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93BAE">
      <w:pPr>
        <w:spacing w:before="1248" w:beforeLines="400" w:after="780" w:afterLines="250" w:line="480" w:lineRule="auto"/>
        <w:ind w:left="315" w:leftChars="150"/>
        <w:jc w:val="center"/>
        <w:rPr>
          <w:rFonts w:ascii="宋体" w:hAnsi="宋体"/>
          <w:color w:val="auto"/>
          <w:sz w:val="120"/>
          <w:szCs w:val="120"/>
          <w:highlight w:val="none"/>
        </w:rPr>
      </w:pPr>
      <w:r>
        <w:rPr>
          <w:rFonts w:hint="eastAsia" w:ascii="宋体" w:hAnsi="宋体"/>
          <w:b/>
          <w:color w:val="auto"/>
          <w:sz w:val="120"/>
          <w:szCs w:val="120"/>
          <w:highlight w:val="none"/>
        </w:rPr>
        <w:t>竞争性磋商文件</w:t>
      </w:r>
    </w:p>
    <w:p w14:paraId="1114B413">
      <w:pPr>
        <w:jc w:val="center"/>
        <w:rPr>
          <w:rFonts w:asciiTheme="minorEastAsia" w:hAnsiTheme="minorEastAsia" w:eastAsiaTheme="minorEastAsia"/>
          <w:b/>
          <w:color w:val="auto"/>
          <w:sz w:val="32"/>
          <w:szCs w:val="32"/>
          <w:highlight w:val="none"/>
        </w:rPr>
      </w:pPr>
      <w:r>
        <w:rPr>
          <w:rFonts w:asciiTheme="minorEastAsia" w:hAnsiTheme="minorEastAsia" w:eastAsiaTheme="minorEastAsia"/>
          <w:b/>
          <w:color w:val="auto"/>
          <w:sz w:val="32"/>
          <w:highlight w:val="none"/>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7D6D7F16">
      <w:pPr>
        <w:pStyle w:val="75"/>
        <w:keepNext w:val="0"/>
        <w:keepLines w:val="0"/>
        <w:pageBreakBefore w:val="0"/>
        <w:widowControl/>
        <w:tabs>
          <w:tab w:val="left" w:pos="9072"/>
        </w:tabs>
        <w:kinsoku/>
        <w:wordWrap/>
        <w:overflowPunct/>
        <w:topLinePunct w:val="0"/>
        <w:autoSpaceDE/>
        <w:autoSpaceDN/>
        <w:bidi w:val="0"/>
        <w:adjustRightInd/>
        <w:snapToGrid/>
        <w:spacing w:before="313" w:beforeLines="100" w:line="640" w:lineRule="exact"/>
        <w:ind w:firstLine="826" w:firstLineChars="235"/>
        <w:textAlignment w:val="auto"/>
        <w:outlineLvl w:val="3"/>
        <w:rPr>
          <w:rFonts w:hint="default" w:ascii="宋体" w:hAnsi="宋体" w:eastAsia="宋体"/>
          <w:color w:val="auto"/>
          <w:sz w:val="35"/>
          <w:szCs w:val="35"/>
          <w:highlight w:val="none"/>
          <w:lang w:eastAsia="zh-CN"/>
        </w:rPr>
      </w:pPr>
      <w:r>
        <w:rPr>
          <w:rFonts w:ascii="宋体" w:hAnsi="宋体" w:eastAsia="宋体"/>
          <w:b/>
          <w:color w:val="auto"/>
          <w:sz w:val="35"/>
          <w:szCs w:val="35"/>
          <w:highlight w:val="none"/>
        </w:rPr>
        <w:t>项目编号：ZHDGZC2025023</w:t>
      </w:r>
    </w:p>
    <w:p w14:paraId="6CB17377">
      <w:pPr>
        <w:pStyle w:val="75"/>
        <w:spacing w:line="640" w:lineRule="exact"/>
        <w:ind w:left="2527" w:leftChars="400" w:hanging="1687" w:hangingChars="480"/>
        <w:outlineLvl w:val="3"/>
        <w:rPr>
          <w:rFonts w:hint="default" w:ascii="宋体" w:hAnsi="宋体" w:eastAsia="宋体"/>
          <w:color w:val="auto"/>
          <w:sz w:val="35"/>
          <w:szCs w:val="35"/>
          <w:highlight w:val="none"/>
        </w:rPr>
      </w:pPr>
      <w:r>
        <w:rPr>
          <w:rFonts w:ascii="宋体" w:hAnsi="宋体" w:eastAsia="宋体"/>
          <w:b/>
          <w:color w:val="auto"/>
          <w:sz w:val="35"/>
          <w:szCs w:val="35"/>
          <w:highlight w:val="none"/>
        </w:rPr>
        <w:t>项目名称：</w:t>
      </w:r>
      <w:r>
        <w:rPr>
          <w:rFonts w:hint="eastAsia" w:ascii="宋体" w:hAnsi="宋体" w:eastAsia="宋体"/>
          <w:b/>
          <w:color w:val="auto"/>
          <w:sz w:val="35"/>
          <w:szCs w:val="35"/>
          <w:highlight w:val="none"/>
        </w:rPr>
        <w:t>中国光大银行东莞分行2025-2026年后勤管理服务项目</w:t>
      </w:r>
    </w:p>
    <w:p w14:paraId="6EA77B76">
      <w:pPr>
        <w:pStyle w:val="75"/>
        <w:spacing w:line="640" w:lineRule="exact"/>
        <w:ind w:firstLine="826" w:firstLineChars="235"/>
        <w:outlineLvl w:val="3"/>
        <w:rPr>
          <w:rFonts w:hint="default" w:ascii="宋体" w:hAnsi="宋体" w:eastAsia="宋体"/>
          <w:color w:val="auto"/>
          <w:sz w:val="35"/>
          <w:szCs w:val="35"/>
          <w:highlight w:val="none"/>
        </w:rPr>
      </w:pPr>
      <w:r>
        <w:rPr>
          <w:rFonts w:ascii="宋体" w:hAnsi="宋体" w:eastAsia="宋体"/>
          <w:b/>
          <w:color w:val="auto"/>
          <w:sz w:val="35"/>
          <w:szCs w:val="35"/>
          <w:highlight w:val="none"/>
        </w:rPr>
        <w:t>采</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购</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人：中国光大银行东莞分行</w:t>
      </w:r>
    </w:p>
    <w:p w14:paraId="2A3858FA">
      <w:pPr>
        <w:pStyle w:val="75"/>
        <w:spacing w:line="640" w:lineRule="exact"/>
        <w:ind w:firstLine="826" w:firstLineChars="235"/>
        <w:outlineLvl w:val="3"/>
        <w:rPr>
          <w:rFonts w:hint="default" w:ascii="宋体" w:hAnsi="宋体" w:eastAsia="宋体"/>
          <w:b/>
          <w:color w:val="auto"/>
          <w:sz w:val="36"/>
          <w:szCs w:val="24"/>
          <w:highlight w:val="none"/>
          <w:lang w:eastAsia="zh-CN"/>
        </w:rPr>
      </w:pPr>
      <w:r>
        <w:rPr>
          <w:rFonts w:ascii="宋体" w:hAnsi="宋体" w:eastAsia="宋体"/>
          <w:b/>
          <w:color w:val="auto"/>
          <w:sz w:val="35"/>
          <w:szCs w:val="35"/>
          <w:highlight w:val="none"/>
        </w:rPr>
        <w:t>采购代理机构：广东智汇城市招标采购有限公司</w:t>
      </w:r>
    </w:p>
    <w:p w14:paraId="09F98784">
      <w:pPr>
        <w:jc w:val="center"/>
        <w:rPr>
          <w:rFonts w:asciiTheme="minorEastAsia" w:hAnsiTheme="minorEastAsia" w:eastAsiaTheme="minorEastAsia"/>
          <w:b/>
          <w:color w:val="auto"/>
          <w:spacing w:val="60"/>
          <w:sz w:val="28"/>
          <w:szCs w:val="28"/>
          <w:highlight w:val="none"/>
        </w:rPr>
      </w:pPr>
    </w:p>
    <w:sdt>
      <w:sdtPr>
        <w:rPr>
          <w:rFonts w:asciiTheme="minorEastAsia" w:hAnsiTheme="minorEastAsia" w:eastAsiaTheme="minorEastAsia" w:cstheme="minorBidi"/>
          <w:b w:val="0"/>
          <w:bCs w:val="0"/>
          <w:color w:val="auto"/>
          <w:kern w:val="2"/>
          <w:sz w:val="21"/>
          <w:szCs w:val="22"/>
          <w:highlight w:val="none"/>
          <w:lang w:val="zh-CN"/>
        </w:rPr>
        <w:id w:val="1573932282"/>
      </w:sdtPr>
      <w:sdtEndPr>
        <w:rPr>
          <w:rFonts w:asciiTheme="minorEastAsia" w:hAnsiTheme="minorEastAsia" w:eastAsiaTheme="minorEastAsia" w:cstheme="minorBidi"/>
          <w:b w:val="0"/>
          <w:bCs w:val="0"/>
          <w:color w:val="auto"/>
          <w:kern w:val="0"/>
          <w:sz w:val="22"/>
          <w:szCs w:val="22"/>
          <w:highlight w:val="none"/>
          <w:lang w:val="zh-CN"/>
        </w:rPr>
      </w:sdtEndPr>
      <w:sdtContent>
        <w:p w14:paraId="08619079">
          <w:pPr>
            <w:pStyle w:val="49"/>
            <w:keepNext w:val="0"/>
            <w:keepLines w:val="0"/>
            <w:pageBreakBefore/>
            <w:widowControl w:val="0"/>
            <w:spacing w:before="156" w:beforeLines="50" w:after="156" w:afterLines="50" w:line="360" w:lineRule="auto"/>
            <w:jc w:val="center"/>
            <w:rPr>
              <w:rFonts w:asciiTheme="minorEastAsia" w:hAnsiTheme="minorEastAsia" w:eastAsiaTheme="minorEastAsia"/>
              <w:color w:val="auto"/>
              <w:highlight w:val="none"/>
            </w:rPr>
          </w:pPr>
          <w:r>
            <w:rPr>
              <w:rFonts w:hint="eastAsia" w:asciiTheme="minorEastAsia" w:hAnsiTheme="minorEastAsia" w:eastAsiaTheme="minorEastAsia"/>
              <w:color w:val="auto"/>
              <w:sz w:val="32"/>
              <w:szCs w:val="32"/>
              <w:highlight w:val="none"/>
              <w:lang w:val="zh-CN"/>
            </w:rPr>
            <w:t>目 录</w:t>
          </w:r>
        </w:p>
        <w:p w14:paraId="1A81C9EF">
          <w:pPr>
            <w:pStyle w:val="16"/>
            <w:tabs>
              <w:tab w:val="right" w:leader="dot" w:pos="9070"/>
              <w:tab w:val="clear" w:pos="840"/>
              <w:tab w:val="clear" w:pos="8273"/>
            </w:tabs>
            <w:rPr>
              <w:color w:val="auto"/>
              <w:highlight w:val="none"/>
            </w:rPr>
          </w:pPr>
          <w:r>
            <w:rPr>
              <w:rStyle w:val="29"/>
              <w:rFonts w:ascii="宋体" w:hAnsi="宋体" w:eastAsia="宋体"/>
              <w:color w:val="auto"/>
              <w:spacing w:val="20"/>
              <w:sz w:val="24"/>
              <w:szCs w:val="24"/>
              <w:highlight w:val="none"/>
            </w:rPr>
            <w:fldChar w:fldCharType="begin"/>
          </w:r>
          <w:r>
            <w:rPr>
              <w:rStyle w:val="29"/>
              <w:rFonts w:ascii="宋体" w:hAnsi="宋体" w:eastAsia="宋体"/>
              <w:color w:val="auto"/>
              <w:spacing w:val="20"/>
              <w:sz w:val="24"/>
              <w:szCs w:val="24"/>
              <w:highlight w:val="none"/>
            </w:rPr>
            <w:instrText xml:space="preserve"> TOC \o "1-3" \h \z \u </w:instrText>
          </w:r>
          <w:r>
            <w:rPr>
              <w:rStyle w:val="29"/>
              <w:rFonts w:ascii="宋体" w:hAnsi="宋体" w:eastAsia="宋体"/>
              <w:color w:val="auto"/>
              <w:spacing w:val="20"/>
              <w:sz w:val="24"/>
              <w:szCs w:val="24"/>
              <w:highlight w:val="none"/>
            </w:rPr>
            <w:fldChar w:fldCharType="separate"/>
          </w:r>
          <w:r>
            <w:rPr>
              <w:rFonts w:ascii="宋体" w:hAnsi="宋体" w:eastAsia="宋体"/>
              <w:color w:val="auto"/>
              <w:spacing w:val="20"/>
              <w:szCs w:val="24"/>
              <w:highlight w:val="none"/>
            </w:rPr>
            <w:fldChar w:fldCharType="begin"/>
          </w:r>
          <w:r>
            <w:rPr>
              <w:rFonts w:ascii="宋体" w:hAnsi="宋体" w:eastAsia="宋体"/>
              <w:color w:val="auto"/>
              <w:spacing w:val="20"/>
              <w:szCs w:val="24"/>
              <w:highlight w:val="none"/>
            </w:rPr>
            <w:instrText xml:space="preserve"> HYPERLINK \l _Toc27709 </w:instrText>
          </w:r>
          <w:r>
            <w:rPr>
              <w:rFonts w:ascii="宋体" w:hAnsi="宋体" w:eastAsia="宋体"/>
              <w:color w:val="auto"/>
              <w:spacing w:val="20"/>
              <w:szCs w:val="24"/>
              <w:highlight w:val="none"/>
            </w:rPr>
            <w:fldChar w:fldCharType="separate"/>
          </w:r>
          <w:r>
            <w:rPr>
              <w:rFonts w:hint="eastAsia" w:asciiTheme="minorEastAsia" w:hAnsiTheme="minorEastAsia" w:eastAsiaTheme="minorEastAsia"/>
              <w:color w:val="auto"/>
              <w:spacing w:val="20"/>
              <w:szCs w:val="32"/>
              <w:highlight w:val="none"/>
            </w:rPr>
            <w:t>第一章 磋商邀请</w:t>
          </w:r>
          <w:r>
            <w:rPr>
              <w:color w:val="auto"/>
              <w:highlight w:val="none"/>
            </w:rPr>
            <w:tab/>
          </w:r>
          <w:r>
            <w:rPr>
              <w:color w:val="auto"/>
              <w:highlight w:val="none"/>
            </w:rPr>
            <w:fldChar w:fldCharType="begin"/>
          </w:r>
          <w:r>
            <w:rPr>
              <w:color w:val="auto"/>
              <w:highlight w:val="none"/>
            </w:rPr>
            <w:instrText xml:space="preserve"> PAGEREF _Toc27709 \h </w:instrText>
          </w:r>
          <w:r>
            <w:rPr>
              <w:color w:val="auto"/>
              <w:highlight w:val="none"/>
            </w:rPr>
            <w:fldChar w:fldCharType="separate"/>
          </w:r>
          <w:r>
            <w:rPr>
              <w:color w:val="auto"/>
              <w:highlight w:val="none"/>
            </w:rPr>
            <w:t>2</w:t>
          </w:r>
          <w:r>
            <w:rPr>
              <w:color w:val="auto"/>
              <w:highlight w:val="none"/>
            </w:rPr>
            <w:fldChar w:fldCharType="end"/>
          </w:r>
          <w:r>
            <w:rPr>
              <w:rFonts w:ascii="宋体" w:hAnsi="宋体" w:eastAsia="宋体"/>
              <w:color w:val="auto"/>
              <w:spacing w:val="20"/>
              <w:szCs w:val="24"/>
              <w:highlight w:val="none"/>
            </w:rPr>
            <w:fldChar w:fldCharType="end"/>
          </w:r>
        </w:p>
        <w:p w14:paraId="5491293E">
          <w:pPr>
            <w:pStyle w:val="16"/>
            <w:tabs>
              <w:tab w:val="right" w:leader="dot" w:pos="9070"/>
              <w:tab w:val="clear" w:pos="840"/>
              <w:tab w:val="clear" w:pos="8273"/>
            </w:tabs>
            <w:rPr>
              <w:color w:val="auto"/>
              <w:highlight w:val="none"/>
            </w:rPr>
          </w:pPr>
          <w:r>
            <w:rPr>
              <w:rFonts w:ascii="宋体" w:hAnsi="宋体" w:eastAsia="宋体"/>
              <w:color w:val="auto"/>
              <w:spacing w:val="20"/>
              <w:szCs w:val="24"/>
              <w:highlight w:val="none"/>
            </w:rPr>
            <w:fldChar w:fldCharType="begin"/>
          </w:r>
          <w:r>
            <w:rPr>
              <w:rFonts w:ascii="宋体" w:hAnsi="宋体" w:eastAsia="宋体"/>
              <w:color w:val="auto"/>
              <w:spacing w:val="20"/>
              <w:szCs w:val="24"/>
              <w:highlight w:val="none"/>
            </w:rPr>
            <w:instrText xml:space="preserve"> HYPERLINK \l _Toc29329 </w:instrText>
          </w:r>
          <w:r>
            <w:rPr>
              <w:rFonts w:ascii="宋体" w:hAnsi="宋体" w:eastAsia="宋体"/>
              <w:color w:val="auto"/>
              <w:spacing w:val="20"/>
              <w:szCs w:val="24"/>
              <w:highlight w:val="none"/>
            </w:rPr>
            <w:fldChar w:fldCharType="separate"/>
          </w:r>
          <w:r>
            <w:rPr>
              <w:rFonts w:hint="eastAsia" w:asciiTheme="minorEastAsia" w:hAnsiTheme="minorEastAsia" w:eastAsiaTheme="minorEastAsia"/>
              <w:color w:val="auto"/>
              <w:spacing w:val="20"/>
              <w:szCs w:val="32"/>
              <w:highlight w:val="none"/>
            </w:rPr>
            <w:t>第二章</w:t>
          </w:r>
          <w:r>
            <w:rPr>
              <w:rFonts w:asciiTheme="minorEastAsia" w:hAnsiTheme="minorEastAsia" w:eastAsiaTheme="minorEastAsia"/>
              <w:color w:val="auto"/>
              <w:spacing w:val="20"/>
              <w:szCs w:val="32"/>
              <w:highlight w:val="none"/>
            </w:rPr>
            <w:t xml:space="preserve"> </w:t>
          </w:r>
          <w:r>
            <w:rPr>
              <w:rFonts w:hint="eastAsia" w:asciiTheme="minorEastAsia" w:hAnsiTheme="minorEastAsia" w:eastAsiaTheme="minorEastAsia"/>
              <w:color w:val="auto"/>
              <w:spacing w:val="20"/>
              <w:szCs w:val="32"/>
              <w:highlight w:val="none"/>
            </w:rPr>
            <w:t>采购需求</w:t>
          </w:r>
          <w:r>
            <w:rPr>
              <w:color w:val="auto"/>
              <w:highlight w:val="none"/>
            </w:rPr>
            <w:tab/>
          </w:r>
          <w:r>
            <w:rPr>
              <w:color w:val="auto"/>
              <w:highlight w:val="none"/>
            </w:rPr>
            <w:fldChar w:fldCharType="begin"/>
          </w:r>
          <w:r>
            <w:rPr>
              <w:color w:val="auto"/>
              <w:highlight w:val="none"/>
            </w:rPr>
            <w:instrText xml:space="preserve"> PAGEREF _Toc29329 \h </w:instrText>
          </w:r>
          <w:r>
            <w:rPr>
              <w:color w:val="auto"/>
              <w:highlight w:val="none"/>
            </w:rPr>
            <w:fldChar w:fldCharType="separate"/>
          </w:r>
          <w:r>
            <w:rPr>
              <w:color w:val="auto"/>
              <w:highlight w:val="none"/>
            </w:rPr>
            <w:t>6</w:t>
          </w:r>
          <w:r>
            <w:rPr>
              <w:color w:val="auto"/>
              <w:highlight w:val="none"/>
            </w:rPr>
            <w:fldChar w:fldCharType="end"/>
          </w:r>
          <w:r>
            <w:rPr>
              <w:rFonts w:ascii="宋体" w:hAnsi="宋体" w:eastAsia="宋体"/>
              <w:color w:val="auto"/>
              <w:spacing w:val="20"/>
              <w:szCs w:val="24"/>
              <w:highlight w:val="none"/>
            </w:rPr>
            <w:fldChar w:fldCharType="end"/>
          </w:r>
        </w:p>
        <w:p w14:paraId="7EFA54B3">
          <w:pPr>
            <w:pStyle w:val="16"/>
            <w:tabs>
              <w:tab w:val="right" w:leader="dot" w:pos="9070"/>
              <w:tab w:val="clear" w:pos="840"/>
              <w:tab w:val="clear" w:pos="8273"/>
            </w:tabs>
            <w:rPr>
              <w:color w:val="auto"/>
              <w:highlight w:val="none"/>
            </w:rPr>
          </w:pPr>
          <w:r>
            <w:rPr>
              <w:rFonts w:ascii="宋体" w:hAnsi="宋体" w:eastAsia="宋体"/>
              <w:color w:val="auto"/>
              <w:spacing w:val="20"/>
              <w:szCs w:val="24"/>
              <w:highlight w:val="none"/>
            </w:rPr>
            <w:fldChar w:fldCharType="begin"/>
          </w:r>
          <w:r>
            <w:rPr>
              <w:rFonts w:ascii="宋体" w:hAnsi="宋体" w:eastAsia="宋体"/>
              <w:color w:val="auto"/>
              <w:spacing w:val="20"/>
              <w:szCs w:val="24"/>
              <w:highlight w:val="none"/>
            </w:rPr>
            <w:instrText xml:space="preserve"> HYPERLINK \l _Toc21355 </w:instrText>
          </w:r>
          <w:r>
            <w:rPr>
              <w:rFonts w:ascii="宋体" w:hAnsi="宋体" w:eastAsia="宋体"/>
              <w:color w:val="auto"/>
              <w:spacing w:val="20"/>
              <w:szCs w:val="24"/>
              <w:highlight w:val="none"/>
            </w:rPr>
            <w:fldChar w:fldCharType="separate"/>
          </w:r>
          <w:r>
            <w:rPr>
              <w:rFonts w:hint="eastAsia" w:asciiTheme="minorEastAsia" w:hAnsiTheme="minorEastAsia" w:eastAsiaTheme="minorEastAsia"/>
              <w:color w:val="auto"/>
              <w:spacing w:val="20"/>
              <w:szCs w:val="32"/>
              <w:highlight w:val="none"/>
            </w:rPr>
            <w:t>第三章 磋商须知</w:t>
          </w:r>
          <w:r>
            <w:rPr>
              <w:color w:val="auto"/>
              <w:highlight w:val="none"/>
            </w:rPr>
            <w:tab/>
          </w:r>
          <w:r>
            <w:rPr>
              <w:color w:val="auto"/>
              <w:highlight w:val="none"/>
            </w:rPr>
            <w:fldChar w:fldCharType="begin"/>
          </w:r>
          <w:r>
            <w:rPr>
              <w:color w:val="auto"/>
              <w:highlight w:val="none"/>
            </w:rPr>
            <w:instrText xml:space="preserve"> PAGEREF _Toc21355 \h </w:instrText>
          </w:r>
          <w:r>
            <w:rPr>
              <w:color w:val="auto"/>
              <w:highlight w:val="none"/>
            </w:rPr>
            <w:fldChar w:fldCharType="separate"/>
          </w:r>
          <w:r>
            <w:rPr>
              <w:color w:val="auto"/>
              <w:highlight w:val="none"/>
            </w:rPr>
            <w:t>9</w:t>
          </w:r>
          <w:r>
            <w:rPr>
              <w:color w:val="auto"/>
              <w:highlight w:val="none"/>
            </w:rPr>
            <w:fldChar w:fldCharType="end"/>
          </w:r>
          <w:r>
            <w:rPr>
              <w:rFonts w:ascii="宋体" w:hAnsi="宋体" w:eastAsia="宋体"/>
              <w:color w:val="auto"/>
              <w:spacing w:val="20"/>
              <w:szCs w:val="24"/>
              <w:highlight w:val="none"/>
            </w:rPr>
            <w:fldChar w:fldCharType="end"/>
          </w:r>
        </w:p>
        <w:p w14:paraId="34AF0A99">
          <w:pPr>
            <w:pStyle w:val="16"/>
            <w:tabs>
              <w:tab w:val="right" w:leader="dot" w:pos="9070"/>
              <w:tab w:val="clear" w:pos="840"/>
              <w:tab w:val="clear" w:pos="8273"/>
            </w:tabs>
            <w:rPr>
              <w:color w:val="auto"/>
              <w:highlight w:val="none"/>
            </w:rPr>
          </w:pPr>
          <w:r>
            <w:rPr>
              <w:rFonts w:ascii="宋体" w:hAnsi="宋体" w:eastAsia="宋体"/>
              <w:color w:val="auto"/>
              <w:spacing w:val="20"/>
              <w:szCs w:val="24"/>
              <w:highlight w:val="none"/>
            </w:rPr>
            <w:fldChar w:fldCharType="begin"/>
          </w:r>
          <w:r>
            <w:rPr>
              <w:rFonts w:ascii="宋体" w:hAnsi="宋体" w:eastAsia="宋体"/>
              <w:color w:val="auto"/>
              <w:spacing w:val="20"/>
              <w:szCs w:val="24"/>
              <w:highlight w:val="none"/>
            </w:rPr>
            <w:instrText xml:space="preserve"> HYPERLINK \l _Toc14283 </w:instrText>
          </w:r>
          <w:r>
            <w:rPr>
              <w:rFonts w:ascii="宋体" w:hAnsi="宋体" w:eastAsia="宋体"/>
              <w:color w:val="auto"/>
              <w:spacing w:val="20"/>
              <w:szCs w:val="24"/>
              <w:highlight w:val="none"/>
            </w:rPr>
            <w:fldChar w:fldCharType="separate"/>
          </w:r>
          <w:r>
            <w:rPr>
              <w:rFonts w:hint="eastAsia" w:asciiTheme="minorEastAsia" w:hAnsiTheme="minorEastAsia" w:eastAsiaTheme="minorEastAsia"/>
              <w:color w:val="auto"/>
              <w:spacing w:val="20"/>
              <w:szCs w:val="32"/>
              <w:highlight w:val="none"/>
            </w:rPr>
            <w:t>第四章 评审</w:t>
          </w:r>
          <w:r>
            <w:rPr>
              <w:color w:val="auto"/>
              <w:highlight w:val="none"/>
            </w:rPr>
            <w:tab/>
          </w:r>
          <w:r>
            <w:rPr>
              <w:color w:val="auto"/>
              <w:highlight w:val="none"/>
            </w:rPr>
            <w:fldChar w:fldCharType="begin"/>
          </w:r>
          <w:r>
            <w:rPr>
              <w:color w:val="auto"/>
              <w:highlight w:val="none"/>
            </w:rPr>
            <w:instrText xml:space="preserve"> PAGEREF _Toc14283 \h </w:instrText>
          </w:r>
          <w:r>
            <w:rPr>
              <w:color w:val="auto"/>
              <w:highlight w:val="none"/>
            </w:rPr>
            <w:fldChar w:fldCharType="separate"/>
          </w:r>
          <w:r>
            <w:rPr>
              <w:color w:val="auto"/>
              <w:highlight w:val="none"/>
            </w:rPr>
            <w:t>19</w:t>
          </w:r>
          <w:r>
            <w:rPr>
              <w:color w:val="auto"/>
              <w:highlight w:val="none"/>
            </w:rPr>
            <w:fldChar w:fldCharType="end"/>
          </w:r>
          <w:r>
            <w:rPr>
              <w:rFonts w:ascii="宋体" w:hAnsi="宋体" w:eastAsia="宋体"/>
              <w:color w:val="auto"/>
              <w:spacing w:val="20"/>
              <w:szCs w:val="24"/>
              <w:highlight w:val="none"/>
            </w:rPr>
            <w:fldChar w:fldCharType="end"/>
          </w:r>
        </w:p>
        <w:p w14:paraId="7B264A29">
          <w:pPr>
            <w:pStyle w:val="16"/>
            <w:tabs>
              <w:tab w:val="right" w:leader="dot" w:pos="9070"/>
              <w:tab w:val="clear" w:pos="840"/>
              <w:tab w:val="clear" w:pos="8273"/>
            </w:tabs>
            <w:rPr>
              <w:color w:val="auto"/>
              <w:highlight w:val="none"/>
            </w:rPr>
          </w:pPr>
          <w:r>
            <w:rPr>
              <w:rFonts w:ascii="宋体" w:hAnsi="宋体" w:eastAsia="宋体"/>
              <w:color w:val="auto"/>
              <w:spacing w:val="20"/>
              <w:szCs w:val="24"/>
              <w:highlight w:val="none"/>
            </w:rPr>
            <w:fldChar w:fldCharType="begin"/>
          </w:r>
          <w:r>
            <w:rPr>
              <w:rFonts w:ascii="宋体" w:hAnsi="宋体" w:eastAsia="宋体"/>
              <w:color w:val="auto"/>
              <w:spacing w:val="20"/>
              <w:szCs w:val="24"/>
              <w:highlight w:val="none"/>
            </w:rPr>
            <w:instrText xml:space="preserve"> HYPERLINK \l _Toc3728 </w:instrText>
          </w:r>
          <w:r>
            <w:rPr>
              <w:rFonts w:ascii="宋体" w:hAnsi="宋体" w:eastAsia="宋体"/>
              <w:color w:val="auto"/>
              <w:spacing w:val="20"/>
              <w:szCs w:val="24"/>
              <w:highlight w:val="none"/>
            </w:rPr>
            <w:fldChar w:fldCharType="separate"/>
          </w:r>
          <w:r>
            <w:rPr>
              <w:rFonts w:asciiTheme="minorEastAsia" w:hAnsiTheme="minorEastAsia" w:eastAsiaTheme="minorEastAsia"/>
              <w:color w:val="auto"/>
              <w:spacing w:val="20"/>
              <w:szCs w:val="32"/>
              <w:highlight w:val="none"/>
            </w:rPr>
            <w:t>第五章 合同文本</w:t>
          </w:r>
          <w:r>
            <w:rPr>
              <w:color w:val="auto"/>
              <w:highlight w:val="none"/>
            </w:rPr>
            <w:tab/>
          </w:r>
          <w:r>
            <w:rPr>
              <w:color w:val="auto"/>
              <w:highlight w:val="none"/>
            </w:rPr>
            <w:fldChar w:fldCharType="begin"/>
          </w:r>
          <w:r>
            <w:rPr>
              <w:color w:val="auto"/>
              <w:highlight w:val="none"/>
            </w:rPr>
            <w:instrText xml:space="preserve"> PAGEREF _Toc3728 \h </w:instrText>
          </w:r>
          <w:r>
            <w:rPr>
              <w:color w:val="auto"/>
              <w:highlight w:val="none"/>
            </w:rPr>
            <w:fldChar w:fldCharType="separate"/>
          </w:r>
          <w:r>
            <w:rPr>
              <w:color w:val="auto"/>
              <w:highlight w:val="none"/>
            </w:rPr>
            <w:t>28</w:t>
          </w:r>
          <w:r>
            <w:rPr>
              <w:color w:val="auto"/>
              <w:highlight w:val="none"/>
            </w:rPr>
            <w:fldChar w:fldCharType="end"/>
          </w:r>
          <w:r>
            <w:rPr>
              <w:rFonts w:ascii="宋体" w:hAnsi="宋体" w:eastAsia="宋体"/>
              <w:color w:val="auto"/>
              <w:spacing w:val="20"/>
              <w:szCs w:val="24"/>
              <w:highlight w:val="none"/>
            </w:rPr>
            <w:fldChar w:fldCharType="end"/>
          </w:r>
        </w:p>
        <w:p w14:paraId="4DEBA075">
          <w:pPr>
            <w:pStyle w:val="16"/>
            <w:tabs>
              <w:tab w:val="right" w:leader="dot" w:pos="9070"/>
              <w:tab w:val="clear" w:pos="840"/>
              <w:tab w:val="clear" w:pos="8273"/>
            </w:tabs>
            <w:rPr>
              <w:color w:val="auto"/>
              <w:highlight w:val="none"/>
            </w:rPr>
          </w:pPr>
          <w:r>
            <w:rPr>
              <w:rFonts w:ascii="宋体" w:hAnsi="宋体" w:eastAsia="宋体"/>
              <w:color w:val="auto"/>
              <w:spacing w:val="20"/>
              <w:szCs w:val="24"/>
              <w:highlight w:val="none"/>
            </w:rPr>
            <w:fldChar w:fldCharType="begin"/>
          </w:r>
          <w:r>
            <w:rPr>
              <w:rFonts w:ascii="宋体" w:hAnsi="宋体" w:eastAsia="宋体"/>
              <w:color w:val="auto"/>
              <w:spacing w:val="20"/>
              <w:szCs w:val="24"/>
              <w:highlight w:val="none"/>
            </w:rPr>
            <w:instrText xml:space="preserve"> HYPERLINK \l _Toc29826 </w:instrText>
          </w:r>
          <w:r>
            <w:rPr>
              <w:rFonts w:ascii="宋体" w:hAnsi="宋体" w:eastAsia="宋体"/>
              <w:color w:val="auto"/>
              <w:spacing w:val="20"/>
              <w:szCs w:val="24"/>
              <w:highlight w:val="none"/>
            </w:rPr>
            <w:fldChar w:fldCharType="separate"/>
          </w:r>
          <w:r>
            <w:rPr>
              <w:rFonts w:asciiTheme="minorEastAsia" w:hAnsiTheme="minorEastAsia" w:eastAsiaTheme="minorEastAsia"/>
              <w:color w:val="auto"/>
              <w:spacing w:val="20"/>
              <w:szCs w:val="32"/>
              <w:highlight w:val="none"/>
            </w:rPr>
            <w:t xml:space="preserve">第六章 </w:t>
          </w:r>
          <w:r>
            <w:rPr>
              <w:rFonts w:hint="eastAsia" w:asciiTheme="minorEastAsia" w:hAnsiTheme="minorEastAsia" w:eastAsiaTheme="minorEastAsia"/>
              <w:color w:val="auto"/>
              <w:spacing w:val="20"/>
              <w:szCs w:val="32"/>
              <w:highlight w:val="none"/>
            </w:rPr>
            <w:t>响应文件</w:t>
          </w:r>
          <w:r>
            <w:rPr>
              <w:rFonts w:asciiTheme="minorEastAsia" w:hAnsiTheme="minorEastAsia" w:eastAsiaTheme="minorEastAsia"/>
              <w:color w:val="auto"/>
              <w:spacing w:val="20"/>
              <w:szCs w:val="32"/>
              <w:highlight w:val="none"/>
            </w:rPr>
            <w:t>格式</w:t>
          </w:r>
          <w:r>
            <w:rPr>
              <w:color w:val="auto"/>
              <w:highlight w:val="none"/>
            </w:rPr>
            <w:tab/>
          </w:r>
          <w:r>
            <w:rPr>
              <w:color w:val="auto"/>
              <w:highlight w:val="none"/>
            </w:rPr>
            <w:fldChar w:fldCharType="begin"/>
          </w:r>
          <w:r>
            <w:rPr>
              <w:color w:val="auto"/>
              <w:highlight w:val="none"/>
            </w:rPr>
            <w:instrText xml:space="preserve"> PAGEREF _Toc29826 \h </w:instrText>
          </w:r>
          <w:r>
            <w:rPr>
              <w:color w:val="auto"/>
              <w:highlight w:val="none"/>
            </w:rPr>
            <w:fldChar w:fldCharType="separate"/>
          </w:r>
          <w:r>
            <w:rPr>
              <w:color w:val="auto"/>
              <w:highlight w:val="none"/>
            </w:rPr>
            <w:t>33</w:t>
          </w:r>
          <w:r>
            <w:rPr>
              <w:color w:val="auto"/>
              <w:highlight w:val="none"/>
            </w:rPr>
            <w:fldChar w:fldCharType="end"/>
          </w:r>
          <w:r>
            <w:rPr>
              <w:rFonts w:ascii="宋体" w:hAnsi="宋体" w:eastAsia="宋体"/>
              <w:color w:val="auto"/>
              <w:spacing w:val="20"/>
              <w:szCs w:val="24"/>
              <w:highlight w:val="none"/>
            </w:rPr>
            <w:fldChar w:fldCharType="end"/>
          </w:r>
        </w:p>
        <w:p w14:paraId="677ADE34">
          <w:pPr>
            <w:pStyle w:val="16"/>
            <w:tabs>
              <w:tab w:val="right" w:leader="dot" w:pos="9070"/>
              <w:tab w:val="clear" w:pos="8273"/>
            </w:tabs>
            <w:rPr>
              <w:rFonts w:asciiTheme="minorEastAsia" w:hAnsiTheme="minorEastAsia" w:eastAsiaTheme="minorEastAsia"/>
              <w:color w:val="auto"/>
              <w:highlight w:val="none"/>
              <w:lang w:val="zh-CN"/>
            </w:rPr>
          </w:pPr>
          <w:r>
            <w:rPr>
              <w:rFonts w:ascii="宋体" w:hAnsi="宋体" w:eastAsia="宋体"/>
              <w:color w:val="auto"/>
              <w:spacing w:val="20"/>
              <w:szCs w:val="24"/>
              <w:highlight w:val="none"/>
            </w:rPr>
            <w:fldChar w:fldCharType="end"/>
          </w:r>
        </w:p>
      </w:sdtContent>
    </w:sdt>
    <w:p w14:paraId="4AE19693">
      <w:pPr>
        <w:rPr>
          <w:rFonts w:asciiTheme="minorEastAsia" w:hAnsiTheme="minorEastAsia" w:eastAsiaTheme="minorEastAsia"/>
          <w:color w:val="auto"/>
          <w:highlight w:val="none"/>
          <w:lang w:val="zh-CN"/>
        </w:rPr>
      </w:pPr>
    </w:p>
    <w:p w14:paraId="36990212">
      <w:pPr>
        <w:rPr>
          <w:rFonts w:asciiTheme="minorEastAsia" w:hAnsiTheme="minorEastAsia" w:eastAsiaTheme="minorEastAsia"/>
          <w:color w:val="auto"/>
          <w:highlight w:val="none"/>
          <w:lang w:val="zh-CN"/>
        </w:rPr>
      </w:pPr>
    </w:p>
    <w:p w14:paraId="0E238293">
      <w:pPr>
        <w:rPr>
          <w:rFonts w:asciiTheme="minorEastAsia" w:hAnsiTheme="minorEastAsia" w:eastAsiaTheme="minorEastAsia"/>
          <w:color w:val="auto"/>
          <w:highlight w:val="none"/>
          <w:lang w:val="zh-CN"/>
        </w:rPr>
      </w:pPr>
    </w:p>
    <w:p w14:paraId="705F6996">
      <w:pPr>
        <w:rPr>
          <w:rFonts w:asciiTheme="minorEastAsia" w:hAnsiTheme="minorEastAsia" w:eastAsiaTheme="minorEastAsia"/>
          <w:color w:val="auto"/>
          <w:highlight w:val="none"/>
          <w:lang w:val="zh-CN"/>
        </w:rPr>
      </w:pPr>
    </w:p>
    <w:p w14:paraId="392BAB3D">
      <w:pPr>
        <w:rPr>
          <w:rFonts w:asciiTheme="minorEastAsia" w:hAnsiTheme="minorEastAsia" w:eastAsiaTheme="minorEastAsia"/>
          <w:color w:val="auto"/>
          <w:highlight w:val="none"/>
          <w:lang w:val="zh-CN"/>
        </w:rPr>
      </w:pPr>
    </w:p>
    <w:p w14:paraId="6C23B0B6">
      <w:pPr>
        <w:rPr>
          <w:rFonts w:asciiTheme="minorEastAsia" w:hAnsiTheme="minorEastAsia" w:eastAsiaTheme="minorEastAsia"/>
          <w:color w:val="auto"/>
          <w:highlight w:val="none"/>
          <w:lang w:val="zh-CN"/>
        </w:rPr>
      </w:pPr>
    </w:p>
    <w:p w14:paraId="0272EC5E">
      <w:pPr>
        <w:rPr>
          <w:rFonts w:asciiTheme="minorEastAsia" w:hAnsiTheme="minorEastAsia" w:eastAsiaTheme="minorEastAsia"/>
          <w:color w:val="auto"/>
          <w:highlight w:val="none"/>
          <w:lang w:val="zh-CN"/>
        </w:rPr>
      </w:pPr>
    </w:p>
    <w:p w14:paraId="45C2C196">
      <w:pPr>
        <w:rPr>
          <w:rFonts w:asciiTheme="minorEastAsia" w:hAnsiTheme="minorEastAsia" w:eastAsiaTheme="minorEastAsia"/>
          <w:color w:val="auto"/>
          <w:highlight w:val="none"/>
          <w:lang w:val="zh-CN"/>
        </w:rPr>
      </w:pPr>
    </w:p>
    <w:p w14:paraId="4049B885">
      <w:pPr>
        <w:rPr>
          <w:rFonts w:asciiTheme="minorEastAsia" w:hAnsiTheme="minorEastAsia" w:eastAsiaTheme="minorEastAsia"/>
          <w:color w:val="auto"/>
          <w:highlight w:val="none"/>
          <w:lang w:val="zh-CN"/>
        </w:rPr>
      </w:pPr>
    </w:p>
    <w:p w14:paraId="02AFACD8">
      <w:pPr>
        <w:rPr>
          <w:rFonts w:asciiTheme="minorEastAsia" w:hAnsiTheme="minorEastAsia" w:eastAsiaTheme="minorEastAsia"/>
          <w:color w:val="auto"/>
          <w:highlight w:val="none"/>
          <w:lang w:val="zh-CN"/>
        </w:rPr>
      </w:pPr>
    </w:p>
    <w:p w14:paraId="4E1FC1A8">
      <w:pPr>
        <w:rPr>
          <w:rFonts w:asciiTheme="minorEastAsia" w:hAnsiTheme="minorEastAsia" w:eastAsiaTheme="minorEastAsia"/>
          <w:color w:val="auto"/>
          <w:highlight w:val="none"/>
          <w:lang w:val="zh-CN"/>
        </w:rPr>
      </w:pPr>
    </w:p>
    <w:p w14:paraId="636ADDE6">
      <w:pPr>
        <w:tabs>
          <w:tab w:val="left" w:pos="6433"/>
        </w:tabs>
        <w:rPr>
          <w:rFonts w:asciiTheme="minorEastAsia" w:hAnsiTheme="minorEastAsia" w:eastAsiaTheme="minorEastAsia"/>
          <w:color w:val="auto"/>
          <w:highlight w:val="none"/>
          <w:lang w:val="zh-CN"/>
        </w:rPr>
      </w:pPr>
      <w:r>
        <w:rPr>
          <w:rFonts w:asciiTheme="minorEastAsia" w:hAnsiTheme="minorEastAsia" w:eastAsiaTheme="minorEastAsia"/>
          <w:color w:val="auto"/>
          <w:highlight w:val="none"/>
          <w:lang w:val="zh-CN"/>
        </w:rPr>
        <w:tab/>
      </w:r>
    </w:p>
    <w:p w14:paraId="6FAB5EA8">
      <w:pPr>
        <w:pStyle w:val="2"/>
        <w:keepNext w:val="0"/>
        <w:keepLines w:val="0"/>
        <w:pageBreakBefore/>
        <w:spacing w:after="240" w:line="360" w:lineRule="auto"/>
        <w:jc w:val="center"/>
        <w:rPr>
          <w:rFonts w:asciiTheme="minorEastAsia" w:hAnsiTheme="minorEastAsia" w:eastAsiaTheme="minorEastAsia"/>
          <w:color w:val="auto"/>
          <w:spacing w:val="20"/>
          <w:sz w:val="32"/>
          <w:szCs w:val="32"/>
          <w:highlight w:val="none"/>
        </w:rPr>
      </w:pPr>
      <w:bookmarkStart w:id="0" w:name="_Toc27709"/>
      <w:bookmarkStart w:id="1" w:name="_Toc516661492"/>
      <w:bookmarkStart w:id="2" w:name="_Toc503257147"/>
      <w:bookmarkStart w:id="3" w:name="_Toc405313952"/>
      <w:r>
        <w:rPr>
          <w:rFonts w:hint="eastAsia" w:asciiTheme="minorEastAsia" w:hAnsiTheme="minorEastAsia" w:eastAsiaTheme="minorEastAsia"/>
          <w:color w:val="auto"/>
          <w:spacing w:val="20"/>
          <w:sz w:val="32"/>
          <w:szCs w:val="32"/>
          <w:highlight w:val="none"/>
        </w:rPr>
        <w:t>第一章 磋商邀请</w:t>
      </w:r>
      <w:bookmarkEnd w:id="0"/>
      <w:bookmarkEnd w:id="1"/>
    </w:p>
    <w:p w14:paraId="1C5B5735">
      <w:pPr>
        <w:widowControl/>
        <w:spacing w:before="156" w:beforeLines="50" w:after="156" w:afterLines="50" w:line="360" w:lineRule="atLeast"/>
        <w:jc w:val="left"/>
        <w:rPr>
          <w:rFonts w:cs="宋体" w:asciiTheme="minorEastAsia" w:hAnsiTheme="minorEastAsia" w:eastAsiaTheme="minorEastAsia"/>
          <w:b/>
          <w:color w:val="auto"/>
          <w:kern w:val="0"/>
          <w:sz w:val="24"/>
          <w:szCs w:val="24"/>
          <w:highlight w:val="none"/>
        </w:rPr>
      </w:pPr>
      <w:r>
        <w:rPr>
          <w:rFonts w:hint="eastAsia" w:cs="宋体" w:asciiTheme="minorEastAsia" w:hAnsiTheme="minorEastAsia" w:eastAsiaTheme="minorEastAsia"/>
          <w:b/>
          <w:color w:val="auto"/>
          <w:kern w:val="0"/>
          <w:sz w:val="24"/>
          <w:szCs w:val="24"/>
          <w:highlight w:val="none"/>
        </w:rPr>
        <w:t>项目概况</w:t>
      </w:r>
    </w:p>
    <w:p w14:paraId="772D4F9D">
      <w:pPr>
        <w:spacing w:line="360" w:lineRule="auto"/>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u w:val="single"/>
        </w:rPr>
        <w:t>（中国光大银行东莞分行2025-2026年后勤管理服务项目）</w:t>
      </w:r>
      <w:r>
        <w:rPr>
          <w:rFonts w:hint="eastAsia" w:asciiTheme="minorEastAsia" w:hAnsiTheme="minorEastAsia" w:eastAsiaTheme="minorEastAsia"/>
          <w:color w:val="auto"/>
          <w:szCs w:val="21"/>
          <w:highlight w:val="none"/>
        </w:rPr>
        <w:t>采购项目的潜在供应商应在东莞市南城街道雅园产业园区路5号1栋1楼进行获取或微信搜索公众号“广东智汇城市招标采购有限公司”获取采购文件，并于</w:t>
      </w:r>
      <w:r>
        <w:rPr>
          <w:rFonts w:hint="eastAsia" w:asciiTheme="minorEastAsia" w:hAnsiTheme="minorEastAsia" w:eastAsiaTheme="minorEastAsia"/>
          <w:color w:val="auto"/>
          <w:szCs w:val="21"/>
          <w:highlight w:val="none"/>
          <w:lang w:val="en-US" w:eastAsia="zh-CN"/>
        </w:rPr>
        <w:t>2025</w:t>
      </w:r>
      <w:r>
        <w:rPr>
          <w:rFonts w:hint="eastAsia" w:asciiTheme="minorEastAsia" w:hAnsiTheme="minorEastAsia" w:eastAsiaTheme="minorEastAsia"/>
          <w:color w:val="auto"/>
          <w:szCs w:val="21"/>
          <w:highlight w:val="none"/>
        </w:rPr>
        <w:t>年</w:t>
      </w:r>
      <w:r>
        <w:rPr>
          <w:rFonts w:hint="eastAsia" w:asciiTheme="minorEastAsia" w:hAnsiTheme="minorEastAsia" w:eastAsiaTheme="minorEastAsia"/>
          <w:color w:val="auto"/>
          <w:szCs w:val="21"/>
          <w:highlight w:val="none"/>
          <w:lang w:val="en-US" w:eastAsia="zh-CN"/>
        </w:rPr>
        <w:t>04</w:t>
      </w:r>
      <w:r>
        <w:rPr>
          <w:rFonts w:hint="eastAsia" w:asciiTheme="minorEastAsia" w:hAnsiTheme="minorEastAsia" w:eastAsiaTheme="minorEastAsia"/>
          <w:color w:val="auto"/>
          <w:szCs w:val="21"/>
          <w:highlight w:val="none"/>
        </w:rPr>
        <w:t>月</w:t>
      </w:r>
      <w:r>
        <w:rPr>
          <w:rFonts w:hint="eastAsia" w:asciiTheme="minorEastAsia" w:hAnsiTheme="minorEastAsia" w:eastAsiaTheme="minorEastAsia"/>
          <w:color w:val="auto"/>
          <w:szCs w:val="21"/>
          <w:highlight w:val="none"/>
          <w:lang w:val="en-US" w:eastAsia="zh-CN"/>
        </w:rPr>
        <w:t>27</w:t>
      </w:r>
      <w:r>
        <w:rPr>
          <w:rFonts w:hint="eastAsia" w:asciiTheme="minorEastAsia" w:hAnsiTheme="minorEastAsia" w:eastAsiaTheme="minorEastAsia"/>
          <w:color w:val="auto"/>
          <w:szCs w:val="21"/>
          <w:highlight w:val="none"/>
        </w:rPr>
        <w:t>日</w:t>
      </w:r>
      <w:r>
        <w:rPr>
          <w:rFonts w:hint="eastAsia" w:asciiTheme="minorEastAsia" w:hAnsiTheme="minorEastAsia" w:eastAsiaTheme="minorEastAsia"/>
          <w:color w:val="auto"/>
          <w:szCs w:val="21"/>
          <w:highlight w:val="none"/>
          <w:lang w:val="en-US" w:eastAsia="zh-CN"/>
        </w:rPr>
        <w:t>09</w:t>
      </w:r>
      <w:r>
        <w:rPr>
          <w:rFonts w:hint="eastAsia" w:asciiTheme="minorEastAsia" w:hAnsiTheme="minorEastAsia" w:eastAsiaTheme="minorEastAsia"/>
          <w:color w:val="auto"/>
          <w:szCs w:val="21"/>
          <w:highlight w:val="none"/>
        </w:rPr>
        <w:t>点</w:t>
      </w:r>
      <w:r>
        <w:rPr>
          <w:rFonts w:hint="eastAsia" w:asciiTheme="minorEastAsia" w:hAnsiTheme="minorEastAsia" w:eastAsiaTheme="minorEastAsia"/>
          <w:color w:val="auto"/>
          <w:szCs w:val="21"/>
          <w:highlight w:val="none"/>
          <w:lang w:val="en-US" w:eastAsia="zh-CN"/>
        </w:rPr>
        <w:t>30</w:t>
      </w:r>
      <w:r>
        <w:rPr>
          <w:rFonts w:hint="eastAsia" w:asciiTheme="minorEastAsia" w:hAnsiTheme="minorEastAsia" w:eastAsiaTheme="minorEastAsia"/>
          <w:color w:val="auto"/>
          <w:szCs w:val="21"/>
          <w:highlight w:val="none"/>
        </w:rPr>
        <w:t>分（北京时间）前递交响应文件。</w:t>
      </w:r>
    </w:p>
    <w:p w14:paraId="20541F31">
      <w:pPr>
        <w:pStyle w:val="71"/>
        <w:numPr>
          <w:ilvl w:val="0"/>
          <w:numId w:val="1"/>
        </w:numPr>
        <w:tabs>
          <w:tab w:val="left" w:pos="426"/>
        </w:tabs>
        <w:spacing w:before="312" w:beforeLines="100" w:line="360" w:lineRule="auto"/>
        <w:ind w:left="5675" w:hanging="5675" w:firstLineChars="0"/>
        <w:rPr>
          <w:rFonts w:asciiTheme="minorEastAsia" w:hAnsiTheme="minorEastAsia" w:eastAsiaTheme="minorEastAsia"/>
          <w:color w:val="auto"/>
          <w:szCs w:val="21"/>
          <w:highlight w:val="none"/>
        </w:rPr>
      </w:pPr>
      <w:r>
        <w:rPr>
          <w:rFonts w:hint="eastAsia" w:asciiTheme="minorEastAsia" w:hAnsiTheme="minorEastAsia" w:eastAsiaTheme="minorEastAsia"/>
          <w:b/>
          <w:color w:val="auto"/>
          <w:szCs w:val="21"/>
          <w:highlight w:val="none"/>
        </w:rPr>
        <w:t>项目基本情况：</w:t>
      </w:r>
    </w:p>
    <w:p w14:paraId="563D56AB">
      <w:pPr>
        <w:tabs>
          <w:tab w:val="left" w:pos="426"/>
        </w:tabs>
        <w:spacing w:line="360" w:lineRule="auto"/>
        <w:ind w:left="420" w:hanging="420" w:hangingChars="200"/>
        <w:rPr>
          <w:rFonts w:asciiTheme="minorEastAsia" w:hAnsiTheme="minorEastAsia" w:eastAsiaTheme="minorEastAsia"/>
          <w:color w:val="auto"/>
          <w:szCs w:val="21"/>
          <w:highlight w:val="none"/>
          <w:u w:val="single"/>
        </w:rPr>
      </w:pPr>
      <w:r>
        <w:rPr>
          <w:rFonts w:hint="eastAsia" w:asciiTheme="minorEastAsia" w:hAnsiTheme="minorEastAsia" w:eastAsiaTheme="minorEastAsia"/>
          <w:color w:val="auto"/>
          <w:szCs w:val="21"/>
          <w:highlight w:val="none"/>
        </w:rPr>
        <w:t>项目编号：ZHDGZC2025023</w:t>
      </w:r>
    </w:p>
    <w:p w14:paraId="0A32BCFC">
      <w:pPr>
        <w:tabs>
          <w:tab w:val="left" w:pos="426"/>
        </w:tabs>
        <w:spacing w:line="360" w:lineRule="auto"/>
        <w:ind w:left="420" w:hanging="420" w:hanging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项目名称：中国光大银行东莞分行2025-2026年后勤管理服务项目</w:t>
      </w:r>
    </w:p>
    <w:p w14:paraId="5788C160">
      <w:pPr>
        <w:tabs>
          <w:tab w:val="left" w:pos="426"/>
        </w:tabs>
        <w:spacing w:line="360" w:lineRule="auto"/>
        <w:ind w:left="420" w:hanging="420" w:hanging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采购方式：竞争性磋商</w:t>
      </w:r>
    </w:p>
    <w:p w14:paraId="346F51B3">
      <w:pPr>
        <w:tabs>
          <w:tab w:val="left" w:pos="426"/>
        </w:tabs>
        <w:spacing w:line="360" w:lineRule="auto"/>
        <w:ind w:left="420" w:hanging="420" w:hangingChars="200"/>
        <w:rPr>
          <w:rFonts w:hint="default" w:asciiTheme="minorEastAsia" w:hAnsiTheme="minorEastAsia" w:eastAsiaTheme="minorEastAsia"/>
          <w:color w:val="auto"/>
          <w:szCs w:val="21"/>
          <w:highlight w:val="none"/>
          <w:lang w:val="en-US" w:eastAsia="zh-CN"/>
        </w:rPr>
      </w:pPr>
      <w:r>
        <w:rPr>
          <w:rFonts w:hint="eastAsia" w:asciiTheme="minorEastAsia" w:hAnsiTheme="minorEastAsia" w:eastAsiaTheme="minorEastAsia"/>
          <w:color w:val="auto"/>
          <w:szCs w:val="21"/>
          <w:highlight w:val="none"/>
        </w:rPr>
        <w:t>预算金额：</w:t>
      </w:r>
      <w:r>
        <w:rPr>
          <w:rFonts w:hint="eastAsia" w:asciiTheme="minorEastAsia" w:hAnsiTheme="minorEastAsia" w:eastAsiaTheme="minorEastAsia"/>
          <w:color w:val="auto"/>
          <w:szCs w:val="21"/>
          <w:highlight w:val="none"/>
          <w:lang w:val="en-US" w:eastAsia="zh-CN"/>
        </w:rPr>
        <w:t>460,000.00元</w:t>
      </w:r>
    </w:p>
    <w:p w14:paraId="7F606E7A">
      <w:pPr>
        <w:tabs>
          <w:tab w:val="left" w:pos="284"/>
        </w:tabs>
        <w:spacing w:line="360" w:lineRule="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标的内容：</w:t>
      </w:r>
    </w:p>
    <w:tbl>
      <w:tblPr>
        <w:tblStyle w:val="23"/>
        <w:tblW w:w="4997"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775"/>
        <w:gridCol w:w="1805"/>
        <w:gridCol w:w="2832"/>
        <w:gridCol w:w="778"/>
        <w:gridCol w:w="3090"/>
      </w:tblGrid>
      <w:tr w14:paraId="2065386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8" w:type="pct"/>
            <w:vAlign w:val="center"/>
          </w:tcPr>
          <w:p w14:paraId="264A58CD">
            <w:pPr>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序号</w:t>
            </w:r>
          </w:p>
        </w:tc>
        <w:tc>
          <w:tcPr>
            <w:tcW w:w="972" w:type="pct"/>
            <w:vAlign w:val="center"/>
          </w:tcPr>
          <w:p w14:paraId="0D3D7A5B">
            <w:pPr>
              <w:jc w:val="center"/>
              <w:rPr>
                <w:rFonts w:asciiTheme="minorEastAsia" w:hAnsiTheme="minorEastAsia" w:eastAsiaTheme="minorEastAsia"/>
                <w:bCs/>
                <w:color w:val="auto"/>
                <w:szCs w:val="21"/>
                <w:highlight w:val="none"/>
              </w:rPr>
            </w:pPr>
            <w:r>
              <w:rPr>
                <w:rFonts w:asciiTheme="minorEastAsia" w:hAnsiTheme="minorEastAsia" w:eastAsiaTheme="minorEastAsia"/>
                <w:bCs/>
                <w:color w:val="auto"/>
                <w:szCs w:val="21"/>
                <w:highlight w:val="none"/>
              </w:rPr>
              <w:t>标的名称</w:t>
            </w:r>
          </w:p>
        </w:tc>
        <w:tc>
          <w:tcPr>
            <w:tcW w:w="1525" w:type="pct"/>
            <w:vAlign w:val="center"/>
          </w:tcPr>
          <w:p w14:paraId="0A8BAC49">
            <w:pPr>
              <w:jc w:val="center"/>
              <w:rPr>
                <w:rFonts w:asciiTheme="minorEastAsia" w:hAnsiTheme="minorEastAsia" w:eastAsiaTheme="minorEastAsia"/>
                <w:bCs/>
                <w:color w:val="auto"/>
                <w:szCs w:val="21"/>
                <w:highlight w:val="none"/>
              </w:rPr>
            </w:pPr>
            <w:r>
              <w:rPr>
                <w:rFonts w:asciiTheme="minorEastAsia" w:hAnsiTheme="minorEastAsia" w:eastAsiaTheme="minorEastAsia"/>
                <w:bCs/>
                <w:color w:val="auto"/>
                <w:szCs w:val="21"/>
                <w:highlight w:val="none"/>
              </w:rPr>
              <w:t>采购包预算金额（元）</w:t>
            </w:r>
          </w:p>
        </w:tc>
        <w:tc>
          <w:tcPr>
            <w:tcW w:w="419" w:type="pct"/>
            <w:vAlign w:val="center"/>
          </w:tcPr>
          <w:p w14:paraId="2B5D1AFA">
            <w:pPr>
              <w:jc w:val="center"/>
              <w:rPr>
                <w:rFonts w:asciiTheme="minorEastAsia" w:hAnsiTheme="minorEastAsia" w:eastAsiaTheme="minorEastAsia"/>
                <w:bCs/>
                <w:color w:val="auto"/>
                <w:szCs w:val="21"/>
                <w:highlight w:val="none"/>
              </w:rPr>
            </w:pPr>
            <w:r>
              <w:rPr>
                <w:rFonts w:asciiTheme="minorEastAsia" w:hAnsiTheme="minorEastAsia" w:eastAsiaTheme="minorEastAsia"/>
                <w:bCs/>
                <w:color w:val="auto"/>
                <w:szCs w:val="21"/>
                <w:highlight w:val="none"/>
              </w:rPr>
              <w:t>数量</w:t>
            </w:r>
          </w:p>
        </w:tc>
        <w:tc>
          <w:tcPr>
            <w:tcW w:w="1664" w:type="pct"/>
            <w:vAlign w:val="center"/>
          </w:tcPr>
          <w:p w14:paraId="2DE0B3FA">
            <w:pPr>
              <w:jc w:val="center"/>
              <w:rPr>
                <w:rFonts w:asciiTheme="minorEastAsia" w:hAnsiTheme="minorEastAsia" w:eastAsiaTheme="minorEastAsia"/>
                <w:color w:val="auto"/>
                <w:szCs w:val="21"/>
                <w:highlight w:val="none"/>
              </w:rPr>
            </w:pPr>
            <w:r>
              <w:rPr>
                <w:rFonts w:asciiTheme="minorEastAsia" w:hAnsiTheme="minorEastAsia" w:eastAsiaTheme="minorEastAsia"/>
                <w:color w:val="auto"/>
                <w:szCs w:val="21"/>
                <w:highlight w:val="none"/>
              </w:rPr>
              <w:t>简要技术需求或服务要求</w:t>
            </w:r>
          </w:p>
        </w:tc>
      </w:tr>
      <w:tr w14:paraId="66F7A71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775" w:type="dxa"/>
            <w:vAlign w:val="center"/>
          </w:tcPr>
          <w:p w14:paraId="6C64F192">
            <w:pPr>
              <w:jc w:val="center"/>
              <w:rPr>
                <w:rFonts w:hint="default" w:asciiTheme="minorEastAsia" w:hAnsiTheme="minorEastAsia" w:eastAsiaTheme="minorEastAsia"/>
                <w:bCs/>
                <w:color w:val="auto"/>
                <w:szCs w:val="21"/>
                <w:highlight w:val="none"/>
                <w:lang w:val="en-US" w:eastAsia="zh-CN"/>
              </w:rPr>
            </w:pPr>
            <w:r>
              <w:rPr>
                <w:rFonts w:hint="eastAsia" w:asciiTheme="minorEastAsia" w:hAnsiTheme="minorEastAsia" w:eastAsiaTheme="minorEastAsia"/>
                <w:bCs/>
                <w:color w:val="auto"/>
                <w:szCs w:val="21"/>
                <w:highlight w:val="none"/>
              </w:rPr>
              <w:t>1</w:t>
            </w:r>
          </w:p>
        </w:tc>
        <w:tc>
          <w:tcPr>
            <w:tcW w:w="1805" w:type="dxa"/>
            <w:vAlign w:val="center"/>
          </w:tcPr>
          <w:p w14:paraId="2A82A929">
            <w:pPr>
              <w:jc w:val="center"/>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日常保洁服务</w:t>
            </w:r>
          </w:p>
        </w:tc>
        <w:tc>
          <w:tcPr>
            <w:tcW w:w="2832" w:type="dxa"/>
            <w:vAlign w:val="center"/>
          </w:tcPr>
          <w:p w14:paraId="71A05558">
            <w:pPr>
              <w:jc w:val="center"/>
              <w:rPr>
                <w:rFonts w:hint="eastAsia" w:asciiTheme="minorEastAsia" w:hAnsiTheme="minorEastAsia" w:eastAsiaTheme="minorEastAsia"/>
                <w:bCs/>
                <w:color w:val="auto"/>
                <w:szCs w:val="21"/>
                <w:highlight w:val="none"/>
                <w:lang w:val="en-US" w:eastAsia="zh-CN"/>
              </w:rPr>
            </w:pPr>
            <w:r>
              <w:rPr>
                <w:rFonts w:hint="eastAsia" w:asciiTheme="minorEastAsia" w:hAnsiTheme="minorEastAsia" w:eastAsiaTheme="minorEastAsia"/>
                <w:bCs/>
                <w:color w:val="auto"/>
                <w:szCs w:val="21"/>
                <w:highlight w:val="none"/>
              </w:rPr>
              <w:t>372,000.00</w:t>
            </w:r>
          </w:p>
        </w:tc>
        <w:tc>
          <w:tcPr>
            <w:tcW w:w="778" w:type="dxa"/>
            <w:vAlign w:val="center"/>
          </w:tcPr>
          <w:p w14:paraId="2EF70DCD">
            <w:pPr>
              <w:jc w:val="center"/>
              <w:rPr>
                <w:rFonts w:hint="default" w:asciiTheme="minorEastAsia" w:hAnsiTheme="minorEastAsia" w:eastAsiaTheme="minorEastAsia"/>
                <w:bCs/>
                <w:color w:val="auto"/>
                <w:szCs w:val="21"/>
                <w:highlight w:val="none"/>
                <w:lang w:val="en-US" w:eastAsia="zh-CN"/>
              </w:rPr>
            </w:pPr>
            <w:r>
              <w:rPr>
                <w:rFonts w:hint="eastAsia" w:asciiTheme="minorEastAsia" w:hAnsiTheme="minorEastAsia" w:eastAsiaTheme="minorEastAsia"/>
                <w:bCs/>
                <w:color w:val="auto"/>
                <w:szCs w:val="21"/>
                <w:highlight w:val="none"/>
              </w:rPr>
              <w:t>1项</w:t>
            </w:r>
          </w:p>
        </w:tc>
        <w:tc>
          <w:tcPr>
            <w:tcW w:w="3090" w:type="dxa"/>
            <w:vAlign w:val="center"/>
          </w:tcPr>
          <w:p w14:paraId="56D93CA0">
            <w:pPr>
              <w:jc w:val="center"/>
              <w:rPr>
                <w:rFonts w:asciiTheme="minorEastAsia" w:hAnsiTheme="minorEastAsia" w:eastAsiaTheme="minorEastAsia"/>
                <w:color w:val="auto"/>
                <w:kern w:val="0"/>
                <w:szCs w:val="21"/>
                <w:highlight w:val="none"/>
              </w:rPr>
            </w:pPr>
            <w:r>
              <w:rPr>
                <w:rFonts w:hint="eastAsia" w:asciiTheme="minorEastAsia" w:hAnsiTheme="minorEastAsia" w:eastAsiaTheme="minorEastAsia"/>
                <w:color w:val="auto"/>
                <w:kern w:val="0"/>
                <w:szCs w:val="21"/>
                <w:highlight w:val="none"/>
              </w:rPr>
              <w:t>详见采购需求</w:t>
            </w:r>
          </w:p>
        </w:tc>
      </w:tr>
      <w:tr w14:paraId="37F97666">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775" w:type="dxa"/>
            <w:vAlign w:val="center"/>
          </w:tcPr>
          <w:p w14:paraId="62E0F49F">
            <w:pPr>
              <w:jc w:val="center"/>
              <w:rPr>
                <w:rFonts w:hint="eastAsia" w:asciiTheme="minorEastAsia" w:hAnsiTheme="minorEastAsia" w:eastAsiaTheme="minorEastAsia"/>
                <w:bCs/>
                <w:color w:val="auto"/>
                <w:szCs w:val="21"/>
                <w:highlight w:val="none"/>
                <w:lang w:val="en-US" w:eastAsia="zh-CN"/>
              </w:rPr>
            </w:pPr>
            <w:r>
              <w:rPr>
                <w:rFonts w:hint="eastAsia" w:asciiTheme="minorEastAsia" w:hAnsiTheme="minorEastAsia" w:eastAsiaTheme="minorEastAsia"/>
                <w:bCs/>
                <w:color w:val="auto"/>
                <w:szCs w:val="21"/>
                <w:highlight w:val="none"/>
              </w:rPr>
              <w:t>1</w:t>
            </w:r>
          </w:p>
        </w:tc>
        <w:tc>
          <w:tcPr>
            <w:tcW w:w="1805" w:type="dxa"/>
            <w:vAlign w:val="center"/>
          </w:tcPr>
          <w:p w14:paraId="7636E8F2">
            <w:pPr>
              <w:jc w:val="center"/>
              <w:rPr>
                <w:rFonts w:hint="eastAsia" w:asciiTheme="minorEastAsia" w:hAnsiTheme="minorEastAsia" w:eastAsiaTheme="minorEastAsia"/>
                <w:color w:val="auto"/>
                <w:szCs w:val="21"/>
                <w:highlight w:val="none"/>
              </w:rPr>
            </w:pPr>
            <w:r>
              <w:rPr>
                <w:rFonts w:hint="eastAsia" w:asciiTheme="minorEastAsia" w:hAnsiTheme="minorEastAsia" w:eastAsiaTheme="minorEastAsia"/>
                <w:bCs/>
                <w:color w:val="auto"/>
                <w:szCs w:val="21"/>
                <w:highlight w:val="none"/>
              </w:rPr>
              <w:t>后勤司机服务</w:t>
            </w:r>
          </w:p>
        </w:tc>
        <w:tc>
          <w:tcPr>
            <w:tcW w:w="2832" w:type="dxa"/>
            <w:vAlign w:val="center"/>
          </w:tcPr>
          <w:p w14:paraId="23E40C04">
            <w:pPr>
              <w:jc w:val="center"/>
              <w:rPr>
                <w:rFonts w:hint="eastAsia" w:asciiTheme="minorEastAsia" w:hAnsiTheme="minorEastAsia" w:eastAsiaTheme="minorEastAsia"/>
                <w:color w:val="auto"/>
                <w:szCs w:val="21"/>
                <w:highlight w:val="none"/>
                <w:lang w:val="en-US" w:eastAsia="zh-CN"/>
              </w:rPr>
            </w:pPr>
            <w:r>
              <w:rPr>
                <w:rFonts w:hint="eastAsia" w:asciiTheme="minorEastAsia" w:hAnsiTheme="minorEastAsia" w:eastAsiaTheme="minorEastAsia"/>
                <w:bCs/>
                <w:color w:val="auto"/>
                <w:szCs w:val="21"/>
                <w:highlight w:val="none"/>
              </w:rPr>
              <w:t>88,000.00</w:t>
            </w:r>
          </w:p>
        </w:tc>
        <w:tc>
          <w:tcPr>
            <w:tcW w:w="778" w:type="dxa"/>
            <w:vAlign w:val="center"/>
          </w:tcPr>
          <w:p w14:paraId="564FE759">
            <w:pPr>
              <w:jc w:val="center"/>
              <w:rPr>
                <w:rFonts w:hint="eastAsia" w:asciiTheme="minorEastAsia" w:hAnsiTheme="minorEastAsia" w:eastAsiaTheme="minorEastAsia"/>
                <w:bCs/>
                <w:color w:val="auto"/>
                <w:szCs w:val="21"/>
                <w:highlight w:val="none"/>
                <w:lang w:val="en-US" w:eastAsia="zh-CN"/>
              </w:rPr>
            </w:pPr>
            <w:r>
              <w:rPr>
                <w:rFonts w:hint="eastAsia" w:asciiTheme="minorEastAsia" w:hAnsiTheme="minorEastAsia" w:eastAsiaTheme="minorEastAsia"/>
                <w:bCs/>
                <w:color w:val="auto"/>
                <w:szCs w:val="21"/>
                <w:highlight w:val="none"/>
              </w:rPr>
              <w:t>1项</w:t>
            </w:r>
          </w:p>
        </w:tc>
        <w:tc>
          <w:tcPr>
            <w:tcW w:w="3090" w:type="dxa"/>
            <w:vAlign w:val="center"/>
          </w:tcPr>
          <w:p w14:paraId="47BED629">
            <w:pPr>
              <w:jc w:val="center"/>
              <w:rPr>
                <w:rFonts w:hint="eastAsia" w:asciiTheme="minorEastAsia" w:hAnsiTheme="minorEastAsia" w:eastAsiaTheme="minorEastAsia"/>
                <w:color w:val="auto"/>
                <w:kern w:val="0"/>
                <w:szCs w:val="21"/>
                <w:highlight w:val="none"/>
              </w:rPr>
            </w:pPr>
            <w:r>
              <w:rPr>
                <w:rFonts w:hint="eastAsia" w:asciiTheme="minorEastAsia" w:hAnsiTheme="minorEastAsia" w:eastAsiaTheme="minorEastAsia"/>
                <w:color w:val="auto"/>
                <w:kern w:val="0"/>
                <w:szCs w:val="21"/>
                <w:highlight w:val="none"/>
              </w:rPr>
              <w:t>详见采购需求</w:t>
            </w:r>
          </w:p>
        </w:tc>
      </w:tr>
    </w:tbl>
    <w:p w14:paraId="3F2B037A">
      <w:pPr>
        <w:tabs>
          <w:tab w:val="left" w:pos="284"/>
        </w:tabs>
        <w:spacing w:line="360" w:lineRule="auto"/>
        <w:rPr>
          <w:rFonts w:hint="eastAsia" w:asciiTheme="minorEastAsia" w:hAnsiTheme="minorEastAsia" w:eastAsiaTheme="minorEastAsia"/>
          <w:color w:val="auto"/>
          <w:szCs w:val="21"/>
          <w:highlight w:val="none"/>
          <w:lang w:eastAsia="zh-CN"/>
        </w:rPr>
      </w:pPr>
      <w:r>
        <w:rPr>
          <w:rFonts w:hint="eastAsia" w:asciiTheme="minorEastAsia" w:hAnsiTheme="minorEastAsia" w:eastAsiaTheme="minorEastAsia"/>
          <w:bCs/>
          <w:color w:val="auto"/>
          <w:szCs w:val="21"/>
          <w:highlight w:val="none"/>
          <w:lang w:val="en-US" w:eastAsia="zh-CN"/>
        </w:rPr>
        <w:t>合同</w:t>
      </w:r>
      <w:r>
        <w:rPr>
          <w:rFonts w:hint="eastAsia" w:asciiTheme="minorEastAsia" w:hAnsiTheme="minorEastAsia" w:eastAsiaTheme="minorEastAsia"/>
          <w:color w:val="auto"/>
          <w:szCs w:val="21"/>
          <w:highlight w:val="none"/>
        </w:rPr>
        <w:t>履行期限</w:t>
      </w:r>
      <w:r>
        <w:rPr>
          <w:rFonts w:hint="eastAsia" w:asciiTheme="minorEastAsia" w:hAnsiTheme="minorEastAsia" w:eastAsiaTheme="minorEastAsia"/>
          <w:color w:val="auto"/>
          <w:szCs w:val="21"/>
          <w:highlight w:val="none"/>
          <w:lang w:eastAsia="zh-CN"/>
        </w:rPr>
        <w:t>：</w:t>
      </w:r>
      <w:r>
        <w:rPr>
          <w:rFonts w:hint="eastAsia" w:asciiTheme="minorEastAsia" w:hAnsiTheme="minorEastAsia" w:eastAsiaTheme="minorEastAsia"/>
          <w:bCs/>
          <w:color w:val="auto"/>
          <w:szCs w:val="21"/>
          <w:highlight w:val="none"/>
          <w:lang w:val="en-US" w:eastAsia="zh-CN"/>
        </w:rPr>
        <w:t>日常</w:t>
      </w:r>
      <w:r>
        <w:rPr>
          <w:rFonts w:hint="eastAsia" w:asciiTheme="minorEastAsia" w:hAnsiTheme="minorEastAsia" w:eastAsiaTheme="minorEastAsia"/>
          <w:bCs/>
          <w:color w:val="auto"/>
          <w:szCs w:val="21"/>
          <w:highlight w:val="none"/>
        </w:rPr>
        <w:t>保洁服务</w:t>
      </w:r>
      <w:r>
        <w:rPr>
          <w:rFonts w:hint="eastAsia" w:asciiTheme="minorEastAsia" w:hAnsiTheme="minorEastAsia" w:eastAsiaTheme="minorEastAsia"/>
          <w:color w:val="auto"/>
          <w:szCs w:val="21"/>
          <w:highlight w:val="none"/>
        </w:rPr>
        <w:t>履行期限</w:t>
      </w:r>
      <w:r>
        <w:rPr>
          <w:rFonts w:hint="eastAsia" w:asciiTheme="minorEastAsia" w:hAnsiTheme="minorEastAsia" w:eastAsiaTheme="minorEastAsia"/>
          <w:bCs/>
          <w:color w:val="auto"/>
          <w:szCs w:val="21"/>
          <w:highlight w:val="none"/>
          <w:lang w:val="en-US" w:eastAsia="zh-CN"/>
        </w:rPr>
        <w:t>为</w:t>
      </w:r>
      <w:r>
        <w:rPr>
          <w:rFonts w:hint="eastAsia" w:asciiTheme="minorEastAsia" w:hAnsiTheme="minorEastAsia" w:eastAsiaTheme="minorEastAsia"/>
          <w:color w:val="auto"/>
          <w:szCs w:val="21"/>
          <w:highlight w:val="none"/>
        </w:rPr>
        <w:t>自签订合同之日起</w:t>
      </w:r>
      <w:r>
        <w:rPr>
          <w:rFonts w:hint="eastAsia" w:asciiTheme="minorEastAsia" w:hAnsiTheme="minorEastAsia" w:eastAsiaTheme="minorEastAsia"/>
          <w:color w:val="auto"/>
          <w:szCs w:val="21"/>
          <w:highlight w:val="none"/>
          <w:lang w:val="en-US" w:eastAsia="zh-CN"/>
        </w:rPr>
        <w:t>1</w:t>
      </w:r>
      <w:r>
        <w:rPr>
          <w:rFonts w:hint="eastAsia" w:asciiTheme="minorEastAsia" w:hAnsiTheme="minorEastAsia" w:eastAsiaTheme="minorEastAsia"/>
          <w:color w:val="auto"/>
          <w:szCs w:val="21"/>
          <w:highlight w:val="none"/>
        </w:rPr>
        <w:t>年</w:t>
      </w:r>
      <w:r>
        <w:rPr>
          <w:rFonts w:hint="eastAsia" w:asciiTheme="minorEastAsia" w:hAnsiTheme="minorEastAsia" w:eastAsiaTheme="minorEastAsia"/>
          <w:color w:val="auto"/>
          <w:szCs w:val="21"/>
          <w:highlight w:val="none"/>
          <w:lang w:eastAsia="zh-CN"/>
        </w:rPr>
        <w:t>，</w:t>
      </w:r>
      <w:r>
        <w:rPr>
          <w:rFonts w:hint="eastAsia" w:asciiTheme="minorEastAsia" w:hAnsiTheme="minorEastAsia" w:eastAsiaTheme="minorEastAsia"/>
          <w:bCs/>
          <w:color w:val="auto"/>
          <w:szCs w:val="21"/>
          <w:highlight w:val="none"/>
        </w:rPr>
        <w:t>后勤司机服务</w:t>
      </w:r>
      <w:r>
        <w:rPr>
          <w:rFonts w:hint="eastAsia" w:asciiTheme="minorEastAsia" w:hAnsiTheme="minorEastAsia" w:eastAsiaTheme="minorEastAsia"/>
          <w:color w:val="auto"/>
          <w:szCs w:val="21"/>
          <w:highlight w:val="none"/>
        </w:rPr>
        <w:t>履行期限</w:t>
      </w:r>
      <w:r>
        <w:rPr>
          <w:rFonts w:hint="eastAsia" w:asciiTheme="minorEastAsia" w:hAnsiTheme="minorEastAsia" w:eastAsiaTheme="minorEastAsia"/>
          <w:color w:val="auto"/>
          <w:szCs w:val="21"/>
          <w:highlight w:val="none"/>
          <w:lang w:val="en-US" w:eastAsia="zh-CN"/>
        </w:rPr>
        <w:t>为</w:t>
      </w:r>
      <w:r>
        <w:rPr>
          <w:rFonts w:hint="eastAsia" w:asciiTheme="minorEastAsia" w:hAnsiTheme="minorEastAsia" w:eastAsiaTheme="minorEastAsia"/>
          <w:color w:val="auto"/>
          <w:szCs w:val="21"/>
          <w:highlight w:val="none"/>
        </w:rPr>
        <w:t>自签订合同之日起11个月。</w:t>
      </w:r>
      <w:r>
        <w:rPr>
          <w:rFonts w:hint="eastAsia" w:asciiTheme="minorEastAsia" w:hAnsiTheme="minorEastAsia" w:eastAsiaTheme="minorEastAsia"/>
          <w:color w:val="auto"/>
          <w:szCs w:val="21"/>
          <w:highlight w:val="none"/>
          <w:lang w:eastAsia="zh-CN"/>
        </w:rPr>
        <w:t>（</w:t>
      </w:r>
      <w:r>
        <w:rPr>
          <w:color w:val="auto"/>
          <w:highlight w:val="none"/>
        </w:rPr>
        <w:t>具体起止时间以本项目合同</w:t>
      </w:r>
      <w:r>
        <w:rPr>
          <w:rFonts w:hint="eastAsia"/>
          <w:color w:val="auto"/>
          <w:highlight w:val="none"/>
          <w:lang w:val="en-US" w:eastAsia="zh-CN"/>
        </w:rPr>
        <w:t>签订日期</w:t>
      </w:r>
      <w:r>
        <w:rPr>
          <w:color w:val="auto"/>
          <w:highlight w:val="none"/>
        </w:rPr>
        <w:t>为准</w:t>
      </w:r>
      <w:r>
        <w:rPr>
          <w:rFonts w:hint="eastAsia"/>
          <w:color w:val="auto"/>
          <w:highlight w:val="none"/>
          <w:lang w:eastAsia="zh-CN"/>
        </w:rPr>
        <w:t>。</w:t>
      </w:r>
      <w:r>
        <w:rPr>
          <w:rFonts w:hint="eastAsia" w:asciiTheme="minorEastAsia" w:hAnsiTheme="minorEastAsia" w:eastAsiaTheme="minorEastAsia"/>
          <w:color w:val="auto"/>
          <w:szCs w:val="21"/>
          <w:highlight w:val="none"/>
          <w:lang w:eastAsia="zh-CN"/>
        </w:rPr>
        <w:t>）</w:t>
      </w:r>
    </w:p>
    <w:p w14:paraId="55232128">
      <w:pPr>
        <w:tabs>
          <w:tab w:val="left" w:pos="284"/>
        </w:tabs>
        <w:spacing w:line="360" w:lineRule="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本项目</w:t>
      </w:r>
      <w:r>
        <w:rPr>
          <w:rFonts w:hint="eastAsia" w:asciiTheme="minorEastAsia" w:hAnsiTheme="minorEastAsia" w:eastAsiaTheme="minorEastAsia"/>
          <w:color w:val="auto"/>
          <w:szCs w:val="21"/>
          <w:highlight w:val="none"/>
          <w:lang w:val="en-US" w:eastAsia="zh-CN"/>
        </w:rPr>
        <w:t>不</w:t>
      </w:r>
      <w:r>
        <w:rPr>
          <w:rFonts w:hint="eastAsia" w:asciiTheme="minorEastAsia" w:hAnsiTheme="minorEastAsia" w:eastAsiaTheme="minorEastAsia"/>
          <w:color w:val="auto"/>
          <w:szCs w:val="21"/>
          <w:highlight w:val="none"/>
        </w:rPr>
        <w:t>接受联合体投标。</w:t>
      </w:r>
    </w:p>
    <w:p w14:paraId="3FBBEF12">
      <w:pPr>
        <w:pStyle w:val="71"/>
        <w:numPr>
          <w:ilvl w:val="0"/>
          <w:numId w:val="1"/>
        </w:numPr>
        <w:tabs>
          <w:tab w:val="left" w:pos="426"/>
        </w:tabs>
        <w:spacing w:line="360" w:lineRule="auto"/>
        <w:ind w:left="426" w:hanging="426" w:firstLineChars="0"/>
        <w:jc w:val="left"/>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申请人的资格要求</w:t>
      </w:r>
    </w:p>
    <w:p w14:paraId="1EDEB16E">
      <w:pPr>
        <w:pStyle w:val="71"/>
        <w:numPr>
          <w:ilvl w:val="0"/>
          <w:numId w:val="2"/>
        </w:numPr>
        <w:ind w:firstLineChars="0"/>
        <w:rPr>
          <w:rFonts w:asciiTheme="minorEastAsia" w:hAnsiTheme="minorEastAsia" w:eastAsiaTheme="minorEastAsia"/>
          <w:color w:val="auto"/>
          <w:szCs w:val="21"/>
          <w:highlight w:val="none"/>
        </w:rPr>
      </w:pPr>
      <w:r>
        <w:rPr>
          <w:b/>
          <w:color w:val="auto"/>
          <w:kern w:val="0"/>
          <w:szCs w:val="21"/>
          <w:highlight w:val="none"/>
          <w:lang w:eastAsia="zh-Hans"/>
        </w:rPr>
        <w:t>满足《中华人民共和国政府采购法》第二十二条规定</w:t>
      </w:r>
      <w:r>
        <w:rPr>
          <w:rFonts w:hint="eastAsia"/>
          <w:b/>
          <w:color w:val="auto"/>
          <w:kern w:val="0"/>
          <w:szCs w:val="21"/>
          <w:highlight w:val="none"/>
          <w:lang w:eastAsia="zh-Hans"/>
        </w:rPr>
        <w:t>：</w:t>
      </w:r>
    </w:p>
    <w:p w14:paraId="60499636">
      <w:pPr>
        <w:pStyle w:val="71"/>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highlight w:val="none"/>
        </w:rPr>
      </w:pPr>
      <w:r>
        <w:rPr>
          <w:rFonts w:hint="eastAsia" w:ascii="宋体" w:hAnsi="宋体" w:cs="宋体"/>
          <w:color w:val="auto"/>
          <w:kern w:val="0"/>
          <w:szCs w:val="21"/>
          <w:highlight w:val="none"/>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021479E0">
      <w:pPr>
        <w:pStyle w:val="71"/>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highlight w:val="none"/>
        </w:rPr>
      </w:pPr>
      <w:r>
        <w:rPr>
          <w:rFonts w:hint="eastAsia" w:ascii="宋体" w:hAnsi="宋体" w:cs="宋体"/>
          <w:color w:val="auto"/>
          <w:kern w:val="0"/>
          <w:szCs w:val="21"/>
          <w:highlight w:val="none"/>
        </w:rPr>
        <w:t>有</w:t>
      </w:r>
      <w:r>
        <w:rPr>
          <w:rFonts w:ascii="宋体" w:hAnsi="宋体"/>
          <w:bCs/>
          <w:color w:val="auto"/>
          <w:kern w:val="0"/>
          <w:szCs w:val="21"/>
          <w:highlight w:val="none"/>
        </w:rPr>
        <w:t>具有良好的商业信誉和健全的财务会计制度，</w:t>
      </w:r>
      <w:r>
        <w:rPr>
          <w:rFonts w:hint="eastAsia" w:ascii="宋体" w:hAnsi="宋体"/>
          <w:bCs/>
          <w:color w:val="auto"/>
          <w:kern w:val="0"/>
          <w:szCs w:val="21"/>
          <w:highlight w:val="none"/>
        </w:rPr>
        <w:t>提供</w:t>
      </w:r>
      <w:r>
        <w:rPr>
          <w:rFonts w:ascii="宋体" w:hAnsi="宋体"/>
          <w:bCs/>
          <w:color w:val="auto"/>
          <w:kern w:val="0"/>
          <w:szCs w:val="21"/>
          <w:highlight w:val="none"/>
        </w:rPr>
        <w:t>202</w:t>
      </w:r>
      <w:r>
        <w:rPr>
          <w:rFonts w:hint="eastAsia" w:ascii="宋体" w:hAnsi="宋体"/>
          <w:bCs/>
          <w:color w:val="auto"/>
          <w:kern w:val="0"/>
          <w:szCs w:val="21"/>
          <w:highlight w:val="none"/>
          <w:lang w:val="en-US" w:eastAsia="zh-CN"/>
        </w:rPr>
        <w:t>3</w:t>
      </w:r>
      <w:r>
        <w:rPr>
          <w:rFonts w:ascii="宋体" w:hAnsi="宋体"/>
          <w:bCs/>
          <w:color w:val="auto"/>
          <w:kern w:val="0"/>
          <w:szCs w:val="21"/>
          <w:highlight w:val="none"/>
        </w:rPr>
        <w:t>年或202</w:t>
      </w:r>
      <w:r>
        <w:rPr>
          <w:rFonts w:hint="eastAsia" w:ascii="宋体" w:hAnsi="宋体"/>
          <w:bCs/>
          <w:color w:val="auto"/>
          <w:kern w:val="0"/>
          <w:szCs w:val="21"/>
          <w:highlight w:val="none"/>
          <w:lang w:val="en-US" w:eastAsia="zh-CN"/>
        </w:rPr>
        <w:t>4</w:t>
      </w:r>
      <w:r>
        <w:rPr>
          <w:rFonts w:ascii="宋体" w:hAnsi="宋体"/>
          <w:bCs/>
          <w:color w:val="auto"/>
          <w:kern w:val="0"/>
          <w:szCs w:val="21"/>
          <w:highlight w:val="none"/>
        </w:rPr>
        <w:t>年财务状况报告或者基本户开户银行出具的资信证明或提供资格条件承诺函（详见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p>
    <w:p w14:paraId="66943B33">
      <w:pPr>
        <w:pStyle w:val="71"/>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highlight w:val="none"/>
        </w:rPr>
      </w:pPr>
      <w:r>
        <w:rPr>
          <w:rFonts w:ascii="宋体" w:hAnsi="宋体"/>
          <w:bCs/>
          <w:color w:val="auto"/>
          <w:kern w:val="0"/>
          <w:szCs w:val="21"/>
          <w:highlight w:val="none"/>
        </w:rPr>
        <w:t>履行合同所必需的设备和专业技术能力</w:t>
      </w:r>
      <w:r>
        <w:rPr>
          <w:rFonts w:hint="eastAsia" w:ascii="宋体" w:hAnsi="宋体"/>
          <w:bCs/>
          <w:color w:val="auto"/>
          <w:kern w:val="0"/>
          <w:szCs w:val="21"/>
          <w:highlight w:val="none"/>
        </w:rPr>
        <w:t>，提供资格条件承诺函（</w:t>
      </w:r>
      <w:r>
        <w:rPr>
          <w:rFonts w:ascii="宋体" w:hAnsi="宋体"/>
          <w:bCs/>
          <w:color w:val="auto"/>
          <w:kern w:val="0"/>
          <w:szCs w:val="21"/>
          <w:highlight w:val="none"/>
        </w:rPr>
        <w:t>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r>
        <w:rPr>
          <w:rFonts w:hint="eastAsia" w:ascii="宋体" w:hAnsi="宋体"/>
          <w:bCs/>
          <w:color w:val="auto"/>
          <w:kern w:val="0"/>
          <w:szCs w:val="21"/>
          <w:highlight w:val="none"/>
        </w:rPr>
        <w:t>）</w:t>
      </w:r>
      <w:r>
        <w:rPr>
          <w:rFonts w:ascii="宋体" w:hAnsi="宋体"/>
          <w:bCs/>
          <w:color w:val="auto"/>
          <w:kern w:val="0"/>
          <w:szCs w:val="21"/>
          <w:highlight w:val="none"/>
        </w:rPr>
        <w:t>。</w:t>
      </w:r>
    </w:p>
    <w:p w14:paraId="5FAFEF8A">
      <w:pPr>
        <w:pStyle w:val="71"/>
        <w:widowControl/>
        <w:numPr>
          <w:ilvl w:val="0"/>
          <w:numId w:val="3"/>
        </w:numPr>
        <w:shd w:val="clear" w:color="auto" w:fill="FFFFFF"/>
        <w:spacing w:line="360" w:lineRule="auto"/>
        <w:ind w:hangingChars="200"/>
        <w:textAlignment w:val="baseline"/>
        <w:outlineLvl w:val="3"/>
        <w:rPr>
          <w:rFonts w:ascii="宋体" w:hAnsi="宋体" w:cs="宋体"/>
          <w:color w:val="auto"/>
          <w:kern w:val="0"/>
          <w:szCs w:val="21"/>
          <w:highlight w:val="none"/>
        </w:rPr>
      </w:pPr>
      <w:r>
        <w:rPr>
          <w:rFonts w:hint="eastAsia" w:ascii="宋体" w:hAnsi="宋体"/>
          <w:bCs/>
          <w:color w:val="auto"/>
          <w:kern w:val="0"/>
          <w:szCs w:val="21"/>
          <w:highlight w:val="none"/>
        </w:rPr>
        <w:t>有依法缴纳税收和社会保障资金的良好记录，提供响应截止日前</w:t>
      </w:r>
      <w:r>
        <w:rPr>
          <w:rFonts w:ascii="宋体" w:hAnsi="宋体"/>
          <w:bCs/>
          <w:color w:val="auto"/>
          <w:kern w:val="0"/>
          <w:szCs w:val="21"/>
          <w:highlight w:val="none"/>
        </w:rPr>
        <w:t>6个月内任意1个月依法缴纳税收和社会保障资金的相关材料；如依法免税或不需要缴纳社会保障资金的，提供相应证明材料。或提供资格条件承诺函（详见</w:t>
      </w:r>
      <w:r>
        <w:rPr>
          <w:rFonts w:hint="eastAsia" w:ascii="宋体" w:hAnsi="宋体"/>
          <w:bCs/>
          <w:color w:val="auto"/>
          <w:kern w:val="0"/>
          <w:szCs w:val="21"/>
          <w:highlight w:val="none"/>
        </w:rPr>
        <w:t>响应</w:t>
      </w:r>
      <w:r>
        <w:rPr>
          <w:rFonts w:ascii="宋体" w:hAnsi="宋体"/>
          <w:bCs/>
          <w:color w:val="auto"/>
          <w:kern w:val="0"/>
          <w:szCs w:val="21"/>
          <w:highlight w:val="none"/>
        </w:rPr>
        <w:t>文件格式）。</w:t>
      </w:r>
    </w:p>
    <w:p w14:paraId="3CE7DD10">
      <w:pPr>
        <w:pStyle w:val="71"/>
        <w:widowControl/>
        <w:numPr>
          <w:ilvl w:val="0"/>
          <w:numId w:val="3"/>
        </w:numPr>
        <w:shd w:val="clear" w:color="auto" w:fill="FFFFFF"/>
        <w:spacing w:line="360" w:lineRule="auto"/>
        <w:ind w:hangingChars="200"/>
        <w:textAlignment w:val="baseline"/>
        <w:outlineLvl w:val="3"/>
        <w:rPr>
          <w:rFonts w:ascii="宋体" w:hAnsi="宋体" w:cs="宋体"/>
          <w:bCs/>
          <w:color w:val="auto"/>
          <w:kern w:val="0"/>
          <w:szCs w:val="21"/>
          <w:highlight w:val="none"/>
        </w:rPr>
      </w:pPr>
      <w:r>
        <w:rPr>
          <w:rFonts w:ascii="宋体" w:hAnsi="宋体" w:cs="宋体"/>
          <w:bCs/>
          <w:color w:val="auto"/>
          <w:kern w:val="0"/>
          <w:szCs w:val="21"/>
          <w:highlight w:val="none"/>
        </w:rPr>
        <w:t>参加采购活动前3年内，在经营活动中没有重大违法记录：</w:t>
      </w:r>
      <w:r>
        <w:rPr>
          <w:rFonts w:hint="eastAsia" w:ascii="宋体" w:hAnsi="宋体" w:cs="宋体"/>
          <w:bCs/>
          <w:color w:val="auto"/>
          <w:kern w:val="0"/>
          <w:szCs w:val="21"/>
          <w:highlight w:val="none"/>
        </w:rPr>
        <w:t>提供资格条件承诺函（</w:t>
      </w:r>
      <w:r>
        <w:rPr>
          <w:rFonts w:ascii="宋体" w:hAnsi="宋体" w:cs="宋体"/>
          <w:bCs/>
          <w:color w:val="auto"/>
          <w:kern w:val="0"/>
          <w:szCs w:val="21"/>
          <w:highlight w:val="none"/>
        </w:rPr>
        <w:t>详见</w:t>
      </w:r>
      <w:r>
        <w:rPr>
          <w:rFonts w:hint="eastAsia" w:ascii="宋体" w:hAnsi="宋体" w:cs="宋体"/>
          <w:bCs/>
          <w:color w:val="auto"/>
          <w:kern w:val="0"/>
          <w:szCs w:val="21"/>
          <w:highlight w:val="none"/>
        </w:rPr>
        <w:t>响应</w:t>
      </w:r>
      <w:r>
        <w:rPr>
          <w:rFonts w:ascii="宋体" w:hAnsi="宋体" w:cs="宋体"/>
          <w:bCs/>
          <w:color w:val="auto"/>
          <w:kern w:val="0"/>
          <w:szCs w:val="21"/>
          <w:highlight w:val="none"/>
        </w:rPr>
        <w:t>文件格式</w:t>
      </w:r>
      <w:r>
        <w:rPr>
          <w:rFonts w:hint="eastAsia" w:ascii="宋体" w:hAnsi="宋体" w:cs="宋体"/>
          <w:bCs/>
          <w:color w:val="auto"/>
          <w:kern w:val="0"/>
          <w:szCs w:val="21"/>
          <w:highlight w:val="none"/>
        </w:rPr>
        <w:t>）</w:t>
      </w:r>
      <w:r>
        <w:rPr>
          <w:rFonts w:ascii="宋体" w:hAnsi="宋体" w:cs="宋体"/>
          <w:bCs/>
          <w:color w:val="auto"/>
          <w:kern w:val="0"/>
          <w:szCs w:val="21"/>
          <w:highlight w:val="none"/>
        </w:rPr>
        <w:t>。</w:t>
      </w:r>
      <w:r>
        <w:rPr>
          <w:rFonts w:hint="eastAsia" w:ascii="宋体" w:hAnsi="宋体" w:cs="宋体"/>
          <w:bCs/>
          <w:color w:val="auto"/>
          <w:kern w:val="0"/>
          <w:szCs w:val="21"/>
          <w:highlight w:val="none"/>
        </w:rPr>
        <w:t>重大违法记录，是指供应商因违法经营受到刑事处罚或者责令停产停业、吊销许可证或者执照、较大数额罚款等行政处罚。（根据财库〔</w:t>
      </w:r>
      <w:r>
        <w:rPr>
          <w:rFonts w:ascii="宋体" w:hAnsi="宋体" w:cs="宋体"/>
          <w:bCs/>
          <w:color w:val="auto"/>
          <w:kern w:val="0"/>
          <w:szCs w:val="21"/>
          <w:highlight w:val="none"/>
        </w:rPr>
        <w:t>2022〕3号文，“较大数额罚款”认定为200万元以上的罚款，法律、行政法规以及国务院有关部门明确规定相关领域“较大数额罚款”标准高于200万元的，从其规定。）</w:t>
      </w:r>
    </w:p>
    <w:p w14:paraId="44C225EB">
      <w:pPr>
        <w:pStyle w:val="71"/>
        <w:widowControl/>
        <w:numPr>
          <w:ilvl w:val="0"/>
          <w:numId w:val="2"/>
        </w:numPr>
        <w:spacing w:line="360" w:lineRule="auto"/>
        <w:ind w:left="422" w:hanging="422" w:hangingChars="200"/>
        <w:jc w:val="left"/>
        <w:outlineLvl w:val="3"/>
        <w:rPr>
          <w:rFonts w:ascii="宋体" w:hAnsi="宋体"/>
          <w:b/>
          <w:color w:val="auto"/>
          <w:kern w:val="0"/>
          <w:sz w:val="24"/>
          <w:szCs w:val="20"/>
          <w:highlight w:val="none"/>
          <w:lang w:eastAsia="zh-Hans"/>
        </w:rPr>
      </w:pPr>
      <w:bookmarkStart w:id="4" w:name="_Hlk169874618"/>
      <w:r>
        <w:rPr>
          <w:rFonts w:ascii="宋体" w:hAnsi="宋体"/>
          <w:b/>
          <w:color w:val="auto"/>
          <w:kern w:val="0"/>
          <w:szCs w:val="21"/>
          <w:highlight w:val="none"/>
          <w:lang w:eastAsia="zh-Hans"/>
        </w:rPr>
        <w:t>本项目的特定资格要求：</w:t>
      </w:r>
    </w:p>
    <w:p w14:paraId="67358069">
      <w:pPr>
        <w:widowControl/>
        <w:numPr>
          <w:ilvl w:val="0"/>
          <w:numId w:val="4"/>
        </w:numPr>
        <w:spacing w:line="360" w:lineRule="auto"/>
        <w:ind w:left="440" w:leftChars="0" w:hanging="440" w:firstLineChars="0"/>
        <w:jc w:val="left"/>
        <w:outlineLvl w:val="3"/>
        <w:rPr>
          <w:rFonts w:ascii="宋体" w:hAnsi="宋体"/>
          <w:color w:val="auto"/>
          <w:kern w:val="0"/>
          <w:szCs w:val="21"/>
          <w:highlight w:val="none"/>
          <w:lang w:eastAsia="zh-Hans"/>
        </w:rPr>
      </w:pPr>
      <w:r>
        <w:rPr>
          <w:rFonts w:ascii="宋体" w:hAnsi="宋体"/>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A8C2665">
      <w:pPr>
        <w:widowControl/>
        <w:numPr>
          <w:ilvl w:val="0"/>
          <w:numId w:val="4"/>
        </w:numPr>
        <w:spacing w:line="360" w:lineRule="auto"/>
        <w:ind w:left="440" w:leftChars="0" w:hanging="440" w:firstLineChars="0"/>
        <w:jc w:val="left"/>
        <w:outlineLvl w:val="3"/>
        <w:rPr>
          <w:rFonts w:ascii="宋体" w:hAnsi="宋体"/>
          <w:color w:val="auto"/>
          <w:kern w:val="0"/>
          <w:szCs w:val="21"/>
          <w:highlight w:val="none"/>
          <w:lang w:eastAsia="zh-Hans"/>
        </w:rPr>
      </w:pPr>
      <w:r>
        <w:rPr>
          <w:rFonts w:ascii="宋体" w:hAnsi="宋体"/>
          <w:color w:val="auto"/>
          <w:kern w:val="0"/>
          <w:szCs w:val="21"/>
          <w:highlight w:val="none"/>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14:paraId="3DA9B9E6">
      <w:pPr>
        <w:widowControl/>
        <w:numPr>
          <w:ilvl w:val="0"/>
          <w:numId w:val="4"/>
        </w:numPr>
        <w:spacing w:line="360" w:lineRule="auto"/>
        <w:ind w:left="440" w:leftChars="0" w:hanging="440" w:firstLineChars="0"/>
        <w:jc w:val="left"/>
        <w:outlineLvl w:val="3"/>
        <w:rPr>
          <w:rFonts w:ascii="宋体" w:hAnsi="宋体"/>
          <w:color w:val="auto"/>
          <w:kern w:val="0"/>
          <w:szCs w:val="21"/>
          <w:highlight w:val="none"/>
          <w:lang w:eastAsia="zh-Hans"/>
        </w:rPr>
      </w:pPr>
      <w:r>
        <w:rPr>
          <w:rFonts w:hint="eastAsia" w:ascii="宋体" w:hAnsi="宋体"/>
          <w:color w:val="auto"/>
          <w:kern w:val="0"/>
          <w:szCs w:val="21"/>
          <w:highlight w:val="none"/>
        </w:rPr>
        <w:t>其他特定资格要求：</w:t>
      </w:r>
      <w:r>
        <w:rPr>
          <w:rFonts w:hint="eastAsia" w:ascii="宋体" w:hAnsi="宋体"/>
          <w:color w:val="auto"/>
          <w:kern w:val="0"/>
          <w:szCs w:val="21"/>
          <w:highlight w:val="none"/>
          <w:lang w:val="en-US" w:eastAsia="zh-CN"/>
        </w:rPr>
        <w:t>无</w:t>
      </w:r>
    </w:p>
    <w:bookmarkEnd w:id="4"/>
    <w:p w14:paraId="385CC300">
      <w:pPr>
        <w:pStyle w:val="71"/>
        <w:numPr>
          <w:ilvl w:val="0"/>
          <w:numId w:val="1"/>
        </w:numPr>
        <w:tabs>
          <w:tab w:val="left" w:pos="426"/>
        </w:tabs>
        <w:spacing w:line="360" w:lineRule="auto"/>
        <w:ind w:firstLineChars="0"/>
        <w:rPr>
          <w:rFonts w:asciiTheme="minorEastAsia" w:hAnsiTheme="minorEastAsia" w:eastAsiaTheme="minorEastAsia"/>
          <w:b/>
          <w:color w:val="auto"/>
          <w:szCs w:val="21"/>
          <w:highlight w:val="none"/>
        </w:rPr>
      </w:pPr>
      <w:bookmarkStart w:id="5" w:name="_Hlk58185024"/>
      <w:r>
        <w:rPr>
          <w:rFonts w:hint="eastAsia" w:asciiTheme="minorEastAsia" w:hAnsiTheme="minorEastAsia" w:eastAsiaTheme="minorEastAsia"/>
          <w:b/>
          <w:color w:val="auto"/>
          <w:szCs w:val="21"/>
          <w:highlight w:val="none"/>
        </w:rPr>
        <w:t>获取采购文件</w:t>
      </w:r>
    </w:p>
    <w:bookmarkEnd w:id="5"/>
    <w:p w14:paraId="59B1A6CC">
      <w:pPr>
        <w:pStyle w:val="71"/>
        <w:spacing w:line="360" w:lineRule="auto"/>
        <w:ind w:left="420" w:firstLine="0" w:firstLineChars="0"/>
        <w:rPr>
          <w:rFonts w:cs="宋体" w:asciiTheme="minorEastAsia" w:hAnsiTheme="minorEastAsia" w:eastAsiaTheme="minorEastAsia"/>
          <w:color w:val="auto"/>
          <w:szCs w:val="21"/>
          <w:highlight w:val="none"/>
        </w:rPr>
      </w:pPr>
      <w:r>
        <w:rPr>
          <w:rFonts w:hint="eastAsia" w:cs="宋体" w:asciiTheme="minorEastAsia" w:hAnsiTheme="minorEastAsia" w:eastAsiaTheme="minorEastAsia"/>
          <w:color w:val="auto"/>
          <w:szCs w:val="21"/>
          <w:highlight w:val="none"/>
        </w:rPr>
        <w:t>时间：</w:t>
      </w:r>
      <w:r>
        <w:rPr>
          <w:rFonts w:hint="eastAsia" w:cs="宋体" w:asciiTheme="minorEastAsia" w:hAnsiTheme="minorEastAsia" w:eastAsiaTheme="minorEastAsia"/>
          <w:color w:val="auto"/>
          <w:szCs w:val="21"/>
          <w:highlight w:val="none"/>
          <w:u w:val="single"/>
          <w:lang w:val="en-US" w:eastAsia="zh-CN"/>
        </w:rPr>
        <w:t>2025</w:t>
      </w:r>
      <w:r>
        <w:rPr>
          <w:rFonts w:hint="eastAsia" w:cs="宋体" w:asciiTheme="minorEastAsia" w:hAnsiTheme="minorEastAsia" w:eastAsiaTheme="minorEastAsia"/>
          <w:color w:val="auto"/>
          <w:szCs w:val="21"/>
          <w:highlight w:val="none"/>
          <w:u w:val="single"/>
        </w:rPr>
        <w:t>年</w:t>
      </w:r>
      <w:r>
        <w:rPr>
          <w:rFonts w:hint="eastAsia" w:cs="宋体" w:asciiTheme="minorEastAsia" w:hAnsiTheme="minorEastAsia" w:eastAsiaTheme="minorEastAsia"/>
          <w:color w:val="auto"/>
          <w:szCs w:val="21"/>
          <w:highlight w:val="none"/>
          <w:u w:val="single"/>
          <w:lang w:val="en-US" w:eastAsia="zh-CN"/>
        </w:rPr>
        <w:t>04</w:t>
      </w:r>
      <w:r>
        <w:rPr>
          <w:rFonts w:hint="eastAsia" w:cs="宋体" w:asciiTheme="minorEastAsia" w:hAnsiTheme="minorEastAsia" w:eastAsiaTheme="minorEastAsia"/>
          <w:color w:val="auto"/>
          <w:szCs w:val="21"/>
          <w:highlight w:val="none"/>
          <w:u w:val="single"/>
        </w:rPr>
        <w:t>月</w:t>
      </w:r>
      <w:r>
        <w:rPr>
          <w:rFonts w:hint="eastAsia" w:cs="宋体" w:asciiTheme="minorEastAsia" w:hAnsiTheme="minorEastAsia" w:eastAsiaTheme="minorEastAsia"/>
          <w:color w:val="auto"/>
          <w:szCs w:val="21"/>
          <w:highlight w:val="none"/>
          <w:u w:val="single"/>
          <w:lang w:val="en-US" w:eastAsia="zh-CN"/>
        </w:rPr>
        <w:t>15</w:t>
      </w:r>
      <w:r>
        <w:rPr>
          <w:rFonts w:hint="eastAsia" w:cs="宋体" w:asciiTheme="minorEastAsia" w:hAnsiTheme="minorEastAsia" w:eastAsiaTheme="minorEastAsia"/>
          <w:color w:val="auto"/>
          <w:szCs w:val="21"/>
          <w:highlight w:val="none"/>
          <w:u w:val="single"/>
        </w:rPr>
        <w:t>日</w:t>
      </w:r>
      <w:r>
        <w:rPr>
          <w:rFonts w:hint="eastAsia" w:cs="宋体" w:asciiTheme="minorEastAsia" w:hAnsiTheme="minorEastAsia" w:eastAsiaTheme="minorEastAsia"/>
          <w:color w:val="auto"/>
          <w:szCs w:val="21"/>
          <w:highlight w:val="none"/>
        </w:rPr>
        <w:t>至</w:t>
      </w:r>
      <w:r>
        <w:rPr>
          <w:rFonts w:hint="eastAsia" w:cs="宋体" w:asciiTheme="minorEastAsia" w:hAnsiTheme="minorEastAsia" w:eastAsiaTheme="minorEastAsia"/>
          <w:color w:val="auto"/>
          <w:szCs w:val="21"/>
          <w:highlight w:val="none"/>
          <w:u w:val="single"/>
          <w:lang w:val="en-US" w:eastAsia="zh-CN"/>
        </w:rPr>
        <w:t>2025</w:t>
      </w:r>
      <w:r>
        <w:rPr>
          <w:rFonts w:hint="eastAsia" w:cs="宋体" w:asciiTheme="minorEastAsia" w:hAnsiTheme="minorEastAsia" w:eastAsiaTheme="minorEastAsia"/>
          <w:color w:val="auto"/>
          <w:szCs w:val="21"/>
          <w:highlight w:val="none"/>
          <w:u w:val="single"/>
        </w:rPr>
        <w:t>年</w:t>
      </w:r>
      <w:r>
        <w:rPr>
          <w:rFonts w:hint="eastAsia" w:cs="宋体" w:asciiTheme="minorEastAsia" w:hAnsiTheme="minorEastAsia" w:eastAsiaTheme="minorEastAsia"/>
          <w:color w:val="auto"/>
          <w:szCs w:val="21"/>
          <w:highlight w:val="none"/>
          <w:u w:val="single"/>
          <w:lang w:val="en-US" w:eastAsia="zh-CN"/>
        </w:rPr>
        <w:t>04</w:t>
      </w:r>
      <w:r>
        <w:rPr>
          <w:rFonts w:hint="eastAsia" w:cs="宋体" w:asciiTheme="minorEastAsia" w:hAnsiTheme="minorEastAsia" w:eastAsiaTheme="minorEastAsia"/>
          <w:color w:val="auto"/>
          <w:szCs w:val="21"/>
          <w:highlight w:val="none"/>
          <w:u w:val="single"/>
        </w:rPr>
        <w:t>月</w:t>
      </w:r>
      <w:r>
        <w:rPr>
          <w:rFonts w:hint="eastAsia" w:cs="宋体" w:asciiTheme="minorEastAsia" w:hAnsiTheme="minorEastAsia" w:eastAsiaTheme="minorEastAsia"/>
          <w:color w:val="auto"/>
          <w:szCs w:val="21"/>
          <w:highlight w:val="none"/>
          <w:u w:val="single"/>
          <w:lang w:val="en-US" w:eastAsia="zh-CN"/>
        </w:rPr>
        <w:t>22</w:t>
      </w:r>
      <w:r>
        <w:rPr>
          <w:rFonts w:hint="eastAsia" w:cs="宋体" w:asciiTheme="minorEastAsia" w:hAnsiTheme="minorEastAsia" w:eastAsiaTheme="minorEastAsia"/>
          <w:color w:val="auto"/>
          <w:szCs w:val="21"/>
          <w:highlight w:val="none"/>
          <w:u w:val="single"/>
        </w:rPr>
        <w:t>日</w:t>
      </w:r>
      <w:r>
        <w:rPr>
          <w:rFonts w:hint="eastAsia" w:cs="宋体" w:asciiTheme="minorEastAsia" w:hAnsiTheme="minorEastAsia" w:eastAsiaTheme="minorEastAsia"/>
          <w:iCs/>
          <w:color w:val="auto"/>
          <w:szCs w:val="21"/>
          <w:highlight w:val="none"/>
          <w:u w:val="single"/>
        </w:rPr>
        <w:t>（磋商文件的发售期限自开始之日起不得少于5个工作日）</w:t>
      </w:r>
      <w:r>
        <w:rPr>
          <w:rFonts w:hint="eastAsia" w:cs="宋体" w:asciiTheme="minorEastAsia" w:hAnsiTheme="minorEastAsia" w:eastAsiaTheme="minorEastAsia"/>
          <w:color w:val="auto"/>
          <w:szCs w:val="21"/>
          <w:highlight w:val="none"/>
        </w:rPr>
        <w:t>，每天上午9：00至 12：00，下午2：30至5：30（北京时间，</w:t>
      </w:r>
      <w:r>
        <w:rPr>
          <w:rFonts w:cs="宋体" w:asciiTheme="minorEastAsia" w:hAnsiTheme="minorEastAsia" w:eastAsiaTheme="minorEastAsia"/>
          <w:color w:val="auto"/>
          <w:szCs w:val="21"/>
          <w:highlight w:val="none"/>
        </w:rPr>
        <w:t>法定节假日</w:t>
      </w:r>
      <w:r>
        <w:rPr>
          <w:rFonts w:hint="eastAsia" w:cs="宋体" w:asciiTheme="minorEastAsia" w:hAnsiTheme="minorEastAsia" w:eastAsiaTheme="minorEastAsia"/>
          <w:color w:val="auto"/>
          <w:szCs w:val="21"/>
          <w:highlight w:val="none"/>
        </w:rPr>
        <w:t>除外）</w:t>
      </w:r>
    </w:p>
    <w:p w14:paraId="2E44290C">
      <w:pPr>
        <w:pStyle w:val="71"/>
        <w:spacing w:line="360" w:lineRule="auto"/>
        <w:ind w:left="420" w:firstLine="4" w:firstLineChars="2"/>
        <w:rPr>
          <w:rFonts w:cs="宋体" w:asciiTheme="minorEastAsia" w:hAnsiTheme="minorEastAsia" w:eastAsiaTheme="minorEastAsia"/>
          <w:color w:val="auto"/>
          <w:szCs w:val="21"/>
          <w:highlight w:val="none"/>
        </w:rPr>
      </w:pPr>
      <w:r>
        <w:rPr>
          <w:rFonts w:hint="eastAsia" w:cs="宋体" w:asciiTheme="minorEastAsia" w:hAnsiTheme="minorEastAsia" w:eastAsiaTheme="minorEastAsia"/>
          <w:color w:val="auto"/>
          <w:szCs w:val="21"/>
          <w:highlight w:val="none"/>
        </w:rPr>
        <w:t>地点：到</w:t>
      </w:r>
      <w:r>
        <w:rPr>
          <w:rFonts w:hint="eastAsia" w:cs="宋体" w:asciiTheme="minorEastAsia" w:hAnsiTheme="minorEastAsia" w:eastAsiaTheme="minorEastAsia"/>
          <w:color w:val="auto"/>
          <w:szCs w:val="21"/>
          <w:highlight w:val="none"/>
          <w:lang w:eastAsia="zh-CN"/>
        </w:rPr>
        <w:t>东莞市南城街道雅园产业园区路5号1栋1楼</w:t>
      </w:r>
      <w:r>
        <w:rPr>
          <w:rFonts w:hint="eastAsia" w:cs="宋体" w:asciiTheme="minorEastAsia" w:hAnsiTheme="minorEastAsia" w:eastAsiaTheme="minorEastAsia"/>
          <w:color w:val="auto"/>
          <w:szCs w:val="21"/>
          <w:highlight w:val="none"/>
        </w:rPr>
        <w:t>进行获取或微信搜索公众号“广东智汇城市招标采购有限公司”进行获取。</w:t>
      </w:r>
    </w:p>
    <w:p w14:paraId="5C74B355">
      <w:pPr>
        <w:pStyle w:val="71"/>
        <w:spacing w:line="360" w:lineRule="auto"/>
        <w:ind w:left="420" w:firstLine="0" w:firstLineChars="0"/>
        <w:rPr>
          <w:rFonts w:cs="宋体" w:asciiTheme="minorEastAsia" w:hAnsiTheme="minorEastAsia" w:eastAsiaTheme="minorEastAsia"/>
          <w:color w:val="auto"/>
          <w:szCs w:val="21"/>
          <w:highlight w:val="none"/>
          <w:u w:val="single"/>
        </w:rPr>
      </w:pPr>
      <w:r>
        <w:rPr>
          <w:rFonts w:hint="eastAsia" w:cs="宋体" w:asciiTheme="minorEastAsia" w:hAnsiTheme="minorEastAsia" w:eastAsiaTheme="minorEastAsia"/>
          <w:color w:val="auto"/>
          <w:szCs w:val="21"/>
          <w:highlight w:val="none"/>
        </w:rPr>
        <w:t>方式：现场或线上获取</w:t>
      </w:r>
    </w:p>
    <w:p w14:paraId="0410ACA2">
      <w:pPr>
        <w:pStyle w:val="71"/>
        <w:spacing w:line="360" w:lineRule="auto"/>
        <w:ind w:left="420" w:firstLine="0" w:firstLineChars="0"/>
        <w:rPr>
          <w:rFonts w:cs="宋体" w:asciiTheme="minorEastAsia" w:hAnsiTheme="minorEastAsia" w:eastAsiaTheme="minorEastAsia"/>
          <w:color w:val="auto"/>
          <w:szCs w:val="21"/>
          <w:highlight w:val="none"/>
        </w:rPr>
      </w:pPr>
      <w:r>
        <w:rPr>
          <w:rFonts w:hint="eastAsia" w:cs="宋体" w:asciiTheme="minorEastAsia" w:hAnsiTheme="minorEastAsia" w:eastAsiaTheme="minorEastAsia"/>
          <w:color w:val="auto"/>
          <w:szCs w:val="21"/>
          <w:highlight w:val="none"/>
        </w:rPr>
        <w:t>售价：￥</w:t>
      </w:r>
      <w:r>
        <w:rPr>
          <w:rFonts w:cs="宋体" w:asciiTheme="minorEastAsia" w:hAnsiTheme="minorEastAsia" w:eastAsiaTheme="minorEastAsia"/>
          <w:color w:val="auto"/>
          <w:szCs w:val="21"/>
          <w:highlight w:val="none"/>
        </w:rPr>
        <w:t>200</w:t>
      </w:r>
      <w:r>
        <w:rPr>
          <w:rFonts w:hint="eastAsia" w:cs="宋体" w:asciiTheme="minorEastAsia" w:hAnsiTheme="minorEastAsia" w:eastAsiaTheme="minorEastAsia"/>
          <w:color w:val="auto"/>
          <w:szCs w:val="21"/>
          <w:highlight w:val="none"/>
        </w:rPr>
        <w:t>元</w:t>
      </w:r>
    </w:p>
    <w:p w14:paraId="0EBB73C8">
      <w:pPr>
        <w:pStyle w:val="71"/>
        <w:numPr>
          <w:ilvl w:val="0"/>
          <w:numId w:val="1"/>
        </w:numPr>
        <w:tabs>
          <w:tab w:val="left" w:pos="426"/>
        </w:tabs>
        <w:spacing w:line="360" w:lineRule="auto"/>
        <w:ind w:left="0" w:firstLine="0"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响应文件提交</w:t>
      </w:r>
    </w:p>
    <w:p w14:paraId="48558A96">
      <w:pPr>
        <w:tabs>
          <w:tab w:val="left" w:pos="284"/>
          <w:tab w:val="left" w:pos="426"/>
        </w:tabs>
        <w:spacing w:line="360" w:lineRule="auto"/>
        <w:ind w:left="420" w:hanging="420" w:hanging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 xml:space="preserve">    截止时间</w:t>
      </w:r>
      <w:r>
        <w:rPr>
          <w:rFonts w:hint="eastAsia" w:asciiTheme="minorEastAsia" w:hAnsiTheme="minorEastAsia" w:eastAsiaTheme="minorEastAsia"/>
          <w:color w:val="auto"/>
          <w:szCs w:val="21"/>
          <w:highlight w:val="none"/>
          <w:u w:val="single"/>
          <w:lang w:val="en-US" w:eastAsia="zh-CN"/>
        </w:rPr>
        <w:t>2025</w:t>
      </w:r>
      <w:r>
        <w:rPr>
          <w:rFonts w:hint="eastAsia" w:asciiTheme="minorEastAsia" w:hAnsiTheme="minorEastAsia" w:eastAsiaTheme="minorEastAsia"/>
          <w:color w:val="auto"/>
          <w:szCs w:val="21"/>
          <w:highlight w:val="none"/>
          <w:u w:val="single"/>
        </w:rPr>
        <w:t>年</w:t>
      </w:r>
      <w:r>
        <w:rPr>
          <w:rFonts w:hint="eastAsia" w:asciiTheme="minorEastAsia" w:hAnsiTheme="minorEastAsia" w:eastAsiaTheme="minorEastAsia"/>
          <w:color w:val="auto"/>
          <w:szCs w:val="21"/>
          <w:highlight w:val="none"/>
          <w:u w:val="single"/>
          <w:lang w:val="en-US" w:eastAsia="zh-CN"/>
        </w:rPr>
        <w:t>04</w:t>
      </w:r>
      <w:r>
        <w:rPr>
          <w:rFonts w:hint="eastAsia" w:asciiTheme="minorEastAsia" w:hAnsiTheme="minorEastAsia" w:eastAsiaTheme="minorEastAsia"/>
          <w:color w:val="auto"/>
          <w:szCs w:val="21"/>
          <w:highlight w:val="none"/>
          <w:u w:val="single"/>
        </w:rPr>
        <w:t>月</w:t>
      </w:r>
      <w:r>
        <w:rPr>
          <w:rFonts w:hint="eastAsia" w:asciiTheme="minorEastAsia" w:hAnsiTheme="minorEastAsia" w:eastAsiaTheme="minorEastAsia"/>
          <w:color w:val="auto"/>
          <w:szCs w:val="21"/>
          <w:highlight w:val="none"/>
          <w:u w:val="single"/>
          <w:lang w:val="en-US" w:eastAsia="zh-CN"/>
        </w:rPr>
        <w:t>27</w:t>
      </w:r>
      <w:r>
        <w:rPr>
          <w:rFonts w:hint="eastAsia" w:asciiTheme="minorEastAsia" w:hAnsiTheme="minorEastAsia" w:eastAsiaTheme="minorEastAsia"/>
          <w:color w:val="auto"/>
          <w:szCs w:val="21"/>
          <w:highlight w:val="none"/>
          <w:u w:val="single"/>
        </w:rPr>
        <w:t>日</w:t>
      </w:r>
      <w:r>
        <w:rPr>
          <w:rFonts w:hint="eastAsia" w:asciiTheme="minorEastAsia" w:hAnsiTheme="minorEastAsia" w:eastAsiaTheme="minorEastAsia"/>
          <w:color w:val="auto"/>
          <w:szCs w:val="21"/>
          <w:highlight w:val="none"/>
          <w:u w:val="single"/>
          <w:lang w:val="en-US" w:eastAsia="zh-CN"/>
        </w:rPr>
        <w:t>09</w:t>
      </w:r>
      <w:r>
        <w:rPr>
          <w:rFonts w:hint="eastAsia" w:asciiTheme="minorEastAsia" w:hAnsiTheme="minorEastAsia" w:eastAsiaTheme="minorEastAsia"/>
          <w:color w:val="auto"/>
          <w:szCs w:val="21"/>
          <w:highlight w:val="none"/>
          <w:u w:val="single"/>
        </w:rPr>
        <w:t>点</w:t>
      </w:r>
      <w:r>
        <w:rPr>
          <w:rFonts w:hint="eastAsia" w:asciiTheme="minorEastAsia" w:hAnsiTheme="minorEastAsia" w:eastAsiaTheme="minorEastAsia"/>
          <w:color w:val="auto"/>
          <w:szCs w:val="21"/>
          <w:highlight w:val="none"/>
          <w:u w:val="single"/>
          <w:lang w:val="en-US" w:eastAsia="zh-CN"/>
        </w:rPr>
        <w:t>30</w:t>
      </w:r>
      <w:r>
        <w:rPr>
          <w:rFonts w:hint="eastAsia" w:asciiTheme="minorEastAsia" w:hAnsiTheme="minorEastAsia" w:eastAsiaTheme="minorEastAsia"/>
          <w:color w:val="auto"/>
          <w:szCs w:val="21"/>
          <w:highlight w:val="none"/>
          <w:u w:val="single"/>
        </w:rPr>
        <w:t>分</w:t>
      </w:r>
      <w:r>
        <w:rPr>
          <w:rFonts w:hint="eastAsia" w:asciiTheme="minorEastAsia" w:hAnsiTheme="minorEastAsia" w:eastAsiaTheme="minorEastAsia"/>
          <w:color w:val="auto"/>
          <w:szCs w:val="21"/>
          <w:highlight w:val="none"/>
        </w:rPr>
        <w:t>（北京时间）（从磋商文件开始发出之日起至供应商提交首次响应文件截止之日止不得少于10日）</w:t>
      </w:r>
    </w:p>
    <w:p w14:paraId="14B2688C">
      <w:pPr>
        <w:pStyle w:val="71"/>
        <w:tabs>
          <w:tab w:val="left" w:pos="426"/>
        </w:tabs>
        <w:spacing w:line="360" w:lineRule="auto"/>
        <w:ind w:left="420" w:firstLine="0" w:firstLineChars="0"/>
        <w:rPr>
          <w:rFonts w:hint="eastAsia" w:asciiTheme="minorEastAsia" w:hAnsiTheme="minorEastAsia" w:eastAsiaTheme="minorEastAsia"/>
          <w:color w:val="auto"/>
          <w:szCs w:val="21"/>
          <w:highlight w:val="none"/>
          <w:lang w:eastAsia="zh-CN"/>
        </w:rPr>
      </w:pPr>
      <w:r>
        <w:rPr>
          <w:rFonts w:hint="eastAsia" w:asciiTheme="minorEastAsia" w:hAnsiTheme="minorEastAsia" w:eastAsiaTheme="minorEastAsia"/>
          <w:color w:val="auto"/>
          <w:szCs w:val="21"/>
          <w:highlight w:val="none"/>
        </w:rPr>
        <w:t>地点：</w:t>
      </w:r>
      <w:r>
        <w:rPr>
          <w:rFonts w:hint="eastAsia" w:asciiTheme="minorEastAsia" w:hAnsiTheme="minorEastAsia" w:eastAsiaTheme="minorEastAsia"/>
          <w:color w:val="auto"/>
          <w:szCs w:val="21"/>
          <w:highlight w:val="none"/>
          <w:lang w:eastAsia="zh-CN"/>
        </w:rPr>
        <w:t>东莞市南城街道雅园产业园区路5号1栋1楼</w:t>
      </w:r>
    </w:p>
    <w:p w14:paraId="1B618459">
      <w:pPr>
        <w:pStyle w:val="71"/>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开启</w:t>
      </w:r>
    </w:p>
    <w:p w14:paraId="071F1ABC">
      <w:pPr>
        <w:pStyle w:val="71"/>
        <w:tabs>
          <w:tab w:val="left" w:pos="426"/>
        </w:tabs>
        <w:spacing w:line="360" w:lineRule="auto"/>
        <w:ind w:left="-1"/>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时间：</w:t>
      </w:r>
      <w:r>
        <w:rPr>
          <w:rFonts w:hint="eastAsia" w:asciiTheme="minorEastAsia" w:hAnsiTheme="minorEastAsia" w:eastAsiaTheme="minorEastAsia"/>
          <w:color w:val="auto"/>
          <w:szCs w:val="21"/>
          <w:highlight w:val="none"/>
          <w:lang w:val="en-US" w:eastAsia="zh-CN"/>
        </w:rPr>
        <w:t>2025</w:t>
      </w:r>
      <w:r>
        <w:rPr>
          <w:rFonts w:hint="eastAsia" w:asciiTheme="minorEastAsia" w:hAnsiTheme="minorEastAsia" w:eastAsiaTheme="minorEastAsia"/>
          <w:color w:val="auto"/>
          <w:szCs w:val="21"/>
          <w:highlight w:val="none"/>
        </w:rPr>
        <w:t>年</w:t>
      </w:r>
      <w:r>
        <w:rPr>
          <w:rFonts w:hint="eastAsia" w:asciiTheme="minorEastAsia" w:hAnsiTheme="minorEastAsia" w:eastAsiaTheme="minorEastAsia"/>
          <w:color w:val="auto"/>
          <w:szCs w:val="21"/>
          <w:highlight w:val="none"/>
          <w:lang w:val="en-US" w:eastAsia="zh-CN"/>
        </w:rPr>
        <w:t>04</w:t>
      </w:r>
      <w:r>
        <w:rPr>
          <w:rFonts w:hint="eastAsia" w:asciiTheme="minorEastAsia" w:hAnsiTheme="minorEastAsia" w:eastAsiaTheme="minorEastAsia"/>
          <w:color w:val="auto"/>
          <w:szCs w:val="21"/>
          <w:highlight w:val="none"/>
        </w:rPr>
        <w:t>月</w:t>
      </w:r>
      <w:r>
        <w:rPr>
          <w:rFonts w:hint="eastAsia" w:asciiTheme="minorEastAsia" w:hAnsiTheme="minorEastAsia" w:eastAsiaTheme="minorEastAsia"/>
          <w:color w:val="auto"/>
          <w:szCs w:val="21"/>
          <w:highlight w:val="none"/>
          <w:lang w:val="en-US" w:eastAsia="zh-CN"/>
        </w:rPr>
        <w:t>27</w:t>
      </w:r>
      <w:r>
        <w:rPr>
          <w:rFonts w:hint="eastAsia" w:asciiTheme="minorEastAsia" w:hAnsiTheme="minorEastAsia" w:eastAsiaTheme="minorEastAsia"/>
          <w:color w:val="auto"/>
          <w:szCs w:val="21"/>
          <w:highlight w:val="none"/>
        </w:rPr>
        <w:t>日</w:t>
      </w:r>
      <w:r>
        <w:rPr>
          <w:rFonts w:hint="eastAsia" w:asciiTheme="minorEastAsia" w:hAnsiTheme="minorEastAsia" w:eastAsiaTheme="minorEastAsia"/>
          <w:color w:val="auto"/>
          <w:szCs w:val="21"/>
          <w:highlight w:val="none"/>
          <w:lang w:val="en-US" w:eastAsia="zh-CN"/>
        </w:rPr>
        <w:t>09</w:t>
      </w:r>
      <w:r>
        <w:rPr>
          <w:rFonts w:hint="eastAsia" w:asciiTheme="minorEastAsia" w:hAnsiTheme="minorEastAsia" w:eastAsiaTheme="minorEastAsia"/>
          <w:color w:val="auto"/>
          <w:szCs w:val="21"/>
          <w:highlight w:val="none"/>
        </w:rPr>
        <w:t>点</w:t>
      </w:r>
      <w:r>
        <w:rPr>
          <w:rFonts w:hint="eastAsia" w:asciiTheme="minorEastAsia" w:hAnsiTheme="minorEastAsia" w:eastAsiaTheme="minorEastAsia"/>
          <w:color w:val="auto"/>
          <w:szCs w:val="21"/>
          <w:highlight w:val="none"/>
          <w:lang w:val="en-US" w:eastAsia="zh-CN"/>
        </w:rPr>
        <w:t>30</w:t>
      </w:r>
      <w:r>
        <w:rPr>
          <w:rFonts w:hint="eastAsia" w:asciiTheme="minorEastAsia" w:hAnsiTheme="minorEastAsia" w:eastAsiaTheme="minorEastAsia"/>
          <w:color w:val="auto"/>
          <w:szCs w:val="21"/>
          <w:highlight w:val="none"/>
        </w:rPr>
        <w:t>分（北京时间）</w:t>
      </w:r>
    </w:p>
    <w:p w14:paraId="4F514DF3">
      <w:pPr>
        <w:pStyle w:val="71"/>
        <w:tabs>
          <w:tab w:val="left" w:pos="426"/>
        </w:tabs>
        <w:spacing w:line="360" w:lineRule="auto"/>
        <w:ind w:left="-1"/>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地点：</w:t>
      </w:r>
      <w:r>
        <w:rPr>
          <w:rFonts w:hint="eastAsia" w:asciiTheme="minorEastAsia" w:hAnsiTheme="minorEastAsia" w:eastAsiaTheme="minorEastAsia"/>
          <w:color w:val="auto"/>
          <w:szCs w:val="21"/>
          <w:highlight w:val="none"/>
          <w:lang w:eastAsia="zh-CN"/>
        </w:rPr>
        <w:t>东莞市南城街道雅园产业园区路5号1栋1楼</w:t>
      </w:r>
    </w:p>
    <w:p w14:paraId="7D285132">
      <w:pPr>
        <w:pStyle w:val="71"/>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公告期限</w:t>
      </w:r>
    </w:p>
    <w:p w14:paraId="0EBFD6EA">
      <w:pPr>
        <w:pStyle w:val="71"/>
        <w:tabs>
          <w:tab w:val="left" w:pos="426"/>
        </w:tabs>
        <w:spacing w:line="360" w:lineRule="auto"/>
        <w:ind w:left="420" w:firstLine="0" w:firstLineChars="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自本公告发布之日起3个工作日。</w:t>
      </w:r>
    </w:p>
    <w:p w14:paraId="70A48A46">
      <w:pPr>
        <w:pStyle w:val="71"/>
        <w:numPr>
          <w:ilvl w:val="0"/>
          <w:numId w:val="1"/>
        </w:numPr>
        <w:tabs>
          <w:tab w:val="left" w:pos="426"/>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其他补充事宜</w:t>
      </w:r>
    </w:p>
    <w:p w14:paraId="5DCFA562">
      <w:pPr>
        <w:pStyle w:val="71"/>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本项目采购标的所属行业为</w:t>
      </w:r>
      <w:r>
        <w:rPr>
          <w:rFonts w:hint="eastAsia" w:asciiTheme="minorEastAsia" w:hAnsiTheme="minorEastAsia" w:eastAsiaTheme="minorEastAsia"/>
          <w:bCs/>
          <w:color w:val="auto"/>
          <w:szCs w:val="21"/>
          <w:highlight w:val="none"/>
          <w:u w:val="single"/>
        </w:rPr>
        <w:t xml:space="preserve"> </w:t>
      </w:r>
      <w:bookmarkStart w:id="6" w:name="OLE_LINK20"/>
      <w:r>
        <w:rPr>
          <w:rFonts w:hint="eastAsia" w:asciiTheme="minorEastAsia" w:hAnsiTheme="minorEastAsia" w:eastAsiaTheme="minorEastAsia"/>
          <w:bCs/>
          <w:color w:val="auto"/>
          <w:szCs w:val="21"/>
          <w:highlight w:val="none"/>
          <w:u w:val="single"/>
        </w:rPr>
        <w:t>其他未列明行业</w:t>
      </w:r>
      <w:bookmarkEnd w:id="6"/>
      <w:r>
        <w:rPr>
          <w:rFonts w:hint="eastAsia" w:asciiTheme="minorEastAsia" w:hAnsiTheme="minorEastAsia" w:eastAsiaTheme="minorEastAsia"/>
          <w:bCs/>
          <w:color w:val="auto"/>
          <w:szCs w:val="21"/>
          <w:highlight w:val="none"/>
          <w:u w:val="single"/>
          <w:lang w:val="en-US" w:eastAsia="zh-CN"/>
        </w:rPr>
        <w:t xml:space="preserve"> </w:t>
      </w:r>
      <w:r>
        <w:rPr>
          <w:rFonts w:hint="eastAsia" w:asciiTheme="minorEastAsia" w:hAnsiTheme="minorEastAsia" w:eastAsiaTheme="minorEastAsia"/>
          <w:bCs/>
          <w:color w:val="auto"/>
          <w:szCs w:val="21"/>
          <w:highlight w:val="none"/>
        </w:rPr>
        <w:t>。</w:t>
      </w:r>
    </w:p>
    <w:p w14:paraId="428EFCED">
      <w:pPr>
        <w:pStyle w:val="71"/>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采购文件公示/下载媒体</w:t>
      </w:r>
    </w:p>
    <w:p w14:paraId="0289EBF7">
      <w:pPr>
        <w:pStyle w:val="71"/>
        <w:spacing w:line="360" w:lineRule="auto"/>
        <w:ind w:left="420" w:firstLine="0" w:firstLineChars="0"/>
        <w:rPr>
          <w:rFonts w:asciiTheme="minorEastAsia" w:hAnsiTheme="minorEastAsia" w:eastAsiaTheme="minorEastAsia"/>
          <w:bCs/>
          <w:color w:val="auto"/>
          <w:spacing w:val="-4"/>
          <w:szCs w:val="21"/>
          <w:highlight w:val="none"/>
        </w:rPr>
      </w:pPr>
      <w:bookmarkStart w:id="7" w:name="OLE_LINK15"/>
      <w:r>
        <w:rPr>
          <w:rFonts w:asciiTheme="minorEastAsia" w:hAnsiTheme="minorEastAsia" w:eastAsiaTheme="minorEastAsia"/>
          <w:bCs/>
          <w:color w:val="auto"/>
          <w:spacing w:val="-4"/>
          <w:szCs w:val="21"/>
          <w:highlight w:val="none"/>
        </w:rPr>
        <w:t>中国招标投标公共服务平台（</w:t>
      </w:r>
      <w:bookmarkStart w:id="8" w:name="OLE_LINK16"/>
      <w:r>
        <w:rPr>
          <w:rFonts w:hint="eastAsia" w:asciiTheme="minorEastAsia" w:hAnsiTheme="minorEastAsia" w:eastAsiaTheme="minorEastAsia"/>
          <w:bCs/>
          <w:color w:val="auto"/>
          <w:spacing w:val="-4"/>
          <w:szCs w:val="21"/>
          <w:highlight w:val="none"/>
        </w:rPr>
        <w:t>www.cebpubservice.com</w:t>
      </w:r>
      <w:bookmarkEnd w:id="8"/>
      <w:r>
        <w:rPr>
          <w:rFonts w:hint="eastAsia" w:asciiTheme="minorEastAsia" w:hAnsiTheme="minorEastAsia" w:eastAsiaTheme="minorEastAsia"/>
          <w:bCs/>
          <w:color w:val="auto"/>
          <w:spacing w:val="-4"/>
          <w:szCs w:val="21"/>
          <w:highlight w:val="none"/>
        </w:rPr>
        <w:t>）及采购代理机构公司网站</w:t>
      </w:r>
      <w:r>
        <w:rPr>
          <w:rFonts w:asciiTheme="minorEastAsia" w:hAnsiTheme="minorEastAsia" w:eastAsiaTheme="minorEastAsia"/>
          <w:bCs/>
          <w:color w:val="auto"/>
          <w:spacing w:val="-4"/>
          <w:szCs w:val="21"/>
          <w:highlight w:val="none"/>
        </w:rPr>
        <w:t>(http://www.gdzhcity.com/)</w:t>
      </w:r>
      <w:bookmarkEnd w:id="7"/>
    </w:p>
    <w:p w14:paraId="002E0A5F">
      <w:pPr>
        <w:pStyle w:val="71"/>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拟参加本项目的潜在供应商须在规定时间内按要求获取磋商文件后方可参与本项目的磋商。获取磋商文件后而不参加磋商的潜在供应商，请在开标日期三日前以书面形式通知采购代理机构。</w:t>
      </w:r>
    </w:p>
    <w:p w14:paraId="0150955E">
      <w:pPr>
        <w:pStyle w:val="71"/>
        <w:numPr>
          <w:ilvl w:val="0"/>
          <w:numId w:val="5"/>
        </w:numPr>
        <w:tabs>
          <w:tab w:val="left" w:pos="426"/>
        </w:tabs>
        <w:spacing w:line="360" w:lineRule="auto"/>
        <w:ind w:left="426" w:hanging="426"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获取磋商文件联系人及联系方式：</w:t>
      </w:r>
      <w:r>
        <w:rPr>
          <w:rFonts w:hint="eastAsia" w:asciiTheme="minorEastAsia" w:hAnsiTheme="minorEastAsia" w:eastAsiaTheme="minorEastAsia"/>
          <w:bCs/>
          <w:color w:val="auto"/>
          <w:szCs w:val="21"/>
          <w:highlight w:val="none"/>
          <w:lang w:val="en-US" w:eastAsia="zh-CN"/>
        </w:rPr>
        <w:t>黄</w:t>
      </w:r>
      <w:r>
        <w:rPr>
          <w:rFonts w:hint="eastAsia" w:asciiTheme="minorEastAsia" w:hAnsiTheme="minorEastAsia" w:eastAsiaTheme="minorEastAsia"/>
          <w:bCs/>
          <w:color w:val="auto"/>
          <w:szCs w:val="21"/>
          <w:highlight w:val="none"/>
        </w:rPr>
        <w:t>小姐 （0769）22367009</w:t>
      </w:r>
      <w:r>
        <w:rPr>
          <w:rFonts w:asciiTheme="minorEastAsia" w:hAnsiTheme="minorEastAsia" w:eastAsiaTheme="minorEastAsia"/>
          <w:bCs/>
          <w:color w:val="auto"/>
          <w:szCs w:val="21"/>
          <w:highlight w:val="none"/>
        </w:rPr>
        <w:t xml:space="preserve"> </w:t>
      </w:r>
      <w:r>
        <w:rPr>
          <w:rFonts w:hint="eastAsia" w:asciiTheme="minorEastAsia" w:hAnsiTheme="minorEastAsia" w:eastAsiaTheme="minorEastAsia"/>
          <w:bCs/>
          <w:color w:val="auto"/>
          <w:szCs w:val="21"/>
          <w:highlight w:val="none"/>
        </w:rPr>
        <w:t>邮箱：</w:t>
      </w:r>
      <w:r>
        <w:rPr>
          <w:rFonts w:asciiTheme="minorEastAsia" w:hAnsiTheme="minorEastAsia" w:eastAsiaTheme="minorEastAsia"/>
          <w:color w:val="auto"/>
          <w:highlight w:val="none"/>
        </w:rPr>
        <w:t>zhcity_gd@163.com</w:t>
      </w:r>
      <w:r>
        <w:rPr>
          <w:rFonts w:hint="eastAsia" w:asciiTheme="minorEastAsia" w:hAnsiTheme="minorEastAsia" w:eastAsiaTheme="minorEastAsia"/>
          <w:bCs/>
          <w:color w:val="auto"/>
          <w:szCs w:val="21"/>
          <w:highlight w:val="none"/>
        </w:rPr>
        <w:t>。</w:t>
      </w:r>
    </w:p>
    <w:p w14:paraId="0B7ED9C3">
      <w:pPr>
        <w:pStyle w:val="71"/>
        <w:numPr>
          <w:ilvl w:val="0"/>
          <w:numId w:val="1"/>
        </w:numPr>
        <w:tabs>
          <w:tab w:val="left" w:pos="567"/>
        </w:tabs>
        <w:spacing w:before="156" w:beforeLines="50"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对本次采购提出询问，请按以下方式联系。</w:t>
      </w:r>
    </w:p>
    <w:p w14:paraId="1C74D448">
      <w:pPr>
        <w:pStyle w:val="71"/>
        <w:numPr>
          <w:ilvl w:val="0"/>
          <w:numId w:val="6"/>
        </w:numPr>
        <w:tabs>
          <w:tab w:val="left" w:pos="567"/>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采购人信息</w:t>
      </w:r>
    </w:p>
    <w:p w14:paraId="4900A1DC">
      <w:pPr>
        <w:tabs>
          <w:tab w:val="left" w:pos="567"/>
        </w:tabs>
        <w:spacing w:line="360" w:lineRule="auto"/>
        <w:ind w:left="424" w:leftChars="202"/>
        <w:rPr>
          <w:rFonts w:ascii="宋体" w:hAnsi="宋体"/>
          <w:bCs/>
          <w:color w:val="auto"/>
          <w:szCs w:val="21"/>
          <w:highlight w:val="none"/>
        </w:rPr>
      </w:pPr>
      <w:r>
        <w:rPr>
          <w:rFonts w:hint="eastAsia" w:ascii="宋体" w:hAnsi="宋体"/>
          <w:bCs/>
          <w:color w:val="auto"/>
          <w:szCs w:val="21"/>
          <w:highlight w:val="none"/>
        </w:rPr>
        <w:t>名 称：中国光大银行股份有限公司东莞分行</w:t>
      </w:r>
    </w:p>
    <w:p w14:paraId="384E59E3">
      <w:pPr>
        <w:tabs>
          <w:tab w:val="left" w:pos="567"/>
        </w:tabs>
        <w:spacing w:line="360" w:lineRule="auto"/>
        <w:ind w:left="424" w:leftChars="202"/>
        <w:rPr>
          <w:rFonts w:ascii="宋体" w:hAnsi="宋体"/>
          <w:bCs/>
          <w:color w:val="auto"/>
          <w:szCs w:val="21"/>
          <w:highlight w:val="none"/>
        </w:rPr>
      </w:pPr>
      <w:r>
        <w:rPr>
          <w:rFonts w:hint="eastAsia" w:ascii="宋体" w:hAnsi="宋体"/>
          <w:bCs/>
          <w:color w:val="auto"/>
          <w:szCs w:val="21"/>
          <w:highlight w:val="none"/>
        </w:rPr>
        <w:t>地址：东莞市东城区东莞大道东泰卡布斯国际广场B栋首层光大银行</w:t>
      </w:r>
    </w:p>
    <w:p w14:paraId="30DB3D45">
      <w:pPr>
        <w:tabs>
          <w:tab w:val="left" w:pos="567"/>
        </w:tabs>
        <w:spacing w:line="360" w:lineRule="auto"/>
        <w:ind w:left="424" w:leftChars="202"/>
        <w:rPr>
          <w:rFonts w:asciiTheme="minorEastAsia" w:hAnsiTheme="minorEastAsia" w:eastAsiaTheme="minorEastAsia"/>
          <w:b/>
          <w:color w:val="auto"/>
          <w:szCs w:val="21"/>
          <w:highlight w:val="none"/>
        </w:rPr>
      </w:pPr>
      <w:r>
        <w:rPr>
          <w:rFonts w:hint="eastAsia" w:ascii="宋体" w:hAnsi="宋体"/>
          <w:bCs/>
          <w:color w:val="auto"/>
          <w:szCs w:val="21"/>
          <w:highlight w:val="none"/>
        </w:rPr>
        <w:t>联系方式：黄小姐（0769）26987566</w:t>
      </w:r>
    </w:p>
    <w:p w14:paraId="65CA57CE">
      <w:pPr>
        <w:pStyle w:val="71"/>
        <w:numPr>
          <w:ilvl w:val="0"/>
          <w:numId w:val="6"/>
        </w:numPr>
        <w:tabs>
          <w:tab w:val="left" w:pos="567"/>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采购代理机构信息</w:t>
      </w:r>
    </w:p>
    <w:p w14:paraId="05DE4C84">
      <w:pPr>
        <w:tabs>
          <w:tab w:val="left" w:pos="567"/>
        </w:tabs>
        <w:spacing w:line="360" w:lineRule="auto"/>
        <w:ind w:left="424" w:leftChars="202"/>
        <w:rPr>
          <w:rFonts w:ascii="宋体" w:hAnsi="宋体"/>
          <w:bCs/>
          <w:color w:val="auto"/>
          <w:szCs w:val="21"/>
          <w:highlight w:val="none"/>
        </w:rPr>
      </w:pPr>
      <w:r>
        <w:rPr>
          <w:rFonts w:hint="eastAsia" w:ascii="宋体" w:hAnsi="宋体"/>
          <w:bCs/>
          <w:color w:val="auto"/>
          <w:szCs w:val="21"/>
          <w:highlight w:val="none"/>
        </w:rPr>
        <w:t xml:space="preserve">名 </w:t>
      </w:r>
      <w:r>
        <w:rPr>
          <w:rFonts w:ascii="宋体" w:hAnsi="宋体"/>
          <w:bCs/>
          <w:color w:val="auto"/>
          <w:szCs w:val="21"/>
          <w:highlight w:val="none"/>
        </w:rPr>
        <w:t xml:space="preserve"> </w:t>
      </w:r>
      <w:r>
        <w:rPr>
          <w:rFonts w:hint="eastAsia" w:ascii="宋体" w:hAnsi="宋体"/>
          <w:bCs/>
          <w:color w:val="auto"/>
          <w:szCs w:val="21"/>
          <w:highlight w:val="none"/>
        </w:rPr>
        <w:t>称：广东智汇城市招标采购有限公司</w:t>
      </w:r>
    </w:p>
    <w:p w14:paraId="3C2A19C1">
      <w:pPr>
        <w:tabs>
          <w:tab w:val="left" w:pos="567"/>
        </w:tabs>
        <w:spacing w:line="360" w:lineRule="auto"/>
        <w:ind w:left="424" w:leftChars="202"/>
        <w:rPr>
          <w:rFonts w:hint="eastAsia" w:ascii="宋体" w:hAnsi="宋体" w:eastAsia="宋体"/>
          <w:bCs/>
          <w:color w:val="auto"/>
          <w:szCs w:val="21"/>
          <w:highlight w:val="none"/>
          <w:lang w:eastAsia="zh-CN"/>
        </w:rPr>
      </w:pPr>
      <w:r>
        <w:rPr>
          <w:rFonts w:hint="eastAsia" w:ascii="宋体" w:hAnsi="宋体"/>
          <w:bCs/>
          <w:color w:val="auto"/>
          <w:szCs w:val="21"/>
          <w:highlight w:val="none"/>
        </w:rPr>
        <w:t>地　址：</w:t>
      </w:r>
      <w:r>
        <w:rPr>
          <w:rFonts w:hint="eastAsia" w:ascii="宋体" w:hAnsi="宋体"/>
          <w:bCs/>
          <w:color w:val="auto"/>
          <w:szCs w:val="21"/>
          <w:highlight w:val="none"/>
          <w:lang w:eastAsia="zh-CN"/>
        </w:rPr>
        <w:t>东莞市南城街道雅园产业园区路5号1栋1楼</w:t>
      </w:r>
    </w:p>
    <w:p w14:paraId="073D7775">
      <w:pPr>
        <w:tabs>
          <w:tab w:val="left" w:pos="567"/>
        </w:tabs>
        <w:spacing w:line="360" w:lineRule="auto"/>
        <w:ind w:left="424" w:leftChars="202"/>
        <w:rPr>
          <w:rFonts w:asciiTheme="minorEastAsia" w:hAnsiTheme="minorEastAsia" w:eastAsiaTheme="minorEastAsia"/>
          <w:b/>
          <w:color w:val="auto"/>
          <w:szCs w:val="21"/>
          <w:highlight w:val="none"/>
        </w:rPr>
      </w:pPr>
      <w:r>
        <w:rPr>
          <w:rFonts w:hint="eastAsia" w:ascii="宋体" w:hAnsi="宋体"/>
          <w:bCs/>
          <w:color w:val="auto"/>
          <w:szCs w:val="21"/>
          <w:highlight w:val="none"/>
        </w:rPr>
        <w:t>联系方式：（0769）22367009</w:t>
      </w:r>
      <w:r>
        <w:rPr>
          <w:rFonts w:hint="eastAsia" w:asciiTheme="minorEastAsia" w:hAnsiTheme="minorEastAsia" w:eastAsiaTheme="minorEastAsia"/>
          <w:b/>
          <w:color w:val="auto"/>
          <w:szCs w:val="21"/>
          <w:highlight w:val="none"/>
        </w:rPr>
        <w:t>　　　　　　　　　　</w:t>
      </w:r>
    </w:p>
    <w:p w14:paraId="5C1C7EC5">
      <w:pPr>
        <w:pStyle w:val="71"/>
        <w:numPr>
          <w:ilvl w:val="0"/>
          <w:numId w:val="6"/>
        </w:numPr>
        <w:tabs>
          <w:tab w:val="left" w:pos="567"/>
        </w:tabs>
        <w:spacing w:line="360" w:lineRule="auto"/>
        <w:ind w:firstLineChars="0"/>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项目联系方式</w:t>
      </w:r>
    </w:p>
    <w:p w14:paraId="4C383F68">
      <w:pPr>
        <w:tabs>
          <w:tab w:val="left" w:pos="567"/>
        </w:tabs>
        <w:spacing w:line="360" w:lineRule="auto"/>
        <w:ind w:left="283" w:leftChars="135" w:firstLine="142" w:firstLineChars="68"/>
        <w:rPr>
          <w:rFonts w:hint="default" w:asciiTheme="minorEastAsia" w:hAnsiTheme="minorEastAsia" w:eastAsiaTheme="minorEastAsia"/>
          <w:bCs/>
          <w:color w:val="auto"/>
          <w:szCs w:val="21"/>
          <w:highlight w:val="none"/>
          <w:lang w:val="en-US" w:eastAsia="zh-CN"/>
        </w:rPr>
      </w:pPr>
      <w:r>
        <w:rPr>
          <w:rFonts w:hint="eastAsia" w:asciiTheme="minorEastAsia" w:hAnsiTheme="minorEastAsia" w:eastAsiaTheme="minorEastAsia"/>
          <w:bCs/>
          <w:color w:val="auto"/>
          <w:szCs w:val="21"/>
          <w:highlight w:val="none"/>
        </w:rPr>
        <w:t>项目联系人：</w:t>
      </w:r>
      <w:r>
        <w:rPr>
          <w:rFonts w:hint="eastAsia" w:asciiTheme="minorEastAsia" w:hAnsiTheme="minorEastAsia" w:eastAsiaTheme="minorEastAsia"/>
          <w:bCs/>
          <w:color w:val="auto"/>
          <w:szCs w:val="21"/>
          <w:highlight w:val="none"/>
          <w:lang w:val="en-US" w:eastAsia="zh-CN"/>
        </w:rPr>
        <w:t>何舜禹</w:t>
      </w:r>
    </w:p>
    <w:p w14:paraId="24E54B94">
      <w:pPr>
        <w:tabs>
          <w:tab w:val="left" w:pos="567"/>
        </w:tabs>
        <w:spacing w:line="360" w:lineRule="auto"/>
        <w:ind w:left="283" w:leftChars="135" w:firstLine="142" w:firstLineChars="68"/>
        <w:rPr>
          <w:rFonts w:asciiTheme="minorEastAsia" w:hAnsiTheme="minorEastAsia" w:eastAsiaTheme="minorEastAsia"/>
          <w:b/>
          <w:color w:val="auto"/>
          <w:szCs w:val="21"/>
          <w:highlight w:val="none"/>
        </w:rPr>
      </w:pPr>
      <w:r>
        <w:rPr>
          <w:rFonts w:hint="eastAsia" w:asciiTheme="minorEastAsia" w:hAnsiTheme="minorEastAsia" w:eastAsiaTheme="minorEastAsia"/>
          <w:bCs/>
          <w:color w:val="auto"/>
          <w:szCs w:val="21"/>
          <w:highlight w:val="none"/>
        </w:rPr>
        <w:t>电　话：（0769）22367009　</w:t>
      </w:r>
      <w:r>
        <w:rPr>
          <w:rFonts w:hint="eastAsia" w:asciiTheme="minorEastAsia" w:hAnsiTheme="minorEastAsia" w:eastAsiaTheme="minorEastAsia"/>
          <w:b/>
          <w:color w:val="auto"/>
          <w:szCs w:val="21"/>
          <w:highlight w:val="none"/>
        </w:rPr>
        <w:t>　　　　　　　　　　　</w:t>
      </w:r>
    </w:p>
    <w:p w14:paraId="0B913B98">
      <w:pPr>
        <w:tabs>
          <w:tab w:val="left" w:pos="567"/>
        </w:tabs>
        <w:spacing w:before="156" w:line="360" w:lineRule="auto"/>
        <w:rPr>
          <w:rFonts w:asciiTheme="minorEastAsia" w:hAnsiTheme="minorEastAsia" w:eastAsiaTheme="minorEastAsia"/>
          <w:b/>
          <w:color w:val="auto"/>
          <w:szCs w:val="21"/>
          <w:highlight w:val="none"/>
        </w:rPr>
      </w:pPr>
    </w:p>
    <w:p w14:paraId="5DA7ECFD">
      <w:pPr>
        <w:tabs>
          <w:tab w:val="left" w:pos="567"/>
        </w:tabs>
        <w:spacing w:before="840" w:line="360" w:lineRule="auto"/>
        <w:jc w:val="right"/>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发布人：广东智汇城市招标采购有限公司</w:t>
      </w:r>
    </w:p>
    <w:p w14:paraId="0E3B9DA6">
      <w:pPr>
        <w:tabs>
          <w:tab w:val="left" w:pos="567"/>
        </w:tabs>
        <w:spacing w:before="156" w:line="360" w:lineRule="auto"/>
        <w:ind w:right="844"/>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 xml:space="preserve">                                              发布时间：</w:t>
      </w:r>
      <w:r>
        <w:rPr>
          <w:rFonts w:hint="eastAsia" w:asciiTheme="minorEastAsia" w:hAnsiTheme="minorEastAsia" w:eastAsiaTheme="minorEastAsia"/>
          <w:b/>
          <w:color w:val="auto"/>
          <w:szCs w:val="21"/>
          <w:highlight w:val="none"/>
          <w:lang w:val="en-US" w:eastAsia="zh-CN"/>
        </w:rPr>
        <w:t>202504</w:t>
      </w:r>
      <w:r>
        <w:rPr>
          <w:rFonts w:hint="eastAsia" w:asciiTheme="minorEastAsia" w:hAnsiTheme="minorEastAsia" w:eastAsiaTheme="minorEastAsia"/>
          <w:b/>
          <w:color w:val="auto"/>
          <w:szCs w:val="21"/>
          <w:highlight w:val="none"/>
        </w:rPr>
        <w:t>月</w:t>
      </w:r>
      <w:r>
        <w:rPr>
          <w:rFonts w:hint="eastAsia" w:asciiTheme="minorEastAsia" w:hAnsiTheme="minorEastAsia" w:eastAsiaTheme="minorEastAsia"/>
          <w:b/>
          <w:color w:val="auto"/>
          <w:szCs w:val="21"/>
          <w:highlight w:val="none"/>
          <w:lang w:val="en-US" w:eastAsia="zh-CN"/>
        </w:rPr>
        <w:t>15</w:t>
      </w:r>
      <w:r>
        <w:rPr>
          <w:rFonts w:hint="eastAsia" w:asciiTheme="minorEastAsia" w:hAnsiTheme="minorEastAsia" w:eastAsiaTheme="minorEastAsia"/>
          <w:b/>
          <w:color w:val="auto"/>
          <w:szCs w:val="21"/>
          <w:highlight w:val="none"/>
        </w:rPr>
        <w:t>日</w:t>
      </w:r>
    </w:p>
    <w:p w14:paraId="201BA6D3">
      <w:pPr>
        <w:rPr>
          <w:rFonts w:asciiTheme="minorEastAsia" w:hAnsiTheme="minorEastAsia" w:eastAsiaTheme="minorEastAsia"/>
          <w:color w:val="auto"/>
          <w:highlight w:val="none"/>
        </w:rPr>
      </w:pPr>
    </w:p>
    <w:bookmarkEnd w:id="2"/>
    <w:bookmarkEnd w:id="3"/>
    <w:p w14:paraId="2E37799C">
      <w:pPr>
        <w:pStyle w:val="2"/>
        <w:keepNext w:val="0"/>
        <w:keepLines w:val="0"/>
        <w:pageBreakBefore/>
        <w:spacing w:after="240" w:line="360" w:lineRule="auto"/>
        <w:jc w:val="center"/>
        <w:rPr>
          <w:rFonts w:asciiTheme="minorEastAsia" w:hAnsiTheme="minorEastAsia" w:eastAsiaTheme="minorEastAsia" w:cstheme="minorBidi"/>
          <w:b w:val="0"/>
          <w:bCs w:val="0"/>
          <w:color w:val="auto"/>
          <w:spacing w:val="20"/>
          <w:sz w:val="32"/>
          <w:szCs w:val="32"/>
          <w:highlight w:val="none"/>
        </w:rPr>
      </w:pPr>
      <w:bookmarkStart w:id="9" w:name="_Toc29329"/>
      <w:bookmarkStart w:id="10" w:name="_Toc90976500"/>
      <w:r>
        <w:rPr>
          <w:rFonts w:hint="eastAsia" w:asciiTheme="minorEastAsia" w:hAnsiTheme="minorEastAsia" w:eastAsiaTheme="minorEastAsia"/>
          <w:color w:val="auto"/>
          <w:spacing w:val="20"/>
          <w:sz w:val="32"/>
          <w:szCs w:val="32"/>
          <w:highlight w:val="none"/>
        </w:rPr>
        <w:t>第二章</w:t>
      </w:r>
      <w:r>
        <w:rPr>
          <w:rFonts w:asciiTheme="minorEastAsia" w:hAnsiTheme="minorEastAsia" w:eastAsiaTheme="minorEastAsia"/>
          <w:color w:val="auto"/>
          <w:spacing w:val="20"/>
          <w:sz w:val="32"/>
          <w:szCs w:val="32"/>
          <w:highlight w:val="none"/>
        </w:rPr>
        <w:t xml:space="preserve"> </w:t>
      </w:r>
      <w:r>
        <w:rPr>
          <w:rFonts w:hint="eastAsia" w:asciiTheme="minorEastAsia" w:hAnsiTheme="minorEastAsia" w:eastAsiaTheme="minorEastAsia"/>
          <w:color w:val="auto"/>
          <w:spacing w:val="20"/>
          <w:sz w:val="32"/>
          <w:szCs w:val="32"/>
          <w:highlight w:val="none"/>
        </w:rPr>
        <w:t>采购需求</w:t>
      </w:r>
      <w:bookmarkEnd w:id="9"/>
      <w:bookmarkEnd w:id="10"/>
    </w:p>
    <w:p w14:paraId="1917F190">
      <w:pPr>
        <w:snapToGrid w:val="0"/>
        <w:spacing w:line="360" w:lineRule="auto"/>
        <w:contextualSpacing/>
        <w:rPr>
          <w:rFonts w:ascii="宋体" w:hAnsi="宋体"/>
          <w:b/>
          <w:color w:val="auto"/>
          <w:szCs w:val="21"/>
          <w:highlight w:val="none"/>
        </w:rPr>
      </w:pPr>
      <w:bookmarkStart w:id="11" w:name="_Hlk90919605"/>
      <w:r>
        <w:rPr>
          <w:rFonts w:hint="eastAsia" w:ascii="宋体" w:hAnsi="宋体"/>
          <w:b/>
          <w:color w:val="auto"/>
          <w:szCs w:val="21"/>
          <w:highlight w:val="none"/>
        </w:rPr>
        <w:t>说明：</w:t>
      </w:r>
    </w:p>
    <w:p w14:paraId="469AD730">
      <w:pPr>
        <w:numPr>
          <w:ilvl w:val="0"/>
          <w:numId w:val="7"/>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采购需求成交有“★”的地方均被视为重要的采购需求，供应商要特别加以注意，必须对此响应并完全满足这些要求，否则若有一项带“★”的要求未响应或不满足，将按无效响应处理。</w:t>
      </w:r>
    </w:p>
    <w:p w14:paraId="3D3E16EB">
      <w:pPr>
        <w:numPr>
          <w:ilvl w:val="0"/>
          <w:numId w:val="7"/>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标有“▲”符号的内容为采购需求重点技术参数，若未能响应，则在评审过程中根据评审内容作扣分处理。</w:t>
      </w:r>
    </w:p>
    <w:p w14:paraId="1201FDFB">
      <w:pPr>
        <w:numPr>
          <w:ilvl w:val="0"/>
          <w:numId w:val="7"/>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响应报价中不得包含磋商文件要求以外的内容，否则，在评审时不予核减。若响应报价有缺漏项的，缺漏项部分的价格视为已包含在响应报价中，成交后不作任何调整。</w:t>
      </w:r>
    </w:p>
    <w:p w14:paraId="71793A08">
      <w:pPr>
        <w:snapToGrid w:val="0"/>
        <w:spacing w:line="360" w:lineRule="auto"/>
        <w:contextualSpacing/>
        <w:rPr>
          <w:rFonts w:ascii="等线" w:hAnsi="等线" w:eastAsia="等线"/>
          <w:color w:val="auto"/>
          <w:highlight w:val="none"/>
        </w:rPr>
      </w:pPr>
    </w:p>
    <w:p w14:paraId="52B4396B">
      <w:pPr>
        <w:numPr>
          <w:ilvl w:val="0"/>
          <w:numId w:val="8"/>
        </w:numPr>
        <w:snapToGrid w:val="0"/>
        <w:spacing w:line="360" w:lineRule="auto"/>
        <w:ind w:left="442" w:hanging="442"/>
        <w:contextualSpacing/>
        <w:rPr>
          <w:rFonts w:ascii="等线" w:hAnsi="等线" w:eastAsia="等线"/>
          <w:color w:val="auto"/>
          <w:highlight w:val="none"/>
        </w:rPr>
      </w:pPr>
      <w:r>
        <w:rPr>
          <w:rFonts w:ascii="宋体" w:hAnsi="宋体"/>
          <w:b/>
          <w:bCs/>
          <w:color w:val="auto"/>
          <w:highlight w:val="none"/>
        </w:rPr>
        <w:t>项目概况</w:t>
      </w:r>
    </w:p>
    <w:p w14:paraId="670BA917">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ascii="宋体" w:hAnsi="宋体"/>
          <w:b w:val="0"/>
          <w:bCs/>
          <w:color w:val="auto"/>
          <w:szCs w:val="21"/>
          <w:highlight w:val="none"/>
        </w:rPr>
      </w:pPr>
      <w:r>
        <w:rPr>
          <w:rFonts w:hint="eastAsia" w:ascii="宋体" w:hAnsi="宋体"/>
          <w:b w:val="0"/>
          <w:bCs/>
          <w:color w:val="auto"/>
          <w:szCs w:val="21"/>
          <w:highlight w:val="none"/>
        </w:rPr>
        <w:t>本项目是为中国光大银行东莞分行选取一家公司提供</w:t>
      </w:r>
      <w:r>
        <w:rPr>
          <w:rFonts w:hint="eastAsia" w:ascii="宋体" w:hAnsi="宋体"/>
          <w:b w:val="0"/>
          <w:bCs/>
          <w:color w:val="auto"/>
          <w:szCs w:val="21"/>
          <w:highlight w:val="none"/>
          <w:lang w:val="en-US" w:eastAsia="zh-CN"/>
        </w:rPr>
        <w:t>后勤管理服务</w:t>
      </w:r>
      <w:r>
        <w:rPr>
          <w:rFonts w:hint="eastAsia" w:ascii="宋体" w:hAnsi="宋体"/>
          <w:b w:val="0"/>
          <w:bCs/>
          <w:color w:val="auto"/>
          <w:szCs w:val="21"/>
          <w:highlight w:val="none"/>
        </w:rPr>
        <w:t>。</w:t>
      </w:r>
    </w:p>
    <w:p w14:paraId="4562D4C9">
      <w:pPr>
        <w:numPr>
          <w:ilvl w:val="0"/>
          <w:numId w:val="8"/>
        </w:numPr>
        <w:snapToGrid w:val="0"/>
        <w:spacing w:line="360" w:lineRule="auto"/>
        <w:ind w:left="442" w:hanging="442"/>
        <w:contextualSpacing/>
        <w:rPr>
          <w:rFonts w:ascii="宋体" w:hAnsi="宋体"/>
          <w:b/>
          <w:color w:val="auto"/>
          <w:szCs w:val="21"/>
          <w:highlight w:val="none"/>
        </w:rPr>
      </w:pPr>
      <w:r>
        <w:rPr>
          <w:rFonts w:ascii="宋体" w:hAnsi="宋体"/>
          <w:b/>
          <w:bCs/>
          <w:color w:val="auto"/>
          <w:highlight w:val="none"/>
        </w:rPr>
        <w:t>采购标的</w:t>
      </w:r>
    </w:p>
    <w:p w14:paraId="7B89FF67">
      <w:pPr>
        <w:numPr>
          <w:ilvl w:val="0"/>
          <w:numId w:val="9"/>
        </w:numPr>
        <w:snapToGrid w:val="0"/>
        <w:spacing w:line="360" w:lineRule="auto"/>
        <w:contextualSpacing/>
        <w:rPr>
          <w:rFonts w:ascii="宋体" w:hAnsi="宋体"/>
          <w:bCs/>
          <w:color w:val="auto"/>
          <w:szCs w:val="21"/>
          <w:highlight w:val="none"/>
        </w:rPr>
      </w:pPr>
      <w:r>
        <w:rPr>
          <w:rFonts w:ascii="宋体" w:hAnsi="宋体"/>
          <w:bCs/>
          <w:color w:val="auto"/>
          <w:szCs w:val="21"/>
          <w:highlight w:val="none"/>
        </w:rPr>
        <w:t>采购标的</w:t>
      </w:r>
    </w:p>
    <w:tbl>
      <w:tblPr>
        <w:tblStyle w:val="7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4"/>
        <w:gridCol w:w="3864"/>
        <w:gridCol w:w="2183"/>
        <w:gridCol w:w="2118"/>
      </w:tblGrid>
      <w:tr w14:paraId="64194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pct"/>
          </w:tcPr>
          <w:p w14:paraId="78181132">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序号</w:t>
            </w:r>
          </w:p>
        </w:tc>
        <w:tc>
          <w:tcPr>
            <w:tcW w:w="2081" w:type="pct"/>
          </w:tcPr>
          <w:p w14:paraId="4E5891E4">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标的名称</w:t>
            </w:r>
          </w:p>
        </w:tc>
        <w:tc>
          <w:tcPr>
            <w:tcW w:w="1176" w:type="pct"/>
          </w:tcPr>
          <w:p w14:paraId="36E1B2DE">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数量</w:t>
            </w:r>
          </w:p>
        </w:tc>
        <w:tc>
          <w:tcPr>
            <w:tcW w:w="1141" w:type="pct"/>
          </w:tcPr>
          <w:p w14:paraId="0B97BCBA">
            <w:pPr>
              <w:spacing w:line="360" w:lineRule="auto"/>
              <w:jc w:val="center"/>
              <w:rPr>
                <w:rFonts w:ascii="宋体" w:hAnsi="宋体" w:eastAsia="宋体"/>
                <w:bCs/>
                <w:color w:val="auto"/>
                <w:szCs w:val="21"/>
                <w:highlight w:val="none"/>
              </w:rPr>
            </w:pPr>
            <w:r>
              <w:rPr>
                <w:rFonts w:hint="eastAsia" w:ascii="宋体" w:hAnsi="宋体" w:eastAsia="宋体"/>
                <w:bCs/>
                <w:color w:val="auto"/>
                <w:szCs w:val="21"/>
                <w:highlight w:val="none"/>
              </w:rPr>
              <w:t>单位</w:t>
            </w:r>
          </w:p>
        </w:tc>
      </w:tr>
      <w:tr w14:paraId="2F256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00" w:type="pct"/>
          </w:tcPr>
          <w:p w14:paraId="39FF9E35">
            <w:pPr>
              <w:spacing w:line="360" w:lineRule="auto"/>
              <w:jc w:val="center"/>
              <w:rPr>
                <w:rFonts w:hint="eastAsia"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1</w:t>
            </w:r>
          </w:p>
        </w:tc>
        <w:tc>
          <w:tcPr>
            <w:tcW w:w="3864" w:type="dxa"/>
            <w:vAlign w:val="center"/>
          </w:tcPr>
          <w:p w14:paraId="1E6532D2">
            <w:pPr>
              <w:jc w:val="center"/>
              <w:rPr>
                <w:rFonts w:ascii="宋体" w:hAnsi="宋体" w:eastAsia="宋体"/>
                <w:bCs/>
                <w:color w:val="auto"/>
                <w:szCs w:val="21"/>
                <w:highlight w:val="none"/>
              </w:rPr>
            </w:pPr>
            <w:r>
              <w:rPr>
                <w:rFonts w:hint="eastAsia" w:asciiTheme="minorEastAsia" w:hAnsiTheme="minorEastAsia" w:eastAsiaTheme="minorEastAsia"/>
                <w:bCs/>
                <w:color w:val="auto"/>
                <w:szCs w:val="21"/>
                <w:highlight w:val="none"/>
              </w:rPr>
              <w:t>日常保洁服务</w:t>
            </w:r>
          </w:p>
        </w:tc>
        <w:tc>
          <w:tcPr>
            <w:tcW w:w="1176" w:type="pct"/>
          </w:tcPr>
          <w:p w14:paraId="2B5B546B">
            <w:pPr>
              <w:spacing w:line="360" w:lineRule="auto"/>
              <w:jc w:val="center"/>
              <w:rPr>
                <w:rFonts w:hint="eastAsia"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1</w:t>
            </w:r>
          </w:p>
        </w:tc>
        <w:tc>
          <w:tcPr>
            <w:tcW w:w="1141" w:type="pct"/>
          </w:tcPr>
          <w:p w14:paraId="69C25433">
            <w:pPr>
              <w:spacing w:line="360" w:lineRule="auto"/>
              <w:jc w:val="center"/>
              <w:rPr>
                <w:rFonts w:hint="eastAsia" w:ascii="宋体" w:hAnsi="宋体" w:eastAsia="宋体"/>
                <w:bCs/>
                <w:color w:val="auto"/>
                <w:szCs w:val="21"/>
                <w:highlight w:val="none"/>
                <w:lang w:val="en-US" w:eastAsia="zh-CN"/>
              </w:rPr>
            </w:pPr>
            <w:r>
              <w:rPr>
                <w:rFonts w:hint="eastAsia" w:ascii="宋体" w:hAnsi="宋体"/>
                <w:bCs/>
                <w:color w:val="auto"/>
                <w:szCs w:val="21"/>
                <w:highlight w:val="none"/>
                <w:lang w:val="en-US" w:eastAsia="zh-CN"/>
              </w:rPr>
              <w:t>项</w:t>
            </w:r>
          </w:p>
        </w:tc>
      </w:tr>
      <w:tr w14:paraId="4E4C1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0" w:type="pct"/>
          </w:tcPr>
          <w:p w14:paraId="68EF468A">
            <w:pPr>
              <w:spacing w:line="360" w:lineRule="auto"/>
              <w:jc w:val="center"/>
              <w:rPr>
                <w:rFonts w:hint="default" w:ascii="宋体" w:hAnsi="宋体"/>
                <w:bCs/>
                <w:color w:val="auto"/>
                <w:szCs w:val="21"/>
                <w:highlight w:val="none"/>
                <w:lang w:val="en-US" w:eastAsia="zh-CN"/>
              </w:rPr>
            </w:pPr>
            <w:r>
              <w:rPr>
                <w:rFonts w:hint="eastAsia" w:ascii="宋体" w:hAnsi="宋体"/>
                <w:bCs/>
                <w:color w:val="auto"/>
                <w:szCs w:val="21"/>
                <w:highlight w:val="none"/>
                <w:lang w:val="en-US" w:eastAsia="zh-CN"/>
              </w:rPr>
              <w:t>2</w:t>
            </w:r>
          </w:p>
        </w:tc>
        <w:tc>
          <w:tcPr>
            <w:tcW w:w="3864" w:type="dxa"/>
            <w:vAlign w:val="center"/>
          </w:tcPr>
          <w:p w14:paraId="21843FEB">
            <w:pPr>
              <w:jc w:val="center"/>
              <w:rPr>
                <w:rFonts w:hint="eastAsia" w:asciiTheme="minorEastAsia" w:hAnsiTheme="minorEastAsia" w:eastAsiaTheme="minorEastAsia"/>
                <w:color w:val="auto"/>
                <w:szCs w:val="21"/>
                <w:highlight w:val="none"/>
              </w:rPr>
            </w:pPr>
            <w:r>
              <w:rPr>
                <w:rFonts w:hint="eastAsia" w:asciiTheme="minorEastAsia" w:hAnsiTheme="minorEastAsia" w:eastAsiaTheme="minorEastAsia"/>
                <w:bCs/>
                <w:color w:val="auto"/>
                <w:szCs w:val="21"/>
                <w:highlight w:val="none"/>
              </w:rPr>
              <w:t>后勤司机服务</w:t>
            </w:r>
          </w:p>
        </w:tc>
        <w:tc>
          <w:tcPr>
            <w:tcW w:w="1176" w:type="pct"/>
          </w:tcPr>
          <w:p w14:paraId="44EE7E95">
            <w:pPr>
              <w:spacing w:line="360" w:lineRule="auto"/>
              <w:jc w:val="center"/>
              <w:rPr>
                <w:rFonts w:hint="eastAsia" w:ascii="宋体" w:hAnsi="宋体"/>
                <w:bCs/>
                <w:color w:val="auto"/>
                <w:szCs w:val="21"/>
                <w:highlight w:val="none"/>
                <w:lang w:val="en-US" w:eastAsia="zh-CN"/>
              </w:rPr>
            </w:pPr>
            <w:r>
              <w:rPr>
                <w:rFonts w:hint="eastAsia" w:ascii="宋体" w:hAnsi="宋体"/>
                <w:bCs/>
                <w:color w:val="auto"/>
                <w:szCs w:val="21"/>
                <w:highlight w:val="none"/>
                <w:lang w:val="en-US" w:eastAsia="zh-CN"/>
              </w:rPr>
              <w:t>1</w:t>
            </w:r>
          </w:p>
        </w:tc>
        <w:tc>
          <w:tcPr>
            <w:tcW w:w="1141" w:type="pct"/>
          </w:tcPr>
          <w:p w14:paraId="0F869B41">
            <w:pPr>
              <w:spacing w:line="360" w:lineRule="auto"/>
              <w:jc w:val="center"/>
              <w:rPr>
                <w:rFonts w:hint="eastAsia" w:ascii="宋体" w:hAnsi="宋体"/>
                <w:bCs/>
                <w:color w:val="auto"/>
                <w:szCs w:val="21"/>
                <w:highlight w:val="none"/>
                <w:lang w:val="en-US" w:eastAsia="zh-CN"/>
              </w:rPr>
            </w:pPr>
            <w:r>
              <w:rPr>
                <w:rFonts w:hint="eastAsia" w:ascii="宋体" w:hAnsi="宋体"/>
                <w:bCs/>
                <w:color w:val="auto"/>
                <w:szCs w:val="21"/>
                <w:highlight w:val="none"/>
                <w:lang w:val="en-US" w:eastAsia="zh-CN"/>
              </w:rPr>
              <w:t>项</w:t>
            </w:r>
          </w:p>
        </w:tc>
      </w:tr>
    </w:tbl>
    <w:p w14:paraId="48980B12">
      <w:pPr>
        <w:numPr>
          <w:ilvl w:val="0"/>
          <w:numId w:val="8"/>
        </w:numPr>
        <w:snapToGrid w:val="0"/>
        <w:spacing w:line="360" w:lineRule="auto"/>
        <w:ind w:left="442" w:hanging="442"/>
        <w:contextualSpacing/>
        <w:rPr>
          <w:rFonts w:ascii="宋体" w:hAnsi="宋体"/>
          <w:b/>
          <w:color w:val="auto"/>
          <w:szCs w:val="21"/>
          <w:highlight w:val="none"/>
        </w:rPr>
      </w:pPr>
      <w:r>
        <w:rPr>
          <w:rFonts w:ascii="宋体" w:hAnsi="宋体"/>
          <w:b/>
          <w:bCs/>
          <w:color w:val="auto"/>
          <w:highlight w:val="none"/>
        </w:rPr>
        <w:t>商务要求</w:t>
      </w:r>
    </w:p>
    <w:p w14:paraId="0BED9725">
      <w:pPr>
        <w:numPr>
          <w:ilvl w:val="0"/>
          <w:numId w:val="10"/>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rPr>
        <w:t>服务时间</w:t>
      </w:r>
    </w:p>
    <w:p w14:paraId="33BDEC4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Theme="minorEastAsia" w:hAnsiTheme="minorEastAsia" w:eastAsiaTheme="minorEastAsia"/>
          <w:color w:val="auto"/>
          <w:szCs w:val="21"/>
          <w:highlight w:val="none"/>
        </w:rPr>
      </w:pPr>
      <w:r>
        <w:rPr>
          <w:rFonts w:hint="eastAsia" w:asciiTheme="minorEastAsia" w:hAnsiTheme="minorEastAsia" w:eastAsiaTheme="minorEastAsia"/>
          <w:bCs/>
          <w:color w:val="auto"/>
          <w:szCs w:val="21"/>
          <w:highlight w:val="none"/>
          <w:lang w:val="en-US" w:eastAsia="zh-CN"/>
        </w:rPr>
        <w:t>日常</w:t>
      </w:r>
      <w:r>
        <w:rPr>
          <w:rFonts w:hint="eastAsia" w:asciiTheme="minorEastAsia" w:hAnsiTheme="minorEastAsia" w:eastAsiaTheme="minorEastAsia"/>
          <w:bCs/>
          <w:color w:val="auto"/>
          <w:szCs w:val="21"/>
          <w:highlight w:val="none"/>
        </w:rPr>
        <w:t>保洁服务</w:t>
      </w:r>
      <w:r>
        <w:rPr>
          <w:rFonts w:hint="eastAsia" w:asciiTheme="minorEastAsia" w:hAnsiTheme="minorEastAsia" w:eastAsiaTheme="minorEastAsia"/>
          <w:color w:val="auto"/>
          <w:szCs w:val="21"/>
          <w:highlight w:val="none"/>
        </w:rPr>
        <w:t>履行期限</w:t>
      </w:r>
      <w:r>
        <w:rPr>
          <w:rFonts w:hint="eastAsia" w:asciiTheme="minorEastAsia" w:hAnsiTheme="minorEastAsia" w:eastAsiaTheme="minorEastAsia"/>
          <w:bCs/>
          <w:color w:val="auto"/>
          <w:szCs w:val="21"/>
          <w:highlight w:val="none"/>
          <w:lang w:val="en-US" w:eastAsia="zh-CN"/>
        </w:rPr>
        <w:t>为</w:t>
      </w:r>
      <w:r>
        <w:rPr>
          <w:rFonts w:hint="eastAsia" w:asciiTheme="minorEastAsia" w:hAnsiTheme="minorEastAsia" w:eastAsiaTheme="minorEastAsia"/>
          <w:color w:val="auto"/>
          <w:szCs w:val="21"/>
          <w:highlight w:val="none"/>
        </w:rPr>
        <w:t>自签订合同之日起</w:t>
      </w:r>
      <w:r>
        <w:rPr>
          <w:rFonts w:hint="eastAsia" w:asciiTheme="minorEastAsia" w:hAnsiTheme="minorEastAsia" w:eastAsiaTheme="minorEastAsia"/>
          <w:color w:val="auto"/>
          <w:szCs w:val="21"/>
          <w:highlight w:val="none"/>
          <w:lang w:val="en-US" w:eastAsia="zh-CN"/>
        </w:rPr>
        <w:t>1</w:t>
      </w:r>
      <w:r>
        <w:rPr>
          <w:rFonts w:hint="eastAsia" w:asciiTheme="minorEastAsia" w:hAnsiTheme="minorEastAsia" w:eastAsiaTheme="minorEastAsia"/>
          <w:color w:val="auto"/>
          <w:szCs w:val="21"/>
          <w:highlight w:val="none"/>
        </w:rPr>
        <w:t>年</w:t>
      </w:r>
      <w:r>
        <w:rPr>
          <w:rFonts w:hint="eastAsia" w:asciiTheme="minorEastAsia" w:hAnsiTheme="minorEastAsia" w:eastAsiaTheme="minorEastAsia"/>
          <w:color w:val="auto"/>
          <w:szCs w:val="21"/>
          <w:highlight w:val="none"/>
          <w:lang w:eastAsia="zh-CN"/>
        </w:rPr>
        <w:t>，</w:t>
      </w:r>
      <w:r>
        <w:rPr>
          <w:rFonts w:hint="eastAsia" w:asciiTheme="minorEastAsia" w:hAnsiTheme="minorEastAsia" w:eastAsiaTheme="minorEastAsia"/>
          <w:bCs/>
          <w:color w:val="auto"/>
          <w:szCs w:val="21"/>
          <w:highlight w:val="none"/>
        </w:rPr>
        <w:t>后勤司机服务</w:t>
      </w:r>
      <w:r>
        <w:rPr>
          <w:rFonts w:hint="eastAsia" w:asciiTheme="minorEastAsia" w:hAnsiTheme="minorEastAsia" w:eastAsiaTheme="minorEastAsia"/>
          <w:color w:val="auto"/>
          <w:szCs w:val="21"/>
          <w:highlight w:val="none"/>
        </w:rPr>
        <w:t>履行期限</w:t>
      </w:r>
      <w:r>
        <w:rPr>
          <w:rFonts w:hint="eastAsia" w:asciiTheme="minorEastAsia" w:hAnsiTheme="minorEastAsia" w:eastAsiaTheme="minorEastAsia"/>
          <w:color w:val="auto"/>
          <w:szCs w:val="21"/>
          <w:highlight w:val="none"/>
          <w:lang w:val="en-US" w:eastAsia="zh-CN"/>
        </w:rPr>
        <w:t>为</w:t>
      </w:r>
      <w:r>
        <w:rPr>
          <w:rFonts w:hint="eastAsia" w:asciiTheme="minorEastAsia" w:hAnsiTheme="minorEastAsia" w:eastAsiaTheme="minorEastAsia"/>
          <w:color w:val="auto"/>
          <w:szCs w:val="21"/>
          <w:highlight w:val="none"/>
        </w:rPr>
        <w:t>自签订合同之日起11个月。</w:t>
      </w:r>
      <w:r>
        <w:rPr>
          <w:rFonts w:hint="eastAsia" w:asciiTheme="minorEastAsia" w:hAnsiTheme="minorEastAsia" w:eastAsiaTheme="minorEastAsia"/>
          <w:color w:val="auto"/>
          <w:szCs w:val="21"/>
          <w:highlight w:val="none"/>
          <w:lang w:eastAsia="zh-CN"/>
        </w:rPr>
        <w:t>（</w:t>
      </w:r>
      <w:r>
        <w:rPr>
          <w:color w:val="auto"/>
          <w:highlight w:val="none"/>
        </w:rPr>
        <w:t>具体起止时间以本项目合同</w:t>
      </w:r>
      <w:r>
        <w:rPr>
          <w:rFonts w:hint="eastAsia" w:ascii="Times New Roman" w:eastAsia="宋体"/>
          <w:color w:val="auto"/>
          <w:highlight w:val="none"/>
          <w:lang w:val="en-US" w:eastAsia="zh-CN"/>
        </w:rPr>
        <w:t>签订日期</w:t>
      </w:r>
      <w:r>
        <w:rPr>
          <w:color w:val="auto"/>
          <w:highlight w:val="none"/>
        </w:rPr>
        <w:t>为准</w:t>
      </w:r>
      <w:r>
        <w:rPr>
          <w:rFonts w:hint="eastAsia" w:eastAsia="宋体"/>
          <w:color w:val="auto"/>
          <w:highlight w:val="none"/>
          <w:lang w:eastAsia="zh-CN"/>
        </w:rPr>
        <w:t>。</w:t>
      </w:r>
      <w:r>
        <w:rPr>
          <w:rFonts w:hint="eastAsia" w:asciiTheme="minorEastAsia" w:hAnsiTheme="minorEastAsia" w:eastAsiaTheme="minorEastAsia"/>
          <w:color w:val="auto"/>
          <w:szCs w:val="21"/>
          <w:highlight w:val="none"/>
          <w:lang w:eastAsia="zh-CN"/>
        </w:rPr>
        <w:t>）</w:t>
      </w:r>
    </w:p>
    <w:p w14:paraId="34CC259B">
      <w:pPr>
        <w:numPr>
          <w:ilvl w:val="0"/>
          <w:numId w:val="10"/>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rPr>
        <w:t>服务地点</w:t>
      </w:r>
    </w:p>
    <w:p w14:paraId="547A09A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iCs/>
          <w:color w:val="auto"/>
          <w:szCs w:val="21"/>
          <w:highlight w:val="none"/>
        </w:rPr>
      </w:pPr>
      <w:r>
        <w:rPr>
          <w:rFonts w:hint="eastAsia" w:ascii="宋体" w:hAnsi="宋体"/>
          <w:iCs/>
          <w:color w:val="auto"/>
          <w:szCs w:val="21"/>
          <w:highlight w:val="none"/>
        </w:rPr>
        <w:t>东莞市东莞大道19号卡布斯广场二层或采购人指定地点。</w:t>
      </w:r>
    </w:p>
    <w:p w14:paraId="56BAC352">
      <w:pPr>
        <w:numPr>
          <w:ilvl w:val="0"/>
          <w:numId w:val="10"/>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lang w:val="en-US" w:eastAsia="zh-CN"/>
        </w:rPr>
        <w:t>报价要求</w:t>
      </w:r>
    </w:p>
    <w:p w14:paraId="4B7DA548">
      <w:pPr>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425" w:leftChars="0" w:hanging="425" w:firstLineChars="0"/>
        <w:contextualSpacing/>
        <w:textAlignment w:val="auto"/>
        <w:rPr>
          <w:rFonts w:ascii="宋体" w:hAnsi="宋体"/>
          <w:iCs/>
          <w:color w:val="auto"/>
          <w:szCs w:val="21"/>
          <w:highlight w:val="none"/>
        </w:rPr>
      </w:pPr>
      <w:r>
        <w:rPr>
          <w:rFonts w:hint="eastAsia" w:ascii="宋体" w:hAnsi="宋体"/>
          <w:iCs/>
          <w:color w:val="auto"/>
          <w:szCs w:val="21"/>
          <w:highlight w:val="none"/>
        </w:rPr>
        <w:t>本项目采用总价报价，供应商报价内容包括但不限于：人工费、材料费、工具费、设备费、税费、各项社会保险费、节假日员工福利费、合同实施过程中应预见和不可预见费用等。</w:t>
      </w:r>
    </w:p>
    <w:p w14:paraId="349B0257">
      <w:pPr>
        <w:keepNext w:val="0"/>
        <w:keepLines w:val="0"/>
        <w:pageBreakBefore w:val="0"/>
        <w:widowControl w:val="0"/>
        <w:numPr>
          <w:ilvl w:val="0"/>
          <w:numId w:val="11"/>
        </w:numPr>
        <w:kinsoku/>
        <w:wordWrap/>
        <w:overflowPunct/>
        <w:topLinePunct w:val="0"/>
        <w:autoSpaceDE/>
        <w:autoSpaceDN/>
        <w:bidi w:val="0"/>
        <w:adjustRightInd w:val="0"/>
        <w:snapToGrid w:val="0"/>
        <w:spacing w:line="360" w:lineRule="auto"/>
        <w:ind w:left="425" w:leftChars="0" w:hanging="425" w:firstLineChars="0"/>
        <w:contextualSpacing/>
        <w:textAlignment w:val="auto"/>
        <w:rPr>
          <w:rFonts w:ascii="宋体" w:hAnsi="宋体"/>
          <w:b/>
          <w:bCs/>
          <w:iCs/>
          <w:color w:val="auto"/>
          <w:szCs w:val="21"/>
          <w:highlight w:val="none"/>
        </w:rPr>
      </w:pPr>
      <w:r>
        <w:rPr>
          <w:rFonts w:hint="eastAsia" w:ascii="宋体" w:hAnsi="宋体"/>
          <w:b/>
          <w:bCs/>
          <w:color w:val="auto"/>
          <w:szCs w:val="21"/>
          <w:highlight w:val="none"/>
        </w:rPr>
        <w:t>★</w:t>
      </w:r>
      <w:r>
        <w:rPr>
          <w:rFonts w:hint="eastAsia" w:ascii="宋体" w:hAnsi="宋体"/>
          <w:b/>
          <w:bCs/>
          <w:iCs/>
          <w:color w:val="auto"/>
          <w:szCs w:val="21"/>
          <w:highlight w:val="none"/>
          <w:lang w:val="en-US" w:eastAsia="zh-CN"/>
        </w:rPr>
        <w:t>本项目总报价不得超过</w:t>
      </w:r>
      <w:r>
        <w:rPr>
          <w:rFonts w:hint="eastAsia" w:asciiTheme="minorEastAsia" w:hAnsiTheme="minorEastAsia" w:eastAsiaTheme="minorEastAsia"/>
          <w:b/>
          <w:bCs/>
          <w:color w:val="auto"/>
          <w:szCs w:val="21"/>
          <w:highlight w:val="none"/>
          <w:lang w:val="en-US" w:eastAsia="zh-CN"/>
        </w:rPr>
        <w:t>460,000.00元，其中</w:t>
      </w:r>
      <w:r>
        <w:rPr>
          <w:rFonts w:hint="eastAsia" w:asciiTheme="minorEastAsia" w:hAnsiTheme="minorEastAsia" w:eastAsiaTheme="minorEastAsia"/>
          <w:b/>
          <w:bCs/>
          <w:color w:val="auto"/>
          <w:szCs w:val="21"/>
          <w:highlight w:val="none"/>
        </w:rPr>
        <w:t>日常保洁服务</w:t>
      </w:r>
      <w:r>
        <w:rPr>
          <w:rFonts w:hint="eastAsia" w:asciiTheme="minorEastAsia" w:hAnsiTheme="minorEastAsia" w:eastAsiaTheme="minorEastAsia"/>
          <w:b/>
          <w:bCs/>
          <w:color w:val="auto"/>
          <w:szCs w:val="21"/>
          <w:highlight w:val="none"/>
          <w:lang w:val="en-US" w:eastAsia="zh-CN"/>
        </w:rPr>
        <w:t>报价不得超过</w:t>
      </w:r>
      <w:r>
        <w:rPr>
          <w:rFonts w:hint="eastAsia" w:asciiTheme="minorEastAsia" w:hAnsiTheme="minorEastAsia" w:eastAsiaTheme="minorEastAsia"/>
          <w:b/>
          <w:bCs/>
          <w:color w:val="auto"/>
          <w:szCs w:val="21"/>
          <w:highlight w:val="none"/>
        </w:rPr>
        <w:t>372,000.00</w:t>
      </w:r>
      <w:r>
        <w:rPr>
          <w:rFonts w:hint="eastAsia" w:asciiTheme="minorEastAsia" w:hAnsiTheme="minorEastAsia" w:eastAsiaTheme="minorEastAsia"/>
          <w:b/>
          <w:bCs/>
          <w:color w:val="auto"/>
          <w:szCs w:val="21"/>
          <w:highlight w:val="none"/>
          <w:lang w:val="en-US" w:eastAsia="zh-CN"/>
        </w:rPr>
        <w:t>元，</w:t>
      </w:r>
      <w:r>
        <w:rPr>
          <w:rFonts w:hint="eastAsia" w:asciiTheme="minorEastAsia" w:hAnsiTheme="minorEastAsia" w:eastAsiaTheme="minorEastAsia"/>
          <w:b/>
          <w:bCs/>
          <w:color w:val="auto"/>
          <w:szCs w:val="21"/>
          <w:highlight w:val="none"/>
        </w:rPr>
        <w:t>后勤司机服务</w:t>
      </w:r>
      <w:r>
        <w:rPr>
          <w:rFonts w:hint="eastAsia" w:asciiTheme="minorEastAsia" w:hAnsiTheme="minorEastAsia" w:eastAsiaTheme="minorEastAsia"/>
          <w:b/>
          <w:bCs/>
          <w:color w:val="auto"/>
          <w:szCs w:val="21"/>
          <w:highlight w:val="none"/>
          <w:lang w:val="en-US" w:eastAsia="zh-CN"/>
        </w:rPr>
        <w:t>报价不得超过</w:t>
      </w:r>
      <w:r>
        <w:rPr>
          <w:rFonts w:hint="eastAsia" w:asciiTheme="minorEastAsia" w:hAnsiTheme="minorEastAsia" w:eastAsiaTheme="minorEastAsia"/>
          <w:b/>
          <w:bCs/>
          <w:color w:val="auto"/>
          <w:szCs w:val="21"/>
          <w:highlight w:val="none"/>
        </w:rPr>
        <w:t>88,000.00</w:t>
      </w:r>
      <w:r>
        <w:rPr>
          <w:rFonts w:hint="eastAsia" w:asciiTheme="minorEastAsia" w:hAnsiTheme="minorEastAsia" w:eastAsiaTheme="minorEastAsia"/>
          <w:b/>
          <w:bCs/>
          <w:color w:val="auto"/>
          <w:szCs w:val="21"/>
          <w:highlight w:val="none"/>
          <w:lang w:val="en-US" w:eastAsia="zh-CN"/>
        </w:rPr>
        <w:t>元。</w:t>
      </w:r>
    </w:p>
    <w:p w14:paraId="16CB89DF">
      <w:pPr>
        <w:numPr>
          <w:ilvl w:val="0"/>
          <w:numId w:val="10"/>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rPr>
        <w:t>付款条件（进度和方式）</w:t>
      </w:r>
    </w:p>
    <w:p w14:paraId="29BB2BC1">
      <w:pPr>
        <w:numPr>
          <w:ilvl w:val="0"/>
          <w:numId w:val="12"/>
        </w:numPr>
        <w:snapToGrid w:val="0"/>
        <w:spacing w:line="360" w:lineRule="auto"/>
        <w:ind w:left="425" w:leftChars="0" w:hanging="425" w:firstLineChars="0"/>
        <w:contextualSpacing/>
        <w:rPr>
          <w:rFonts w:ascii="宋体" w:hAnsi="宋体"/>
          <w:iCs/>
          <w:color w:val="auto"/>
          <w:szCs w:val="21"/>
          <w:highlight w:val="none"/>
        </w:rPr>
      </w:pPr>
      <w:r>
        <w:rPr>
          <w:rFonts w:hint="eastAsia"/>
          <w:color w:val="auto"/>
          <w:highlight w:val="none"/>
          <w:lang w:val="en-US" w:eastAsia="zh-CN"/>
        </w:rPr>
        <w:t>成交人</w:t>
      </w:r>
      <w:r>
        <w:rPr>
          <w:color w:val="auto"/>
          <w:highlight w:val="none"/>
        </w:rPr>
        <w:t>于每月前10个工作日内</w:t>
      </w:r>
      <w:r>
        <w:rPr>
          <w:rFonts w:hint="eastAsia"/>
          <w:color w:val="auto"/>
          <w:highlight w:val="none"/>
          <w:lang w:val="en-US" w:eastAsia="zh-CN"/>
        </w:rPr>
        <w:t>将当月</w:t>
      </w:r>
      <w:r>
        <w:rPr>
          <w:color w:val="auto"/>
          <w:highlight w:val="none"/>
        </w:rPr>
        <w:t>服务费用的等额、合规、有效的增值税发票交于采购人，采购人在收到</w:t>
      </w:r>
      <w:r>
        <w:rPr>
          <w:rFonts w:hint="eastAsia"/>
          <w:color w:val="auto"/>
          <w:highlight w:val="none"/>
          <w:lang w:val="en-US" w:eastAsia="zh-CN"/>
        </w:rPr>
        <w:t>成交人</w:t>
      </w:r>
      <w:r>
        <w:rPr>
          <w:color w:val="auto"/>
          <w:highlight w:val="none"/>
        </w:rPr>
        <w:t>合格发票后10个工作日内向</w:t>
      </w:r>
      <w:r>
        <w:rPr>
          <w:rFonts w:hint="eastAsia"/>
          <w:color w:val="auto"/>
          <w:highlight w:val="none"/>
          <w:lang w:val="en-US" w:eastAsia="zh-CN"/>
        </w:rPr>
        <w:t>成交</w:t>
      </w:r>
      <w:r>
        <w:rPr>
          <w:color w:val="auto"/>
          <w:highlight w:val="none"/>
        </w:rPr>
        <w:t>人支付服务费用</w:t>
      </w:r>
      <w:r>
        <w:rPr>
          <w:rFonts w:hint="eastAsia"/>
          <w:color w:val="auto"/>
          <w:highlight w:val="none"/>
          <w:lang w:eastAsia="zh-CN"/>
        </w:rPr>
        <w:t>。</w:t>
      </w:r>
    </w:p>
    <w:p w14:paraId="19EAC3CC">
      <w:pPr>
        <w:numPr>
          <w:ilvl w:val="0"/>
          <w:numId w:val="12"/>
        </w:numPr>
        <w:snapToGrid w:val="0"/>
        <w:spacing w:line="360" w:lineRule="auto"/>
        <w:ind w:left="425" w:leftChars="0" w:hanging="425" w:firstLineChars="0"/>
        <w:contextualSpacing/>
        <w:rPr>
          <w:rFonts w:ascii="宋体" w:hAnsi="宋体"/>
          <w:iCs/>
          <w:color w:val="auto"/>
          <w:szCs w:val="21"/>
          <w:highlight w:val="none"/>
        </w:rPr>
      </w:pPr>
      <w:r>
        <w:rPr>
          <w:rFonts w:hint="eastAsia" w:ascii="宋体" w:hAnsi="宋体"/>
          <w:iCs/>
          <w:color w:val="auto"/>
          <w:szCs w:val="21"/>
          <w:highlight w:val="none"/>
        </w:rPr>
        <w:t>日常保洁服务</w:t>
      </w:r>
      <w:r>
        <w:rPr>
          <w:rFonts w:hint="eastAsia" w:ascii="宋体" w:hAnsi="宋体"/>
          <w:iCs/>
          <w:color w:val="auto"/>
          <w:szCs w:val="21"/>
          <w:highlight w:val="none"/>
          <w:lang w:val="en-US" w:eastAsia="zh-CN"/>
        </w:rPr>
        <w:t>月度服务费=（成交总报价-后勤司机服务成交价）/12个月。</w:t>
      </w:r>
    </w:p>
    <w:p w14:paraId="5C9812BD">
      <w:pPr>
        <w:numPr>
          <w:ilvl w:val="0"/>
          <w:numId w:val="12"/>
        </w:numPr>
        <w:snapToGrid w:val="0"/>
        <w:spacing w:line="360" w:lineRule="auto"/>
        <w:ind w:left="425" w:leftChars="0" w:hanging="425" w:firstLineChars="0"/>
        <w:contextualSpacing/>
        <w:rPr>
          <w:rFonts w:ascii="宋体" w:hAnsi="宋体"/>
          <w:iCs/>
          <w:color w:val="auto"/>
          <w:szCs w:val="21"/>
          <w:highlight w:val="none"/>
        </w:rPr>
      </w:pPr>
      <w:r>
        <w:rPr>
          <w:rFonts w:hint="eastAsia" w:ascii="宋体" w:hAnsi="宋体"/>
          <w:iCs/>
          <w:color w:val="auto"/>
          <w:szCs w:val="21"/>
          <w:highlight w:val="none"/>
          <w:lang w:val="en-US" w:eastAsia="zh-CN"/>
        </w:rPr>
        <w:t>后勤司机服务月度服务费=（成交总报价-</w:t>
      </w:r>
      <w:r>
        <w:rPr>
          <w:rFonts w:hint="eastAsia" w:ascii="宋体" w:hAnsi="宋体"/>
          <w:iCs/>
          <w:color w:val="auto"/>
          <w:szCs w:val="21"/>
          <w:highlight w:val="none"/>
        </w:rPr>
        <w:t>日常保洁服务</w:t>
      </w:r>
      <w:r>
        <w:rPr>
          <w:rFonts w:hint="eastAsia" w:ascii="宋体" w:hAnsi="宋体"/>
          <w:iCs/>
          <w:color w:val="auto"/>
          <w:szCs w:val="21"/>
          <w:highlight w:val="none"/>
          <w:lang w:val="en-US" w:eastAsia="zh-CN"/>
        </w:rPr>
        <w:t>成交价）/11个月。</w:t>
      </w:r>
    </w:p>
    <w:p w14:paraId="3A5290C8">
      <w:pPr>
        <w:numPr>
          <w:ilvl w:val="0"/>
          <w:numId w:val="12"/>
        </w:numPr>
        <w:snapToGrid w:val="0"/>
        <w:spacing w:line="360" w:lineRule="auto"/>
        <w:ind w:left="425" w:leftChars="0" w:hanging="425" w:firstLineChars="0"/>
        <w:contextualSpacing/>
        <w:rPr>
          <w:rFonts w:ascii="宋体" w:hAnsi="宋体"/>
          <w:iCs/>
          <w:color w:val="auto"/>
          <w:szCs w:val="21"/>
          <w:highlight w:val="none"/>
        </w:rPr>
      </w:pPr>
      <w:r>
        <w:rPr>
          <w:rFonts w:hint="eastAsia" w:ascii="宋体" w:hAnsi="宋体"/>
          <w:iCs/>
          <w:color w:val="auto"/>
          <w:szCs w:val="21"/>
          <w:highlight w:val="none"/>
        </w:rPr>
        <w:t>采购人以支票或汇款方式向成交人支付合同款项，成交人必须向采购人提供合法发票。</w:t>
      </w:r>
    </w:p>
    <w:p w14:paraId="08634CF9">
      <w:pPr>
        <w:numPr>
          <w:ilvl w:val="0"/>
          <w:numId w:val="8"/>
        </w:numPr>
        <w:snapToGrid w:val="0"/>
        <w:spacing w:line="360" w:lineRule="auto"/>
        <w:ind w:left="442" w:hanging="442"/>
        <w:contextualSpacing/>
        <w:rPr>
          <w:rFonts w:ascii="宋体" w:hAnsi="宋体"/>
          <w:b/>
          <w:color w:val="auto"/>
          <w:szCs w:val="21"/>
          <w:highlight w:val="none"/>
        </w:rPr>
      </w:pPr>
      <w:r>
        <w:rPr>
          <w:rFonts w:ascii="宋体" w:hAnsi="宋体"/>
          <w:b/>
          <w:bCs/>
          <w:color w:val="auto"/>
          <w:highlight w:val="none"/>
        </w:rPr>
        <w:t>技术要求</w:t>
      </w:r>
    </w:p>
    <w:p w14:paraId="648C984A">
      <w:pPr>
        <w:numPr>
          <w:ilvl w:val="0"/>
          <w:numId w:val="13"/>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lang w:val="en-US" w:eastAsia="zh-CN"/>
        </w:rPr>
        <w:t>人员要求</w:t>
      </w:r>
    </w:p>
    <w:p w14:paraId="63F94DF8">
      <w:pPr>
        <w:numPr>
          <w:ilvl w:val="0"/>
          <w:numId w:val="14"/>
        </w:numPr>
        <w:tabs>
          <w:tab w:val="left" w:pos="284"/>
        </w:tabs>
        <w:snapToGrid w:val="0"/>
        <w:spacing w:line="360" w:lineRule="auto"/>
        <w:contextualSpacing/>
        <w:rPr>
          <w:rFonts w:hint="default" w:ascii="宋体" w:hAnsi="宋体"/>
          <w:color w:val="auto"/>
          <w:szCs w:val="21"/>
          <w:highlight w:val="none"/>
          <w:lang w:val="en-US"/>
        </w:rPr>
      </w:pPr>
      <w:r>
        <w:rPr>
          <w:rFonts w:hint="eastAsia" w:ascii="宋体" w:hAnsi="宋体"/>
          <w:color w:val="auto"/>
          <w:szCs w:val="21"/>
          <w:highlight w:val="none"/>
          <w:lang w:val="en-US" w:eastAsia="zh-CN"/>
        </w:rPr>
        <w:t>服务人员要求</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1"/>
        <w:gridCol w:w="3928"/>
        <w:gridCol w:w="3150"/>
        <w:gridCol w:w="1577"/>
      </w:tblGrid>
      <w:tr w14:paraId="6341B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6BB05D1">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序号</w:t>
            </w:r>
          </w:p>
        </w:tc>
        <w:tc>
          <w:tcPr>
            <w:tcW w:w="3928" w:type="dxa"/>
            <w:vAlign w:val="center"/>
          </w:tcPr>
          <w:p w14:paraId="7B72339B">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服务地点</w:t>
            </w:r>
          </w:p>
        </w:tc>
        <w:tc>
          <w:tcPr>
            <w:tcW w:w="3150" w:type="dxa"/>
            <w:vAlign w:val="center"/>
          </w:tcPr>
          <w:p w14:paraId="5717AE1A">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工作内容</w:t>
            </w:r>
          </w:p>
        </w:tc>
        <w:tc>
          <w:tcPr>
            <w:tcW w:w="1577" w:type="dxa"/>
            <w:vAlign w:val="center"/>
          </w:tcPr>
          <w:p w14:paraId="4BAA3723">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服务人员数量</w:t>
            </w:r>
          </w:p>
        </w:tc>
      </w:tr>
      <w:tr w14:paraId="4599E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0" w:type="auto"/>
            <w:vAlign w:val="center"/>
          </w:tcPr>
          <w:p w14:paraId="7732ABFC">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3928" w:type="dxa"/>
            <w:vMerge w:val="restart"/>
            <w:vAlign w:val="center"/>
          </w:tcPr>
          <w:p w14:paraId="1C383BA4">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中国光大银行股份有限公司东莞分行或采购人指定地点</w:t>
            </w:r>
          </w:p>
        </w:tc>
        <w:tc>
          <w:tcPr>
            <w:tcW w:w="3150" w:type="dxa"/>
            <w:vAlign w:val="center"/>
          </w:tcPr>
          <w:p w14:paraId="707D2861">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bCs/>
                <w:color w:val="auto"/>
                <w:sz w:val="21"/>
                <w:szCs w:val="21"/>
                <w:highlight w:val="none"/>
              </w:rPr>
              <w:t>保洁服务</w:t>
            </w:r>
          </w:p>
        </w:tc>
        <w:tc>
          <w:tcPr>
            <w:tcW w:w="1577" w:type="dxa"/>
            <w:vAlign w:val="center"/>
          </w:tcPr>
          <w:p w14:paraId="5CF2F118">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2人</w:t>
            </w:r>
          </w:p>
        </w:tc>
      </w:tr>
      <w:tr w14:paraId="45445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0" w:type="auto"/>
            <w:vAlign w:val="center"/>
          </w:tcPr>
          <w:p w14:paraId="25963219">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2</w:t>
            </w:r>
          </w:p>
        </w:tc>
        <w:tc>
          <w:tcPr>
            <w:tcW w:w="3928" w:type="dxa"/>
            <w:vMerge w:val="continue"/>
            <w:vAlign w:val="center"/>
          </w:tcPr>
          <w:p w14:paraId="235DEDD6">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lang w:val="en-US" w:eastAsia="zh-CN"/>
              </w:rPr>
            </w:pPr>
          </w:p>
        </w:tc>
        <w:tc>
          <w:tcPr>
            <w:tcW w:w="3150" w:type="dxa"/>
            <w:vAlign w:val="center"/>
          </w:tcPr>
          <w:p w14:paraId="785F8B48">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bCs/>
                <w:color w:val="auto"/>
                <w:sz w:val="21"/>
                <w:szCs w:val="21"/>
                <w:highlight w:val="none"/>
              </w:rPr>
              <w:t>后勤司机服务</w:t>
            </w:r>
          </w:p>
        </w:tc>
        <w:tc>
          <w:tcPr>
            <w:tcW w:w="1577" w:type="dxa"/>
            <w:vAlign w:val="center"/>
          </w:tcPr>
          <w:p w14:paraId="23666D51">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1人</w:t>
            </w:r>
          </w:p>
        </w:tc>
      </w:tr>
      <w:tr w14:paraId="1090A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0" w:type="auto"/>
            <w:vAlign w:val="center"/>
          </w:tcPr>
          <w:p w14:paraId="280AC7A3">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3</w:t>
            </w:r>
          </w:p>
        </w:tc>
        <w:tc>
          <w:tcPr>
            <w:tcW w:w="3928" w:type="dxa"/>
            <w:vAlign w:val="center"/>
          </w:tcPr>
          <w:p w14:paraId="2481C394">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rPr>
            </w:pPr>
            <w:r>
              <w:rPr>
                <w:rFonts w:hint="eastAsia" w:ascii="宋体" w:hAnsi="宋体" w:eastAsia="宋体" w:cs="宋体"/>
                <w:color w:val="auto"/>
                <w:sz w:val="21"/>
                <w:szCs w:val="21"/>
                <w:highlight w:val="none"/>
                <w:vertAlign w:val="baseline"/>
              </w:rPr>
              <w:t>中国光大银行股份有限公司东莞虎门支行</w:t>
            </w:r>
            <w:r>
              <w:rPr>
                <w:rFonts w:hint="eastAsia" w:ascii="宋体" w:hAnsi="宋体" w:eastAsia="宋体" w:cs="宋体"/>
                <w:color w:val="auto"/>
                <w:sz w:val="21"/>
                <w:szCs w:val="21"/>
                <w:highlight w:val="none"/>
                <w:vertAlign w:val="baseline"/>
                <w:lang w:val="en-US" w:eastAsia="zh-CN"/>
              </w:rPr>
              <w:t>或采购人指定地点</w:t>
            </w:r>
          </w:p>
        </w:tc>
        <w:tc>
          <w:tcPr>
            <w:tcW w:w="3150" w:type="dxa"/>
            <w:vAlign w:val="center"/>
          </w:tcPr>
          <w:p w14:paraId="070993D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rPr>
            </w:pPr>
            <w:r>
              <w:rPr>
                <w:rFonts w:hint="eastAsia" w:ascii="宋体" w:hAnsi="宋体" w:eastAsia="宋体" w:cs="宋体"/>
                <w:bCs/>
                <w:color w:val="auto"/>
                <w:sz w:val="21"/>
                <w:szCs w:val="21"/>
                <w:highlight w:val="none"/>
              </w:rPr>
              <w:t>保洁服务</w:t>
            </w:r>
          </w:p>
        </w:tc>
        <w:tc>
          <w:tcPr>
            <w:tcW w:w="1577" w:type="dxa"/>
            <w:vAlign w:val="center"/>
          </w:tcPr>
          <w:p w14:paraId="0F415625">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1人</w:t>
            </w:r>
          </w:p>
        </w:tc>
      </w:tr>
      <w:tr w14:paraId="36CB9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A66EC58">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4</w:t>
            </w:r>
          </w:p>
        </w:tc>
        <w:tc>
          <w:tcPr>
            <w:tcW w:w="3928" w:type="dxa"/>
            <w:vAlign w:val="center"/>
          </w:tcPr>
          <w:p w14:paraId="29DAEAF8">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rPr>
            </w:pPr>
            <w:r>
              <w:rPr>
                <w:rFonts w:hint="eastAsia" w:ascii="宋体" w:hAnsi="宋体" w:eastAsia="宋体" w:cs="宋体"/>
                <w:color w:val="auto"/>
                <w:sz w:val="21"/>
                <w:szCs w:val="21"/>
                <w:highlight w:val="none"/>
                <w:vertAlign w:val="baseline"/>
              </w:rPr>
              <w:t>中国光大银行股份有限公司东莞厚街支行</w:t>
            </w:r>
            <w:r>
              <w:rPr>
                <w:rFonts w:hint="eastAsia" w:ascii="宋体" w:hAnsi="宋体" w:eastAsia="宋体" w:cs="宋体"/>
                <w:color w:val="auto"/>
                <w:sz w:val="21"/>
                <w:szCs w:val="21"/>
                <w:highlight w:val="none"/>
                <w:vertAlign w:val="baseline"/>
                <w:lang w:val="en-US" w:eastAsia="zh-CN"/>
              </w:rPr>
              <w:t>或采购人指定地点</w:t>
            </w:r>
          </w:p>
        </w:tc>
        <w:tc>
          <w:tcPr>
            <w:tcW w:w="3150" w:type="dxa"/>
            <w:vAlign w:val="center"/>
          </w:tcPr>
          <w:p w14:paraId="68BAD704">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rPr>
            </w:pPr>
            <w:r>
              <w:rPr>
                <w:rFonts w:hint="eastAsia" w:ascii="宋体" w:hAnsi="宋体" w:eastAsia="宋体" w:cs="宋体"/>
                <w:bCs/>
                <w:color w:val="auto"/>
                <w:sz w:val="21"/>
                <w:szCs w:val="21"/>
                <w:highlight w:val="none"/>
              </w:rPr>
              <w:t>保洁服务</w:t>
            </w:r>
          </w:p>
        </w:tc>
        <w:tc>
          <w:tcPr>
            <w:tcW w:w="1577" w:type="dxa"/>
            <w:vAlign w:val="center"/>
          </w:tcPr>
          <w:p w14:paraId="77087979">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rPr>
            </w:pPr>
            <w:r>
              <w:rPr>
                <w:rFonts w:hint="eastAsia" w:ascii="宋体" w:hAnsi="宋体" w:eastAsia="宋体" w:cs="宋体"/>
                <w:color w:val="auto"/>
                <w:sz w:val="21"/>
                <w:szCs w:val="21"/>
                <w:highlight w:val="none"/>
                <w:vertAlign w:val="baseline"/>
                <w:lang w:val="en-US" w:eastAsia="zh-CN"/>
              </w:rPr>
              <w:t>1人</w:t>
            </w:r>
          </w:p>
        </w:tc>
      </w:tr>
      <w:tr w14:paraId="5E48B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DF6D841">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5</w:t>
            </w:r>
          </w:p>
        </w:tc>
        <w:tc>
          <w:tcPr>
            <w:tcW w:w="3928" w:type="dxa"/>
            <w:vAlign w:val="center"/>
          </w:tcPr>
          <w:p w14:paraId="4C187BCB">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rPr>
            </w:pPr>
            <w:r>
              <w:rPr>
                <w:rFonts w:hint="eastAsia" w:ascii="宋体" w:hAnsi="宋体" w:eastAsia="宋体" w:cs="宋体"/>
                <w:color w:val="auto"/>
                <w:sz w:val="21"/>
                <w:szCs w:val="21"/>
                <w:highlight w:val="none"/>
                <w:vertAlign w:val="baseline"/>
              </w:rPr>
              <w:t>中国光大银行股份有限公司东莞长安支行</w:t>
            </w:r>
            <w:r>
              <w:rPr>
                <w:rFonts w:hint="eastAsia" w:ascii="宋体" w:hAnsi="宋体" w:eastAsia="宋体" w:cs="宋体"/>
                <w:color w:val="auto"/>
                <w:sz w:val="21"/>
                <w:szCs w:val="21"/>
                <w:highlight w:val="none"/>
                <w:vertAlign w:val="baseline"/>
                <w:lang w:val="en-US" w:eastAsia="zh-CN"/>
              </w:rPr>
              <w:t>或采购人指定地点</w:t>
            </w:r>
          </w:p>
        </w:tc>
        <w:tc>
          <w:tcPr>
            <w:tcW w:w="3150" w:type="dxa"/>
            <w:vAlign w:val="center"/>
          </w:tcPr>
          <w:p w14:paraId="558278A6">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rPr>
            </w:pPr>
            <w:r>
              <w:rPr>
                <w:rFonts w:hint="eastAsia" w:ascii="宋体" w:hAnsi="宋体" w:eastAsia="宋体" w:cs="宋体"/>
                <w:bCs/>
                <w:color w:val="auto"/>
                <w:sz w:val="21"/>
                <w:szCs w:val="21"/>
                <w:highlight w:val="none"/>
              </w:rPr>
              <w:t>保洁服务</w:t>
            </w:r>
          </w:p>
        </w:tc>
        <w:tc>
          <w:tcPr>
            <w:tcW w:w="1577" w:type="dxa"/>
            <w:vAlign w:val="center"/>
          </w:tcPr>
          <w:p w14:paraId="77EC936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rPr>
            </w:pPr>
            <w:r>
              <w:rPr>
                <w:rFonts w:hint="eastAsia" w:ascii="宋体" w:hAnsi="宋体" w:eastAsia="宋体" w:cs="宋体"/>
                <w:color w:val="auto"/>
                <w:sz w:val="21"/>
                <w:szCs w:val="21"/>
                <w:highlight w:val="none"/>
                <w:vertAlign w:val="baseline"/>
                <w:lang w:val="en-US" w:eastAsia="zh-CN"/>
              </w:rPr>
              <w:t>1人</w:t>
            </w:r>
          </w:p>
        </w:tc>
      </w:tr>
      <w:tr w14:paraId="1C07A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0" w:type="auto"/>
            <w:vAlign w:val="center"/>
          </w:tcPr>
          <w:p w14:paraId="35139FBE">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6</w:t>
            </w:r>
          </w:p>
        </w:tc>
        <w:tc>
          <w:tcPr>
            <w:tcW w:w="3928" w:type="dxa"/>
            <w:vAlign w:val="center"/>
          </w:tcPr>
          <w:p w14:paraId="74E083E6">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rPr>
            </w:pPr>
            <w:r>
              <w:rPr>
                <w:rFonts w:hint="eastAsia" w:ascii="宋体" w:hAnsi="宋体" w:eastAsia="宋体" w:cs="宋体"/>
                <w:color w:val="auto"/>
                <w:sz w:val="21"/>
                <w:szCs w:val="21"/>
                <w:highlight w:val="none"/>
                <w:vertAlign w:val="baseline"/>
              </w:rPr>
              <w:t>中国光大银行股份有限公司东莞东城支行</w:t>
            </w:r>
            <w:r>
              <w:rPr>
                <w:rFonts w:hint="eastAsia" w:ascii="宋体" w:hAnsi="宋体" w:eastAsia="宋体" w:cs="宋体"/>
                <w:color w:val="auto"/>
                <w:sz w:val="21"/>
                <w:szCs w:val="21"/>
                <w:highlight w:val="none"/>
                <w:vertAlign w:val="baseline"/>
                <w:lang w:val="en-US" w:eastAsia="zh-CN"/>
              </w:rPr>
              <w:t>或采购人指定地点</w:t>
            </w:r>
          </w:p>
        </w:tc>
        <w:tc>
          <w:tcPr>
            <w:tcW w:w="3150" w:type="dxa"/>
            <w:vAlign w:val="center"/>
          </w:tcPr>
          <w:p w14:paraId="7FA26902">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rPr>
            </w:pPr>
            <w:r>
              <w:rPr>
                <w:rFonts w:hint="eastAsia" w:ascii="宋体" w:hAnsi="宋体" w:eastAsia="宋体" w:cs="宋体"/>
                <w:bCs/>
                <w:color w:val="auto"/>
                <w:sz w:val="21"/>
                <w:szCs w:val="21"/>
                <w:highlight w:val="none"/>
              </w:rPr>
              <w:t>保洁服务</w:t>
            </w:r>
          </w:p>
        </w:tc>
        <w:tc>
          <w:tcPr>
            <w:tcW w:w="1577" w:type="dxa"/>
            <w:vAlign w:val="center"/>
          </w:tcPr>
          <w:p w14:paraId="0A47207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rPr>
            </w:pPr>
            <w:r>
              <w:rPr>
                <w:rFonts w:hint="eastAsia" w:ascii="宋体" w:hAnsi="宋体" w:eastAsia="宋体" w:cs="宋体"/>
                <w:color w:val="auto"/>
                <w:sz w:val="21"/>
                <w:szCs w:val="21"/>
                <w:highlight w:val="none"/>
                <w:vertAlign w:val="baseline"/>
                <w:lang w:val="en-US" w:eastAsia="zh-CN"/>
              </w:rPr>
              <w:t>1人</w:t>
            </w:r>
          </w:p>
        </w:tc>
      </w:tr>
      <w:tr w14:paraId="008A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387967E">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7</w:t>
            </w:r>
          </w:p>
        </w:tc>
        <w:tc>
          <w:tcPr>
            <w:tcW w:w="3928" w:type="dxa"/>
            <w:vAlign w:val="center"/>
          </w:tcPr>
          <w:p w14:paraId="5C97AE35">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rPr>
            </w:pPr>
            <w:r>
              <w:rPr>
                <w:rFonts w:hint="eastAsia" w:ascii="宋体" w:hAnsi="宋体" w:eastAsia="宋体" w:cs="宋体"/>
                <w:color w:val="auto"/>
                <w:sz w:val="21"/>
                <w:szCs w:val="21"/>
                <w:highlight w:val="none"/>
                <w:vertAlign w:val="baseline"/>
              </w:rPr>
              <w:t>中国光大银行股份有限公司东莞松山湖支行</w:t>
            </w:r>
            <w:r>
              <w:rPr>
                <w:rFonts w:hint="eastAsia" w:ascii="宋体" w:hAnsi="宋体" w:eastAsia="宋体" w:cs="宋体"/>
                <w:color w:val="auto"/>
                <w:sz w:val="21"/>
                <w:szCs w:val="21"/>
                <w:highlight w:val="none"/>
                <w:vertAlign w:val="baseline"/>
                <w:lang w:val="en-US" w:eastAsia="zh-CN"/>
              </w:rPr>
              <w:t>或采购人指定地点</w:t>
            </w:r>
          </w:p>
        </w:tc>
        <w:tc>
          <w:tcPr>
            <w:tcW w:w="3150" w:type="dxa"/>
            <w:vAlign w:val="center"/>
          </w:tcPr>
          <w:p w14:paraId="655D1D1C">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rPr>
            </w:pPr>
            <w:r>
              <w:rPr>
                <w:rFonts w:hint="eastAsia" w:ascii="宋体" w:hAnsi="宋体" w:eastAsia="宋体" w:cs="宋体"/>
                <w:bCs/>
                <w:color w:val="auto"/>
                <w:sz w:val="21"/>
                <w:szCs w:val="21"/>
                <w:highlight w:val="none"/>
              </w:rPr>
              <w:t>保洁服务</w:t>
            </w:r>
          </w:p>
        </w:tc>
        <w:tc>
          <w:tcPr>
            <w:tcW w:w="1577" w:type="dxa"/>
            <w:vAlign w:val="center"/>
          </w:tcPr>
          <w:p w14:paraId="11323E31">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rPr>
            </w:pPr>
            <w:r>
              <w:rPr>
                <w:rFonts w:hint="eastAsia" w:ascii="宋体" w:hAnsi="宋体" w:eastAsia="宋体" w:cs="宋体"/>
                <w:color w:val="auto"/>
                <w:sz w:val="21"/>
                <w:szCs w:val="21"/>
                <w:highlight w:val="none"/>
                <w:vertAlign w:val="baseline"/>
                <w:lang w:val="en-US" w:eastAsia="zh-CN"/>
              </w:rPr>
              <w:t>1人</w:t>
            </w:r>
          </w:p>
        </w:tc>
      </w:tr>
      <w:tr w14:paraId="48DCA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2CF99A7">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8</w:t>
            </w:r>
          </w:p>
        </w:tc>
        <w:tc>
          <w:tcPr>
            <w:tcW w:w="3928" w:type="dxa"/>
            <w:vAlign w:val="center"/>
          </w:tcPr>
          <w:p w14:paraId="69463F06">
            <w:pPr>
              <w:keepNext w:val="0"/>
              <w:keepLines w:val="0"/>
              <w:pageBreakBefore w:val="0"/>
              <w:widowControl w:val="0"/>
              <w:numPr>
                <w:ilvl w:val="0"/>
                <w:numId w:val="0"/>
              </w:numPr>
              <w:tabs>
                <w:tab w:val="left" w:pos="284"/>
              </w:tabs>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rPr>
            </w:pPr>
            <w:r>
              <w:rPr>
                <w:rFonts w:hint="eastAsia" w:ascii="宋体" w:hAnsi="宋体" w:eastAsia="宋体" w:cs="宋体"/>
                <w:color w:val="auto"/>
                <w:sz w:val="21"/>
                <w:szCs w:val="21"/>
                <w:highlight w:val="none"/>
                <w:vertAlign w:val="baseline"/>
              </w:rPr>
              <w:t>中国光大银行股份有限公司东莞塘厦支行</w:t>
            </w:r>
            <w:r>
              <w:rPr>
                <w:rFonts w:hint="eastAsia" w:ascii="宋体" w:hAnsi="宋体" w:eastAsia="宋体" w:cs="宋体"/>
                <w:color w:val="auto"/>
                <w:sz w:val="21"/>
                <w:szCs w:val="21"/>
                <w:highlight w:val="none"/>
                <w:vertAlign w:val="baseline"/>
                <w:lang w:val="en-US" w:eastAsia="zh-CN"/>
              </w:rPr>
              <w:t>或采购人指定地点</w:t>
            </w:r>
          </w:p>
        </w:tc>
        <w:tc>
          <w:tcPr>
            <w:tcW w:w="3150" w:type="dxa"/>
            <w:vAlign w:val="center"/>
          </w:tcPr>
          <w:p w14:paraId="4287A0F0">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rPr>
            </w:pPr>
            <w:r>
              <w:rPr>
                <w:rFonts w:hint="eastAsia" w:ascii="宋体" w:hAnsi="宋体" w:eastAsia="宋体" w:cs="宋体"/>
                <w:bCs/>
                <w:color w:val="auto"/>
                <w:sz w:val="21"/>
                <w:szCs w:val="21"/>
                <w:highlight w:val="none"/>
              </w:rPr>
              <w:t>保洁服务</w:t>
            </w:r>
          </w:p>
        </w:tc>
        <w:tc>
          <w:tcPr>
            <w:tcW w:w="1577" w:type="dxa"/>
            <w:vAlign w:val="center"/>
          </w:tcPr>
          <w:p w14:paraId="323D2697">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contextualSpacing/>
              <w:jc w:val="center"/>
              <w:textAlignment w:val="auto"/>
              <w:rPr>
                <w:rFonts w:hint="eastAsia" w:ascii="宋体" w:hAnsi="宋体" w:eastAsia="宋体" w:cs="宋体"/>
                <w:color w:val="auto"/>
                <w:sz w:val="21"/>
                <w:szCs w:val="21"/>
                <w:highlight w:val="none"/>
                <w:vertAlign w:val="baseline"/>
              </w:rPr>
            </w:pPr>
            <w:r>
              <w:rPr>
                <w:rFonts w:hint="eastAsia" w:ascii="宋体" w:hAnsi="宋体" w:eastAsia="宋体" w:cs="宋体"/>
                <w:color w:val="auto"/>
                <w:sz w:val="21"/>
                <w:szCs w:val="21"/>
                <w:highlight w:val="none"/>
                <w:vertAlign w:val="baseline"/>
                <w:lang w:val="en-US" w:eastAsia="zh-CN"/>
              </w:rPr>
              <w:t>1人</w:t>
            </w:r>
          </w:p>
        </w:tc>
      </w:tr>
    </w:tbl>
    <w:p w14:paraId="7AA555CD">
      <w:pPr>
        <w:numPr>
          <w:ilvl w:val="0"/>
          <w:numId w:val="0"/>
        </w:numPr>
        <w:tabs>
          <w:tab w:val="left" w:pos="284"/>
        </w:tabs>
        <w:snapToGrid w:val="0"/>
        <w:spacing w:line="360" w:lineRule="auto"/>
        <w:ind w:left="-20"/>
        <w:contextualSpacing/>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注：此表格内人员为本项目的必需支出人员，供应商须根据实际情况提供储备服务人员</w:t>
      </w:r>
    </w:p>
    <w:p w14:paraId="1426850E">
      <w:pPr>
        <w:numPr>
          <w:ilvl w:val="0"/>
          <w:numId w:val="14"/>
        </w:numPr>
        <w:tabs>
          <w:tab w:val="left" w:pos="284"/>
        </w:tabs>
        <w:snapToGrid w:val="0"/>
        <w:spacing w:line="360" w:lineRule="auto"/>
        <w:ind w:left="420" w:hanging="440"/>
        <w:contextualSpacing/>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供应商为本项目提供</w:t>
      </w:r>
      <w:r>
        <w:rPr>
          <w:rFonts w:hint="eastAsia" w:ascii="宋体" w:hAnsi="宋体" w:eastAsia="宋体" w:cs="Times New Roman"/>
          <w:color w:val="auto"/>
          <w:sz w:val="21"/>
          <w:szCs w:val="21"/>
          <w:highlight w:val="none"/>
          <w:lang w:val="en-US" w:eastAsia="zh-CN"/>
        </w:rPr>
        <w:t>1</w:t>
      </w:r>
      <w:r>
        <w:rPr>
          <w:rFonts w:hint="eastAsia" w:ascii="宋体" w:hAnsi="宋体"/>
          <w:color w:val="auto"/>
          <w:szCs w:val="21"/>
          <w:highlight w:val="none"/>
          <w:lang w:val="en-US" w:eastAsia="zh-CN"/>
        </w:rPr>
        <w:t>名</w:t>
      </w:r>
      <w:r>
        <w:rPr>
          <w:rFonts w:hint="eastAsia" w:ascii="宋体" w:hAnsi="宋体" w:cs="Times New Roman"/>
          <w:color w:val="auto"/>
          <w:sz w:val="21"/>
          <w:szCs w:val="21"/>
          <w:highlight w:val="none"/>
          <w:lang w:val="en-US" w:eastAsia="zh-CN"/>
        </w:rPr>
        <w:t>项目经理，项目经理具有大专或以上学历且具有项目经理执业证书。负责与采购人关于服务项目内容的对接及本项目服务人员工作安排及</w:t>
      </w:r>
      <w:r>
        <w:rPr>
          <w:rFonts w:hint="eastAsia" w:ascii="宋体" w:hAnsi="宋体" w:eastAsia="宋体"/>
          <w:color w:val="auto"/>
          <w:sz w:val="21"/>
          <w:szCs w:val="21"/>
          <w:highlight w:val="none"/>
          <w:lang w:val="en-US" w:eastAsia="zh-CN"/>
        </w:rPr>
        <w:t>储备服务人员</w:t>
      </w:r>
      <w:r>
        <w:rPr>
          <w:rFonts w:hint="eastAsia" w:ascii="宋体" w:hAnsi="宋体"/>
          <w:color w:val="auto"/>
          <w:sz w:val="21"/>
          <w:szCs w:val="21"/>
          <w:highlight w:val="none"/>
          <w:lang w:val="en-US" w:eastAsia="zh-CN"/>
        </w:rPr>
        <w:t>调派等。项目经理无需长期驻点服务，在服务期间如遇紧急情况须在4小时内到达采购人指定地点处理异常。</w:t>
      </w:r>
    </w:p>
    <w:p w14:paraId="5F741E96">
      <w:pPr>
        <w:numPr>
          <w:ilvl w:val="0"/>
          <w:numId w:val="13"/>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总体要求</w:t>
      </w:r>
    </w:p>
    <w:p w14:paraId="456C1CFF">
      <w:pPr>
        <w:numPr>
          <w:ilvl w:val="0"/>
          <w:numId w:val="15"/>
        </w:numPr>
        <w:tabs>
          <w:tab w:val="left" w:pos="284"/>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采购人根据实际情况有权对保洁人员</w:t>
      </w:r>
      <w:r>
        <w:rPr>
          <w:rFonts w:hint="eastAsia" w:ascii="宋体" w:hAnsi="宋体"/>
          <w:color w:val="auto"/>
          <w:szCs w:val="21"/>
          <w:highlight w:val="none"/>
          <w:lang w:val="en-US" w:eastAsia="zh-CN"/>
        </w:rPr>
        <w:t>和司机</w:t>
      </w:r>
      <w:r>
        <w:rPr>
          <w:rFonts w:hint="eastAsia" w:ascii="宋体" w:hAnsi="宋体"/>
          <w:color w:val="auto"/>
          <w:szCs w:val="21"/>
          <w:highlight w:val="none"/>
        </w:rPr>
        <w:t>的服务时间进行指定。</w:t>
      </w:r>
    </w:p>
    <w:p w14:paraId="6B51FA8F">
      <w:pPr>
        <w:numPr>
          <w:ilvl w:val="0"/>
          <w:numId w:val="15"/>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供应商需具有物业管理或清洁服务执业资质，具有相应的管理团队与服务团队，服务人员须具备相应的保洁证件跟相应的驾驶资质及经验。</w:t>
      </w:r>
    </w:p>
    <w:p w14:paraId="2EA7F3C1">
      <w:pPr>
        <w:numPr>
          <w:ilvl w:val="0"/>
          <w:numId w:val="15"/>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供应商必须具有本项目所需的服务能力。</w:t>
      </w:r>
    </w:p>
    <w:p w14:paraId="3C0CCE73">
      <w:pPr>
        <w:numPr>
          <w:ilvl w:val="0"/>
          <w:numId w:val="15"/>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lang w:val="en-US" w:eastAsia="zh-CN"/>
        </w:rPr>
        <w:t>响应供应商须为本项目制定</w:t>
      </w:r>
      <w:r>
        <w:rPr>
          <w:rFonts w:hint="eastAsia" w:ascii="宋体" w:hAnsi="宋体" w:eastAsia="宋体" w:cs="宋体"/>
          <w:color w:val="auto"/>
          <w:szCs w:val="21"/>
          <w:highlight w:val="none"/>
        </w:rPr>
        <w:t>项目总体实施方案</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方案能更好的进行人员管理，为服务采购人制定</w:t>
      </w:r>
      <w:r>
        <w:rPr>
          <w:rFonts w:hint="eastAsia" w:ascii="宋体" w:hAnsi="宋体" w:cs="宋体"/>
          <w:color w:val="auto"/>
          <w:szCs w:val="21"/>
          <w:highlight w:val="none"/>
          <w:lang w:val="en-US" w:eastAsia="zh-CN"/>
        </w:rPr>
        <w:t>服务所需的</w:t>
      </w:r>
      <w:r>
        <w:rPr>
          <w:rFonts w:hint="eastAsia" w:ascii="宋体" w:hAnsi="宋体" w:eastAsia="宋体" w:cs="宋体"/>
          <w:color w:val="auto"/>
          <w:szCs w:val="21"/>
          <w:highlight w:val="none"/>
          <w:lang w:val="en-US" w:eastAsia="zh-CN"/>
        </w:rPr>
        <w:t>规章制度。</w:t>
      </w:r>
    </w:p>
    <w:p w14:paraId="701C6C09">
      <w:pPr>
        <w:numPr>
          <w:ilvl w:val="0"/>
          <w:numId w:val="15"/>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lang w:val="en-US" w:eastAsia="zh-CN"/>
        </w:rPr>
        <w:t>响应供应商须为本项目制定</w:t>
      </w:r>
      <w:r>
        <w:rPr>
          <w:rFonts w:hint="eastAsia" w:ascii="宋体" w:hAnsi="宋体" w:eastAsia="宋体" w:cs="宋体"/>
          <w:bCs/>
          <w:color w:val="auto"/>
          <w:szCs w:val="21"/>
          <w:highlight w:val="none"/>
        </w:rPr>
        <w:t>服务质量保证措施</w:t>
      </w:r>
      <w:r>
        <w:rPr>
          <w:rFonts w:hint="eastAsia" w:ascii="宋体" w:hAnsi="宋体" w:eastAsia="宋体" w:cs="宋体"/>
          <w:bCs/>
          <w:color w:val="auto"/>
          <w:szCs w:val="21"/>
          <w:highlight w:val="none"/>
          <w:lang w:eastAsia="zh-CN"/>
        </w:rPr>
        <w:t>，</w:t>
      </w:r>
      <w:r>
        <w:rPr>
          <w:rFonts w:hint="eastAsia" w:ascii="宋体" w:hAnsi="宋体" w:eastAsia="宋体" w:cs="宋体"/>
          <w:bCs/>
          <w:color w:val="auto"/>
          <w:szCs w:val="21"/>
          <w:highlight w:val="none"/>
          <w:lang w:val="en-US" w:eastAsia="zh-CN"/>
        </w:rPr>
        <w:t>对所提供的服务人员进行培训，明确岗位职责等。</w:t>
      </w:r>
    </w:p>
    <w:p w14:paraId="29910561">
      <w:pPr>
        <w:numPr>
          <w:ilvl w:val="0"/>
          <w:numId w:val="15"/>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lang w:val="en-US" w:eastAsia="zh-CN"/>
        </w:rPr>
        <w:t>响应供应商须为本项目制定</w:t>
      </w:r>
      <w:r>
        <w:rPr>
          <w:rFonts w:hint="eastAsia" w:ascii="宋体" w:hAnsi="宋体" w:eastAsia="宋体" w:cs="宋体"/>
          <w:bCs/>
          <w:color w:val="auto"/>
          <w:szCs w:val="21"/>
          <w:highlight w:val="none"/>
        </w:rPr>
        <w:t>应急处理方案</w:t>
      </w:r>
      <w:r>
        <w:rPr>
          <w:rFonts w:hint="eastAsia" w:ascii="宋体" w:hAnsi="宋体" w:eastAsia="宋体" w:cs="宋体"/>
          <w:bCs/>
          <w:color w:val="auto"/>
          <w:szCs w:val="21"/>
          <w:highlight w:val="none"/>
          <w:lang w:eastAsia="zh-CN"/>
        </w:rPr>
        <w:t>，</w:t>
      </w:r>
      <w:r>
        <w:rPr>
          <w:rFonts w:hint="eastAsia" w:ascii="宋体" w:hAnsi="宋体" w:eastAsia="宋体" w:cs="宋体"/>
          <w:bCs/>
          <w:color w:val="auto"/>
          <w:szCs w:val="21"/>
          <w:highlight w:val="none"/>
          <w:lang w:val="en-US" w:eastAsia="zh-CN"/>
        </w:rPr>
        <w:t>应对各种可能出现的突发情况。</w:t>
      </w:r>
    </w:p>
    <w:p w14:paraId="5A571AE7">
      <w:pPr>
        <w:numPr>
          <w:ilvl w:val="0"/>
          <w:numId w:val="15"/>
        </w:numPr>
        <w:tabs>
          <w:tab w:val="left" w:pos="284"/>
        </w:tabs>
        <w:snapToGrid w:val="0"/>
        <w:spacing w:line="360" w:lineRule="auto"/>
        <w:ind w:left="284" w:hanging="284"/>
        <w:contextualSpacing/>
        <w:rPr>
          <w:rFonts w:ascii="宋体" w:hAnsi="宋体"/>
          <w:color w:val="auto"/>
          <w:szCs w:val="21"/>
          <w:highlight w:val="none"/>
        </w:rPr>
      </w:pPr>
      <w:r>
        <w:rPr>
          <w:rFonts w:hint="eastAsia"/>
          <w:color w:val="auto"/>
          <w:highlight w:val="none"/>
          <w:lang w:val="en-US" w:eastAsia="zh-CN"/>
        </w:rPr>
        <w:t>供应商必须保证服务人员的稳定性以及提供储备服务人员，避免出现服务人员无故离岗采购人无人可用的情况。</w:t>
      </w:r>
    </w:p>
    <w:p w14:paraId="18534B08">
      <w:pPr>
        <w:numPr>
          <w:ilvl w:val="0"/>
          <w:numId w:val="15"/>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lang w:val="en-US" w:eastAsia="zh-CN"/>
        </w:rPr>
        <w:t>如发生</w:t>
      </w:r>
      <w:r>
        <w:rPr>
          <w:rFonts w:hint="eastAsia" w:ascii="Times New Roman" w:eastAsia="宋体"/>
          <w:color w:val="auto"/>
          <w:highlight w:val="none"/>
          <w:lang w:val="en-US" w:eastAsia="zh-CN"/>
        </w:rPr>
        <w:t>服务人员无故离岗并且服务</w:t>
      </w:r>
      <w:r>
        <w:rPr>
          <w:rFonts w:hint="eastAsia" w:ascii="宋体" w:hAnsi="宋体"/>
          <w:color w:val="auto"/>
          <w:szCs w:val="21"/>
          <w:highlight w:val="none"/>
        </w:rPr>
        <w:t>区域内</w:t>
      </w:r>
      <w:r>
        <w:rPr>
          <w:rFonts w:hint="eastAsia" w:ascii="宋体" w:hAnsi="宋体"/>
          <w:color w:val="auto"/>
          <w:szCs w:val="21"/>
          <w:highlight w:val="none"/>
          <w:lang w:val="en-US" w:eastAsia="zh-CN"/>
        </w:rPr>
        <w:t>需要进行后勤工作的，供应商接到采购人通知后需要在60分钟内派</w:t>
      </w:r>
      <w:r>
        <w:rPr>
          <w:rFonts w:hint="eastAsia" w:ascii="Times New Roman" w:eastAsia="宋体"/>
          <w:color w:val="auto"/>
          <w:highlight w:val="none"/>
          <w:lang w:val="en-US" w:eastAsia="zh-CN"/>
        </w:rPr>
        <w:t>储备服务人员到采购人指定地点进行</w:t>
      </w:r>
      <w:r>
        <w:rPr>
          <w:rFonts w:hint="eastAsia" w:ascii="宋体" w:hAnsi="宋体"/>
          <w:color w:val="auto"/>
          <w:szCs w:val="21"/>
          <w:highlight w:val="none"/>
          <w:lang w:val="en-US" w:eastAsia="zh-CN"/>
        </w:rPr>
        <w:t>后勤工作。</w:t>
      </w:r>
    </w:p>
    <w:p w14:paraId="725165B4">
      <w:pPr>
        <w:numPr>
          <w:ilvl w:val="0"/>
          <w:numId w:val="13"/>
        </w:numPr>
        <w:snapToGrid w:val="0"/>
        <w:spacing w:line="360" w:lineRule="auto"/>
        <w:contextualSpacing/>
        <w:rPr>
          <w:rFonts w:ascii="宋体" w:hAnsi="宋体"/>
          <w:iCs/>
          <w:color w:val="auto"/>
          <w:szCs w:val="21"/>
          <w:highlight w:val="none"/>
        </w:rPr>
      </w:pPr>
      <w:r>
        <w:rPr>
          <w:rFonts w:hint="eastAsia" w:ascii="宋体" w:hAnsi="宋体"/>
          <w:iCs/>
          <w:color w:val="auto"/>
          <w:szCs w:val="21"/>
          <w:highlight w:val="none"/>
          <w:lang w:val="en-US" w:eastAsia="zh-CN"/>
        </w:rPr>
        <w:t>保洁基本要求</w:t>
      </w:r>
    </w:p>
    <w:p w14:paraId="712AAEBA">
      <w:pPr>
        <w:numPr>
          <w:ilvl w:val="0"/>
          <w:numId w:val="16"/>
        </w:numPr>
        <w:tabs>
          <w:tab w:val="left" w:pos="284"/>
        </w:tabs>
        <w:snapToGrid w:val="0"/>
        <w:spacing w:line="360" w:lineRule="auto"/>
        <w:ind w:left="284" w:hanging="284"/>
        <w:contextualSpacing/>
        <w:rPr>
          <w:rFonts w:ascii="宋体" w:hAnsi="宋体"/>
          <w:iCs/>
          <w:color w:val="auto"/>
          <w:szCs w:val="21"/>
          <w:highlight w:val="none"/>
        </w:rPr>
      </w:pPr>
      <w:r>
        <w:rPr>
          <w:rFonts w:hint="eastAsia" w:ascii="宋体" w:hAnsi="宋体"/>
          <w:iCs/>
          <w:color w:val="auto"/>
          <w:szCs w:val="21"/>
          <w:highlight w:val="none"/>
        </w:rPr>
        <w:t>配备品行端正、身体健康、年龄在18-60岁的保洁人员</w:t>
      </w:r>
      <w:r>
        <w:rPr>
          <w:rFonts w:hint="eastAsia" w:ascii="宋体" w:hAnsi="宋体"/>
          <w:iCs/>
          <w:color w:val="auto"/>
          <w:szCs w:val="21"/>
          <w:highlight w:val="none"/>
          <w:lang w:eastAsia="zh-CN"/>
        </w:rPr>
        <w:t>。</w:t>
      </w:r>
      <w:r>
        <w:rPr>
          <w:rFonts w:hint="eastAsia" w:ascii="宋体" w:hAnsi="宋体"/>
          <w:iCs/>
          <w:color w:val="auto"/>
          <w:szCs w:val="21"/>
          <w:highlight w:val="none"/>
          <w:lang w:val="en-US" w:eastAsia="zh-CN"/>
        </w:rPr>
        <w:t>保洁人员需具有</w:t>
      </w:r>
      <w:r>
        <w:rPr>
          <w:rFonts w:hint="eastAsia" w:ascii="宋体" w:hAnsi="宋体" w:cs="宋体"/>
          <w:color w:val="auto"/>
          <w:szCs w:val="21"/>
          <w:highlight w:val="none"/>
          <w:lang w:val="en-US" w:eastAsia="zh-CN"/>
        </w:rPr>
        <w:t>高级清洁管理师技能证书，确保其具有较高职业素质能为采购人更好的服务。</w:t>
      </w:r>
    </w:p>
    <w:p w14:paraId="093FE6D5">
      <w:pPr>
        <w:numPr>
          <w:ilvl w:val="0"/>
          <w:numId w:val="16"/>
        </w:numPr>
        <w:tabs>
          <w:tab w:val="left" w:pos="284"/>
        </w:tabs>
        <w:snapToGrid w:val="0"/>
        <w:spacing w:line="360" w:lineRule="auto"/>
        <w:ind w:left="284" w:hanging="284"/>
        <w:contextualSpacing/>
        <w:rPr>
          <w:rFonts w:ascii="宋体" w:hAnsi="宋体"/>
          <w:iCs/>
          <w:color w:val="auto"/>
          <w:szCs w:val="21"/>
          <w:highlight w:val="none"/>
        </w:rPr>
      </w:pPr>
      <w:r>
        <w:rPr>
          <w:rFonts w:hint="eastAsia" w:ascii="宋体" w:hAnsi="宋体"/>
          <w:color w:val="auto"/>
          <w:szCs w:val="21"/>
          <w:highlight w:val="none"/>
        </w:rPr>
        <w:t>成交人应采用包人工、包材料、包工具、包设备、包卫生质量的承包方式。</w:t>
      </w:r>
    </w:p>
    <w:p w14:paraId="1B046762">
      <w:pPr>
        <w:numPr>
          <w:ilvl w:val="0"/>
          <w:numId w:val="16"/>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保洁服务人员必须服从管理，按质、按量、按时完成各自分管区域内的保洁工作；严格遵守《卫生法》及各项制度，</w:t>
      </w:r>
      <w:r>
        <w:rPr>
          <w:rFonts w:hint="eastAsia" w:ascii="宋体" w:hAnsi="宋体"/>
          <w:color w:val="auto"/>
          <w:szCs w:val="21"/>
          <w:highlight w:val="none"/>
          <w:lang w:val="en-US" w:eastAsia="zh-CN"/>
        </w:rPr>
        <w:t>负责</w:t>
      </w:r>
      <w:r>
        <w:rPr>
          <w:rFonts w:hint="eastAsia" w:ascii="宋体" w:hAnsi="宋体"/>
          <w:color w:val="auto"/>
          <w:szCs w:val="21"/>
          <w:highlight w:val="none"/>
        </w:rPr>
        <w:t>营业大厅、银行自助服务区、办公室、会议室、洗手间、公共通道楼梯、绿化带等地方的卫生；合理使用原材料，节约水、电，工作区域内不准吸烟。</w:t>
      </w:r>
    </w:p>
    <w:p w14:paraId="63A308E6">
      <w:pPr>
        <w:numPr>
          <w:ilvl w:val="0"/>
          <w:numId w:val="16"/>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成交人应与所派驻的保洁人员签订正式的聘用协议书，并负责所派驻保洁人员的工资、福利、各项社会保险(含养老、医疗、工伤)、人身意外伤害保险、纳税、生活安排等事宜，为采购人服务保洁人员的聘用、调换或被解雇所产生的一切经济和法律责任，均由成交人承担。</w:t>
      </w:r>
    </w:p>
    <w:p w14:paraId="3807C611">
      <w:pPr>
        <w:numPr>
          <w:ilvl w:val="0"/>
          <w:numId w:val="16"/>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rPr>
        <w:t>服务保洁人员如果患病、因事不能提供服务，必须提前向采购人请假，休假期间成交人应提供相应保洁人员代替，不能因此而影响为采购人提供服务。休假期间未能向采购人提供服务的，采购人免于支付相应天数的服务费。</w:t>
      </w:r>
    </w:p>
    <w:p w14:paraId="24F251AD">
      <w:pPr>
        <w:numPr>
          <w:ilvl w:val="0"/>
          <w:numId w:val="16"/>
        </w:numPr>
        <w:tabs>
          <w:tab w:val="left" w:pos="284"/>
        </w:tabs>
        <w:snapToGrid w:val="0"/>
        <w:spacing w:line="360" w:lineRule="auto"/>
        <w:ind w:left="284" w:hanging="284"/>
        <w:contextualSpacing/>
        <w:rPr>
          <w:rFonts w:ascii="宋体" w:hAnsi="宋体"/>
          <w:color w:val="auto"/>
          <w:szCs w:val="21"/>
          <w:highlight w:val="none"/>
        </w:rPr>
      </w:pPr>
      <w:r>
        <w:rPr>
          <w:rFonts w:hint="eastAsia" w:ascii="宋体" w:hAnsi="宋体"/>
          <w:color w:val="auto"/>
          <w:szCs w:val="21"/>
          <w:highlight w:val="none"/>
          <w:lang w:val="en-US" w:eastAsia="zh-CN"/>
        </w:rPr>
        <w:t>成交人</w:t>
      </w:r>
      <w:r>
        <w:rPr>
          <w:rFonts w:hint="eastAsia" w:ascii="宋体" w:hAnsi="宋体"/>
          <w:color w:val="auto"/>
          <w:szCs w:val="21"/>
          <w:highlight w:val="none"/>
        </w:rPr>
        <w:t>保洁人员为采购人提供服务期间，涉及到采购人有关工作内容及其它信息有保密义务，</w:t>
      </w:r>
      <w:r>
        <w:rPr>
          <w:rFonts w:hint="eastAsia" w:ascii="宋体" w:hAnsi="宋体"/>
          <w:color w:val="auto"/>
          <w:szCs w:val="21"/>
          <w:highlight w:val="none"/>
          <w:lang w:val="en-US" w:eastAsia="zh-CN"/>
        </w:rPr>
        <w:t>服务</w:t>
      </w:r>
      <w:r>
        <w:rPr>
          <w:rFonts w:hint="eastAsia" w:ascii="宋体" w:hAnsi="宋体"/>
          <w:color w:val="auto"/>
          <w:szCs w:val="21"/>
          <w:highlight w:val="none"/>
        </w:rPr>
        <w:t>期间，服务保洁人员要与采购人签定保密协议。</w:t>
      </w:r>
    </w:p>
    <w:p w14:paraId="0C2653C5">
      <w:pPr>
        <w:numPr>
          <w:ilvl w:val="0"/>
          <w:numId w:val="13"/>
        </w:numPr>
        <w:snapToGrid w:val="0"/>
        <w:spacing w:line="360" w:lineRule="auto"/>
        <w:contextualSpacing/>
        <w:rPr>
          <w:rFonts w:hint="eastAsia" w:ascii="宋体" w:hAnsi="宋体" w:eastAsia="宋体" w:cs="宋体"/>
          <w:b w:val="0"/>
          <w:bCs w:val="0"/>
          <w:color w:val="auto"/>
          <w:szCs w:val="21"/>
          <w:highlight w:val="none"/>
          <w:u w:val="none"/>
        </w:rPr>
      </w:pPr>
      <w:r>
        <w:rPr>
          <w:rFonts w:hint="eastAsia" w:ascii="宋体" w:hAnsi="宋体" w:eastAsia="宋体" w:cs="宋体"/>
          <w:b w:val="0"/>
          <w:bCs w:val="0"/>
          <w:color w:val="auto"/>
          <w:szCs w:val="21"/>
          <w:highlight w:val="none"/>
          <w:u w:val="none"/>
          <w:lang w:val="en-US" w:eastAsia="zh-CN"/>
        </w:rPr>
        <w:t>司机基本要求</w:t>
      </w:r>
    </w:p>
    <w:p w14:paraId="356851CF">
      <w:pPr>
        <w:numPr>
          <w:ilvl w:val="0"/>
          <w:numId w:val="17"/>
        </w:numPr>
        <w:tabs>
          <w:tab w:val="left" w:pos="284"/>
        </w:tabs>
        <w:snapToGrid w:val="0"/>
        <w:spacing w:line="360" w:lineRule="auto"/>
        <w:ind w:left="284" w:hanging="284"/>
        <w:contextualSpacing/>
        <w:rPr>
          <w:rFonts w:hint="eastAsia" w:asciiTheme="minorEastAsia" w:hAnsiTheme="minorEastAsia" w:eastAsiaTheme="minorEastAsia" w:cstheme="minorEastAsia"/>
          <w:b/>
          <w:bCs/>
          <w:color w:val="auto"/>
          <w:kern w:val="0"/>
          <w:sz w:val="21"/>
          <w:szCs w:val="21"/>
          <w:highlight w:val="none"/>
        </w:rPr>
      </w:pPr>
      <w:r>
        <w:rPr>
          <w:rFonts w:hint="eastAsia" w:ascii="宋体" w:hAnsi="宋体"/>
          <w:b/>
          <w:bCs/>
          <w:color w:val="auto"/>
          <w:szCs w:val="21"/>
          <w:highlight w:val="none"/>
        </w:rPr>
        <w:t>★</w:t>
      </w:r>
      <w:r>
        <w:rPr>
          <w:rFonts w:hint="eastAsia" w:ascii="宋体" w:hAnsi="宋体"/>
          <w:b/>
          <w:bCs/>
          <w:color w:val="auto"/>
          <w:szCs w:val="21"/>
          <w:highlight w:val="none"/>
          <w:lang w:val="en-US" w:eastAsia="zh-CN"/>
        </w:rPr>
        <w:t>供应商提供的</w:t>
      </w:r>
      <w:r>
        <w:rPr>
          <w:rFonts w:hint="eastAsia" w:asciiTheme="minorEastAsia" w:hAnsiTheme="minorEastAsia" w:eastAsiaTheme="minorEastAsia" w:cstheme="minorEastAsia"/>
          <w:b/>
          <w:bCs/>
          <w:color w:val="auto"/>
          <w:kern w:val="0"/>
          <w:sz w:val="21"/>
          <w:szCs w:val="21"/>
          <w:highlight w:val="none"/>
        </w:rPr>
        <w:t>服务司机必须是持有中华人民共和国机动车驾驶证</w:t>
      </w:r>
      <w:r>
        <w:rPr>
          <w:rFonts w:hint="eastAsia" w:asciiTheme="minorEastAsia" w:hAnsiTheme="minorEastAsia" w:eastAsiaTheme="minorEastAsia" w:cstheme="minorEastAsia"/>
          <w:b/>
          <w:bCs/>
          <w:color w:val="auto"/>
          <w:kern w:val="0"/>
          <w:sz w:val="21"/>
          <w:szCs w:val="21"/>
          <w:highlight w:val="none"/>
          <w:lang w:eastAsia="zh-CN"/>
        </w:rPr>
        <w:t>，</w:t>
      </w:r>
      <w:r>
        <w:rPr>
          <w:rFonts w:hint="eastAsia" w:asciiTheme="minorEastAsia" w:hAnsiTheme="minorEastAsia" w:eastAsiaTheme="minorEastAsia" w:cstheme="minorEastAsia"/>
          <w:b/>
          <w:bCs/>
          <w:color w:val="auto"/>
          <w:kern w:val="0"/>
          <w:sz w:val="21"/>
          <w:szCs w:val="21"/>
          <w:highlight w:val="none"/>
          <w:lang w:val="en-US" w:eastAsia="zh-CN"/>
        </w:rPr>
        <w:t>具有C牌（或以上）及10年以上驾龄</w:t>
      </w:r>
      <w:r>
        <w:rPr>
          <w:rFonts w:hint="eastAsia" w:asciiTheme="minorEastAsia" w:hAnsiTheme="minorEastAsia" w:eastAsiaTheme="minorEastAsia" w:cstheme="minorEastAsia"/>
          <w:b/>
          <w:bCs/>
          <w:color w:val="auto"/>
          <w:kern w:val="0"/>
          <w:sz w:val="21"/>
          <w:szCs w:val="21"/>
          <w:highlight w:val="none"/>
        </w:rPr>
        <w:t>、品行端正、身体健康、年龄在28-55岁的司机。</w:t>
      </w:r>
      <w:r>
        <w:rPr>
          <w:rFonts w:hint="eastAsia" w:asciiTheme="minorEastAsia" w:hAnsiTheme="minorEastAsia" w:eastAsiaTheme="minorEastAsia" w:cstheme="minorEastAsia"/>
          <w:b/>
          <w:bCs/>
          <w:color w:val="auto"/>
          <w:kern w:val="0"/>
          <w:sz w:val="21"/>
          <w:szCs w:val="21"/>
          <w:highlight w:val="none"/>
          <w:lang w:val="en-US" w:eastAsia="zh-CN"/>
        </w:rPr>
        <w:t>在项目成交后需要把相关证件复印件提交给采购人确认。</w:t>
      </w:r>
      <w:r>
        <w:rPr>
          <w:rFonts w:hint="eastAsia" w:asciiTheme="minorEastAsia" w:hAnsiTheme="minorEastAsia" w:eastAsiaTheme="minorEastAsia" w:cstheme="minorEastAsia"/>
          <w:b/>
          <w:bCs/>
          <w:color w:val="auto"/>
          <w:kern w:val="0"/>
          <w:sz w:val="21"/>
          <w:szCs w:val="21"/>
          <w:highlight w:val="none"/>
          <w:lang w:eastAsia="zh-CN"/>
        </w:rPr>
        <w:t>（</w:t>
      </w:r>
      <w:r>
        <w:rPr>
          <w:rFonts w:hint="eastAsia" w:asciiTheme="minorEastAsia" w:hAnsiTheme="minorEastAsia" w:eastAsiaTheme="minorEastAsia" w:cstheme="minorEastAsia"/>
          <w:b/>
          <w:bCs/>
          <w:color w:val="auto"/>
          <w:kern w:val="0"/>
          <w:sz w:val="21"/>
          <w:szCs w:val="21"/>
          <w:highlight w:val="none"/>
          <w:lang w:val="en-US" w:eastAsia="zh-CN"/>
        </w:rPr>
        <w:t>须提供承诺函，承诺函格式自拟并加盖响应供应商公章</w:t>
      </w:r>
      <w:r>
        <w:rPr>
          <w:rFonts w:hint="eastAsia" w:asciiTheme="minorEastAsia" w:hAnsiTheme="minorEastAsia" w:eastAsiaTheme="minorEastAsia" w:cstheme="minorEastAsia"/>
          <w:b/>
          <w:bCs/>
          <w:color w:val="auto"/>
          <w:kern w:val="0"/>
          <w:sz w:val="21"/>
          <w:szCs w:val="21"/>
          <w:highlight w:val="none"/>
          <w:lang w:eastAsia="zh-CN"/>
        </w:rPr>
        <w:t>）</w:t>
      </w:r>
    </w:p>
    <w:p w14:paraId="6EC3F898">
      <w:pPr>
        <w:numPr>
          <w:ilvl w:val="0"/>
          <w:numId w:val="17"/>
        </w:numPr>
        <w:tabs>
          <w:tab w:val="left" w:pos="284"/>
        </w:tabs>
        <w:snapToGrid w:val="0"/>
        <w:spacing w:line="360" w:lineRule="auto"/>
        <w:ind w:left="284" w:hanging="284"/>
        <w:contextualSpacing/>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成交人应与所派驻的司机签订正式的劳动合同或聘用协议书，并负责所派驻司机的工资、福利、各项社会保险(含养老、医疗、工伤)、人身意外伤害保险、纳税、生活安排等事宜，为采购人服务司机的聘用、调换或被解雇所产生的一切经济和法律责任，均由成交人承担。</w:t>
      </w:r>
    </w:p>
    <w:p w14:paraId="4CA7C1D2">
      <w:pPr>
        <w:numPr>
          <w:ilvl w:val="0"/>
          <w:numId w:val="17"/>
        </w:numPr>
        <w:tabs>
          <w:tab w:val="left" w:pos="284"/>
        </w:tabs>
        <w:snapToGrid w:val="0"/>
        <w:spacing w:line="360" w:lineRule="auto"/>
        <w:ind w:left="284" w:hanging="284"/>
        <w:contextualSpacing/>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服务司机如果患病、因事不能提供服务，必须提前向采购人请假，休假期间成交人应提供相应司机代替，不能因此而影响为采购人提供服务。休假期间未能向采购人提供服务的，采购人免于支付相应天数的服务费。</w:t>
      </w:r>
    </w:p>
    <w:p w14:paraId="4F6B9D10">
      <w:pPr>
        <w:numPr>
          <w:ilvl w:val="0"/>
          <w:numId w:val="17"/>
        </w:numPr>
        <w:tabs>
          <w:tab w:val="left" w:pos="284"/>
        </w:tabs>
        <w:snapToGrid w:val="0"/>
        <w:spacing w:line="360" w:lineRule="auto"/>
        <w:ind w:left="284" w:hanging="284"/>
        <w:contextualSpacing/>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成交人服务司机不得将采购人公车用于采购人工作之外的任何目的，车辆停放地点由采购人安排。</w:t>
      </w:r>
    </w:p>
    <w:p w14:paraId="02B37983">
      <w:pPr>
        <w:numPr>
          <w:ilvl w:val="0"/>
          <w:numId w:val="17"/>
        </w:numPr>
        <w:tabs>
          <w:tab w:val="left" w:pos="284"/>
        </w:tabs>
        <w:snapToGrid w:val="0"/>
        <w:spacing w:line="360" w:lineRule="auto"/>
        <w:ind w:left="284" w:hanging="284"/>
        <w:contextualSpacing/>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服务司机驾驶采购人车辆发生交通事故，一切有关事务的处理均根据国家政府有关部门出示的责任鉴定书、保险及国家相关法律规定协调进行，负责赔偿相关费用；因成交人服务司机故意或过失发生交通事故，造成人员、财产损失的，均由成交人自行足额赔偿，概与采购人无关；由此造成采购人损失的，成交人应向采购人足额赔偿。服务司机的违章责任由采购人负责处理。成交人司机在责任交通事故中伤残或死亡的，成交人向车辆投保的保险公司理赔后，其它善后补偿均全部由成交人负责办理。重大或特大交通事故中，负主要责任或多次发生一般交通事故的服务司机，采购人有权要求成交人更换。</w:t>
      </w:r>
    </w:p>
    <w:p w14:paraId="31BCFD49">
      <w:pPr>
        <w:numPr>
          <w:ilvl w:val="0"/>
          <w:numId w:val="17"/>
        </w:numPr>
        <w:tabs>
          <w:tab w:val="left" w:pos="284"/>
        </w:tabs>
        <w:snapToGrid w:val="0"/>
        <w:spacing w:line="360" w:lineRule="auto"/>
        <w:ind w:left="284" w:hanging="284"/>
        <w:contextualSpacing/>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采购人负责车辆的维修和保养，并承担相关费用。</w:t>
      </w:r>
    </w:p>
    <w:p w14:paraId="10B5C92F">
      <w:pPr>
        <w:numPr>
          <w:ilvl w:val="0"/>
          <w:numId w:val="17"/>
        </w:numPr>
        <w:tabs>
          <w:tab w:val="left" w:pos="284"/>
        </w:tabs>
        <w:snapToGrid w:val="0"/>
        <w:spacing w:line="360" w:lineRule="auto"/>
        <w:ind w:left="284" w:hanging="284"/>
        <w:contextualSpacing/>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成交人服务司机为采购人提供服务期间，涉及到采购人有关工作内容及其它信息有保密义务，合作期间，服务司机要与采购人签定保密协议。</w:t>
      </w:r>
    </w:p>
    <w:bookmarkEnd w:id="11"/>
    <w:p w14:paraId="18D3AD8F">
      <w:pPr>
        <w:pStyle w:val="2"/>
        <w:keepNext w:val="0"/>
        <w:keepLines w:val="0"/>
        <w:pageBreakBefore/>
        <w:spacing w:after="240" w:line="360" w:lineRule="auto"/>
        <w:jc w:val="center"/>
        <w:rPr>
          <w:rFonts w:asciiTheme="minorEastAsia" w:hAnsiTheme="minorEastAsia" w:eastAsiaTheme="minorEastAsia"/>
          <w:color w:val="auto"/>
          <w:spacing w:val="20"/>
          <w:sz w:val="32"/>
          <w:szCs w:val="32"/>
          <w:highlight w:val="none"/>
        </w:rPr>
      </w:pPr>
      <w:bookmarkStart w:id="12" w:name="_Toc21355"/>
      <w:r>
        <w:rPr>
          <w:rFonts w:hint="eastAsia" w:asciiTheme="minorEastAsia" w:hAnsiTheme="minorEastAsia" w:eastAsiaTheme="minorEastAsia"/>
          <w:color w:val="auto"/>
          <w:spacing w:val="20"/>
          <w:sz w:val="32"/>
          <w:szCs w:val="32"/>
          <w:highlight w:val="none"/>
        </w:rPr>
        <w:t>第三章 磋商须知</w:t>
      </w:r>
      <w:bookmarkEnd w:id="12"/>
    </w:p>
    <w:p w14:paraId="54AB2138">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0D5CA1D9">
      <w:pPr>
        <w:pStyle w:val="71"/>
        <w:widowControl/>
        <w:numPr>
          <w:ilvl w:val="0"/>
          <w:numId w:val="18"/>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名词解释</w:t>
      </w:r>
    </w:p>
    <w:p w14:paraId="35B9BC5A">
      <w:pPr>
        <w:pStyle w:val="71"/>
        <w:widowControl/>
        <w:numPr>
          <w:ilvl w:val="0"/>
          <w:numId w:val="19"/>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采购代理机构：是负责整个采购活动的组织，依法负责编制和发布磋商文件，对磋商文件拥有最终的解释权，不以任何身份出任磋商小组成员。</w:t>
      </w:r>
    </w:p>
    <w:p w14:paraId="317B9D37">
      <w:pPr>
        <w:pStyle w:val="71"/>
        <w:widowControl/>
        <w:numPr>
          <w:ilvl w:val="0"/>
          <w:numId w:val="19"/>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采购人：是采购活动当事人之一，负责项目的整体规划、技术方案可行性设计论证与实施，作为合同采购方（用户）的主体承担质疑回复、履行合同、验收与评价等义务。</w:t>
      </w:r>
    </w:p>
    <w:p w14:paraId="6E4B1C9F">
      <w:pPr>
        <w:pStyle w:val="71"/>
        <w:widowControl/>
        <w:numPr>
          <w:ilvl w:val="0"/>
          <w:numId w:val="19"/>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供应商：是指向采购人提供货物、工程或者服务的法人、其他组织或者自然人</w:t>
      </w:r>
      <w:r>
        <w:rPr>
          <w:rFonts w:ascii="宋体" w:hAnsi="宋体"/>
          <w:color w:val="auto"/>
          <w:kern w:val="0"/>
          <w:szCs w:val="21"/>
          <w:highlight w:val="none"/>
          <w:lang w:eastAsia="zh-Hans"/>
        </w:rPr>
        <w:t>。</w:t>
      </w:r>
    </w:p>
    <w:p w14:paraId="5295F134">
      <w:pPr>
        <w:pStyle w:val="71"/>
        <w:widowControl/>
        <w:numPr>
          <w:ilvl w:val="0"/>
          <w:numId w:val="19"/>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磋商小组</w:t>
      </w:r>
      <w:r>
        <w:rPr>
          <w:rFonts w:hint="eastAsia" w:ascii="宋体" w:hAnsi="宋体"/>
          <w:color w:val="auto"/>
          <w:kern w:val="0"/>
          <w:szCs w:val="21"/>
          <w:highlight w:val="none"/>
          <w:lang w:eastAsia="zh-Hans"/>
        </w:rPr>
        <w:t>：</w:t>
      </w:r>
      <w:r>
        <w:rPr>
          <w:rFonts w:ascii="宋体" w:hAnsi="宋体"/>
          <w:color w:val="auto"/>
          <w:kern w:val="0"/>
          <w:szCs w:val="21"/>
          <w:highlight w:val="none"/>
          <w:lang w:eastAsia="zh-Hans"/>
        </w:rPr>
        <w:t>是指根据</w:t>
      </w:r>
      <w:r>
        <w:rPr>
          <w:rFonts w:hint="eastAsia" w:ascii="宋体" w:hAnsi="宋体"/>
          <w:color w:val="auto"/>
          <w:kern w:val="0"/>
          <w:szCs w:val="21"/>
          <w:highlight w:val="none"/>
          <w:lang w:val="en-US" w:eastAsia="zh-CN"/>
        </w:rPr>
        <w:t>有关</w:t>
      </w:r>
      <w:r>
        <w:rPr>
          <w:rFonts w:ascii="宋体" w:hAnsi="宋体"/>
          <w:color w:val="auto"/>
          <w:kern w:val="0"/>
          <w:szCs w:val="21"/>
          <w:highlight w:val="none"/>
          <w:lang w:eastAsia="zh-Hans"/>
        </w:rPr>
        <w:t>法律法规规定，由采购人代表和有关专家组成以确定成交供应商或者推荐成交候选供应商的临时组织。</w:t>
      </w:r>
    </w:p>
    <w:p w14:paraId="5D533207">
      <w:pPr>
        <w:pStyle w:val="71"/>
        <w:widowControl/>
        <w:numPr>
          <w:ilvl w:val="0"/>
          <w:numId w:val="19"/>
        </w:numPr>
        <w:snapToGrid w:val="0"/>
        <w:spacing w:line="360" w:lineRule="auto"/>
        <w:ind w:left="284" w:hanging="284"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w:t>
      </w:r>
      <w:r>
        <w:rPr>
          <w:rFonts w:hint="eastAsia" w:ascii="宋体" w:hAnsi="宋体"/>
          <w:color w:val="auto"/>
          <w:kern w:val="0"/>
          <w:szCs w:val="21"/>
          <w:highlight w:val="none"/>
          <w:lang w:eastAsia="zh-Hans"/>
        </w:rPr>
        <w:t>：</w:t>
      </w:r>
      <w:r>
        <w:rPr>
          <w:rFonts w:ascii="宋体" w:hAnsi="宋体"/>
          <w:color w:val="auto"/>
          <w:kern w:val="0"/>
          <w:szCs w:val="21"/>
          <w:highlight w:val="none"/>
          <w:lang w:eastAsia="zh-Hans"/>
        </w:rPr>
        <w:t>是指经磋商小组评审确定的对磋商文件做出实质性响应，经采购人按照规定在磋商小组推荐的成交候选供应商中确定的或磋商小组受采购人委托直接确认的供应商。</w:t>
      </w:r>
    </w:p>
    <w:p w14:paraId="6450A404">
      <w:pPr>
        <w:pStyle w:val="71"/>
        <w:widowControl/>
        <w:numPr>
          <w:ilvl w:val="0"/>
          <w:numId w:val="19"/>
        </w:numPr>
        <w:snapToGrid w:val="0"/>
        <w:spacing w:line="360" w:lineRule="auto"/>
        <w:ind w:left="284" w:hanging="284" w:firstLineChars="0"/>
        <w:contextualSpacing/>
        <w:jc w:val="left"/>
        <w:rPr>
          <w:rFonts w:ascii="宋体" w:hAnsi="宋体"/>
          <w:color w:val="auto"/>
          <w:kern w:val="0"/>
          <w:szCs w:val="21"/>
          <w:highlight w:val="none"/>
        </w:rPr>
      </w:pPr>
      <w:r>
        <w:rPr>
          <w:rFonts w:ascii="宋体" w:hAnsi="宋体"/>
          <w:color w:val="auto"/>
          <w:kern w:val="0"/>
          <w:szCs w:val="21"/>
          <w:highlight w:val="none"/>
          <w:lang w:eastAsia="zh-Hans"/>
        </w:rPr>
        <w:t>磋商文件：是指包括磋商公告和磋商文件及其补充、变更和澄清等一系列文件。</w:t>
      </w:r>
    </w:p>
    <w:p w14:paraId="21F46671">
      <w:pPr>
        <w:pStyle w:val="71"/>
        <w:widowControl/>
        <w:numPr>
          <w:ilvl w:val="0"/>
          <w:numId w:val="18"/>
        </w:numPr>
        <w:snapToGrid w:val="0"/>
        <w:spacing w:before="156" w:beforeLines="50" w:line="360" w:lineRule="auto"/>
        <w:ind w:left="442" w:hanging="442" w:firstLineChars="0"/>
        <w:contextualSpacing/>
        <w:jc w:val="left"/>
        <w:outlineLvl w:val="3"/>
        <w:rPr>
          <w:rFonts w:ascii="宋体" w:hAnsi="宋体"/>
          <w:b/>
          <w:color w:val="auto"/>
          <w:kern w:val="0"/>
          <w:szCs w:val="21"/>
          <w:highlight w:val="none"/>
        </w:rPr>
      </w:pPr>
      <w:r>
        <w:rPr>
          <w:rFonts w:ascii="宋体" w:hAnsi="宋体"/>
          <w:b/>
          <w:color w:val="auto"/>
          <w:kern w:val="0"/>
          <w:szCs w:val="21"/>
          <w:highlight w:val="none"/>
          <w:lang w:eastAsia="zh-Hans"/>
        </w:rPr>
        <w:t>须知前附表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52FBA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vAlign w:val="center"/>
          </w:tcPr>
          <w:p w14:paraId="6A5827CC">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本表与</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对应章节的内容若不一致，以本表为准。</w:t>
            </w:r>
          </w:p>
        </w:tc>
      </w:tr>
      <w:tr w14:paraId="15D54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BD477AE">
            <w:pPr>
              <w:widowControl/>
              <w:snapToGrid w:val="0"/>
              <w:spacing w:line="400" w:lineRule="exact"/>
              <w:contextualSpacing/>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序号</w:t>
            </w:r>
          </w:p>
        </w:tc>
        <w:tc>
          <w:tcPr>
            <w:tcW w:w="997" w:type="pct"/>
            <w:vAlign w:val="center"/>
          </w:tcPr>
          <w:p w14:paraId="410015B1">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条款名称</w:t>
            </w:r>
          </w:p>
        </w:tc>
        <w:tc>
          <w:tcPr>
            <w:tcW w:w="3619" w:type="pct"/>
            <w:vAlign w:val="center"/>
          </w:tcPr>
          <w:p w14:paraId="3B4D0C14">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内容及要求</w:t>
            </w:r>
          </w:p>
        </w:tc>
      </w:tr>
      <w:tr w14:paraId="05469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1266A2D">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w:t>
            </w:r>
          </w:p>
        </w:tc>
        <w:tc>
          <w:tcPr>
            <w:tcW w:w="997" w:type="pct"/>
            <w:vAlign w:val="center"/>
          </w:tcPr>
          <w:p w14:paraId="29C41EE9">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lang w:eastAsia="zh-Hans"/>
              </w:rPr>
              <w:t>项目属性</w:t>
            </w:r>
          </w:p>
        </w:tc>
        <w:tc>
          <w:tcPr>
            <w:tcW w:w="3619" w:type="pct"/>
            <w:vAlign w:val="center"/>
          </w:tcPr>
          <w:p w14:paraId="63E28CF6">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lang w:eastAsia="zh-Hans"/>
              </w:rPr>
              <w:t>项目属性</w:t>
            </w:r>
            <w:r>
              <w:rPr>
                <w:rFonts w:hint="eastAsia" w:ascii="宋体" w:hAnsi="宋体"/>
                <w:color w:val="auto"/>
                <w:kern w:val="0"/>
                <w:szCs w:val="21"/>
                <w:highlight w:val="none"/>
              </w:rPr>
              <w:t>：服务</w:t>
            </w:r>
          </w:p>
        </w:tc>
      </w:tr>
      <w:tr w14:paraId="3A4BE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0CEFB51">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2</w:t>
            </w:r>
          </w:p>
        </w:tc>
        <w:tc>
          <w:tcPr>
            <w:tcW w:w="997" w:type="pct"/>
            <w:vAlign w:val="center"/>
          </w:tcPr>
          <w:p w14:paraId="1F8C0022">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资金属性</w:t>
            </w:r>
          </w:p>
        </w:tc>
        <w:tc>
          <w:tcPr>
            <w:tcW w:w="3619" w:type="pct"/>
            <w:vAlign w:val="center"/>
          </w:tcPr>
          <w:p w14:paraId="58EDEA8C">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lang w:val="en-US" w:eastAsia="zh-CN"/>
              </w:rPr>
              <w:t>自筹</w:t>
            </w:r>
            <w:r>
              <w:rPr>
                <w:rFonts w:hint="eastAsia" w:ascii="宋体" w:hAnsi="宋体"/>
                <w:color w:val="auto"/>
                <w:kern w:val="0"/>
                <w:szCs w:val="21"/>
                <w:highlight w:val="none"/>
              </w:rPr>
              <w:t>资金</w:t>
            </w:r>
          </w:p>
        </w:tc>
      </w:tr>
      <w:tr w14:paraId="5CDB7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DAFED9D">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3</w:t>
            </w:r>
          </w:p>
        </w:tc>
        <w:tc>
          <w:tcPr>
            <w:tcW w:w="997" w:type="pct"/>
            <w:vAlign w:val="center"/>
          </w:tcPr>
          <w:p w14:paraId="313B5828">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评</w:t>
            </w:r>
            <w:r>
              <w:rPr>
                <w:rFonts w:hint="eastAsia" w:ascii="宋体" w:hAnsi="宋体"/>
                <w:color w:val="auto"/>
                <w:kern w:val="0"/>
                <w:szCs w:val="21"/>
                <w:highlight w:val="none"/>
                <w:lang w:eastAsia="zh-Hans"/>
              </w:rPr>
              <w:t>审</w:t>
            </w:r>
            <w:r>
              <w:rPr>
                <w:rFonts w:ascii="宋体" w:hAnsi="宋体"/>
                <w:color w:val="auto"/>
                <w:kern w:val="0"/>
                <w:szCs w:val="21"/>
                <w:highlight w:val="none"/>
                <w:lang w:eastAsia="zh-Hans"/>
              </w:rPr>
              <w:t>办法</w:t>
            </w:r>
          </w:p>
        </w:tc>
        <w:tc>
          <w:tcPr>
            <w:tcW w:w="3619" w:type="pct"/>
            <w:vAlign w:val="center"/>
          </w:tcPr>
          <w:p w14:paraId="4CB1D23E">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rPr>
              <w:t>综合评分法</w:t>
            </w:r>
          </w:p>
        </w:tc>
      </w:tr>
      <w:tr w14:paraId="4491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B08A1BA">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4</w:t>
            </w:r>
          </w:p>
        </w:tc>
        <w:tc>
          <w:tcPr>
            <w:tcW w:w="997" w:type="pct"/>
            <w:vAlign w:val="center"/>
          </w:tcPr>
          <w:p w14:paraId="45315A86">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现场踏勘</w:t>
            </w:r>
          </w:p>
        </w:tc>
        <w:tc>
          <w:tcPr>
            <w:tcW w:w="3619" w:type="pct"/>
            <w:vAlign w:val="center"/>
          </w:tcPr>
          <w:p w14:paraId="116AAD8F">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否</w:t>
            </w:r>
          </w:p>
        </w:tc>
      </w:tr>
      <w:tr w14:paraId="5FDBB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B25BF47">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5</w:t>
            </w:r>
          </w:p>
        </w:tc>
        <w:tc>
          <w:tcPr>
            <w:tcW w:w="997" w:type="pct"/>
            <w:vAlign w:val="center"/>
          </w:tcPr>
          <w:p w14:paraId="4227C97B">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有效期</w:t>
            </w:r>
          </w:p>
        </w:tc>
        <w:tc>
          <w:tcPr>
            <w:tcW w:w="3619" w:type="pct"/>
            <w:vAlign w:val="center"/>
          </w:tcPr>
          <w:p w14:paraId="0B69407D">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从提交响应文件的截止之日起90日历天</w:t>
            </w:r>
            <w:r>
              <w:rPr>
                <w:rFonts w:hint="eastAsia" w:ascii="宋体" w:hAnsi="宋体"/>
                <w:color w:val="auto"/>
                <w:kern w:val="0"/>
                <w:szCs w:val="21"/>
                <w:highlight w:val="none"/>
                <w:lang w:eastAsia="zh-Hans"/>
              </w:rPr>
              <w:t>。</w:t>
            </w:r>
          </w:p>
        </w:tc>
      </w:tr>
      <w:tr w14:paraId="4459A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ADC601D">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6</w:t>
            </w:r>
          </w:p>
        </w:tc>
        <w:tc>
          <w:tcPr>
            <w:tcW w:w="997" w:type="pct"/>
            <w:vAlign w:val="center"/>
          </w:tcPr>
          <w:p w14:paraId="435FEBF0">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保证金</w:t>
            </w:r>
          </w:p>
        </w:tc>
        <w:tc>
          <w:tcPr>
            <w:tcW w:w="3619" w:type="pct"/>
            <w:vAlign w:val="center"/>
          </w:tcPr>
          <w:p w14:paraId="15F57B43">
            <w:pPr>
              <w:widowControl/>
              <w:snapToGrid w:val="0"/>
              <w:spacing w:line="400" w:lineRule="exact"/>
              <w:contextualSpacing/>
              <w:rPr>
                <w:rFonts w:ascii="宋体" w:hAnsi="宋体" w:eastAsia="宋体" w:cs="Times New Roman"/>
                <w:bCs/>
                <w:color w:val="auto"/>
                <w:szCs w:val="21"/>
                <w:highlight w:val="none"/>
              </w:rPr>
            </w:pPr>
            <w:r>
              <w:rPr>
                <w:rFonts w:ascii="宋体" w:hAnsi="宋体" w:eastAsia="宋体" w:cs="Times New Roman"/>
                <w:color w:val="auto"/>
                <w:kern w:val="0"/>
                <w:szCs w:val="21"/>
                <w:highlight w:val="none"/>
                <w:lang w:eastAsia="zh-Hans"/>
              </w:rPr>
              <w:t>人民币：</w:t>
            </w:r>
            <w:r>
              <w:rPr>
                <w:rFonts w:hint="eastAsia" w:ascii="宋体" w:hAnsi="宋体" w:eastAsia="宋体" w:cs="Times New Roman"/>
                <w:color w:val="auto"/>
                <w:kern w:val="0"/>
                <w:szCs w:val="21"/>
                <w:highlight w:val="none"/>
                <w:lang w:val="en-US" w:eastAsia="zh-CN"/>
              </w:rPr>
              <w:t>5</w:t>
            </w:r>
            <w:r>
              <w:rPr>
                <w:rFonts w:hint="eastAsia" w:ascii="宋体" w:hAnsi="宋体" w:eastAsia="宋体" w:cs="Times New Roman"/>
                <w:color w:val="auto"/>
                <w:kern w:val="0"/>
                <w:szCs w:val="21"/>
                <w:highlight w:val="none"/>
              </w:rPr>
              <w:t>,000.00</w:t>
            </w:r>
            <w:r>
              <w:rPr>
                <w:rFonts w:ascii="宋体" w:hAnsi="宋体" w:eastAsia="宋体" w:cs="Times New Roman"/>
                <w:color w:val="auto"/>
                <w:kern w:val="0"/>
                <w:szCs w:val="21"/>
                <w:highlight w:val="none"/>
                <w:lang w:eastAsia="zh-Hans"/>
              </w:rPr>
              <w:t>元整。</w:t>
            </w:r>
          </w:p>
          <w:p w14:paraId="3BC51F86">
            <w:pPr>
              <w:widowControl/>
              <w:snapToGrid w:val="0"/>
              <w:spacing w:line="400" w:lineRule="exact"/>
              <w:contextualSpacing/>
              <w:rPr>
                <w:rFonts w:ascii="宋体" w:hAnsi="宋体" w:eastAsia="宋体" w:cs="Times New Roman"/>
                <w:color w:val="auto"/>
                <w:kern w:val="0"/>
                <w:szCs w:val="21"/>
                <w:highlight w:val="none"/>
                <w:lang w:eastAsia="zh-Hans"/>
              </w:rPr>
            </w:pPr>
            <w:r>
              <w:rPr>
                <w:rFonts w:hint="eastAsia" w:ascii="宋体" w:hAnsi="宋体" w:eastAsia="宋体" w:cs="Times New Roman"/>
                <w:bCs/>
                <w:color w:val="auto"/>
                <w:szCs w:val="21"/>
                <w:highlight w:val="none"/>
              </w:rPr>
              <w:t>投标保证金以转账形式递交的，请务必按以下信息填写汇款单：</w:t>
            </w:r>
          </w:p>
          <w:p w14:paraId="189F4854">
            <w:pPr>
              <w:widowControl/>
              <w:snapToGrid w:val="0"/>
              <w:spacing w:line="400" w:lineRule="exact"/>
              <w:contextualSpacing/>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帐户</w:t>
            </w:r>
            <w:r>
              <w:rPr>
                <w:rFonts w:ascii="宋体" w:hAnsi="宋体" w:eastAsia="宋体" w:cs="Times New Roman"/>
                <w:color w:val="auto"/>
                <w:kern w:val="0"/>
                <w:szCs w:val="21"/>
                <w:highlight w:val="none"/>
                <w:lang w:eastAsia="zh-Hans"/>
              </w:rPr>
              <w:t>名称：广东智汇城市</w:t>
            </w:r>
            <w:r>
              <w:rPr>
                <w:rFonts w:hint="eastAsia" w:ascii="宋体" w:hAnsi="宋体" w:eastAsia="宋体" w:cs="Times New Roman"/>
                <w:color w:val="auto"/>
                <w:kern w:val="0"/>
                <w:szCs w:val="21"/>
                <w:highlight w:val="none"/>
                <w:lang w:eastAsia="zh-Hans"/>
              </w:rPr>
              <w:t>招标采购有限公司东莞分公司</w:t>
            </w:r>
          </w:p>
          <w:p w14:paraId="6717CA7E">
            <w:pPr>
              <w:widowControl/>
              <w:snapToGrid w:val="0"/>
              <w:spacing w:line="400" w:lineRule="exact"/>
              <w:contextualSpacing/>
              <w:rPr>
                <w:rFonts w:ascii="宋体" w:hAnsi="宋体" w:eastAsia="宋体" w:cs="Times New Roman"/>
                <w:color w:val="auto"/>
                <w:kern w:val="0"/>
                <w:szCs w:val="21"/>
                <w:highlight w:val="none"/>
                <w:lang w:eastAsia="zh-Hans"/>
              </w:rPr>
            </w:pPr>
            <w:r>
              <w:rPr>
                <w:rFonts w:hint="eastAsia" w:ascii="宋体" w:hAnsi="宋体" w:eastAsia="宋体" w:cs="Times New Roman"/>
                <w:color w:val="auto"/>
                <w:kern w:val="0"/>
                <w:szCs w:val="21"/>
                <w:highlight w:val="none"/>
                <w:lang w:eastAsia="zh-Hans"/>
              </w:rPr>
              <w:t>帐号：550010190010001276</w:t>
            </w:r>
          </w:p>
          <w:p w14:paraId="2FFE4C3D">
            <w:pPr>
              <w:widowControl/>
              <w:snapToGrid w:val="0"/>
              <w:spacing w:line="400" w:lineRule="exact"/>
              <w:contextualSpacing/>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开户行</w:t>
            </w:r>
            <w:r>
              <w:rPr>
                <w:rFonts w:hint="eastAsia" w:ascii="宋体" w:hAnsi="宋体" w:eastAsia="宋体" w:cs="Times New Roman"/>
                <w:color w:val="auto"/>
                <w:kern w:val="0"/>
                <w:szCs w:val="21"/>
                <w:highlight w:val="none"/>
                <w:lang w:eastAsia="zh-Hans"/>
              </w:rPr>
              <w:t>名称</w:t>
            </w:r>
            <w:r>
              <w:rPr>
                <w:rFonts w:ascii="宋体" w:hAnsi="宋体" w:eastAsia="宋体" w:cs="Times New Roman"/>
                <w:color w:val="auto"/>
                <w:kern w:val="0"/>
                <w:szCs w:val="21"/>
                <w:highlight w:val="none"/>
                <w:lang w:eastAsia="zh-Hans"/>
              </w:rPr>
              <w:t>：</w:t>
            </w:r>
            <w:r>
              <w:rPr>
                <w:rFonts w:hint="eastAsia" w:ascii="宋体" w:hAnsi="宋体" w:eastAsia="宋体" w:cs="Times New Roman"/>
                <w:color w:val="auto"/>
                <w:kern w:val="0"/>
                <w:szCs w:val="21"/>
                <w:highlight w:val="none"/>
                <w:lang w:eastAsia="zh-Hans"/>
              </w:rPr>
              <w:t>东莞农村商业银行滨海湾新区支行营业部</w:t>
            </w:r>
          </w:p>
          <w:p w14:paraId="3C20199B">
            <w:pPr>
              <w:widowControl/>
              <w:snapToGrid w:val="0"/>
              <w:spacing w:line="400" w:lineRule="exact"/>
              <w:contextualSpacing/>
              <w:rPr>
                <w:rFonts w:ascii="宋体" w:hAnsi="宋体"/>
                <w:color w:val="auto"/>
                <w:kern w:val="0"/>
                <w:szCs w:val="21"/>
                <w:highlight w:val="none"/>
              </w:rPr>
            </w:pPr>
            <w:r>
              <w:rPr>
                <w:rFonts w:ascii="宋体" w:hAnsi="宋体" w:eastAsia="宋体" w:cs="Times New Roman"/>
                <w:b/>
                <w:bCs/>
                <w:color w:val="auto"/>
                <w:szCs w:val="21"/>
                <w:highlight w:val="none"/>
              </w:rPr>
              <w:t>[</w:t>
            </w:r>
            <w:r>
              <w:rPr>
                <w:rFonts w:hint="eastAsia" w:ascii="宋体" w:hAnsi="宋体" w:eastAsia="宋体" w:cs="Times New Roman"/>
                <w:b/>
                <w:bCs/>
                <w:color w:val="auto"/>
                <w:szCs w:val="21"/>
                <w:highlight w:val="none"/>
              </w:rPr>
              <w:t>各响应供应商在转账或电汇时须在用途栏上写明项目</w:t>
            </w:r>
            <w:r>
              <w:rPr>
                <w:rFonts w:hint="eastAsia" w:ascii="宋体" w:hAnsi="宋体" w:eastAsia="宋体" w:cs="Times New Roman"/>
                <w:b/>
                <w:bCs/>
                <w:color w:val="auto"/>
                <w:szCs w:val="21"/>
                <w:highlight w:val="none"/>
                <w:lang w:val="en-US" w:eastAsia="zh-CN"/>
              </w:rPr>
              <w:t>名称</w:t>
            </w:r>
            <w:r>
              <w:rPr>
                <w:rFonts w:hint="eastAsia" w:ascii="宋体" w:hAnsi="宋体" w:eastAsia="宋体" w:cs="Times New Roman"/>
                <w:b/>
                <w:bCs/>
                <w:color w:val="auto"/>
                <w:szCs w:val="21"/>
                <w:highlight w:val="none"/>
              </w:rPr>
              <w:t>及</w:t>
            </w:r>
            <w:r>
              <w:rPr>
                <w:rFonts w:hint="eastAsia" w:ascii="宋体" w:hAnsi="宋体" w:eastAsia="宋体" w:cs="Times New Roman"/>
                <w:b/>
                <w:bCs/>
                <w:color w:val="auto"/>
                <w:szCs w:val="21"/>
                <w:highlight w:val="none"/>
                <w:lang w:val="en-US" w:eastAsia="zh-CN"/>
              </w:rPr>
              <w:t>项目编号</w:t>
            </w:r>
            <w:r>
              <w:rPr>
                <w:rFonts w:ascii="宋体" w:hAnsi="宋体" w:eastAsia="宋体" w:cs="Times New Roman"/>
                <w:b/>
                <w:bCs/>
                <w:color w:val="auto"/>
                <w:szCs w:val="21"/>
                <w:highlight w:val="none"/>
              </w:rPr>
              <w:t>]</w:t>
            </w:r>
          </w:p>
        </w:tc>
      </w:tr>
      <w:tr w14:paraId="57B3C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E9BDF75">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7</w:t>
            </w:r>
          </w:p>
        </w:tc>
        <w:tc>
          <w:tcPr>
            <w:tcW w:w="997" w:type="pct"/>
            <w:vAlign w:val="center"/>
          </w:tcPr>
          <w:p w14:paraId="7CD85AC6">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文件要求</w:t>
            </w:r>
          </w:p>
        </w:tc>
        <w:tc>
          <w:tcPr>
            <w:tcW w:w="3619" w:type="pct"/>
            <w:vAlign w:val="center"/>
          </w:tcPr>
          <w:p w14:paraId="131F64E1">
            <w:pPr>
              <w:widowControl/>
              <w:snapToGrid w:val="0"/>
              <w:spacing w:line="400" w:lineRule="exact"/>
              <w:contextualSpacing/>
              <w:rPr>
                <w:rFonts w:ascii="宋体" w:hAnsi="宋体"/>
                <w:color w:val="auto"/>
                <w:kern w:val="0"/>
                <w:szCs w:val="21"/>
                <w:highlight w:val="none"/>
                <w:lang w:eastAsia="zh-Hans"/>
              </w:rPr>
            </w:pPr>
            <w:r>
              <w:rPr>
                <w:rFonts w:ascii="宋体" w:hAnsi="宋体"/>
                <w:b/>
                <w:color w:val="auto"/>
                <w:kern w:val="0"/>
                <w:szCs w:val="21"/>
                <w:highlight w:val="none"/>
                <w:lang w:eastAsia="zh-Hans"/>
              </w:rPr>
              <w:t>一、电子</w:t>
            </w:r>
            <w:r>
              <w:rPr>
                <w:rFonts w:hint="eastAsia" w:ascii="宋体" w:hAnsi="宋体"/>
                <w:b/>
                <w:color w:val="auto"/>
                <w:kern w:val="0"/>
                <w:szCs w:val="21"/>
                <w:highlight w:val="none"/>
                <w:lang w:eastAsia="zh-Hans"/>
              </w:rPr>
              <w:t>响应</w:t>
            </w:r>
            <w:r>
              <w:rPr>
                <w:rFonts w:ascii="宋体" w:hAnsi="宋体"/>
                <w:b/>
                <w:color w:val="auto"/>
                <w:kern w:val="0"/>
                <w:szCs w:val="21"/>
                <w:highlight w:val="none"/>
                <w:lang w:eastAsia="zh-Hans"/>
              </w:rPr>
              <w:t>文件：</w:t>
            </w:r>
          </w:p>
          <w:p w14:paraId="366DC476">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lang w:eastAsia="zh-Hans"/>
              </w:rPr>
              <w:t>电</w:t>
            </w:r>
            <w:r>
              <w:rPr>
                <w:rFonts w:hint="eastAsia" w:ascii="宋体" w:hAnsi="宋体"/>
                <w:color w:val="auto"/>
                <w:kern w:val="0"/>
                <w:szCs w:val="21"/>
                <w:highlight w:val="none"/>
                <w:lang w:eastAsia="zh-Hans"/>
              </w:rPr>
              <w:t>子响应</w:t>
            </w:r>
            <w:r>
              <w:rPr>
                <w:rFonts w:ascii="宋体" w:hAnsi="宋体"/>
                <w:color w:val="auto"/>
                <w:kern w:val="0"/>
                <w:szCs w:val="21"/>
                <w:highlight w:val="none"/>
                <w:lang w:eastAsia="zh-Hans"/>
              </w:rPr>
              <w:t>文件U盘(或光盘)</w:t>
            </w:r>
            <w:r>
              <w:rPr>
                <w:rFonts w:hint="eastAsia" w:ascii="宋体" w:hAnsi="宋体"/>
                <w:color w:val="auto"/>
                <w:kern w:val="0"/>
                <w:szCs w:val="21"/>
                <w:highlight w:val="none"/>
              </w:rPr>
              <w:t>1</w:t>
            </w:r>
            <w:r>
              <w:rPr>
                <w:rFonts w:ascii="宋体" w:hAnsi="宋体"/>
                <w:color w:val="auto"/>
                <w:kern w:val="0"/>
                <w:szCs w:val="21"/>
                <w:highlight w:val="none"/>
                <w:lang w:eastAsia="zh-Hans"/>
              </w:rPr>
              <w:t>份</w:t>
            </w:r>
            <w:r>
              <w:rPr>
                <w:rFonts w:hint="eastAsia" w:ascii="宋体" w:hAnsi="宋体"/>
                <w:color w:val="auto"/>
                <w:kern w:val="0"/>
                <w:szCs w:val="21"/>
                <w:highlight w:val="none"/>
                <w:lang w:eastAsia="zh-Hans"/>
              </w:rPr>
              <w:t>。</w:t>
            </w:r>
          </w:p>
          <w:p w14:paraId="2C16A99A">
            <w:pPr>
              <w:widowControl/>
              <w:snapToGrid w:val="0"/>
              <w:spacing w:line="400" w:lineRule="exact"/>
              <w:contextualSpacing/>
              <w:rPr>
                <w:rFonts w:ascii="宋体" w:hAnsi="宋体"/>
                <w:color w:val="auto"/>
                <w:kern w:val="0"/>
                <w:szCs w:val="21"/>
                <w:highlight w:val="none"/>
              </w:rPr>
            </w:pPr>
            <w:r>
              <w:rPr>
                <w:rFonts w:ascii="宋体" w:hAnsi="宋体"/>
                <w:b/>
                <w:color w:val="auto"/>
                <w:kern w:val="0"/>
                <w:szCs w:val="21"/>
                <w:highlight w:val="none"/>
                <w:lang w:eastAsia="zh-Hans"/>
              </w:rPr>
              <w:t>二、</w:t>
            </w:r>
            <w:r>
              <w:rPr>
                <w:rFonts w:hint="eastAsia" w:ascii="宋体" w:hAnsi="宋体"/>
                <w:b/>
                <w:color w:val="auto"/>
                <w:kern w:val="0"/>
                <w:szCs w:val="21"/>
                <w:highlight w:val="none"/>
                <w:lang w:eastAsia="zh-Hans"/>
              </w:rPr>
              <w:t>响应</w:t>
            </w:r>
            <w:r>
              <w:rPr>
                <w:rFonts w:ascii="宋体" w:hAnsi="宋体"/>
                <w:b/>
                <w:color w:val="auto"/>
                <w:kern w:val="0"/>
                <w:szCs w:val="21"/>
                <w:highlight w:val="none"/>
                <w:lang w:eastAsia="zh-Hans"/>
              </w:rPr>
              <w:t>文件：</w:t>
            </w:r>
          </w:p>
          <w:p w14:paraId="7C753E67">
            <w:pPr>
              <w:widowControl/>
              <w:snapToGrid w:val="0"/>
              <w:spacing w:line="400" w:lineRule="exact"/>
              <w:contextualSpacing/>
              <w:rPr>
                <w:rFonts w:ascii="宋体" w:hAnsi="宋体"/>
                <w:color w:val="auto"/>
                <w:kern w:val="0"/>
                <w:szCs w:val="21"/>
                <w:highlight w:val="none"/>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文件正本</w:t>
            </w:r>
            <w:r>
              <w:rPr>
                <w:rFonts w:hint="eastAsia" w:ascii="宋体" w:hAnsi="宋体"/>
                <w:color w:val="auto"/>
                <w:kern w:val="0"/>
                <w:szCs w:val="21"/>
                <w:highlight w:val="none"/>
              </w:rPr>
              <w:t>1</w:t>
            </w:r>
            <w:r>
              <w:rPr>
                <w:rFonts w:ascii="宋体" w:hAnsi="宋体"/>
                <w:color w:val="auto"/>
                <w:kern w:val="0"/>
                <w:szCs w:val="21"/>
                <w:highlight w:val="none"/>
                <w:lang w:eastAsia="zh-Hans"/>
              </w:rPr>
              <w:t>份，</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文件副本</w:t>
            </w:r>
            <w:r>
              <w:rPr>
                <w:rFonts w:hint="eastAsia" w:ascii="宋体" w:hAnsi="宋体"/>
                <w:color w:val="auto"/>
                <w:kern w:val="0"/>
                <w:szCs w:val="21"/>
                <w:highlight w:val="none"/>
              </w:rPr>
              <w:t>3</w:t>
            </w:r>
            <w:r>
              <w:rPr>
                <w:rFonts w:ascii="宋体" w:hAnsi="宋体"/>
                <w:color w:val="auto"/>
                <w:kern w:val="0"/>
                <w:szCs w:val="21"/>
                <w:highlight w:val="none"/>
                <w:lang w:eastAsia="zh-Hans"/>
              </w:rPr>
              <w:t>份。</w:t>
            </w:r>
          </w:p>
          <w:p w14:paraId="13C06A1E">
            <w:pPr>
              <w:widowControl/>
              <w:snapToGrid w:val="0"/>
              <w:spacing w:line="400" w:lineRule="exact"/>
              <w:contextualSpacing/>
              <w:rPr>
                <w:rFonts w:ascii="宋体" w:hAnsi="宋体"/>
                <w:color w:val="auto"/>
                <w:kern w:val="0"/>
                <w:szCs w:val="21"/>
                <w:highlight w:val="none"/>
              </w:rPr>
            </w:pPr>
            <w:r>
              <w:rPr>
                <w:rFonts w:ascii="宋体" w:hAnsi="宋体"/>
                <w:color w:val="auto"/>
                <w:kern w:val="0"/>
                <w:szCs w:val="21"/>
                <w:highlight w:val="none"/>
                <w:lang w:eastAsia="zh-Hans"/>
              </w:rPr>
              <w:t>（递交的</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文件需密封完好，</w:t>
            </w:r>
            <w:r>
              <w:rPr>
                <w:rFonts w:hint="eastAsia" w:ascii="宋体" w:hAnsi="宋体"/>
                <w:color w:val="auto"/>
                <w:kern w:val="0"/>
                <w:szCs w:val="21"/>
                <w:highlight w:val="none"/>
                <w:lang w:eastAsia="zh-Hans"/>
              </w:rPr>
              <w:t>每套响应文件须清楚地标明“正本”或“副本”。若副本与正本不符，以正本为准。</w:t>
            </w:r>
            <w:r>
              <w:rPr>
                <w:rFonts w:ascii="宋体" w:hAnsi="宋体"/>
                <w:color w:val="auto"/>
                <w:kern w:val="0"/>
                <w:szCs w:val="21"/>
                <w:highlight w:val="none"/>
                <w:lang w:eastAsia="zh-Hans"/>
              </w:rPr>
              <w:t>）</w:t>
            </w:r>
          </w:p>
        </w:tc>
      </w:tr>
      <w:tr w14:paraId="6403C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654BEF1">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8</w:t>
            </w:r>
          </w:p>
        </w:tc>
        <w:tc>
          <w:tcPr>
            <w:tcW w:w="997" w:type="pct"/>
            <w:vAlign w:val="center"/>
          </w:tcPr>
          <w:p w14:paraId="1C2DF29A">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候选供应商推荐家数</w:t>
            </w:r>
          </w:p>
        </w:tc>
        <w:tc>
          <w:tcPr>
            <w:tcW w:w="3619" w:type="pct"/>
            <w:vAlign w:val="center"/>
          </w:tcPr>
          <w:p w14:paraId="29C0C9A0">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rPr>
              <w:t>3</w:t>
            </w:r>
            <w:r>
              <w:rPr>
                <w:rFonts w:ascii="宋体" w:hAnsi="宋体"/>
                <w:color w:val="auto"/>
                <w:kern w:val="0"/>
                <w:szCs w:val="21"/>
                <w:highlight w:val="none"/>
                <w:lang w:eastAsia="zh-Hans"/>
              </w:rPr>
              <w:t>家</w:t>
            </w:r>
          </w:p>
        </w:tc>
      </w:tr>
      <w:tr w14:paraId="637CD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F88315A">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9</w:t>
            </w:r>
          </w:p>
        </w:tc>
        <w:tc>
          <w:tcPr>
            <w:tcW w:w="997" w:type="pct"/>
            <w:vAlign w:val="center"/>
          </w:tcPr>
          <w:p w14:paraId="26DA4434">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成交供应商数量</w:t>
            </w:r>
          </w:p>
        </w:tc>
        <w:tc>
          <w:tcPr>
            <w:tcW w:w="3619" w:type="pct"/>
            <w:vAlign w:val="center"/>
          </w:tcPr>
          <w:p w14:paraId="1E775822">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1家</w:t>
            </w:r>
          </w:p>
        </w:tc>
      </w:tr>
      <w:tr w14:paraId="62168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465CF793">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10</w:t>
            </w:r>
          </w:p>
        </w:tc>
        <w:tc>
          <w:tcPr>
            <w:tcW w:w="997" w:type="pct"/>
            <w:vAlign w:val="center"/>
          </w:tcPr>
          <w:p w14:paraId="77928DA1">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有效供应商家数</w:t>
            </w:r>
          </w:p>
        </w:tc>
        <w:tc>
          <w:tcPr>
            <w:tcW w:w="3619" w:type="pct"/>
            <w:vAlign w:val="center"/>
          </w:tcPr>
          <w:p w14:paraId="4C50416A">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3家</w:t>
            </w:r>
          </w:p>
          <w:p w14:paraId="3DEA56F3">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此人数约定了开启与评审过程中的最低有效供应商家数，当家数不足时项目将不得开启、不得评审或直接终止采购。</w:t>
            </w:r>
          </w:p>
        </w:tc>
      </w:tr>
      <w:tr w14:paraId="0FA3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652C41">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11</w:t>
            </w:r>
          </w:p>
        </w:tc>
        <w:tc>
          <w:tcPr>
            <w:tcW w:w="997" w:type="pct"/>
            <w:vAlign w:val="center"/>
          </w:tcPr>
          <w:p w14:paraId="085F7BDB">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供应商确定方式</w:t>
            </w:r>
          </w:p>
        </w:tc>
        <w:tc>
          <w:tcPr>
            <w:tcW w:w="3619" w:type="pct"/>
            <w:vAlign w:val="center"/>
          </w:tcPr>
          <w:p w14:paraId="521F238D">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采购人按照评审报告中推荐的成交候选人确定成交人</w:t>
            </w:r>
          </w:p>
        </w:tc>
      </w:tr>
      <w:tr w14:paraId="3DB2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F30CFF">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12</w:t>
            </w:r>
          </w:p>
        </w:tc>
        <w:tc>
          <w:tcPr>
            <w:tcW w:w="997" w:type="pct"/>
            <w:vAlign w:val="center"/>
          </w:tcPr>
          <w:p w14:paraId="4B465B2B">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代理服务费</w:t>
            </w:r>
          </w:p>
        </w:tc>
        <w:tc>
          <w:tcPr>
            <w:tcW w:w="3619" w:type="pct"/>
            <w:vAlign w:val="center"/>
          </w:tcPr>
          <w:p w14:paraId="652453DD">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收取。采购机构代理服务收费标准：参照国家计委文件“计价格[2002]1980号文”、“发改办价格[2003]857号文”和“发改价格[2011]534号文”的规定</w:t>
            </w:r>
            <w:r>
              <w:rPr>
                <w:rFonts w:hint="eastAsia" w:ascii="宋体" w:hAnsi="宋体"/>
                <w:color w:val="auto"/>
                <w:kern w:val="0"/>
                <w:szCs w:val="21"/>
                <w:highlight w:val="none"/>
              </w:rPr>
              <w:t>下浮30%向成交单位收取</w:t>
            </w:r>
            <w:r>
              <w:rPr>
                <w:rFonts w:ascii="宋体" w:hAnsi="宋体"/>
                <w:color w:val="auto"/>
                <w:kern w:val="0"/>
                <w:szCs w:val="21"/>
                <w:highlight w:val="none"/>
                <w:lang w:eastAsia="zh-Hans"/>
              </w:rPr>
              <w:t>。</w:t>
            </w:r>
          </w:p>
        </w:tc>
      </w:tr>
      <w:tr w14:paraId="417F5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79FE4B24">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13</w:t>
            </w:r>
          </w:p>
        </w:tc>
        <w:tc>
          <w:tcPr>
            <w:tcW w:w="997" w:type="pct"/>
            <w:vAlign w:val="center"/>
          </w:tcPr>
          <w:p w14:paraId="2B959E10">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代理服务费收取方式</w:t>
            </w:r>
          </w:p>
        </w:tc>
        <w:tc>
          <w:tcPr>
            <w:tcW w:w="3619" w:type="pct"/>
            <w:vAlign w:val="center"/>
          </w:tcPr>
          <w:p w14:paraId="25DD9A90">
            <w:pPr>
              <w:widowControl/>
              <w:snapToGrid w:val="0"/>
              <w:spacing w:line="400" w:lineRule="exact"/>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向</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供应商收取</w:t>
            </w:r>
          </w:p>
        </w:tc>
      </w:tr>
      <w:tr w14:paraId="57586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2E80AFAF">
            <w:pPr>
              <w:widowControl/>
              <w:snapToGrid w:val="0"/>
              <w:spacing w:line="400" w:lineRule="exact"/>
              <w:contextualSpacing/>
              <w:jc w:val="center"/>
              <w:rPr>
                <w:rFonts w:ascii="宋体" w:hAnsi="宋体"/>
                <w:color w:val="auto"/>
                <w:kern w:val="0"/>
                <w:szCs w:val="21"/>
                <w:highlight w:val="none"/>
              </w:rPr>
            </w:pPr>
            <w:r>
              <w:rPr>
                <w:rFonts w:hint="eastAsia" w:ascii="宋体" w:hAnsi="宋体"/>
                <w:color w:val="auto"/>
                <w:kern w:val="0"/>
                <w:szCs w:val="21"/>
                <w:highlight w:val="none"/>
              </w:rPr>
              <w:t>14</w:t>
            </w:r>
          </w:p>
        </w:tc>
        <w:tc>
          <w:tcPr>
            <w:tcW w:w="997" w:type="pct"/>
            <w:vAlign w:val="center"/>
          </w:tcPr>
          <w:p w14:paraId="19E08F0A">
            <w:pPr>
              <w:widowControl/>
              <w:snapToGrid w:val="0"/>
              <w:spacing w:line="400" w:lineRule="exact"/>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履约担保</w:t>
            </w:r>
          </w:p>
        </w:tc>
        <w:tc>
          <w:tcPr>
            <w:tcW w:w="3619" w:type="pct"/>
            <w:vAlign w:val="center"/>
          </w:tcPr>
          <w:p w14:paraId="5A028C3E">
            <w:pPr>
              <w:widowControl/>
              <w:snapToGrid w:val="0"/>
              <w:spacing w:line="400" w:lineRule="exact"/>
              <w:contextualSpacing/>
              <w:rPr>
                <w:rFonts w:hint="eastAsia" w:ascii="宋体" w:hAnsi="宋体"/>
                <w:color w:val="auto"/>
                <w:kern w:val="0"/>
                <w:szCs w:val="21"/>
                <w:highlight w:val="none"/>
                <w:lang w:val="en-US" w:eastAsia="zh-CN"/>
              </w:rPr>
            </w:pPr>
            <w:r>
              <w:rPr>
                <w:rFonts w:hint="eastAsia" w:ascii="宋体" w:hAnsi="宋体"/>
                <w:color w:val="auto"/>
                <w:szCs w:val="21"/>
                <w:highlight w:val="none"/>
                <w:lang w:val="en-US" w:eastAsia="zh-CN"/>
              </w:rPr>
              <w:t>1、本项目收取成交合同总价的5%作为</w:t>
            </w:r>
            <w:r>
              <w:rPr>
                <w:rFonts w:hint="eastAsia" w:ascii="宋体" w:hAnsi="宋体" w:eastAsia="宋体"/>
                <w:color w:val="auto"/>
                <w:kern w:val="0"/>
                <w:szCs w:val="21"/>
                <w:highlight w:val="none"/>
                <w:lang w:eastAsia="zh-Hans"/>
              </w:rPr>
              <w:t>履约</w:t>
            </w:r>
            <w:r>
              <w:rPr>
                <w:rFonts w:hint="eastAsia" w:ascii="宋体" w:hAnsi="宋体"/>
                <w:color w:val="auto"/>
                <w:kern w:val="0"/>
                <w:szCs w:val="21"/>
                <w:highlight w:val="none"/>
                <w:lang w:val="en-US" w:eastAsia="zh-CN"/>
              </w:rPr>
              <w:t>保证金</w:t>
            </w:r>
            <w:r>
              <w:rPr>
                <w:rFonts w:hint="eastAsia" w:ascii="宋体" w:hAnsi="宋体"/>
                <w:color w:val="auto"/>
                <w:kern w:val="0"/>
                <w:szCs w:val="21"/>
                <w:highlight w:val="none"/>
                <w:lang w:eastAsia="zh-CN"/>
              </w:rPr>
              <w:t>。</w:t>
            </w:r>
            <w:r>
              <w:rPr>
                <w:rFonts w:hint="eastAsia" w:ascii="宋体" w:hAnsi="宋体"/>
                <w:color w:val="auto"/>
                <w:kern w:val="0"/>
                <w:szCs w:val="21"/>
                <w:highlight w:val="none"/>
                <w:lang w:val="en-US" w:eastAsia="zh-CN"/>
              </w:rPr>
              <w:t>采购人在签订合同后向成交供应商提供</w:t>
            </w:r>
            <w:r>
              <w:rPr>
                <w:rFonts w:hint="eastAsia" w:ascii="宋体" w:hAnsi="宋体" w:eastAsia="宋体"/>
                <w:color w:val="auto"/>
                <w:kern w:val="0"/>
                <w:szCs w:val="21"/>
                <w:highlight w:val="none"/>
                <w:lang w:eastAsia="zh-Hans"/>
              </w:rPr>
              <w:t>履约</w:t>
            </w:r>
            <w:r>
              <w:rPr>
                <w:rFonts w:hint="eastAsia" w:ascii="宋体" w:hAnsi="宋体"/>
                <w:color w:val="auto"/>
                <w:kern w:val="0"/>
                <w:szCs w:val="21"/>
                <w:highlight w:val="none"/>
                <w:lang w:val="en-US" w:eastAsia="zh-CN"/>
              </w:rPr>
              <w:t>保证金汇入账户的相关信息。</w:t>
            </w:r>
          </w:p>
          <w:p w14:paraId="7C049CE8">
            <w:pPr>
              <w:widowControl/>
              <w:snapToGrid w:val="0"/>
              <w:spacing w:line="400" w:lineRule="exact"/>
              <w:contextualSpacing/>
              <w:rPr>
                <w:rFonts w:hint="eastAsia" w:ascii="宋体" w:hAnsi="宋体"/>
                <w:color w:val="auto"/>
                <w:szCs w:val="21"/>
                <w:highlight w:val="none"/>
                <w:lang w:val="en-US" w:eastAsia="zh-CN"/>
              </w:rPr>
            </w:pPr>
            <w:r>
              <w:rPr>
                <w:rFonts w:hint="eastAsia" w:ascii="宋体" w:hAnsi="宋体"/>
                <w:color w:val="auto"/>
                <w:kern w:val="0"/>
                <w:szCs w:val="21"/>
                <w:highlight w:val="none"/>
                <w:lang w:val="en-US" w:eastAsia="zh-CN"/>
              </w:rPr>
              <w:t>2、</w:t>
            </w:r>
            <w:r>
              <w:rPr>
                <w:rFonts w:hint="eastAsia" w:ascii="宋体" w:hAnsi="宋体"/>
                <w:color w:val="auto"/>
                <w:szCs w:val="21"/>
                <w:highlight w:val="none"/>
                <w:lang w:val="en-US" w:eastAsia="zh-CN"/>
              </w:rPr>
              <w:t>汇款时请注明用途，（项目名称）（采购编号：）履约保证金。</w:t>
            </w:r>
          </w:p>
          <w:p w14:paraId="3391C83C">
            <w:pPr>
              <w:widowControl/>
              <w:snapToGrid w:val="0"/>
              <w:spacing w:line="400" w:lineRule="exact"/>
              <w:contextualSpacing/>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3、中标人须在签订采购合同后15个工作日内汇入</w:t>
            </w:r>
            <w:r>
              <w:rPr>
                <w:rFonts w:hint="eastAsia" w:ascii="宋体" w:hAnsi="宋体" w:eastAsia="宋体"/>
                <w:color w:val="auto"/>
                <w:kern w:val="0"/>
                <w:szCs w:val="21"/>
                <w:highlight w:val="none"/>
                <w:lang w:eastAsia="zh-Hans"/>
              </w:rPr>
              <w:t>履约</w:t>
            </w:r>
            <w:r>
              <w:rPr>
                <w:rFonts w:hint="eastAsia" w:ascii="宋体" w:hAnsi="宋体"/>
                <w:color w:val="auto"/>
                <w:kern w:val="0"/>
                <w:szCs w:val="21"/>
                <w:highlight w:val="none"/>
                <w:lang w:val="en-US" w:eastAsia="zh-CN"/>
              </w:rPr>
              <w:t>保证金</w:t>
            </w:r>
            <w:r>
              <w:rPr>
                <w:rFonts w:hint="eastAsia" w:ascii="宋体" w:hAnsi="宋体"/>
                <w:color w:val="auto"/>
                <w:szCs w:val="21"/>
                <w:highlight w:val="none"/>
                <w:lang w:val="en-US" w:eastAsia="zh-CN"/>
              </w:rPr>
              <w:t>，履约担保可以采用银行转账或支票、汇票、本票或者金融机构、担保机构出具的保函等非现金形式提交。</w:t>
            </w:r>
          </w:p>
          <w:p w14:paraId="5BED384B">
            <w:pPr>
              <w:widowControl/>
              <w:snapToGrid w:val="0"/>
              <w:spacing w:line="400" w:lineRule="exact"/>
              <w:contextualSpacing/>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4、若成交供应商无违约行为，合同有效期满，采购人在15个工作日内将履约保证金退还成交供应商。</w:t>
            </w:r>
          </w:p>
        </w:tc>
      </w:tr>
    </w:tbl>
    <w:p w14:paraId="420D7E1F">
      <w:pPr>
        <w:rPr>
          <w:color w:val="auto"/>
          <w:highlight w:val="none"/>
        </w:rPr>
      </w:pPr>
    </w:p>
    <w:p w14:paraId="00DD2CF4">
      <w:pPr>
        <w:pStyle w:val="71"/>
        <w:widowControl/>
        <w:numPr>
          <w:ilvl w:val="0"/>
          <w:numId w:val="18"/>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说明</w:t>
      </w:r>
    </w:p>
    <w:p w14:paraId="40124942">
      <w:pPr>
        <w:pStyle w:val="71"/>
        <w:widowControl/>
        <w:numPr>
          <w:ilvl w:val="3"/>
          <w:numId w:val="20"/>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总则</w:t>
      </w:r>
    </w:p>
    <w:p w14:paraId="189140CC">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本磋商文件</w:t>
      </w:r>
      <w:r>
        <w:rPr>
          <w:rFonts w:hint="eastAsia" w:ascii="宋体" w:hAnsi="宋体"/>
          <w:color w:val="auto"/>
          <w:kern w:val="0"/>
          <w:szCs w:val="21"/>
          <w:highlight w:val="none"/>
          <w:lang w:eastAsia="zh-Hans"/>
        </w:rPr>
        <w:t>参考《</w:t>
      </w:r>
      <w:bookmarkStart w:id="13" w:name="OLE_LINK48"/>
      <w:r>
        <w:rPr>
          <w:rFonts w:hint="eastAsia" w:ascii="宋体" w:hAnsi="宋体"/>
          <w:color w:val="auto"/>
          <w:kern w:val="0"/>
          <w:szCs w:val="21"/>
          <w:highlight w:val="none"/>
          <w:lang w:eastAsia="zh-Hans"/>
        </w:rPr>
        <w:t>中国光大银行采购管理办法</w:t>
      </w:r>
      <w:bookmarkEnd w:id="13"/>
      <w:r>
        <w:rPr>
          <w:rFonts w:hint="eastAsia" w:ascii="宋体" w:hAnsi="宋体"/>
          <w:color w:val="auto"/>
          <w:kern w:val="0"/>
          <w:szCs w:val="21"/>
          <w:highlight w:val="none"/>
          <w:lang w:eastAsia="zh-Hans"/>
        </w:rPr>
        <w:t>》、《中国光大银行广州分行采购管理实施细则》等</w:t>
      </w:r>
      <w:r>
        <w:rPr>
          <w:rFonts w:ascii="宋体" w:hAnsi="宋体"/>
          <w:color w:val="auto"/>
          <w:kern w:val="0"/>
          <w:szCs w:val="21"/>
          <w:highlight w:val="none"/>
          <w:lang w:eastAsia="zh-Hans"/>
        </w:rPr>
        <w:t>有关法律、法规、规章制度编制。</w:t>
      </w:r>
    </w:p>
    <w:p w14:paraId="176F8C8E">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14:paraId="2D6FF123">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本次竞争性磋商项目，是以磋商公告的方式邀请非特定的供应商参加磋商。</w:t>
      </w:r>
    </w:p>
    <w:p w14:paraId="3A82A57B">
      <w:pPr>
        <w:pStyle w:val="71"/>
        <w:widowControl/>
        <w:numPr>
          <w:ilvl w:val="3"/>
          <w:numId w:val="20"/>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适用范围</w:t>
      </w:r>
    </w:p>
    <w:p w14:paraId="41132A63">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本磋商文件仅适用于本次磋商公告中所涉及的项目和内容。</w:t>
      </w:r>
    </w:p>
    <w:p w14:paraId="174DF57A">
      <w:pPr>
        <w:pStyle w:val="71"/>
        <w:widowControl/>
        <w:numPr>
          <w:ilvl w:val="3"/>
          <w:numId w:val="20"/>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进口产品</w:t>
      </w:r>
    </w:p>
    <w:p w14:paraId="24CF172C">
      <w:pPr>
        <w:widowControl/>
        <w:snapToGrid w:val="0"/>
        <w:spacing w:line="360" w:lineRule="auto"/>
        <w:ind w:firstLine="424" w:firstLineChars="202"/>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若本项目允许采购进口产品，供应商应保证所投产品可履行合法报通关手续进入中国关境内。</w:t>
      </w:r>
    </w:p>
    <w:p w14:paraId="37B8C242">
      <w:pPr>
        <w:widowControl/>
        <w:snapToGrid w:val="0"/>
        <w:spacing w:line="360" w:lineRule="auto"/>
        <w:ind w:firstLine="424" w:firstLineChars="202"/>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若本项目不允许采购进口产品，如供应商所投产品为进口产品，其响应将被认定为响应无效。</w:t>
      </w:r>
    </w:p>
    <w:p w14:paraId="46013E8F">
      <w:pPr>
        <w:pStyle w:val="71"/>
        <w:widowControl/>
        <w:numPr>
          <w:ilvl w:val="3"/>
          <w:numId w:val="20"/>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磋商费用</w:t>
      </w:r>
    </w:p>
    <w:p w14:paraId="38C9D2F6">
      <w:pPr>
        <w:widowControl/>
        <w:snapToGrid w:val="0"/>
        <w:spacing w:line="360" w:lineRule="auto"/>
        <w:ind w:firstLine="48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不论磋商结果如何，供应商应承担所有与准备和参加磋商有关的费用。采购代理机构和采购人均无义务和责任承担相关费用。</w:t>
      </w:r>
    </w:p>
    <w:p w14:paraId="31AEE722">
      <w:pPr>
        <w:pStyle w:val="71"/>
        <w:widowControl/>
        <w:numPr>
          <w:ilvl w:val="3"/>
          <w:numId w:val="20"/>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以联合体形式磋商的，应符合以下规定：</w:t>
      </w:r>
    </w:p>
    <w:p w14:paraId="30891E70">
      <w:pPr>
        <w:pStyle w:val="71"/>
        <w:widowControl/>
        <w:numPr>
          <w:ilvl w:val="0"/>
          <w:numId w:val="2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联合体各方均应当满足《中华人民共和国政府采购法》第二十二条规定的条件，并在响应文件中提供联合体各方的相关证明材料。</w:t>
      </w:r>
    </w:p>
    <w:p w14:paraId="3827E80A">
      <w:pPr>
        <w:pStyle w:val="71"/>
        <w:widowControl/>
        <w:numPr>
          <w:ilvl w:val="0"/>
          <w:numId w:val="2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8D3E83C">
      <w:pPr>
        <w:pStyle w:val="71"/>
        <w:widowControl/>
        <w:numPr>
          <w:ilvl w:val="0"/>
          <w:numId w:val="2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对于需交响应保证金的，以牵头方名义缴纳。</w:t>
      </w:r>
    </w:p>
    <w:p w14:paraId="71C6890E">
      <w:pPr>
        <w:pStyle w:val="71"/>
        <w:widowControl/>
        <w:numPr>
          <w:ilvl w:val="0"/>
          <w:numId w:val="2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联合体成员存在不良信用记录的，视同联合体存在不良信用记录。</w:t>
      </w:r>
    </w:p>
    <w:p w14:paraId="7FF8EBC4">
      <w:pPr>
        <w:pStyle w:val="71"/>
        <w:widowControl/>
        <w:numPr>
          <w:ilvl w:val="0"/>
          <w:numId w:val="2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33900AC">
      <w:pPr>
        <w:pStyle w:val="71"/>
        <w:widowControl/>
        <w:numPr>
          <w:ilvl w:val="0"/>
          <w:numId w:val="2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联合体各方应当共同与采购人签订采购合同，就合同约定的事项对采购人承担连带责任。</w:t>
      </w:r>
    </w:p>
    <w:p w14:paraId="7CDB9083">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6.关联企业响应说明</w:t>
      </w:r>
    </w:p>
    <w:p w14:paraId="18027132">
      <w:pPr>
        <w:pStyle w:val="71"/>
        <w:widowControl/>
        <w:numPr>
          <w:ilvl w:val="0"/>
          <w:numId w:val="2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532E9721">
      <w:pPr>
        <w:pStyle w:val="71"/>
        <w:widowControl/>
        <w:numPr>
          <w:ilvl w:val="0"/>
          <w:numId w:val="2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3D68AD59">
      <w:pPr>
        <w:widowControl/>
        <w:snapToGrid w:val="0"/>
        <w:spacing w:line="360" w:lineRule="auto"/>
        <w:contextualSpacing/>
        <w:jc w:val="left"/>
        <w:outlineLvl w:val="3"/>
        <w:rPr>
          <w:rFonts w:ascii="宋体" w:hAnsi="宋体"/>
          <w:color w:val="auto"/>
          <w:kern w:val="0"/>
          <w:szCs w:val="21"/>
          <w:highlight w:val="none"/>
          <w:lang w:eastAsia="zh-Hans"/>
        </w:rPr>
      </w:pPr>
      <w:r>
        <w:rPr>
          <w:rFonts w:hint="eastAsia" w:ascii="宋体" w:hAnsi="宋体"/>
          <w:b/>
          <w:color w:val="auto"/>
          <w:kern w:val="0"/>
          <w:szCs w:val="21"/>
          <w:highlight w:val="none"/>
          <w:lang w:val="en-US" w:eastAsia="zh-CN"/>
        </w:rPr>
        <w:t>7</w:t>
      </w:r>
      <w:r>
        <w:rPr>
          <w:rFonts w:ascii="宋体" w:hAnsi="宋体"/>
          <w:b/>
          <w:color w:val="auto"/>
          <w:kern w:val="0"/>
          <w:szCs w:val="21"/>
          <w:highlight w:val="none"/>
          <w:lang w:eastAsia="zh-Hans"/>
        </w:rPr>
        <w:t>.纪律与保密事项</w:t>
      </w:r>
    </w:p>
    <w:p w14:paraId="73CEF96F">
      <w:pPr>
        <w:pStyle w:val="71"/>
        <w:widowControl/>
        <w:numPr>
          <w:ilvl w:val="0"/>
          <w:numId w:val="23"/>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供应商不得相互串通磋商报价，不得妨碍其他供应商的公平竞争，不得损害采购人或其他供应商的合法权益，供应商不得以向采购人、磋商小组成员行贿或者采取其他不正当手段谋取成交。</w:t>
      </w:r>
    </w:p>
    <w:p w14:paraId="664409D0">
      <w:pPr>
        <w:pStyle w:val="71"/>
        <w:widowControl/>
        <w:numPr>
          <w:ilvl w:val="0"/>
          <w:numId w:val="23"/>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供应商不得与采购人就响应价格、响应方案等实质性内容进行磋商，也不得私下接触磋商小组成员。</w:t>
      </w:r>
    </w:p>
    <w:p w14:paraId="4CE4A82A">
      <w:pPr>
        <w:widowControl/>
        <w:snapToGrid w:val="0"/>
        <w:spacing w:line="360" w:lineRule="auto"/>
        <w:contextualSpacing/>
        <w:jc w:val="left"/>
        <w:outlineLvl w:val="3"/>
        <w:rPr>
          <w:rFonts w:ascii="宋体" w:hAnsi="宋体"/>
          <w:color w:val="auto"/>
          <w:kern w:val="0"/>
          <w:szCs w:val="21"/>
          <w:highlight w:val="none"/>
          <w:lang w:eastAsia="zh-Hans"/>
        </w:rPr>
      </w:pPr>
      <w:r>
        <w:rPr>
          <w:rFonts w:hint="eastAsia" w:ascii="宋体" w:hAnsi="宋体"/>
          <w:b/>
          <w:color w:val="auto"/>
          <w:kern w:val="0"/>
          <w:szCs w:val="21"/>
          <w:highlight w:val="none"/>
          <w:lang w:val="en-US" w:eastAsia="zh-CN"/>
        </w:rPr>
        <w:t>8</w:t>
      </w:r>
      <w:r>
        <w:rPr>
          <w:rFonts w:ascii="宋体" w:hAnsi="宋体"/>
          <w:b/>
          <w:color w:val="auto"/>
          <w:kern w:val="0"/>
          <w:szCs w:val="21"/>
          <w:highlight w:val="none"/>
          <w:lang w:eastAsia="zh-Hans"/>
        </w:rPr>
        <w:t>.语言文字以及度量衡单位</w:t>
      </w:r>
    </w:p>
    <w:p w14:paraId="7B14278D">
      <w:pPr>
        <w:pStyle w:val="71"/>
        <w:widowControl/>
        <w:numPr>
          <w:ilvl w:val="0"/>
          <w:numId w:val="24"/>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F3E3353">
      <w:pPr>
        <w:pStyle w:val="71"/>
        <w:widowControl/>
        <w:numPr>
          <w:ilvl w:val="0"/>
          <w:numId w:val="24"/>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除非磋商文件的技术规格中另有规定，供应商在响应文件中及其与采购人和采购代理机构的所有往来文件中的计量单位均应采用中华人民共和国法定计量单位。</w:t>
      </w:r>
    </w:p>
    <w:p w14:paraId="2043CE99">
      <w:pPr>
        <w:pStyle w:val="71"/>
        <w:widowControl/>
        <w:numPr>
          <w:ilvl w:val="0"/>
          <w:numId w:val="24"/>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供应商所提供的货物和服务均应以人民币报价，货币单位：元。</w:t>
      </w:r>
    </w:p>
    <w:p w14:paraId="64597615">
      <w:pPr>
        <w:widowControl/>
        <w:snapToGrid w:val="0"/>
        <w:spacing w:line="360" w:lineRule="auto"/>
        <w:contextualSpacing/>
        <w:jc w:val="left"/>
        <w:outlineLvl w:val="3"/>
        <w:rPr>
          <w:rFonts w:ascii="宋体" w:hAnsi="宋体"/>
          <w:color w:val="auto"/>
          <w:kern w:val="0"/>
          <w:szCs w:val="21"/>
          <w:highlight w:val="none"/>
          <w:lang w:eastAsia="zh-Hans"/>
        </w:rPr>
      </w:pPr>
      <w:r>
        <w:rPr>
          <w:rFonts w:hint="eastAsia" w:ascii="宋体" w:hAnsi="宋体"/>
          <w:b/>
          <w:color w:val="auto"/>
          <w:kern w:val="0"/>
          <w:szCs w:val="21"/>
          <w:highlight w:val="none"/>
          <w:lang w:val="en-US" w:eastAsia="zh-CN"/>
        </w:rPr>
        <w:t>9</w:t>
      </w:r>
      <w:r>
        <w:rPr>
          <w:rFonts w:ascii="宋体" w:hAnsi="宋体"/>
          <w:b/>
          <w:color w:val="auto"/>
          <w:kern w:val="0"/>
          <w:szCs w:val="21"/>
          <w:highlight w:val="none"/>
          <w:lang w:eastAsia="zh-Hans"/>
        </w:rPr>
        <w:t>. 现场踏勘（如有）</w:t>
      </w:r>
    </w:p>
    <w:p w14:paraId="5713EDCD">
      <w:pPr>
        <w:pStyle w:val="71"/>
        <w:widowControl/>
        <w:numPr>
          <w:ilvl w:val="0"/>
          <w:numId w:val="25"/>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磋商文件规定组织踏勘现场的，采购人按磋商文件规定的时间、地点组织供应商踏勘项目现场。</w:t>
      </w:r>
    </w:p>
    <w:p w14:paraId="3296BA13">
      <w:pPr>
        <w:pStyle w:val="71"/>
        <w:widowControl/>
        <w:numPr>
          <w:ilvl w:val="0"/>
          <w:numId w:val="25"/>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供应商自行承担踏勘现场发生的责任、风险和自身费用。</w:t>
      </w:r>
    </w:p>
    <w:p w14:paraId="5B6D3441">
      <w:pPr>
        <w:pStyle w:val="71"/>
        <w:widowControl/>
        <w:numPr>
          <w:ilvl w:val="0"/>
          <w:numId w:val="25"/>
        </w:numPr>
        <w:snapToGrid w:val="0"/>
        <w:spacing w:line="360" w:lineRule="auto"/>
        <w:ind w:left="440" w:leftChars="0" w:hanging="440"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采购人在踏勘现场中介绍的资料和数据等，不构成对磋商文件的修改或不作为供应商编制响应文件的依据。</w:t>
      </w:r>
    </w:p>
    <w:p w14:paraId="077A9B27">
      <w:pPr>
        <w:pStyle w:val="71"/>
        <w:widowControl/>
        <w:numPr>
          <w:ilvl w:val="0"/>
          <w:numId w:val="18"/>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磋商文件的澄清和修改</w:t>
      </w:r>
    </w:p>
    <w:p w14:paraId="059ECC1D">
      <w:pPr>
        <w:pStyle w:val="71"/>
        <w:widowControl/>
        <w:numPr>
          <w:ilvl w:val="0"/>
          <w:numId w:val="26"/>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380916B4">
      <w:pPr>
        <w:pStyle w:val="71"/>
        <w:widowControl/>
        <w:numPr>
          <w:ilvl w:val="0"/>
          <w:numId w:val="26"/>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7F42A17C">
      <w:pPr>
        <w:pStyle w:val="71"/>
        <w:widowControl/>
        <w:numPr>
          <w:ilvl w:val="0"/>
          <w:numId w:val="26"/>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14:paraId="3A39FCD2">
      <w:pPr>
        <w:pStyle w:val="71"/>
        <w:widowControl/>
        <w:numPr>
          <w:ilvl w:val="0"/>
          <w:numId w:val="18"/>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响应要求</w:t>
      </w:r>
    </w:p>
    <w:p w14:paraId="215666C0">
      <w:pPr>
        <w:pStyle w:val="71"/>
        <w:widowControl/>
        <w:numPr>
          <w:ilvl w:val="0"/>
          <w:numId w:val="27"/>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响应文件的制作</w:t>
      </w:r>
    </w:p>
    <w:p w14:paraId="4CCA673A">
      <w:pPr>
        <w:pStyle w:val="71"/>
        <w:widowControl/>
        <w:numPr>
          <w:ilvl w:val="0"/>
          <w:numId w:val="28"/>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14:paraId="0BE6FCCE">
      <w:pPr>
        <w:pStyle w:val="71"/>
        <w:widowControl/>
        <w:numPr>
          <w:ilvl w:val="0"/>
          <w:numId w:val="28"/>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磋商报价包括本项目采购需求和投入使用的所有费用，包括但不限于主件、标准附件、备品备件、施工、服务、专用工具、安装、调试、检验、培训、运输、保险、税款等。</w:t>
      </w:r>
    </w:p>
    <w:p w14:paraId="533722C1">
      <w:pPr>
        <w:pStyle w:val="71"/>
        <w:widowControl/>
        <w:numPr>
          <w:ilvl w:val="0"/>
          <w:numId w:val="28"/>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磋商报价不得有选择性报价和附有条件的报价，否则将导致响应无效。</w:t>
      </w:r>
    </w:p>
    <w:p w14:paraId="2AAD5990">
      <w:pPr>
        <w:pStyle w:val="71"/>
        <w:widowControl/>
        <w:numPr>
          <w:ilvl w:val="0"/>
          <w:numId w:val="28"/>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如有对多个采购包响应的，要对每个采购包独立制作电子响应文件。</w:t>
      </w:r>
    </w:p>
    <w:p w14:paraId="0E273CF8">
      <w:pPr>
        <w:pStyle w:val="71"/>
        <w:widowControl/>
        <w:numPr>
          <w:ilvl w:val="0"/>
          <w:numId w:val="28"/>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供应商不得将同一个项目或同一个采购包的内容拆开响应，否则其报价将被视为非实质性响应。</w:t>
      </w:r>
    </w:p>
    <w:p w14:paraId="57462301">
      <w:pPr>
        <w:pStyle w:val="71"/>
        <w:widowControl/>
        <w:numPr>
          <w:ilvl w:val="0"/>
          <w:numId w:val="28"/>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供应商须对磋商文件的对应要求给予唯一的实质性响应，否则将视为不响应。</w:t>
      </w:r>
    </w:p>
    <w:p w14:paraId="68B87D3F">
      <w:pPr>
        <w:pStyle w:val="71"/>
        <w:widowControl/>
        <w:numPr>
          <w:ilvl w:val="0"/>
          <w:numId w:val="28"/>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磋商文件中，凡标有“</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的地方均为实质性响应条款，供应商若有一项带“</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的条款未响应或不满足，将按无效响应处理。</w:t>
      </w:r>
    </w:p>
    <w:p w14:paraId="6F07C3D3">
      <w:pPr>
        <w:pStyle w:val="71"/>
        <w:widowControl/>
        <w:numPr>
          <w:ilvl w:val="0"/>
          <w:numId w:val="28"/>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0EC0835C">
      <w:pPr>
        <w:pStyle w:val="71"/>
        <w:widowControl/>
        <w:numPr>
          <w:ilvl w:val="0"/>
          <w:numId w:val="28"/>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402B995C">
      <w:pPr>
        <w:pStyle w:val="71"/>
        <w:widowControl/>
        <w:numPr>
          <w:ilvl w:val="0"/>
          <w:numId w:val="28"/>
        </w:numPr>
        <w:snapToGrid w:val="0"/>
        <w:spacing w:after="312" w:afterLines="100" w:line="360" w:lineRule="auto"/>
        <w:ind w:left="442" w:hanging="442"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w:t>
      </w:r>
      <w:r>
        <w:rPr>
          <w:rFonts w:hint="eastAsia" w:ascii="宋体" w:hAnsi="宋体"/>
          <w:color w:val="auto"/>
          <w:kern w:val="0"/>
          <w:szCs w:val="21"/>
          <w:highlight w:val="none"/>
          <w:lang w:eastAsia="zh-Hans"/>
        </w:rPr>
        <w:t>并书面报告</w:t>
      </w:r>
      <w:r>
        <w:rPr>
          <w:rFonts w:hint="eastAsia" w:ascii="宋体" w:hAnsi="宋体"/>
          <w:color w:val="auto"/>
          <w:kern w:val="0"/>
          <w:szCs w:val="21"/>
          <w:highlight w:val="none"/>
          <w:lang w:val="en-US" w:eastAsia="zh-CN"/>
        </w:rPr>
        <w:t>采购人有关</w:t>
      </w:r>
      <w:r>
        <w:rPr>
          <w:rFonts w:hint="eastAsia" w:ascii="宋体" w:hAnsi="宋体"/>
          <w:color w:val="auto"/>
          <w:kern w:val="0"/>
          <w:szCs w:val="21"/>
          <w:highlight w:val="none"/>
          <w:lang w:eastAsia="zh-Hans"/>
        </w:rPr>
        <w:t>部门</w:t>
      </w:r>
      <w:r>
        <w:rPr>
          <w:rFonts w:ascii="宋体" w:hAnsi="宋体"/>
          <w:color w:val="auto"/>
          <w:kern w:val="0"/>
          <w:szCs w:val="21"/>
          <w:highlight w:val="none"/>
          <w:lang w:eastAsia="zh-Hans"/>
        </w:rPr>
        <w:t>。</w:t>
      </w:r>
    </w:p>
    <w:p w14:paraId="3B2AA416">
      <w:pPr>
        <w:pStyle w:val="71"/>
        <w:widowControl/>
        <w:numPr>
          <w:ilvl w:val="0"/>
          <w:numId w:val="27"/>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bookmarkStart w:id="14" w:name="_Toc416770231"/>
      <w:bookmarkStart w:id="15" w:name="_Toc410736154"/>
      <w:bookmarkStart w:id="16" w:name="_Toc410738954"/>
      <w:bookmarkStart w:id="17" w:name="_Toc416771341"/>
      <w:r>
        <w:rPr>
          <w:rFonts w:hint="eastAsia" w:asciiTheme="minorEastAsia" w:hAnsiTheme="minorEastAsia" w:eastAsiaTheme="minorEastAsia"/>
          <w:b/>
          <w:bCs/>
          <w:color w:val="auto"/>
          <w:highlight w:val="none"/>
        </w:rPr>
        <w:t>响应文件的式样和签署</w:t>
      </w:r>
      <w:bookmarkEnd w:id="14"/>
      <w:bookmarkEnd w:id="15"/>
      <w:bookmarkEnd w:id="16"/>
      <w:bookmarkEnd w:id="17"/>
    </w:p>
    <w:p w14:paraId="6DE5B1BD">
      <w:pPr>
        <w:pStyle w:val="71"/>
        <w:numPr>
          <w:ilvl w:val="0"/>
          <w:numId w:val="29"/>
        </w:numPr>
        <w:tabs>
          <w:tab w:val="left" w:pos="567"/>
          <w:tab w:val="left" w:pos="851"/>
        </w:tabs>
        <w:autoSpaceDE w:val="0"/>
        <w:autoSpaceDN w:val="0"/>
        <w:spacing w:line="360" w:lineRule="auto"/>
        <w:ind w:left="567" w:hanging="567" w:firstLineChars="0"/>
        <w:jc w:val="left"/>
        <w:rPr>
          <w:rFonts w:ascii="宋体" w:hAnsi="宋体"/>
          <w:color w:val="auto"/>
          <w:highlight w:val="none"/>
        </w:rPr>
      </w:pPr>
      <w:r>
        <w:rPr>
          <w:rFonts w:hint="eastAsia" w:ascii="宋体" w:hAnsi="宋体"/>
          <w:bCs/>
          <w:color w:val="auto"/>
          <w:szCs w:val="21"/>
          <w:highlight w:val="none"/>
        </w:rPr>
        <w:t>响应文件的式样：供应商应准备一份响应文件正本、电子响应文件和</w:t>
      </w:r>
      <w:r>
        <w:rPr>
          <w:rFonts w:hint="eastAsia" w:ascii="宋体" w:hAnsi="宋体"/>
          <w:b/>
          <w:bCs/>
          <w:color w:val="auto"/>
          <w:szCs w:val="21"/>
          <w:highlight w:val="none"/>
          <w:u w:val="single"/>
        </w:rPr>
        <w:t>磋商须知前附表</w:t>
      </w:r>
      <w:r>
        <w:rPr>
          <w:rFonts w:hint="eastAsia" w:ascii="宋体" w:hAnsi="宋体"/>
          <w:bCs/>
          <w:color w:val="auto"/>
          <w:szCs w:val="21"/>
          <w:highlight w:val="none"/>
        </w:rPr>
        <w:t>中规定数目的副本，响应文件的副本可采用正本的复印件。每套响应文件须清楚地标明“正本”或“副本”。若副本与正本不符，以正本为准。</w:t>
      </w:r>
    </w:p>
    <w:p w14:paraId="1FE08005">
      <w:pPr>
        <w:pStyle w:val="71"/>
        <w:numPr>
          <w:ilvl w:val="0"/>
          <w:numId w:val="29"/>
        </w:numPr>
        <w:tabs>
          <w:tab w:val="left" w:pos="567"/>
          <w:tab w:val="left" w:pos="851"/>
        </w:tabs>
        <w:autoSpaceDE w:val="0"/>
        <w:autoSpaceDN w:val="0"/>
        <w:spacing w:line="360" w:lineRule="auto"/>
        <w:ind w:left="567" w:hanging="567" w:firstLineChars="0"/>
        <w:jc w:val="left"/>
        <w:rPr>
          <w:rFonts w:ascii="宋体" w:hAnsi="宋体" w:cs="宋体"/>
          <w:color w:val="auto"/>
          <w:highlight w:val="none"/>
          <w:lang w:eastAsia="zh-TW"/>
        </w:rPr>
      </w:pPr>
      <w:r>
        <w:rPr>
          <w:rFonts w:hint="eastAsia" w:ascii="宋体" w:hAnsi="宋体" w:cs="宋体"/>
          <w:color w:val="auto"/>
          <w:highlight w:val="none"/>
          <w:lang w:eastAsia="zh-TW"/>
        </w:rPr>
        <w:t>响应文件</w:t>
      </w:r>
      <w:r>
        <w:rPr>
          <w:rFonts w:hint="eastAsia" w:ascii="宋体" w:hAnsi="宋体" w:cs="宋体"/>
          <w:color w:val="auto"/>
          <w:highlight w:val="none"/>
        </w:rPr>
        <w:t>的签署</w:t>
      </w:r>
    </w:p>
    <w:p w14:paraId="029C0A13">
      <w:pPr>
        <w:pStyle w:val="71"/>
        <w:numPr>
          <w:ilvl w:val="0"/>
          <w:numId w:val="30"/>
        </w:numPr>
        <w:tabs>
          <w:tab w:val="left" w:pos="360"/>
          <w:tab w:val="left" w:pos="567"/>
          <w:tab w:val="left" w:pos="851"/>
        </w:tabs>
        <w:autoSpaceDE w:val="0"/>
        <w:autoSpaceDN w:val="0"/>
        <w:spacing w:line="360" w:lineRule="auto"/>
        <w:ind w:left="567" w:hanging="567" w:firstLineChars="0"/>
        <w:rPr>
          <w:rFonts w:ascii="宋体" w:hAnsi="宋体" w:cs="宋体"/>
          <w:color w:val="auto"/>
          <w:highlight w:val="none"/>
          <w:lang w:eastAsia="zh-TW"/>
        </w:rPr>
      </w:pPr>
      <w:r>
        <w:rPr>
          <w:rFonts w:hint="eastAsia" w:ascii="宋体" w:hAnsi="宋体"/>
          <w:bCs/>
          <w:color w:val="auto"/>
          <w:szCs w:val="21"/>
          <w:highlight w:val="none"/>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73B2E9B">
      <w:pPr>
        <w:pStyle w:val="71"/>
        <w:numPr>
          <w:ilvl w:val="0"/>
          <w:numId w:val="30"/>
        </w:numPr>
        <w:tabs>
          <w:tab w:val="left" w:pos="360"/>
          <w:tab w:val="left" w:pos="567"/>
          <w:tab w:val="left" w:pos="851"/>
        </w:tabs>
        <w:autoSpaceDE w:val="0"/>
        <w:autoSpaceDN w:val="0"/>
        <w:spacing w:line="360" w:lineRule="auto"/>
        <w:ind w:left="567" w:hanging="567" w:firstLineChars="0"/>
        <w:rPr>
          <w:rFonts w:ascii="宋体" w:hAnsi="宋体" w:cs="宋体"/>
          <w:color w:val="auto"/>
          <w:highlight w:val="none"/>
        </w:rPr>
      </w:pPr>
      <w:r>
        <w:rPr>
          <w:rFonts w:hint="eastAsia" w:ascii="宋体" w:hAnsi="宋体"/>
          <w:bCs/>
          <w:color w:val="auto"/>
          <w:szCs w:val="21"/>
          <w:highlight w:val="none"/>
        </w:rPr>
        <w:t>响应文件中的任何重要的插字、涂改和增删，必须由法定代表人或经其正式授权的代表在旁边签署。</w:t>
      </w:r>
    </w:p>
    <w:p w14:paraId="7477B086">
      <w:pPr>
        <w:pStyle w:val="71"/>
        <w:numPr>
          <w:ilvl w:val="0"/>
          <w:numId w:val="29"/>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color w:val="auto"/>
          <w:highlight w:val="none"/>
        </w:rPr>
      </w:pPr>
      <w:r>
        <w:rPr>
          <w:rFonts w:hint="eastAsia" w:ascii="宋体" w:hAnsi="宋体"/>
          <w:bCs/>
          <w:color w:val="auto"/>
          <w:szCs w:val="21"/>
          <w:highlight w:val="none"/>
        </w:rPr>
        <w:t>响应文件的“正本”及所有“副本”的封面及骑缝均须加盖供应商公章。</w:t>
      </w:r>
    </w:p>
    <w:p w14:paraId="2EBBE8B6">
      <w:pPr>
        <w:pStyle w:val="71"/>
        <w:widowControl/>
        <w:numPr>
          <w:ilvl w:val="0"/>
          <w:numId w:val="27"/>
        </w:numPr>
        <w:snapToGrid w:val="0"/>
        <w:spacing w:before="156" w:beforeLines="50" w:line="360" w:lineRule="auto"/>
        <w:ind w:left="442" w:hanging="442" w:firstLineChars="0"/>
        <w:contextualSpacing/>
        <w:jc w:val="left"/>
        <w:outlineLvl w:val="3"/>
        <w:rPr>
          <w:rFonts w:asciiTheme="minorEastAsia" w:hAnsiTheme="minorEastAsia" w:eastAsiaTheme="minorEastAsia"/>
          <w:b/>
          <w:color w:val="auto"/>
          <w:highlight w:val="none"/>
        </w:rPr>
      </w:pPr>
      <w:bookmarkStart w:id="18" w:name="_Toc502738627"/>
      <w:bookmarkStart w:id="19" w:name="_Toc410738955"/>
      <w:bookmarkStart w:id="20" w:name="_Toc410736155"/>
      <w:bookmarkStart w:id="21" w:name="_Toc416770232"/>
      <w:bookmarkStart w:id="22" w:name="_Toc416771342"/>
      <w:r>
        <w:rPr>
          <w:rFonts w:hint="eastAsia" w:asciiTheme="minorEastAsia" w:hAnsiTheme="minorEastAsia" w:eastAsiaTheme="minorEastAsia"/>
          <w:b/>
          <w:bCs/>
          <w:color w:val="auto"/>
          <w:highlight w:val="none"/>
        </w:rPr>
        <w:t>响应文件的递交</w:t>
      </w:r>
      <w:bookmarkEnd w:id="18"/>
      <w:bookmarkEnd w:id="19"/>
      <w:bookmarkEnd w:id="20"/>
      <w:bookmarkEnd w:id="21"/>
      <w:bookmarkEnd w:id="22"/>
    </w:p>
    <w:p w14:paraId="79DB5479">
      <w:pPr>
        <w:pStyle w:val="71"/>
        <w:numPr>
          <w:ilvl w:val="0"/>
          <w:numId w:val="31"/>
        </w:numPr>
        <w:tabs>
          <w:tab w:val="left" w:pos="360"/>
          <w:tab w:val="left" w:pos="709"/>
        </w:tabs>
        <w:autoSpaceDE w:val="0"/>
        <w:autoSpaceDN w:val="0"/>
        <w:spacing w:line="360" w:lineRule="auto"/>
        <w:ind w:hanging="704" w:firstLineChars="0"/>
        <w:rPr>
          <w:rFonts w:asciiTheme="minorEastAsia" w:hAnsiTheme="minorEastAsia" w:eastAsiaTheme="minorEastAsia"/>
          <w:b/>
          <w:bCs/>
          <w:color w:val="auto"/>
          <w:highlight w:val="none"/>
        </w:rPr>
      </w:pPr>
      <w:bookmarkStart w:id="23" w:name="_Toc416771343"/>
      <w:bookmarkStart w:id="24" w:name="_Toc410736156"/>
      <w:bookmarkStart w:id="25" w:name="_Toc416770233"/>
      <w:bookmarkStart w:id="26" w:name="_Toc410738956"/>
      <w:r>
        <w:rPr>
          <w:rFonts w:hint="eastAsia" w:asciiTheme="minorEastAsia" w:hAnsiTheme="minorEastAsia" w:eastAsiaTheme="minorEastAsia"/>
          <w:b/>
          <w:bCs/>
          <w:color w:val="auto"/>
          <w:highlight w:val="none"/>
        </w:rPr>
        <w:t>响应文件的密封和标记</w:t>
      </w:r>
      <w:bookmarkEnd w:id="23"/>
      <w:bookmarkEnd w:id="24"/>
      <w:bookmarkEnd w:id="25"/>
      <w:bookmarkEnd w:id="26"/>
    </w:p>
    <w:p w14:paraId="6E44954C">
      <w:pPr>
        <w:pStyle w:val="71"/>
        <w:numPr>
          <w:ilvl w:val="0"/>
          <w:numId w:val="32"/>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供应商应当对响应文件进行装订（所有文件均不允许采用活动夹方式装订），如供应商对磋商文件多个包组进行参加磋商的，其响应文件的编制应按每个包的要求分别装订和封装。</w:t>
      </w:r>
    </w:p>
    <w:tbl>
      <w:tblPr>
        <w:tblStyle w:val="2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2622"/>
        <w:gridCol w:w="1722"/>
        <w:gridCol w:w="4205"/>
      </w:tblGrid>
      <w:tr w14:paraId="2480D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7" w:type="pct"/>
            <w:vAlign w:val="center"/>
          </w:tcPr>
          <w:p w14:paraId="582081D0">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序号</w:t>
            </w:r>
          </w:p>
        </w:tc>
        <w:tc>
          <w:tcPr>
            <w:tcW w:w="1412" w:type="pct"/>
            <w:vAlign w:val="center"/>
          </w:tcPr>
          <w:p w14:paraId="7220F67B">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文件名称</w:t>
            </w:r>
          </w:p>
        </w:tc>
        <w:tc>
          <w:tcPr>
            <w:tcW w:w="927" w:type="pct"/>
            <w:vAlign w:val="center"/>
          </w:tcPr>
          <w:p w14:paraId="759CB86D">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装订</w:t>
            </w:r>
          </w:p>
        </w:tc>
        <w:tc>
          <w:tcPr>
            <w:tcW w:w="2264" w:type="pct"/>
            <w:vAlign w:val="center"/>
          </w:tcPr>
          <w:p w14:paraId="185C3598">
            <w:pPr>
              <w:spacing w:line="360" w:lineRule="auto"/>
              <w:jc w:val="center"/>
              <w:rPr>
                <w:rFonts w:asciiTheme="minorEastAsia" w:hAnsiTheme="minorEastAsia" w:eastAsiaTheme="minorEastAsia"/>
                <w:b/>
                <w:color w:val="auto"/>
                <w:szCs w:val="21"/>
                <w:highlight w:val="none"/>
              </w:rPr>
            </w:pPr>
            <w:r>
              <w:rPr>
                <w:rFonts w:hint="eastAsia" w:asciiTheme="minorEastAsia" w:hAnsiTheme="minorEastAsia" w:eastAsiaTheme="minorEastAsia"/>
                <w:b/>
                <w:color w:val="auto"/>
                <w:szCs w:val="21"/>
                <w:highlight w:val="none"/>
              </w:rPr>
              <w:t>包装</w:t>
            </w:r>
          </w:p>
        </w:tc>
      </w:tr>
      <w:tr w14:paraId="50A8A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97" w:type="pct"/>
          </w:tcPr>
          <w:p w14:paraId="7D95C054">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1</w:t>
            </w:r>
          </w:p>
        </w:tc>
        <w:tc>
          <w:tcPr>
            <w:tcW w:w="1412" w:type="pct"/>
          </w:tcPr>
          <w:p w14:paraId="75004794">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响应文件</w:t>
            </w:r>
          </w:p>
        </w:tc>
        <w:tc>
          <w:tcPr>
            <w:tcW w:w="927" w:type="pct"/>
          </w:tcPr>
          <w:p w14:paraId="26C6FCB7">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每份独立装订</w:t>
            </w:r>
          </w:p>
        </w:tc>
        <w:tc>
          <w:tcPr>
            <w:tcW w:w="2264" w:type="pct"/>
          </w:tcPr>
          <w:p w14:paraId="3AD9CD60">
            <w:pPr>
              <w:spacing w:line="360" w:lineRule="auto"/>
              <w:jc w:val="center"/>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正本、副本、电子响应文件一起密封包装</w:t>
            </w:r>
          </w:p>
        </w:tc>
      </w:tr>
    </w:tbl>
    <w:p w14:paraId="474D36EC">
      <w:pPr>
        <w:pStyle w:val="71"/>
        <w:numPr>
          <w:ilvl w:val="0"/>
          <w:numId w:val="32"/>
        </w:numPr>
        <w:tabs>
          <w:tab w:val="left" w:pos="360"/>
          <w:tab w:val="left" w:pos="567"/>
        </w:tabs>
        <w:autoSpaceDE w:val="0"/>
        <w:autoSpaceDN w:val="0"/>
        <w:spacing w:line="360" w:lineRule="auto"/>
        <w:ind w:left="567" w:hanging="567" w:firstLineChars="0"/>
        <w:jc w:val="left"/>
        <w:rPr>
          <w:rFonts w:ascii="宋体" w:hAnsi="宋体"/>
          <w:bCs/>
          <w:color w:val="auto"/>
          <w:szCs w:val="21"/>
          <w:highlight w:val="none"/>
        </w:rPr>
      </w:pPr>
      <w:r>
        <w:rPr>
          <w:rFonts w:hint="eastAsia" w:ascii="宋体" w:hAnsi="宋体"/>
          <w:bCs/>
          <w:color w:val="auto"/>
          <w:szCs w:val="21"/>
          <w:highlight w:val="none"/>
        </w:rPr>
        <w:t>电子响应文件</w:t>
      </w:r>
      <w:bookmarkStart w:id="27" w:name="_Hlk86740118"/>
      <w:r>
        <w:rPr>
          <w:rFonts w:hint="eastAsia" w:ascii="宋体" w:hAnsi="宋体"/>
          <w:bCs/>
          <w:color w:val="auto"/>
          <w:szCs w:val="21"/>
          <w:highlight w:val="none"/>
        </w:rPr>
        <w:t>须同时提交以下文件</w:t>
      </w:r>
      <w:bookmarkEnd w:id="27"/>
      <w:r>
        <w:rPr>
          <w:rFonts w:hint="eastAsia" w:ascii="宋体" w:hAnsi="宋体"/>
          <w:bCs/>
          <w:color w:val="auto"/>
          <w:szCs w:val="21"/>
          <w:highlight w:val="none"/>
        </w:rPr>
        <w:t>：</w:t>
      </w:r>
      <w:bookmarkStart w:id="28" w:name="_Hlk86740096"/>
      <w:r>
        <w:rPr>
          <w:rFonts w:hint="eastAsia" w:ascii="宋体" w:hAnsi="宋体"/>
          <w:bCs/>
          <w:color w:val="auto"/>
          <w:szCs w:val="21"/>
          <w:highlight w:val="none"/>
        </w:rPr>
        <w:t>①可编辑的WORD或 EXCEL 格式文件。②按磋商文件要求签署、盖章后的正本响应文件扫描成PDF格式文件。</w:t>
      </w:r>
      <w:r>
        <w:rPr>
          <w:rFonts w:ascii="宋体" w:hAnsi="宋体"/>
          <w:bCs/>
          <w:color w:val="auto"/>
          <w:szCs w:val="21"/>
          <w:highlight w:val="none"/>
        </w:rPr>
        <w:t>电子文件</w:t>
      </w:r>
      <w:r>
        <w:rPr>
          <w:rFonts w:hint="eastAsia" w:ascii="宋体" w:hAnsi="宋体"/>
          <w:bCs/>
          <w:color w:val="auto"/>
          <w:szCs w:val="21"/>
          <w:highlight w:val="none"/>
        </w:rPr>
        <w:t>由</w:t>
      </w:r>
      <w:r>
        <w:rPr>
          <w:rFonts w:ascii="宋体" w:hAnsi="宋体"/>
          <w:bCs/>
          <w:color w:val="auto"/>
          <w:szCs w:val="21"/>
          <w:highlight w:val="none"/>
        </w:rPr>
        <w:t>CD-R光盘</w:t>
      </w:r>
      <w:r>
        <w:rPr>
          <w:rFonts w:hint="eastAsia" w:ascii="宋体" w:hAnsi="宋体"/>
          <w:bCs/>
          <w:color w:val="auto"/>
          <w:szCs w:val="21"/>
          <w:highlight w:val="none"/>
        </w:rPr>
        <w:t>或U盘</w:t>
      </w:r>
      <w:r>
        <w:rPr>
          <w:rFonts w:ascii="宋体" w:hAnsi="宋体"/>
          <w:bCs/>
          <w:color w:val="auto"/>
          <w:szCs w:val="21"/>
          <w:highlight w:val="none"/>
        </w:rPr>
        <w:t>储存</w:t>
      </w:r>
      <w:bookmarkEnd w:id="28"/>
      <w:r>
        <w:rPr>
          <w:rFonts w:hint="eastAsia" w:ascii="宋体" w:hAnsi="宋体"/>
          <w:bCs/>
          <w:color w:val="auto"/>
          <w:szCs w:val="21"/>
          <w:highlight w:val="none"/>
        </w:rPr>
        <w:t>。</w:t>
      </w:r>
    </w:p>
    <w:p w14:paraId="7840E142">
      <w:pPr>
        <w:pStyle w:val="71"/>
        <w:numPr>
          <w:ilvl w:val="0"/>
          <w:numId w:val="32"/>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color w:val="auto"/>
          <w:highlight w:val="none"/>
        </w:rPr>
      </w:pPr>
      <w:bookmarkStart w:id="29" w:name="_Hlk90987241"/>
      <w:r>
        <w:rPr>
          <w:rFonts w:hint="eastAsia" w:ascii="宋体" w:hAnsi="宋体"/>
          <w:bCs/>
          <w:color w:val="auto"/>
          <w:szCs w:val="21"/>
          <w:highlight w:val="none"/>
        </w:rPr>
        <w:t>供应商应将响应文件（含正、副本）、电子响应文件一起密封包装一起密封包装，且在信封上标明“响应文件</w:t>
      </w:r>
      <w:r>
        <w:rPr>
          <w:rFonts w:ascii="宋体" w:hAnsi="宋体"/>
          <w:bCs/>
          <w:color w:val="auto"/>
          <w:szCs w:val="21"/>
          <w:highlight w:val="none"/>
        </w:rPr>
        <w:t>”</w:t>
      </w:r>
      <w:r>
        <w:rPr>
          <w:rFonts w:hint="eastAsia" w:ascii="宋体" w:hAnsi="宋体"/>
          <w:bCs/>
          <w:color w:val="auto"/>
          <w:szCs w:val="21"/>
          <w:highlight w:val="none"/>
        </w:rPr>
        <w:t>的字</w:t>
      </w:r>
      <w:r>
        <w:rPr>
          <w:rFonts w:hint="eastAsia" w:asciiTheme="minorEastAsia" w:hAnsiTheme="minorEastAsia" w:eastAsiaTheme="minorEastAsia"/>
          <w:bCs/>
          <w:color w:val="auto"/>
          <w:szCs w:val="21"/>
          <w:highlight w:val="none"/>
        </w:rPr>
        <w:t>样。</w:t>
      </w:r>
    </w:p>
    <w:bookmarkEnd w:id="29"/>
    <w:p w14:paraId="6C0EA5E6">
      <w:pPr>
        <w:pStyle w:val="71"/>
        <w:widowControl/>
        <w:numPr>
          <w:ilvl w:val="0"/>
          <w:numId w:val="27"/>
        </w:numPr>
        <w:snapToGrid w:val="0"/>
        <w:spacing w:before="156" w:beforeLines="50" w:line="360" w:lineRule="auto"/>
        <w:ind w:left="442" w:hanging="442" w:firstLineChars="0"/>
        <w:contextualSpacing/>
        <w:jc w:val="left"/>
        <w:outlineLvl w:val="3"/>
        <w:rPr>
          <w:rFonts w:asciiTheme="minorEastAsia" w:hAnsiTheme="minorEastAsia" w:eastAsiaTheme="minorEastAsia"/>
          <w:b/>
          <w:bCs/>
          <w:color w:val="auto"/>
          <w:highlight w:val="none"/>
        </w:rPr>
      </w:pPr>
      <w:bookmarkStart w:id="30" w:name="_Toc410738957"/>
      <w:bookmarkStart w:id="31" w:name="_Toc416770234"/>
      <w:bookmarkStart w:id="32" w:name="_Toc410736157"/>
      <w:bookmarkStart w:id="33" w:name="_Toc416771344"/>
      <w:r>
        <w:rPr>
          <w:rFonts w:hint="eastAsia" w:asciiTheme="minorEastAsia" w:hAnsiTheme="minorEastAsia" w:eastAsiaTheme="minorEastAsia"/>
          <w:b/>
          <w:bCs/>
          <w:color w:val="auto"/>
          <w:highlight w:val="none"/>
        </w:rPr>
        <w:t>响应文件包装密封</w:t>
      </w:r>
    </w:p>
    <w:p w14:paraId="08FF4B64">
      <w:pPr>
        <w:pStyle w:val="71"/>
        <w:numPr>
          <w:ilvl w:val="0"/>
          <w:numId w:val="33"/>
        </w:numPr>
        <w:tabs>
          <w:tab w:val="left" w:pos="360"/>
        </w:tabs>
        <w:autoSpaceDE w:val="0"/>
        <w:autoSpaceDN w:val="0"/>
        <w:spacing w:line="360" w:lineRule="auto"/>
        <w:ind w:left="567" w:hanging="567" w:firstLineChars="0"/>
        <w:jc w:val="left"/>
        <w:rPr>
          <w:rFonts w:ascii="宋体" w:hAnsi="宋体"/>
          <w:b/>
          <w:bCs/>
          <w:color w:val="auto"/>
          <w:highlight w:val="none"/>
        </w:rPr>
      </w:pPr>
      <w:r>
        <w:rPr>
          <w:rFonts w:hint="eastAsia" w:ascii="宋体" w:hAnsi="宋体"/>
          <w:bCs/>
          <w:color w:val="auto"/>
          <w:szCs w:val="21"/>
          <w:highlight w:val="none"/>
        </w:rPr>
        <w:t>供应商应将响应文件密封包装；</w:t>
      </w:r>
    </w:p>
    <w:p w14:paraId="44FBDEEB">
      <w:pPr>
        <w:pStyle w:val="71"/>
        <w:numPr>
          <w:ilvl w:val="0"/>
          <w:numId w:val="33"/>
        </w:numPr>
        <w:tabs>
          <w:tab w:val="left" w:pos="360"/>
        </w:tabs>
        <w:autoSpaceDE w:val="0"/>
        <w:autoSpaceDN w:val="0"/>
        <w:spacing w:line="360" w:lineRule="auto"/>
        <w:ind w:left="567" w:hanging="567" w:firstLineChars="0"/>
        <w:jc w:val="left"/>
        <w:rPr>
          <w:rFonts w:ascii="宋体" w:hAnsi="宋体"/>
          <w:b/>
          <w:bCs/>
          <w:color w:val="auto"/>
          <w:highlight w:val="none"/>
        </w:rPr>
      </w:pPr>
      <w:r>
        <w:rPr>
          <w:rFonts w:hint="eastAsia" w:ascii="宋体" w:hAnsi="宋体"/>
          <w:bCs/>
          <w:color w:val="auto"/>
          <w:szCs w:val="21"/>
          <w:highlight w:val="none"/>
        </w:rPr>
        <w:t>不足以造成响应文件可从外包装内散出而导致响应文件泄密的，不认定为响应文件未密封。</w:t>
      </w:r>
    </w:p>
    <w:p w14:paraId="0DA3C1EE">
      <w:pPr>
        <w:pStyle w:val="71"/>
        <w:numPr>
          <w:ilvl w:val="0"/>
          <w:numId w:val="33"/>
        </w:numPr>
        <w:tabs>
          <w:tab w:val="left" w:pos="360"/>
        </w:tabs>
        <w:autoSpaceDE w:val="0"/>
        <w:autoSpaceDN w:val="0"/>
        <w:spacing w:line="360" w:lineRule="auto"/>
        <w:ind w:left="567" w:hanging="567" w:firstLineChars="0"/>
        <w:jc w:val="left"/>
        <w:rPr>
          <w:rFonts w:ascii="宋体" w:hAnsi="宋体"/>
          <w:b/>
          <w:bCs/>
          <w:color w:val="auto"/>
          <w:highlight w:val="none"/>
        </w:rPr>
      </w:pPr>
      <w:r>
        <w:rPr>
          <w:rFonts w:hint="eastAsia" w:ascii="宋体" w:hAnsi="宋体"/>
          <w:bCs/>
          <w:color w:val="auto"/>
          <w:szCs w:val="21"/>
          <w:highlight w:val="none"/>
        </w:rPr>
        <w:t>包装封套均应注明：</w:t>
      </w:r>
    </w:p>
    <w:p w14:paraId="5E5371CB">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收件人名称：</w:t>
      </w:r>
      <w:r>
        <w:rPr>
          <w:rFonts w:hint="eastAsia" w:ascii="宋体" w:hAnsi="宋体"/>
          <w:bCs/>
          <w:color w:val="auto"/>
          <w:highlight w:val="none"/>
          <w:u w:val="single"/>
        </w:rPr>
        <w:t xml:space="preserve">广东智汇城市招标采购有限公司   </w:t>
      </w:r>
    </w:p>
    <w:p w14:paraId="42416AA3">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供应商名称：</w:t>
      </w:r>
      <w:r>
        <w:rPr>
          <w:rFonts w:hint="eastAsia" w:ascii="宋体" w:hAnsi="宋体"/>
          <w:bCs/>
          <w:color w:val="auto"/>
          <w:highlight w:val="none"/>
          <w:u w:val="single"/>
        </w:rPr>
        <w:t xml:space="preserve">                               </w:t>
      </w:r>
    </w:p>
    <w:p w14:paraId="62A4CCA6">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项目名称：</w:t>
      </w:r>
      <w:r>
        <w:rPr>
          <w:rFonts w:hint="eastAsia" w:ascii="宋体" w:hAnsi="宋体"/>
          <w:bCs/>
          <w:color w:val="auto"/>
          <w:highlight w:val="none"/>
          <w:u w:val="single"/>
        </w:rPr>
        <w:t xml:space="preserve">        （详见磋商邀请）         </w:t>
      </w:r>
    </w:p>
    <w:p w14:paraId="674BE98C">
      <w:pPr>
        <w:autoSpaceDE w:val="0"/>
        <w:autoSpaceDN w:val="0"/>
        <w:spacing w:line="360" w:lineRule="auto"/>
        <w:ind w:firstLine="424" w:firstLineChars="202"/>
        <w:jc w:val="left"/>
        <w:rPr>
          <w:rFonts w:ascii="宋体" w:hAnsi="宋体"/>
          <w:bCs/>
          <w:color w:val="auto"/>
          <w:highlight w:val="none"/>
        </w:rPr>
      </w:pPr>
      <w:r>
        <w:rPr>
          <w:rFonts w:hint="eastAsia" w:ascii="宋体" w:hAnsi="宋体"/>
          <w:bCs/>
          <w:color w:val="auto"/>
          <w:highlight w:val="none"/>
        </w:rPr>
        <w:t>项目编号：</w:t>
      </w:r>
      <w:r>
        <w:rPr>
          <w:rFonts w:hint="eastAsia" w:ascii="宋体" w:hAnsi="宋体"/>
          <w:bCs/>
          <w:color w:val="auto"/>
          <w:highlight w:val="none"/>
          <w:u w:val="single"/>
        </w:rPr>
        <w:t xml:space="preserve">        （详见磋商邀请）         </w:t>
      </w:r>
    </w:p>
    <w:p w14:paraId="664B999E">
      <w:pPr>
        <w:autoSpaceDE w:val="0"/>
        <w:autoSpaceDN w:val="0"/>
        <w:spacing w:line="360" w:lineRule="auto"/>
        <w:ind w:firstLine="424" w:firstLineChars="202"/>
        <w:jc w:val="left"/>
        <w:rPr>
          <w:rFonts w:asciiTheme="minorEastAsia" w:hAnsiTheme="minorEastAsia" w:eastAsiaTheme="minorEastAsia"/>
          <w:bCs/>
          <w:color w:val="auto"/>
          <w:highlight w:val="none"/>
        </w:rPr>
      </w:pPr>
      <w:r>
        <w:rPr>
          <w:rFonts w:hint="eastAsia" w:ascii="宋体" w:hAnsi="宋体"/>
          <w:bCs/>
          <w:color w:val="auto"/>
          <w:highlight w:val="none"/>
        </w:rPr>
        <w:t>注明：“</w:t>
      </w:r>
      <w:r>
        <w:rPr>
          <w:rFonts w:hint="eastAsia" w:ascii="宋体" w:hAnsi="宋体"/>
          <w:bCs/>
          <w:color w:val="auto"/>
          <w:highlight w:val="none"/>
          <w:u w:val="single"/>
        </w:rPr>
        <w:t xml:space="preserve">于  年  月  日北京时间  ： </w:t>
      </w:r>
      <w:r>
        <w:rPr>
          <w:rFonts w:ascii="宋体" w:hAnsi="宋体"/>
          <w:bCs/>
          <w:color w:val="auto"/>
          <w:highlight w:val="none"/>
          <w:u w:val="single"/>
        </w:rPr>
        <w:t xml:space="preserve"> </w:t>
      </w:r>
      <w:r>
        <w:rPr>
          <w:rFonts w:hint="eastAsia" w:ascii="宋体" w:hAnsi="宋体"/>
          <w:bCs/>
          <w:color w:val="auto"/>
          <w:highlight w:val="none"/>
        </w:rPr>
        <w:t>（详见磋商邀请）之前不得启封”的字样。</w:t>
      </w:r>
    </w:p>
    <w:p w14:paraId="7D51229A">
      <w:pPr>
        <w:pStyle w:val="71"/>
        <w:numPr>
          <w:ilvl w:val="0"/>
          <w:numId w:val="33"/>
        </w:numPr>
        <w:tabs>
          <w:tab w:val="left" w:pos="360"/>
        </w:tabs>
        <w:autoSpaceDE w:val="0"/>
        <w:autoSpaceDN w:val="0"/>
        <w:spacing w:line="360" w:lineRule="auto"/>
        <w:ind w:left="567" w:hanging="567" w:firstLineChars="0"/>
        <w:jc w:val="left"/>
        <w:rPr>
          <w:rFonts w:asciiTheme="minorEastAsia" w:hAnsiTheme="minorEastAsia" w:eastAsiaTheme="minorEastAsia"/>
          <w:b/>
          <w:bCs/>
          <w:color w:val="auto"/>
          <w:highlight w:val="none"/>
        </w:rPr>
      </w:pPr>
      <w:r>
        <w:rPr>
          <w:rFonts w:hint="eastAsia" w:asciiTheme="minorEastAsia" w:hAnsiTheme="minorEastAsia" w:eastAsiaTheme="minorEastAsia"/>
          <w:bCs/>
          <w:color w:val="auto"/>
          <w:spacing w:val="-4"/>
          <w:szCs w:val="21"/>
          <w:highlight w:val="none"/>
        </w:rPr>
        <w:t>如果未按本须知上款要求加写标记和密封，采购代理机构对误投或提前启封概不负责。</w:t>
      </w:r>
    </w:p>
    <w:p w14:paraId="2CA976D7">
      <w:pPr>
        <w:pStyle w:val="71"/>
        <w:widowControl/>
        <w:numPr>
          <w:ilvl w:val="0"/>
          <w:numId w:val="27"/>
        </w:numPr>
        <w:snapToGrid w:val="0"/>
        <w:spacing w:before="312" w:beforeLines="100" w:line="360" w:lineRule="auto"/>
        <w:ind w:left="442" w:hanging="442" w:firstLineChars="0"/>
        <w:contextualSpacing/>
        <w:jc w:val="left"/>
        <w:outlineLvl w:val="3"/>
        <w:rPr>
          <w:rFonts w:asciiTheme="minorEastAsia" w:hAnsiTheme="minorEastAsia" w:eastAsiaTheme="minorEastAsia"/>
          <w:b/>
          <w:bCs/>
          <w:color w:val="auto"/>
          <w:highlight w:val="none"/>
        </w:rPr>
      </w:pPr>
      <w:r>
        <w:rPr>
          <w:rFonts w:hint="eastAsia" w:asciiTheme="minorEastAsia" w:hAnsiTheme="minorEastAsia" w:eastAsiaTheme="minorEastAsia"/>
          <w:b/>
          <w:bCs/>
          <w:color w:val="auto"/>
          <w:highlight w:val="none"/>
        </w:rPr>
        <w:t>响应文件递交截止期</w:t>
      </w:r>
      <w:bookmarkEnd w:id="30"/>
      <w:bookmarkEnd w:id="31"/>
      <w:bookmarkEnd w:id="32"/>
      <w:bookmarkEnd w:id="33"/>
    </w:p>
    <w:p w14:paraId="7C40EA8C">
      <w:pPr>
        <w:pStyle w:val="71"/>
        <w:numPr>
          <w:ilvl w:val="0"/>
          <w:numId w:val="34"/>
        </w:numPr>
        <w:tabs>
          <w:tab w:val="left" w:pos="567"/>
        </w:tabs>
        <w:autoSpaceDE w:val="0"/>
        <w:autoSpaceDN w:val="0"/>
        <w:spacing w:line="360" w:lineRule="auto"/>
        <w:ind w:left="426" w:hanging="426"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供应商应在不迟于</w:t>
      </w:r>
      <w:r>
        <w:rPr>
          <w:rFonts w:hint="eastAsia" w:asciiTheme="minorEastAsia" w:hAnsiTheme="minorEastAsia" w:eastAsiaTheme="minorEastAsia"/>
          <w:b/>
          <w:bCs/>
          <w:color w:val="auto"/>
          <w:szCs w:val="21"/>
          <w:highlight w:val="none"/>
          <w:u w:val="single"/>
        </w:rPr>
        <w:t>磋商邀请</w:t>
      </w:r>
      <w:r>
        <w:rPr>
          <w:rFonts w:hint="eastAsia" w:asciiTheme="minorEastAsia" w:hAnsiTheme="minorEastAsia" w:eastAsiaTheme="minorEastAsia"/>
          <w:bCs/>
          <w:color w:val="auto"/>
          <w:szCs w:val="21"/>
          <w:highlight w:val="none"/>
        </w:rPr>
        <w:t>中规定的截止日期和时间将响应文件递交至采购代理机构，递交地点应是</w:t>
      </w:r>
      <w:r>
        <w:rPr>
          <w:rFonts w:hint="eastAsia" w:asciiTheme="minorEastAsia" w:hAnsiTheme="minorEastAsia" w:eastAsiaTheme="minorEastAsia"/>
          <w:b/>
          <w:bCs/>
          <w:color w:val="auto"/>
          <w:szCs w:val="21"/>
          <w:highlight w:val="none"/>
          <w:u w:val="single"/>
        </w:rPr>
        <w:t>磋商邀请</w:t>
      </w:r>
      <w:r>
        <w:rPr>
          <w:rFonts w:hint="eastAsia" w:asciiTheme="minorEastAsia" w:hAnsiTheme="minorEastAsia" w:eastAsiaTheme="minorEastAsia"/>
          <w:bCs/>
          <w:color w:val="auto"/>
          <w:szCs w:val="21"/>
          <w:highlight w:val="none"/>
        </w:rPr>
        <w:t>中指明的地址。</w:t>
      </w:r>
    </w:p>
    <w:p w14:paraId="6172F1E5">
      <w:pPr>
        <w:pStyle w:val="71"/>
        <w:numPr>
          <w:ilvl w:val="0"/>
          <w:numId w:val="34"/>
        </w:numPr>
        <w:tabs>
          <w:tab w:val="left" w:pos="567"/>
        </w:tabs>
        <w:autoSpaceDE w:val="0"/>
        <w:autoSpaceDN w:val="0"/>
        <w:spacing w:line="360" w:lineRule="auto"/>
        <w:ind w:left="426" w:hanging="426"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14:paraId="11B6D3E8">
      <w:pPr>
        <w:pStyle w:val="71"/>
        <w:numPr>
          <w:ilvl w:val="0"/>
          <w:numId w:val="34"/>
        </w:numPr>
        <w:tabs>
          <w:tab w:val="left" w:pos="567"/>
        </w:tabs>
        <w:autoSpaceDE w:val="0"/>
        <w:autoSpaceDN w:val="0"/>
        <w:spacing w:line="360" w:lineRule="auto"/>
        <w:ind w:left="426" w:hanging="426"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采购代理机构将拒绝在规定的磋商截止期后收到的任何响应文件。</w:t>
      </w:r>
    </w:p>
    <w:p w14:paraId="4974A3AF">
      <w:pPr>
        <w:pStyle w:val="71"/>
        <w:widowControl/>
        <w:numPr>
          <w:ilvl w:val="0"/>
          <w:numId w:val="27"/>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Theme="minorEastAsia" w:hAnsiTheme="minorEastAsia" w:eastAsiaTheme="minorEastAsia"/>
          <w:b/>
          <w:bCs/>
          <w:color w:val="auto"/>
          <w:highlight w:val="none"/>
        </w:rPr>
        <w:t>响应文件的修改、撤回与撤销</w:t>
      </w:r>
    </w:p>
    <w:p w14:paraId="1AB85116">
      <w:pPr>
        <w:pStyle w:val="71"/>
        <w:widowControl/>
        <w:numPr>
          <w:ilvl w:val="0"/>
          <w:numId w:val="35"/>
        </w:numPr>
        <w:snapToGrid w:val="0"/>
        <w:spacing w:line="360" w:lineRule="auto"/>
        <w:ind w:left="426" w:hanging="426"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在提交响应文件截止时间前，供应商可以修改或撤回未解密的电子响应文件，并于提交响应文件截止时间前将修改后重新生成的电子响应文件上传至系统，到达响应文件提交截止时间后，将不允许修改或撤回。</w:t>
      </w:r>
    </w:p>
    <w:p w14:paraId="2C0B6AAC">
      <w:pPr>
        <w:pStyle w:val="71"/>
        <w:widowControl/>
        <w:numPr>
          <w:ilvl w:val="0"/>
          <w:numId w:val="35"/>
        </w:numPr>
        <w:snapToGrid w:val="0"/>
        <w:spacing w:line="360" w:lineRule="auto"/>
        <w:ind w:left="426" w:hanging="426"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在提交响应文件截止时间后，供应商不得补充、修改和更换响应文件。</w:t>
      </w:r>
    </w:p>
    <w:p w14:paraId="56E49514">
      <w:pPr>
        <w:pStyle w:val="71"/>
        <w:widowControl/>
        <w:numPr>
          <w:ilvl w:val="0"/>
          <w:numId w:val="27"/>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响应保证金</w:t>
      </w:r>
    </w:p>
    <w:p w14:paraId="1A37F3D0">
      <w:pPr>
        <w:pStyle w:val="71"/>
        <w:widowControl/>
        <w:numPr>
          <w:ilvl w:val="0"/>
          <w:numId w:val="36"/>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响应保证金的缴纳</w:t>
      </w:r>
    </w:p>
    <w:p w14:paraId="6F913A57">
      <w:pPr>
        <w:pStyle w:val="71"/>
        <w:widowControl/>
        <w:numPr>
          <w:ilvl w:val="0"/>
          <w:numId w:val="37"/>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供应商在提交响应文件的同时，应按供应商须知前附表规定的金额和缴纳要求缴纳响应保证金，并作为其响应文件的组成部分。</w:t>
      </w:r>
    </w:p>
    <w:p w14:paraId="2DF501F8">
      <w:pPr>
        <w:pStyle w:val="71"/>
        <w:widowControl/>
        <w:numPr>
          <w:ilvl w:val="0"/>
          <w:numId w:val="37"/>
        </w:numPr>
        <w:snapToGrid w:val="0"/>
        <w:spacing w:line="360" w:lineRule="auto"/>
        <w:ind w:left="567" w:hanging="567" w:firstLineChars="0"/>
        <w:contextualSpacing/>
        <w:jc w:val="left"/>
        <w:rPr>
          <w:rFonts w:ascii="宋体" w:hAnsi="宋体"/>
          <w:color w:val="auto"/>
          <w:kern w:val="0"/>
          <w:szCs w:val="21"/>
          <w:highlight w:val="none"/>
        </w:rPr>
      </w:pPr>
      <w:r>
        <w:rPr>
          <w:rFonts w:ascii="宋体" w:hAnsi="宋体"/>
          <w:color w:val="auto"/>
          <w:kern w:val="0"/>
          <w:szCs w:val="21"/>
          <w:highlight w:val="none"/>
          <w:lang w:eastAsia="zh-Hans"/>
        </w:rPr>
        <w:t>如采用转账、支票、本票、汇票形式提交的，响应保证金从供应商基本账户递交。请各供应商在响应文件递交截止时间前按</w:t>
      </w:r>
      <w:r>
        <w:rPr>
          <w:rFonts w:hint="eastAsia" w:ascii="宋体" w:hAnsi="宋体"/>
          <w:color w:val="auto"/>
          <w:kern w:val="0"/>
          <w:szCs w:val="21"/>
          <w:highlight w:val="none"/>
          <w:lang w:eastAsia="zh-Hans"/>
        </w:rPr>
        <w:t>须知前附表规定的金额递交至采购代理机构，到账情况以开标时采购代理机构查询的信息为准。</w:t>
      </w:r>
    </w:p>
    <w:p w14:paraId="67E0E52B">
      <w:pPr>
        <w:pStyle w:val="71"/>
        <w:widowControl/>
        <w:numPr>
          <w:ilvl w:val="0"/>
          <w:numId w:val="37"/>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如采用金融机构、专业担保机构开具的响应保函等形式提交响应保证金的，响应保函须开具给采购人，并与响应文件一同递交。</w:t>
      </w:r>
    </w:p>
    <w:p w14:paraId="4B04A81C">
      <w:pPr>
        <w:pStyle w:val="71"/>
        <w:widowControl/>
        <w:numPr>
          <w:ilvl w:val="0"/>
          <w:numId w:val="36"/>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响应保证金的退还：</w:t>
      </w:r>
    </w:p>
    <w:p w14:paraId="0CB22074">
      <w:pPr>
        <w:pStyle w:val="71"/>
        <w:widowControl/>
        <w:numPr>
          <w:ilvl w:val="0"/>
          <w:numId w:val="38"/>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供应商在递交响应文件截止时间前放弃响应的，自所投采购包结果公告发出后5个工作日内退还。</w:t>
      </w:r>
    </w:p>
    <w:p w14:paraId="2893B34C">
      <w:pPr>
        <w:pStyle w:val="71"/>
        <w:widowControl/>
        <w:numPr>
          <w:ilvl w:val="0"/>
          <w:numId w:val="38"/>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未成交的供应商保证金，在成交供应商发出后5个工作日内原额退还。</w:t>
      </w:r>
    </w:p>
    <w:p w14:paraId="45522414">
      <w:pPr>
        <w:pStyle w:val="71"/>
        <w:widowControl/>
        <w:numPr>
          <w:ilvl w:val="0"/>
          <w:numId w:val="38"/>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成交供应商的响应保证金,在成交供应商与采购人签订采购合同后5个工作日内原额退还。</w:t>
      </w:r>
    </w:p>
    <w:p w14:paraId="7B3EF951">
      <w:pPr>
        <w:widowControl/>
        <w:snapToGrid w:val="0"/>
        <w:spacing w:line="360" w:lineRule="auto"/>
        <w:ind w:firstLine="567" w:firstLineChars="27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备注：但因供应商自身原因导致无法及时退还的除外。</w:t>
      </w:r>
    </w:p>
    <w:p w14:paraId="39EF8167">
      <w:pPr>
        <w:pStyle w:val="71"/>
        <w:widowControl/>
        <w:numPr>
          <w:ilvl w:val="0"/>
          <w:numId w:val="36"/>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有下列情形之一的，响应保证金将不予退还：</w:t>
      </w:r>
    </w:p>
    <w:p w14:paraId="34441254">
      <w:pPr>
        <w:pStyle w:val="71"/>
        <w:widowControl/>
        <w:numPr>
          <w:ilvl w:val="0"/>
          <w:numId w:val="39"/>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提供虚假材料谋取成交的；</w:t>
      </w:r>
    </w:p>
    <w:p w14:paraId="327FE60D">
      <w:pPr>
        <w:pStyle w:val="71"/>
        <w:widowControl/>
        <w:numPr>
          <w:ilvl w:val="0"/>
          <w:numId w:val="39"/>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供应商在磋商文件规定的响应有效期内撤销其响应；</w:t>
      </w:r>
    </w:p>
    <w:p w14:paraId="6FA949C6">
      <w:pPr>
        <w:pStyle w:val="71"/>
        <w:widowControl/>
        <w:numPr>
          <w:ilvl w:val="0"/>
          <w:numId w:val="39"/>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成交后，无正当理由放弃成交资格；</w:t>
      </w:r>
    </w:p>
    <w:p w14:paraId="4C8034F4">
      <w:pPr>
        <w:pStyle w:val="71"/>
        <w:widowControl/>
        <w:numPr>
          <w:ilvl w:val="0"/>
          <w:numId w:val="39"/>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成交后，无正当理由不与采购人签订合同；</w:t>
      </w:r>
    </w:p>
    <w:p w14:paraId="6D7C5093">
      <w:pPr>
        <w:pStyle w:val="71"/>
        <w:widowControl/>
        <w:numPr>
          <w:ilvl w:val="0"/>
          <w:numId w:val="39"/>
        </w:numPr>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法律法规和磋商文件规定的其他情形。</w:t>
      </w:r>
    </w:p>
    <w:p w14:paraId="552C12BC">
      <w:pPr>
        <w:pStyle w:val="71"/>
        <w:widowControl/>
        <w:numPr>
          <w:ilvl w:val="0"/>
          <w:numId w:val="27"/>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响应有效期</w:t>
      </w:r>
    </w:p>
    <w:p w14:paraId="16B611C3">
      <w:pPr>
        <w:pStyle w:val="71"/>
        <w:widowControl/>
        <w:numPr>
          <w:ilvl w:val="0"/>
          <w:numId w:val="40"/>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6AA616B">
      <w:pPr>
        <w:pStyle w:val="71"/>
        <w:widowControl/>
        <w:numPr>
          <w:ilvl w:val="0"/>
          <w:numId w:val="40"/>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168403B">
      <w:pPr>
        <w:pStyle w:val="71"/>
        <w:widowControl/>
        <w:numPr>
          <w:ilvl w:val="0"/>
          <w:numId w:val="27"/>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样品（演示）</w:t>
      </w:r>
    </w:p>
    <w:p w14:paraId="0774E2AA">
      <w:pPr>
        <w:pStyle w:val="71"/>
        <w:widowControl/>
        <w:numPr>
          <w:ilvl w:val="0"/>
          <w:numId w:val="4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磋商文件规定供应商提交样品的，样品属于响应文件的组成部分。样品的生产、运输、安装、保全等一切费用由供应商自理。</w:t>
      </w:r>
    </w:p>
    <w:p w14:paraId="2A285552">
      <w:pPr>
        <w:pStyle w:val="71"/>
        <w:widowControl/>
        <w:numPr>
          <w:ilvl w:val="0"/>
          <w:numId w:val="4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递交响应文件截止时间前，供应商应将样品送达至指定地点。若需要现场演示的，供应商应提前做好演示准备（包括演示设备）。</w:t>
      </w:r>
    </w:p>
    <w:p w14:paraId="685E0227">
      <w:pPr>
        <w:pStyle w:val="71"/>
        <w:widowControl/>
        <w:numPr>
          <w:ilvl w:val="0"/>
          <w:numId w:val="41"/>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9858A6D">
      <w:pPr>
        <w:pStyle w:val="71"/>
        <w:widowControl/>
        <w:numPr>
          <w:ilvl w:val="0"/>
          <w:numId w:val="27"/>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除磋商文件另有规定外，有下列情形之一的，响应无效：</w:t>
      </w:r>
    </w:p>
    <w:p w14:paraId="131C65E5">
      <w:pPr>
        <w:pStyle w:val="71"/>
        <w:widowControl/>
        <w:numPr>
          <w:ilvl w:val="0"/>
          <w:numId w:val="4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响应文件未按照磋商文件要求签署、盖章；</w:t>
      </w:r>
    </w:p>
    <w:p w14:paraId="437DC40E">
      <w:pPr>
        <w:pStyle w:val="71"/>
        <w:widowControl/>
        <w:numPr>
          <w:ilvl w:val="0"/>
          <w:numId w:val="4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不符合磋商文件中规定的资格要求；</w:t>
      </w:r>
    </w:p>
    <w:p w14:paraId="4AD719F6">
      <w:pPr>
        <w:pStyle w:val="71"/>
        <w:widowControl/>
        <w:numPr>
          <w:ilvl w:val="0"/>
          <w:numId w:val="4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磋商报价超过磋商文件中规定的预算金额或最高限价；</w:t>
      </w:r>
    </w:p>
    <w:p w14:paraId="390BDA25">
      <w:pPr>
        <w:pStyle w:val="71"/>
        <w:widowControl/>
        <w:numPr>
          <w:ilvl w:val="0"/>
          <w:numId w:val="4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响应文件含有采购人不能接受的附加条件；</w:t>
      </w:r>
    </w:p>
    <w:p w14:paraId="16BC86E0">
      <w:pPr>
        <w:pStyle w:val="71"/>
        <w:widowControl/>
        <w:numPr>
          <w:ilvl w:val="0"/>
          <w:numId w:val="42"/>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有关法律、法规和规章及磋商文件规定的其他无效情形。</w:t>
      </w:r>
    </w:p>
    <w:p w14:paraId="598EF326">
      <w:pPr>
        <w:pStyle w:val="71"/>
        <w:widowControl/>
        <w:numPr>
          <w:ilvl w:val="0"/>
          <w:numId w:val="18"/>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磋商、评审和结果确定</w:t>
      </w:r>
    </w:p>
    <w:p w14:paraId="5C12E659">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1.响应文件的开启</w:t>
      </w:r>
    </w:p>
    <w:p w14:paraId="0C46F2A3">
      <w:pPr>
        <w:pStyle w:val="71"/>
        <w:widowControl/>
        <w:numPr>
          <w:ilvl w:val="0"/>
          <w:numId w:val="43"/>
        </w:numPr>
        <w:snapToGrid w:val="0"/>
        <w:spacing w:line="360" w:lineRule="auto"/>
        <w:ind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采购代理机构按磋商邀请中规定的日期、时间和地点组织公开开启。开启时邀请所有供应商代表参加。参加开启的法定代表人或其授权代表携带有效身份证签名报到以证明其出席。</w:t>
      </w:r>
    </w:p>
    <w:p w14:paraId="13217637">
      <w:pPr>
        <w:pStyle w:val="71"/>
        <w:widowControl/>
        <w:numPr>
          <w:ilvl w:val="0"/>
          <w:numId w:val="43"/>
        </w:numPr>
        <w:snapToGrid w:val="0"/>
        <w:spacing w:line="360" w:lineRule="auto"/>
        <w:ind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响应文件递交截止时间后，由全体供应商对全部响应文件的密封情况进行检查。</w:t>
      </w:r>
    </w:p>
    <w:p w14:paraId="05C0C7AB">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2.评审（详见第四章）</w:t>
      </w:r>
    </w:p>
    <w:p w14:paraId="4FB89AA0">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3.成交</w:t>
      </w:r>
    </w:p>
    <w:p w14:paraId="7810CC1B">
      <w:pPr>
        <w:pStyle w:val="71"/>
        <w:widowControl/>
        <w:numPr>
          <w:ilvl w:val="0"/>
          <w:numId w:val="44"/>
        </w:numPr>
        <w:snapToGrid w:val="0"/>
        <w:spacing w:line="360" w:lineRule="auto"/>
        <w:ind w:firstLineChars="0"/>
        <w:contextualSpacing/>
        <w:jc w:val="left"/>
        <w:rPr>
          <w:rFonts w:ascii="宋体" w:hAnsi="宋体"/>
          <w:color w:val="auto"/>
          <w:kern w:val="0"/>
          <w:szCs w:val="21"/>
          <w:highlight w:val="none"/>
          <w:lang w:eastAsia="zh-Hans"/>
        </w:rPr>
      </w:pPr>
      <w:r>
        <w:rPr>
          <w:rFonts w:hint="eastAsia" w:asciiTheme="minorEastAsia" w:hAnsiTheme="minorEastAsia" w:eastAsiaTheme="minorEastAsia"/>
          <w:b/>
          <w:color w:val="auto"/>
          <w:szCs w:val="21"/>
          <w:highlight w:val="none"/>
        </w:rPr>
        <w:t>成交供应商候选人审查：在接到采购代理机构提交的《评审报告》后，采购人对排名第一的成交供应商候选人进行审查并提交《成交供应商候选人审查备忘录》。审查内容主要包括：成交供应商候选人的资格、信誉、规模、人员、场地等，成交供应商候选人提供的货物、工程或服务的产品性能、技术状况、生产条件、产品质量等。审查方式主要包括：询问、测试、核实、现场考察等。但不得通过对样品进行检测、对供应商进行考察等方式改变评审结果。</w:t>
      </w:r>
    </w:p>
    <w:p w14:paraId="74A4068C">
      <w:pPr>
        <w:widowControl/>
        <w:numPr>
          <w:ilvl w:val="0"/>
          <w:numId w:val="44"/>
        </w:numPr>
        <w:snapToGrid w:val="0"/>
        <w:spacing w:line="360" w:lineRule="auto"/>
        <w:ind w:left="440" w:hanging="440" w:firstLineChars="0"/>
        <w:contextualSpacing/>
        <w:jc w:val="left"/>
        <w:rPr>
          <w:rFonts w:ascii="宋体" w:hAnsi="宋体" w:eastAsia="宋体" w:cs="Times New Roman"/>
          <w:color w:val="auto"/>
          <w:kern w:val="0"/>
          <w:sz w:val="21"/>
          <w:szCs w:val="21"/>
          <w:highlight w:val="none"/>
          <w:lang w:val="en-US" w:eastAsia="zh-Hans" w:bidi="ar-SA"/>
        </w:rPr>
      </w:pPr>
      <w:r>
        <w:rPr>
          <w:rFonts w:hint="eastAsia" w:ascii="宋体" w:hAnsi="宋体" w:eastAsia="宋体" w:cs="Times New Roman"/>
          <w:color w:val="auto"/>
          <w:kern w:val="0"/>
          <w:sz w:val="21"/>
          <w:szCs w:val="21"/>
          <w:highlight w:val="none"/>
          <w:lang w:val="en-US" w:eastAsia="zh-CN" w:bidi="ar-SA"/>
        </w:rPr>
        <w:t>成交</w:t>
      </w:r>
      <w:r>
        <w:rPr>
          <w:rFonts w:ascii="宋体" w:hAnsi="宋体" w:eastAsia="宋体" w:cs="Times New Roman"/>
          <w:color w:val="auto"/>
          <w:kern w:val="0"/>
          <w:sz w:val="21"/>
          <w:szCs w:val="21"/>
          <w:highlight w:val="none"/>
          <w:lang w:val="en-US" w:eastAsia="zh-Hans" w:bidi="ar-SA"/>
        </w:rPr>
        <w:t>候选人</w:t>
      </w:r>
      <w:r>
        <w:rPr>
          <w:rFonts w:hint="eastAsia" w:ascii="宋体" w:hAnsi="宋体" w:eastAsia="宋体" w:cs="Times New Roman"/>
          <w:color w:val="auto"/>
          <w:kern w:val="0"/>
          <w:sz w:val="21"/>
          <w:szCs w:val="21"/>
          <w:highlight w:val="none"/>
          <w:lang w:val="en-US" w:eastAsia="zh-CN" w:bidi="ar-SA"/>
        </w:rPr>
        <w:t>公示</w:t>
      </w:r>
      <w:r>
        <w:rPr>
          <w:rFonts w:ascii="宋体" w:hAnsi="宋体" w:eastAsia="宋体" w:cs="Times New Roman"/>
          <w:color w:val="auto"/>
          <w:kern w:val="0"/>
          <w:sz w:val="21"/>
          <w:szCs w:val="21"/>
          <w:highlight w:val="none"/>
          <w:lang w:val="en-US" w:eastAsia="zh-Hans" w:bidi="ar-SA"/>
        </w:rPr>
        <w:t>：</w:t>
      </w:r>
    </w:p>
    <w:p w14:paraId="55A3C0A3">
      <w:pPr>
        <w:widowControl/>
        <w:numPr>
          <w:ilvl w:val="0"/>
          <w:numId w:val="45"/>
        </w:numPr>
        <w:tabs>
          <w:tab w:val="left" w:pos="567"/>
        </w:tabs>
        <w:snapToGrid w:val="0"/>
        <w:spacing w:line="360" w:lineRule="auto"/>
        <w:ind w:left="440" w:leftChars="0" w:hanging="440" w:firstLineChars="0"/>
        <w:contextualSpacing/>
        <w:jc w:val="left"/>
        <w:rPr>
          <w:rFonts w:ascii="宋体" w:hAnsi="宋体" w:eastAsia="宋体" w:cs="Times New Roman"/>
          <w:color w:val="auto"/>
          <w:kern w:val="0"/>
          <w:sz w:val="21"/>
          <w:szCs w:val="21"/>
          <w:highlight w:val="none"/>
          <w:lang w:val="en-US" w:eastAsia="zh-Hans" w:bidi="ar-SA"/>
        </w:rPr>
      </w:pPr>
      <w:r>
        <w:rPr>
          <w:rFonts w:hint="eastAsia" w:ascii="宋体" w:hAnsi="宋体" w:eastAsia="宋体" w:cs="Times New Roman"/>
          <w:color w:val="auto"/>
          <w:kern w:val="0"/>
          <w:sz w:val="21"/>
          <w:szCs w:val="21"/>
          <w:highlight w:val="none"/>
          <w:lang w:val="en-US" w:eastAsia="zh-CN" w:bidi="ar-SA"/>
        </w:rPr>
        <w:t>采购人</w:t>
      </w:r>
      <w:r>
        <w:rPr>
          <w:rFonts w:ascii="宋体" w:hAnsi="宋体" w:eastAsia="宋体" w:cs="Times New Roman"/>
          <w:color w:val="auto"/>
          <w:kern w:val="0"/>
          <w:sz w:val="21"/>
          <w:szCs w:val="21"/>
          <w:highlight w:val="none"/>
          <w:lang w:val="en-US" w:eastAsia="zh-Hans" w:bidi="ar-SA"/>
        </w:rPr>
        <w:t>应当自收到</w:t>
      </w:r>
      <w:r>
        <w:rPr>
          <w:rFonts w:hint="eastAsia" w:ascii="宋体" w:hAnsi="宋体" w:eastAsia="宋体" w:cs="Times New Roman"/>
          <w:color w:val="auto"/>
          <w:kern w:val="0"/>
          <w:sz w:val="21"/>
          <w:szCs w:val="21"/>
          <w:highlight w:val="none"/>
          <w:lang w:val="en-US" w:eastAsia="zh-CN" w:bidi="ar-SA"/>
        </w:rPr>
        <w:t>评审</w:t>
      </w:r>
      <w:r>
        <w:rPr>
          <w:rFonts w:ascii="宋体" w:hAnsi="宋体" w:eastAsia="宋体" w:cs="Times New Roman"/>
          <w:color w:val="auto"/>
          <w:kern w:val="0"/>
          <w:sz w:val="21"/>
          <w:szCs w:val="21"/>
          <w:highlight w:val="none"/>
          <w:lang w:val="en-US" w:eastAsia="zh-Hans" w:bidi="ar-SA"/>
        </w:rPr>
        <w:t>报告之日起3日内公示</w:t>
      </w:r>
      <w:r>
        <w:rPr>
          <w:rFonts w:hint="eastAsia" w:ascii="宋体" w:hAnsi="宋体" w:eastAsia="宋体" w:cs="Times New Roman"/>
          <w:color w:val="auto"/>
          <w:kern w:val="0"/>
          <w:sz w:val="21"/>
          <w:szCs w:val="21"/>
          <w:highlight w:val="none"/>
          <w:lang w:val="en-US" w:eastAsia="zh-CN" w:bidi="ar-SA"/>
        </w:rPr>
        <w:t>成交</w:t>
      </w:r>
      <w:r>
        <w:rPr>
          <w:rFonts w:ascii="宋体" w:hAnsi="宋体" w:eastAsia="宋体" w:cs="Times New Roman"/>
          <w:color w:val="auto"/>
          <w:kern w:val="0"/>
          <w:sz w:val="21"/>
          <w:szCs w:val="21"/>
          <w:highlight w:val="none"/>
          <w:lang w:val="en-US" w:eastAsia="zh-Hans" w:bidi="ar-SA"/>
        </w:rPr>
        <w:t>候选人，公示期不得少于3日。</w:t>
      </w:r>
    </w:p>
    <w:p w14:paraId="39877D9D">
      <w:pPr>
        <w:widowControl/>
        <w:numPr>
          <w:ilvl w:val="0"/>
          <w:numId w:val="44"/>
        </w:numPr>
        <w:snapToGrid w:val="0"/>
        <w:spacing w:line="360" w:lineRule="auto"/>
        <w:ind w:left="440" w:hanging="440" w:firstLineChars="0"/>
        <w:contextualSpacing/>
        <w:jc w:val="left"/>
        <w:rPr>
          <w:rFonts w:ascii="宋体" w:hAnsi="宋体" w:eastAsia="宋体" w:cs="Times New Roman"/>
          <w:color w:val="auto"/>
          <w:kern w:val="0"/>
          <w:sz w:val="21"/>
          <w:szCs w:val="21"/>
          <w:highlight w:val="none"/>
          <w:lang w:val="en-US" w:eastAsia="zh-Hans" w:bidi="ar-SA"/>
        </w:rPr>
      </w:pPr>
      <w:r>
        <w:rPr>
          <w:rFonts w:hint="eastAsia" w:ascii="宋体" w:hAnsi="宋体" w:eastAsia="宋体" w:cs="Times New Roman"/>
          <w:color w:val="auto"/>
          <w:kern w:val="0"/>
          <w:sz w:val="21"/>
          <w:szCs w:val="21"/>
          <w:highlight w:val="none"/>
          <w:lang w:val="en-US" w:eastAsia="zh-CN" w:bidi="ar-SA"/>
        </w:rPr>
        <w:t>成交结果公告：</w:t>
      </w:r>
    </w:p>
    <w:p w14:paraId="6E8306BD">
      <w:pPr>
        <w:widowControl/>
        <w:numPr>
          <w:ilvl w:val="0"/>
          <w:numId w:val="46"/>
        </w:numPr>
        <w:snapToGrid w:val="0"/>
        <w:spacing w:line="360" w:lineRule="auto"/>
        <w:ind w:left="440" w:leftChars="0" w:hanging="440" w:firstLineChars="0"/>
        <w:contextualSpacing/>
        <w:jc w:val="left"/>
        <w:rPr>
          <w:rFonts w:ascii="宋体" w:hAnsi="宋体" w:eastAsia="宋体" w:cs="Times New Roman"/>
          <w:b/>
          <w:color w:val="auto"/>
          <w:kern w:val="0"/>
          <w:sz w:val="21"/>
          <w:szCs w:val="21"/>
          <w:highlight w:val="none"/>
          <w:lang w:val="en-US" w:eastAsia="zh-Hans" w:bidi="ar-SA"/>
        </w:rPr>
      </w:pPr>
      <w:r>
        <w:rPr>
          <w:rFonts w:hint="eastAsia" w:ascii="宋体" w:hAnsi="宋体" w:eastAsia="宋体" w:cs="Times New Roman"/>
          <w:color w:val="auto"/>
          <w:kern w:val="0"/>
          <w:sz w:val="21"/>
          <w:szCs w:val="21"/>
          <w:highlight w:val="none"/>
          <w:lang w:val="en-US" w:eastAsia="zh-CN" w:bidi="ar-SA"/>
        </w:rPr>
        <w:t>成交结果公告</w:t>
      </w:r>
      <w:r>
        <w:rPr>
          <w:rFonts w:ascii="宋体" w:hAnsi="宋体" w:eastAsia="宋体" w:cs="Times New Roman"/>
          <w:color w:val="auto"/>
          <w:kern w:val="0"/>
          <w:sz w:val="21"/>
          <w:szCs w:val="21"/>
          <w:highlight w:val="none"/>
          <w:lang w:val="en-US" w:eastAsia="zh-Hans" w:bidi="ar-SA"/>
        </w:rPr>
        <w:t>作为采购代理机构通知除成交供应商外的其他供应商没有成交的书面形式，采购代理机构不再以其它方式另行通知。</w:t>
      </w:r>
    </w:p>
    <w:p w14:paraId="3B1E9F7A">
      <w:pPr>
        <w:widowControl/>
        <w:numPr>
          <w:ilvl w:val="0"/>
          <w:numId w:val="44"/>
        </w:numPr>
        <w:snapToGrid w:val="0"/>
        <w:spacing w:line="360" w:lineRule="auto"/>
        <w:ind w:left="440" w:hanging="440" w:firstLineChars="0"/>
        <w:contextualSpacing/>
        <w:jc w:val="left"/>
        <w:rPr>
          <w:rFonts w:ascii="宋体" w:hAnsi="宋体" w:eastAsia="宋体" w:cs="Times New Roman"/>
          <w:color w:val="auto"/>
          <w:kern w:val="0"/>
          <w:sz w:val="21"/>
          <w:szCs w:val="21"/>
          <w:highlight w:val="none"/>
          <w:lang w:val="en-US" w:eastAsia="zh-Hans" w:bidi="ar-SA"/>
        </w:rPr>
      </w:pPr>
      <w:r>
        <w:rPr>
          <w:rFonts w:ascii="宋体" w:hAnsi="宋体" w:eastAsia="宋体" w:cs="Times New Roman"/>
          <w:color w:val="auto"/>
          <w:kern w:val="0"/>
          <w:sz w:val="21"/>
          <w:szCs w:val="21"/>
          <w:highlight w:val="none"/>
          <w:lang w:val="en-US" w:eastAsia="zh-Hans" w:bidi="ar-SA"/>
        </w:rPr>
        <w:t>成交通知书：</w:t>
      </w:r>
    </w:p>
    <w:p w14:paraId="7DAC695C">
      <w:pPr>
        <w:widowControl/>
        <w:numPr>
          <w:ilvl w:val="0"/>
          <w:numId w:val="47"/>
        </w:numPr>
        <w:snapToGrid w:val="0"/>
        <w:spacing w:line="360" w:lineRule="auto"/>
        <w:ind w:left="567" w:hanging="567" w:firstLineChars="0"/>
        <w:contextualSpacing/>
        <w:jc w:val="left"/>
        <w:rPr>
          <w:rFonts w:ascii="宋体" w:hAnsi="宋体" w:eastAsia="宋体" w:cs="Times New Roman"/>
          <w:color w:val="auto"/>
          <w:kern w:val="0"/>
          <w:sz w:val="21"/>
          <w:szCs w:val="21"/>
          <w:highlight w:val="none"/>
          <w:lang w:val="en-US" w:eastAsia="zh-Hans" w:bidi="ar-SA"/>
        </w:rPr>
      </w:pPr>
      <w:r>
        <w:rPr>
          <w:rFonts w:ascii="宋体" w:hAnsi="宋体" w:eastAsia="宋体" w:cs="Times New Roman"/>
          <w:color w:val="auto"/>
          <w:kern w:val="0"/>
          <w:sz w:val="21"/>
          <w:szCs w:val="21"/>
          <w:highlight w:val="none"/>
          <w:lang w:val="en-US" w:eastAsia="zh-Hans" w:bidi="ar-SA"/>
        </w:rPr>
        <w:t>成交通知书发出后，采购人不得违法改变成交结果，成交供应商不得放弃成交。成交供应商放弃成交的，应当依法承担相应的法律责任。</w:t>
      </w:r>
    </w:p>
    <w:p w14:paraId="20479A09">
      <w:pPr>
        <w:pStyle w:val="71"/>
        <w:widowControl/>
        <w:numPr>
          <w:ilvl w:val="0"/>
          <w:numId w:val="18"/>
        </w:numPr>
        <w:snapToGrid w:val="0"/>
        <w:spacing w:line="360" w:lineRule="auto"/>
        <w:ind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询问、质疑与投诉</w:t>
      </w:r>
    </w:p>
    <w:p w14:paraId="75ED075C">
      <w:pPr>
        <w:pStyle w:val="71"/>
        <w:widowControl/>
        <w:numPr>
          <w:ilvl w:val="3"/>
          <w:numId w:val="48"/>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询问</w:t>
      </w:r>
    </w:p>
    <w:p w14:paraId="21404830">
      <w:pPr>
        <w:pStyle w:val="71"/>
        <w:numPr>
          <w:ilvl w:val="0"/>
          <w:numId w:val="49"/>
        </w:numPr>
        <w:snapToGrid w:val="0"/>
        <w:spacing w:line="360" w:lineRule="auto"/>
        <w:ind w:left="442" w:hanging="442" w:firstLineChars="0"/>
        <w:contextualSpacing/>
        <w:rPr>
          <w:rFonts w:ascii="宋体" w:hAnsi="宋体"/>
          <w:color w:val="auto"/>
          <w:highlight w:val="none"/>
        </w:rPr>
      </w:pPr>
      <w:r>
        <w:rPr>
          <w:rFonts w:ascii="宋体" w:hAnsi="宋体"/>
          <w:color w:val="auto"/>
          <w:highlight w:val="none"/>
        </w:rPr>
        <w:t>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磋商邀请》中“采购人、采购代理机构的名称、地址和联系方式”。</w:t>
      </w:r>
    </w:p>
    <w:p w14:paraId="3A1E2557">
      <w:pPr>
        <w:pStyle w:val="71"/>
        <w:widowControl/>
        <w:numPr>
          <w:ilvl w:val="3"/>
          <w:numId w:val="48"/>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质疑</w:t>
      </w:r>
    </w:p>
    <w:p w14:paraId="318B5485">
      <w:pPr>
        <w:pStyle w:val="71"/>
        <w:widowControl/>
        <w:numPr>
          <w:ilvl w:val="0"/>
          <w:numId w:val="50"/>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FFFFE1F">
      <w:pPr>
        <w:pStyle w:val="71"/>
        <w:widowControl/>
        <w:numPr>
          <w:ilvl w:val="0"/>
          <w:numId w:val="51"/>
        </w:numPr>
        <w:tabs>
          <w:tab w:val="left" w:pos="709"/>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对磋商文件提出质疑的，为获取磋商文件之日或者磋商文件公告期限届满之日；</w:t>
      </w:r>
    </w:p>
    <w:p w14:paraId="3C491FFB">
      <w:pPr>
        <w:pStyle w:val="71"/>
        <w:widowControl/>
        <w:numPr>
          <w:ilvl w:val="0"/>
          <w:numId w:val="51"/>
        </w:numPr>
        <w:tabs>
          <w:tab w:val="left" w:pos="709"/>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对采购过程提出质疑的，为各采购程序环节结束之日；</w:t>
      </w:r>
    </w:p>
    <w:p w14:paraId="1D214208">
      <w:pPr>
        <w:pStyle w:val="71"/>
        <w:widowControl/>
        <w:numPr>
          <w:ilvl w:val="0"/>
          <w:numId w:val="51"/>
        </w:numPr>
        <w:tabs>
          <w:tab w:val="left" w:pos="709"/>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对成交结果提出质疑的，为成交结果公告期限届满之日。</w:t>
      </w:r>
    </w:p>
    <w:p w14:paraId="1FEEF524">
      <w:pPr>
        <w:pStyle w:val="71"/>
        <w:widowControl/>
        <w:numPr>
          <w:ilvl w:val="0"/>
          <w:numId w:val="50"/>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质疑函应当包括下列主要内容：</w:t>
      </w:r>
    </w:p>
    <w:p w14:paraId="2D3F1D74">
      <w:pPr>
        <w:pStyle w:val="71"/>
        <w:widowControl/>
        <w:numPr>
          <w:ilvl w:val="0"/>
          <w:numId w:val="52"/>
        </w:numPr>
        <w:tabs>
          <w:tab w:val="left" w:pos="284"/>
          <w:tab w:val="left" w:pos="567"/>
        </w:tabs>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质疑供应商和相关供应商的名称、地址、邮编、联系人及联系电话等；</w:t>
      </w:r>
    </w:p>
    <w:p w14:paraId="6959A788">
      <w:pPr>
        <w:pStyle w:val="71"/>
        <w:widowControl/>
        <w:numPr>
          <w:ilvl w:val="0"/>
          <w:numId w:val="52"/>
        </w:numPr>
        <w:tabs>
          <w:tab w:val="left" w:pos="284"/>
          <w:tab w:val="left" w:pos="567"/>
        </w:tabs>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质疑项目名称及编号、具体明确的质疑事项和与质疑事项相关的请求；</w:t>
      </w:r>
    </w:p>
    <w:p w14:paraId="0849DB73">
      <w:pPr>
        <w:pStyle w:val="71"/>
        <w:widowControl/>
        <w:numPr>
          <w:ilvl w:val="0"/>
          <w:numId w:val="52"/>
        </w:numPr>
        <w:tabs>
          <w:tab w:val="left" w:pos="284"/>
          <w:tab w:val="left" w:pos="567"/>
        </w:tabs>
        <w:snapToGrid w:val="0"/>
        <w:spacing w:line="360" w:lineRule="auto"/>
        <w:ind w:left="567" w:hanging="567"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认为磋商文件、采购过程和成交结果使自己的合法权益受到损害的法律依据、事实依据、相关证明材料及证据来源；</w:t>
      </w:r>
    </w:p>
    <w:p w14:paraId="67E9F5EA">
      <w:pPr>
        <w:pStyle w:val="71"/>
        <w:widowControl/>
        <w:numPr>
          <w:ilvl w:val="0"/>
          <w:numId w:val="52"/>
        </w:numPr>
        <w:tabs>
          <w:tab w:val="left" w:pos="284"/>
          <w:tab w:val="left" w:pos="567"/>
        </w:tabs>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提出质疑的日期。</w:t>
      </w:r>
    </w:p>
    <w:p w14:paraId="158C0CD1">
      <w:pPr>
        <w:pStyle w:val="71"/>
        <w:widowControl/>
        <w:numPr>
          <w:ilvl w:val="0"/>
          <w:numId w:val="50"/>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质疑函应当署名。质疑供应商为自然人的，应当由本人签字；质疑供应商为法人或者其他组织的，应当由法定代表人、主要负责人，或者其授权代表签字或者盖章，并加盖公章。</w:t>
      </w:r>
    </w:p>
    <w:p w14:paraId="38D47C9A">
      <w:pPr>
        <w:pStyle w:val="71"/>
        <w:widowControl/>
        <w:numPr>
          <w:ilvl w:val="0"/>
          <w:numId w:val="50"/>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以联合体形式参加政府采购活动的，其质疑应当由联合体成员委托主体提出。</w:t>
      </w:r>
    </w:p>
    <w:p w14:paraId="4ABCEF25">
      <w:pPr>
        <w:pStyle w:val="71"/>
        <w:widowControl/>
        <w:numPr>
          <w:ilvl w:val="0"/>
          <w:numId w:val="50"/>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Pr>
          <w:rFonts w:hint="eastAsia" w:ascii="宋体" w:hAnsi="宋体"/>
          <w:color w:val="auto"/>
          <w:kern w:val="0"/>
          <w:szCs w:val="21"/>
          <w:highlight w:val="none"/>
          <w:lang w:val="en-US" w:eastAsia="zh-CN"/>
        </w:rPr>
        <w:t>采购人有关</w:t>
      </w:r>
      <w:r>
        <w:rPr>
          <w:rFonts w:ascii="宋体" w:hAnsi="宋体"/>
          <w:color w:val="auto"/>
          <w:kern w:val="0"/>
          <w:szCs w:val="21"/>
          <w:highlight w:val="none"/>
          <w:lang w:eastAsia="zh-Hans"/>
        </w:rPr>
        <w:t>理部门依法处理。</w:t>
      </w:r>
    </w:p>
    <w:p w14:paraId="4D2F380E">
      <w:pPr>
        <w:pStyle w:val="71"/>
        <w:widowControl/>
        <w:numPr>
          <w:ilvl w:val="0"/>
          <w:numId w:val="50"/>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质疑联系方式如下：</w:t>
      </w:r>
    </w:p>
    <w:p w14:paraId="062AB57E">
      <w:pPr>
        <w:widowControl/>
        <w:snapToGrid w:val="0"/>
        <w:spacing w:line="360" w:lineRule="auto"/>
        <w:ind w:firstLine="480"/>
        <w:contextualSpacing/>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电话：</w:t>
      </w:r>
      <w:r>
        <w:rPr>
          <w:rFonts w:hint="eastAsia" w:cs="Times New Roman" w:asciiTheme="minorEastAsia" w:hAnsiTheme="minorEastAsia" w:eastAsiaTheme="minorEastAsia"/>
          <w:bCs/>
          <w:color w:val="auto"/>
          <w:szCs w:val="21"/>
          <w:highlight w:val="none"/>
        </w:rPr>
        <w:t>（0769）22367009</w:t>
      </w:r>
    </w:p>
    <w:p w14:paraId="5980841D">
      <w:pPr>
        <w:widowControl/>
        <w:snapToGrid w:val="0"/>
        <w:spacing w:line="360" w:lineRule="auto"/>
        <w:ind w:firstLine="480"/>
        <w:contextualSpacing/>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传真：/</w:t>
      </w:r>
    </w:p>
    <w:p w14:paraId="7798C7C7">
      <w:pPr>
        <w:widowControl/>
        <w:snapToGrid w:val="0"/>
        <w:spacing w:line="360" w:lineRule="auto"/>
        <w:ind w:firstLine="480"/>
        <w:contextualSpacing/>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邮箱：</w:t>
      </w:r>
      <w:r>
        <w:rPr>
          <w:rFonts w:cs="Times New Roman" w:asciiTheme="minorEastAsia" w:hAnsiTheme="minorEastAsia" w:eastAsiaTheme="minorEastAsia"/>
          <w:color w:val="auto"/>
          <w:highlight w:val="none"/>
        </w:rPr>
        <w:t>zhcity_gd@163.com</w:t>
      </w:r>
    </w:p>
    <w:p w14:paraId="6A386197">
      <w:pPr>
        <w:widowControl/>
        <w:snapToGrid w:val="0"/>
        <w:spacing w:line="360" w:lineRule="auto"/>
        <w:ind w:firstLine="480"/>
        <w:contextualSpacing/>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地址：</w:t>
      </w:r>
      <w:r>
        <w:rPr>
          <w:rFonts w:hint="eastAsia" w:asciiTheme="minorEastAsia" w:hAnsiTheme="minorEastAsia" w:eastAsiaTheme="minorEastAsia"/>
          <w:color w:val="auto"/>
          <w:szCs w:val="21"/>
          <w:highlight w:val="none"/>
        </w:rPr>
        <w:t>东莞市南城街道雅园产业园区路5号1栋1楼</w:t>
      </w:r>
    </w:p>
    <w:p w14:paraId="62928A7B">
      <w:pPr>
        <w:widowControl/>
        <w:snapToGrid w:val="0"/>
        <w:spacing w:line="360" w:lineRule="auto"/>
        <w:ind w:firstLine="480"/>
        <w:contextualSpacing/>
        <w:jc w:val="left"/>
        <w:rPr>
          <w:rFonts w:ascii="宋体" w:hAnsi="宋体" w:eastAsia="宋体" w:cs="Times New Roman"/>
          <w:color w:val="auto"/>
          <w:kern w:val="0"/>
          <w:szCs w:val="21"/>
          <w:highlight w:val="none"/>
          <w:lang w:eastAsia="zh-Hans"/>
        </w:rPr>
      </w:pPr>
      <w:r>
        <w:rPr>
          <w:rFonts w:ascii="宋体" w:hAnsi="宋体" w:eastAsia="宋体" w:cs="Times New Roman"/>
          <w:color w:val="auto"/>
          <w:kern w:val="0"/>
          <w:szCs w:val="21"/>
          <w:highlight w:val="none"/>
          <w:lang w:eastAsia="zh-Hans"/>
        </w:rPr>
        <w:t>邮编：523000</w:t>
      </w:r>
    </w:p>
    <w:p w14:paraId="0C01DC6B">
      <w:pPr>
        <w:pStyle w:val="71"/>
        <w:widowControl/>
        <w:numPr>
          <w:ilvl w:val="3"/>
          <w:numId w:val="48"/>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投诉</w:t>
      </w:r>
    </w:p>
    <w:p w14:paraId="78F2BD11">
      <w:pPr>
        <w:widowControl/>
        <w:snapToGrid w:val="0"/>
        <w:spacing w:line="360" w:lineRule="auto"/>
        <w:ind w:firstLine="480"/>
        <w:contextualSpacing/>
        <w:jc w:val="left"/>
        <w:rPr>
          <w:rFonts w:ascii="宋体" w:hAnsi="宋体"/>
          <w:color w:val="auto"/>
          <w:kern w:val="0"/>
          <w:szCs w:val="21"/>
          <w:highlight w:val="none"/>
        </w:rPr>
      </w:pPr>
      <w:r>
        <w:rPr>
          <w:rFonts w:ascii="宋体" w:hAnsi="宋体"/>
          <w:color w:val="auto"/>
          <w:kern w:val="0"/>
          <w:szCs w:val="21"/>
          <w:highlight w:val="none"/>
          <w:lang w:eastAsia="zh-Hans"/>
        </w:rPr>
        <w:t>质疑人对采购人或采购代理机构的质疑答复不满意或在规定时间内未得到答复的，可以在答复期满后15个工作日内，向本项目</w:t>
      </w:r>
      <w:r>
        <w:rPr>
          <w:rFonts w:hint="eastAsia" w:ascii="宋体" w:hAnsi="宋体"/>
          <w:color w:val="auto"/>
          <w:kern w:val="0"/>
          <w:szCs w:val="21"/>
          <w:highlight w:val="none"/>
        </w:rPr>
        <w:t>采购人有关部门</w:t>
      </w:r>
      <w:r>
        <w:rPr>
          <w:rFonts w:ascii="宋体" w:hAnsi="宋体"/>
          <w:color w:val="auto"/>
          <w:kern w:val="0"/>
          <w:szCs w:val="21"/>
          <w:highlight w:val="none"/>
          <w:lang w:eastAsia="zh-Hans"/>
        </w:rPr>
        <w:t>提起投诉。</w:t>
      </w:r>
    </w:p>
    <w:p w14:paraId="4C767DFE">
      <w:pPr>
        <w:pStyle w:val="71"/>
        <w:widowControl/>
        <w:numPr>
          <w:ilvl w:val="0"/>
          <w:numId w:val="18"/>
        </w:numPr>
        <w:snapToGrid w:val="0"/>
        <w:spacing w:before="156" w:beforeLines="50" w:line="360" w:lineRule="auto"/>
        <w:ind w:left="442" w:hanging="442" w:firstLineChars="0"/>
        <w:contextualSpacing/>
        <w:jc w:val="left"/>
        <w:outlineLvl w:val="3"/>
        <w:rPr>
          <w:rFonts w:ascii="宋体" w:hAnsi="宋体"/>
          <w:color w:val="auto"/>
          <w:kern w:val="0"/>
          <w:szCs w:val="21"/>
          <w:highlight w:val="none"/>
        </w:rPr>
      </w:pPr>
      <w:r>
        <w:rPr>
          <w:rFonts w:ascii="宋体" w:hAnsi="宋体"/>
          <w:b/>
          <w:color w:val="auto"/>
          <w:kern w:val="0"/>
          <w:szCs w:val="21"/>
          <w:highlight w:val="none"/>
          <w:lang w:eastAsia="zh-Hans"/>
        </w:rPr>
        <w:t>履约担保</w:t>
      </w:r>
      <w:r>
        <w:rPr>
          <w:rFonts w:hint="eastAsia" w:ascii="宋体" w:hAnsi="宋体"/>
          <w:b/>
          <w:color w:val="auto"/>
          <w:kern w:val="0"/>
          <w:szCs w:val="21"/>
          <w:highlight w:val="none"/>
        </w:rPr>
        <w:t>（本项目不收取）</w:t>
      </w:r>
    </w:p>
    <w:p w14:paraId="6F5129F0">
      <w:pPr>
        <w:widowControl/>
        <w:numPr>
          <w:ilvl w:val="0"/>
          <w:numId w:val="53"/>
        </w:numPr>
        <w:snapToGrid w:val="0"/>
        <w:spacing w:line="360" w:lineRule="auto"/>
        <w:ind w:left="442" w:hanging="442"/>
        <w:contextualSpacing/>
        <w:jc w:val="left"/>
        <w:outlineLvl w:val="3"/>
        <w:rPr>
          <w:rFonts w:ascii="宋体" w:hAnsi="宋体"/>
          <w:color w:val="auto"/>
          <w:kern w:val="0"/>
          <w:szCs w:val="21"/>
          <w:highlight w:val="none"/>
        </w:rPr>
      </w:pPr>
      <w:r>
        <w:rPr>
          <w:rFonts w:hint="eastAsia" w:ascii="宋体" w:hAnsi="宋体"/>
          <w:color w:val="auto"/>
          <w:kern w:val="0"/>
          <w:szCs w:val="21"/>
          <w:highlight w:val="none"/>
        </w:rPr>
        <w:t>成交</w:t>
      </w:r>
      <w:r>
        <w:rPr>
          <w:rFonts w:ascii="宋体" w:hAnsi="宋体"/>
          <w:color w:val="auto"/>
          <w:kern w:val="0"/>
          <w:szCs w:val="21"/>
          <w:highlight w:val="none"/>
        </w:rPr>
        <w:t>供应商应按须知前附表要求向采购人缴纳履约担保（如采用保函形式，格式详见</w:t>
      </w:r>
      <w:r>
        <w:rPr>
          <w:rFonts w:hint="eastAsia" w:ascii="宋体" w:hAnsi="宋体"/>
          <w:color w:val="auto"/>
          <w:kern w:val="0"/>
          <w:szCs w:val="21"/>
          <w:highlight w:val="none"/>
        </w:rPr>
        <w:t>磋商</w:t>
      </w:r>
      <w:r>
        <w:rPr>
          <w:rFonts w:ascii="宋体" w:hAnsi="宋体"/>
          <w:color w:val="auto"/>
          <w:kern w:val="0"/>
          <w:szCs w:val="21"/>
          <w:highlight w:val="none"/>
        </w:rPr>
        <w:t>文件第</w:t>
      </w:r>
      <w:r>
        <w:rPr>
          <w:rFonts w:hint="eastAsia" w:ascii="宋体" w:hAnsi="宋体"/>
          <w:color w:val="auto"/>
          <w:kern w:val="0"/>
          <w:szCs w:val="21"/>
          <w:highlight w:val="none"/>
        </w:rPr>
        <w:t>六</w:t>
      </w:r>
      <w:r>
        <w:rPr>
          <w:rFonts w:ascii="宋体" w:hAnsi="宋体"/>
          <w:color w:val="auto"/>
          <w:kern w:val="0"/>
          <w:szCs w:val="21"/>
          <w:highlight w:val="none"/>
        </w:rPr>
        <w:t>章</w:t>
      </w:r>
      <w:r>
        <w:rPr>
          <w:rFonts w:hint="eastAsia" w:ascii="宋体" w:hAnsi="宋体"/>
          <w:color w:val="auto"/>
          <w:kern w:val="0"/>
          <w:szCs w:val="21"/>
          <w:highlight w:val="none"/>
        </w:rPr>
        <w:t>响应</w:t>
      </w:r>
      <w:r>
        <w:rPr>
          <w:rFonts w:ascii="宋体" w:hAnsi="宋体"/>
          <w:color w:val="auto"/>
          <w:kern w:val="0"/>
          <w:szCs w:val="21"/>
          <w:highlight w:val="none"/>
        </w:rPr>
        <w:t>文件格式</w:t>
      </w:r>
      <w:r>
        <w:rPr>
          <w:rFonts w:hint="eastAsia" w:ascii="宋体" w:hAnsi="宋体"/>
          <w:color w:val="auto"/>
          <w:kern w:val="0"/>
          <w:szCs w:val="21"/>
          <w:highlight w:val="none"/>
        </w:rPr>
        <w:t>-履约担保</w:t>
      </w:r>
      <w:r>
        <w:rPr>
          <w:rFonts w:ascii="宋体" w:hAnsi="宋体"/>
          <w:color w:val="auto"/>
          <w:kern w:val="0"/>
          <w:szCs w:val="21"/>
          <w:highlight w:val="none"/>
        </w:rPr>
        <w:t>）。履约担保可以采用银行转账或</w:t>
      </w:r>
      <w:r>
        <w:rPr>
          <w:rFonts w:hint="eastAsia" w:ascii="宋体" w:hAnsi="宋体"/>
          <w:color w:val="auto"/>
          <w:kern w:val="0"/>
          <w:szCs w:val="21"/>
          <w:highlight w:val="none"/>
        </w:rPr>
        <w:t>支票、汇票、本票或者金融机构、担保机构出具的保函等非现金形式提交。</w:t>
      </w:r>
    </w:p>
    <w:p w14:paraId="624202A6">
      <w:pPr>
        <w:widowControl/>
        <w:numPr>
          <w:ilvl w:val="0"/>
          <w:numId w:val="53"/>
        </w:numPr>
        <w:snapToGrid w:val="0"/>
        <w:spacing w:line="360" w:lineRule="auto"/>
        <w:ind w:left="442" w:hanging="442"/>
        <w:contextualSpacing/>
        <w:jc w:val="left"/>
        <w:outlineLvl w:val="3"/>
        <w:rPr>
          <w:rFonts w:ascii="宋体" w:hAnsi="宋体"/>
          <w:color w:val="auto"/>
          <w:kern w:val="0"/>
          <w:szCs w:val="21"/>
          <w:highlight w:val="none"/>
        </w:rPr>
      </w:pPr>
      <w:r>
        <w:rPr>
          <w:rFonts w:ascii="宋体" w:hAnsi="宋体"/>
          <w:color w:val="auto"/>
          <w:kern w:val="0"/>
          <w:szCs w:val="21"/>
          <w:highlight w:val="none"/>
        </w:rPr>
        <w:t>在整个项目验收合格后，</w:t>
      </w:r>
      <w:r>
        <w:rPr>
          <w:rFonts w:hint="eastAsia" w:ascii="宋体" w:hAnsi="宋体"/>
          <w:color w:val="auto"/>
          <w:kern w:val="0"/>
          <w:szCs w:val="21"/>
          <w:highlight w:val="none"/>
        </w:rPr>
        <w:t>成交供应商</w:t>
      </w:r>
      <w:r>
        <w:rPr>
          <w:rFonts w:ascii="宋体" w:hAnsi="宋体"/>
          <w:color w:val="auto"/>
          <w:kern w:val="0"/>
          <w:szCs w:val="21"/>
          <w:highlight w:val="none"/>
        </w:rPr>
        <w:t>向采购人提交退回履约保证金的申请，采购人办理履约保证金退还手续，将履约保证金退回原</w:t>
      </w:r>
      <w:r>
        <w:rPr>
          <w:rFonts w:hint="eastAsia" w:ascii="宋体" w:hAnsi="宋体"/>
          <w:color w:val="auto"/>
          <w:kern w:val="0"/>
          <w:szCs w:val="21"/>
          <w:highlight w:val="none"/>
        </w:rPr>
        <w:t>成交供应商</w:t>
      </w:r>
      <w:r>
        <w:rPr>
          <w:rFonts w:ascii="宋体" w:hAnsi="宋体"/>
          <w:color w:val="auto"/>
          <w:kern w:val="0"/>
          <w:szCs w:val="21"/>
          <w:highlight w:val="none"/>
        </w:rPr>
        <w:t>的汇入账户。</w:t>
      </w:r>
    </w:p>
    <w:p w14:paraId="134C3C46">
      <w:pPr>
        <w:pStyle w:val="71"/>
        <w:widowControl/>
        <w:numPr>
          <w:ilvl w:val="0"/>
          <w:numId w:val="18"/>
        </w:numPr>
        <w:snapToGrid w:val="0"/>
        <w:spacing w:before="156" w:beforeLines="50" w:line="360" w:lineRule="auto"/>
        <w:ind w:left="442" w:hanging="442"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合同签订和履行</w:t>
      </w:r>
    </w:p>
    <w:p w14:paraId="6EB11016">
      <w:pPr>
        <w:pStyle w:val="71"/>
        <w:widowControl/>
        <w:numPr>
          <w:ilvl w:val="3"/>
          <w:numId w:val="54"/>
        </w:numPr>
        <w:snapToGrid w:val="0"/>
        <w:spacing w:line="360" w:lineRule="auto"/>
        <w:ind w:left="426" w:hanging="426" w:firstLineChars="0"/>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合同签订</w:t>
      </w:r>
    </w:p>
    <w:p w14:paraId="011B753D">
      <w:pPr>
        <w:pStyle w:val="71"/>
        <w:widowControl/>
        <w:numPr>
          <w:ilvl w:val="0"/>
          <w:numId w:val="5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采购人应当自《成交通知书》发出之日起三十日内，按照磋商文件和成交供应商响应文件的约定，与成交供应商签订合同。所签订的合同不得对磋商文件和成交供应商响应文件作实质性修改。</w:t>
      </w:r>
    </w:p>
    <w:p w14:paraId="0B7C003E">
      <w:pPr>
        <w:pStyle w:val="71"/>
        <w:widowControl/>
        <w:numPr>
          <w:ilvl w:val="0"/>
          <w:numId w:val="55"/>
        </w:numPr>
        <w:snapToGrid w:val="0"/>
        <w:spacing w:line="360" w:lineRule="auto"/>
        <w:ind w:firstLineChars="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采购人不得提出试用合格等任何不合理的要求作为签订合同的条件，且不得与成交供应商私下订立背离合同实质性内容的协议。</w:t>
      </w:r>
    </w:p>
    <w:p w14:paraId="2F22112F">
      <w:pPr>
        <w:widowControl/>
        <w:snapToGrid w:val="0"/>
        <w:spacing w:line="360" w:lineRule="auto"/>
        <w:contextualSpacing/>
        <w:jc w:val="left"/>
        <w:outlineLvl w:val="3"/>
        <w:rPr>
          <w:rFonts w:ascii="宋体" w:hAnsi="宋体"/>
          <w:color w:val="auto"/>
          <w:kern w:val="0"/>
          <w:szCs w:val="21"/>
          <w:highlight w:val="none"/>
          <w:lang w:eastAsia="zh-Hans"/>
        </w:rPr>
      </w:pPr>
      <w:r>
        <w:rPr>
          <w:rFonts w:ascii="宋体" w:hAnsi="宋体"/>
          <w:b/>
          <w:color w:val="auto"/>
          <w:kern w:val="0"/>
          <w:szCs w:val="21"/>
          <w:highlight w:val="none"/>
          <w:lang w:eastAsia="zh-Hans"/>
        </w:rPr>
        <w:t>2.合同的履行</w:t>
      </w:r>
    </w:p>
    <w:p w14:paraId="394AA1BD">
      <w:pPr>
        <w:pStyle w:val="71"/>
        <w:widowControl/>
        <w:numPr>
          <w:ilvl w:val="0"/>
          <w:numId w:val="56"/>
        </w:numPr>
        <w:snapToGrid w:val="0"/>
        <w:spacing w:line="360" w:lineRule="auto"/>
        <w:ind w:left="442" w:hanging="442" w:firstLineChars="0"/>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006B14C0">
      <w:pPr>
        <w:pStyle w:val="71"/>
        <w:numPr>
          <w:ilvl w:val="0"/>
          <w:numId w:val="56"/>
        </w:numPr>
        <w:snapToGrid w:val="0"/>
        <w:spacing w:line="360" w:lineRule="auto"/>
        <w:ind w:left="442" w:hanging="442" w:firstLineChars="0"/>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color w:val="auto"/>
          <w:kern w:val="0"/>
          <w:szCs w:val="21"/>
          <w:highlight w:val="none"/>
          <w:lang w:eastAsia="zh-Hans"/>
        </w:rPr>
        <w:t>签订补充合同的必须按规定备案。</w:t>
      </w:r>
    </w:p>
    <w:p w14:paraId="3BE6FB35">
      <w:pPr>
        <w:rPr>
          <w:color w:val="auto"/>
          <w:highlight w:val="none"/>
        </w:rPr>
      </w:pPr>
    </w:p>
    <w:p w14:paraId="1E01B0AE">
      <w:pPr>
        <w:rPr>
          <w:color w:val="auto"/>
          <w:highlight w:val="none"/>
        </w:rPr>
      </w:pPr>
    </w:p>
    <w:p w14:paraId="029D9453">
      <w:pPr>
        <w:rPr>
          <w:rFonts w:hint="default"/>
          <w:color w:val="auto"/>
          <w:highlight w:val="none"/>
        </w:rPr>
      </w:pPr>
    </w:p>
    <w:p w14:paraId="76596B07">
      <w:pPr>
        <w:rPr>
          <w:color w:val="auto"/>
          <w:highlight w:val="none"/>
          <w:lang w:eastAsia="zh-CN"/>
        </w:rPr>
      </w:pPr>
    </w:p>
    <w:p w14:paraId="53E0CCEE">
      <w:pPr>
        <w:pStyle w:val="2"/>
        <w:keepNext w:val="0"/>
        <w:keepLines w:val="0"/>
        <w:pageBreakBefore/>
        <w:spacing w:after="240" w:line="360" w:lineRule="auto"/>
        <w:jc w:val="center"/>
        <w:rPr>
          <w:rFonts w:asciiTheme="minorEastAsia" w:hAnsiTheme="minorEastAsia" w:eastAsiaTheme="minorEastAsia"/>
          <w:color w:val="auto"/>
          <w:spacing w:val="20"/>
          <w:sz w:val="32"/>
          <w:szCs w:val="32"/>
          <w:highlight w:val="none"/>
        </w:rPr>
      </w:pPr>
      <w:bookmarkStart w:id="34" w:name="_Toc405313955"/>
      <w:bookmarkStart w:id="35" w:name="_Toc391627751"/>
      <w:bookmarkStart w:id="36" w:name="_Toc521951135"/>
      <w:bookmarkStart w:id="37" w:name="_Toc14283"/>
      <w:r>
        <w:rPr>
          <w:rFonts w:hint="eastAsia" w:asciiTheme="minorEastAsia" w:hAnsiTheme="minorEastAsia" w:eastAsiaTheme="minorEastAsia"/>
          <w:color w:val="auto"/>
          <w:spacing w:val="20"/>
          <w:sz w:val="32"/>
          <w:szCs w:val="32"/>
          <w:highlight w:val="none"/>
        </w:rPr>
        <w:t>第</w:t>
      </w:r>
      <w:bookmarkEnd w:id="34"/>
      <w:bookmarkEnd w:id="35"/>
      <w:bookmarkEnd w:id="36"/>
      <w:bookmarkStart w:id="38" w:name="_Hlk46687785"/>
      <w:r>
        <w:rPr>
          <w:rFonts w:hint="eastAsia" w:asciiTheme="minorEastAsia" w:hAnsiTheme="minorEastAsia" w:eastAsiaTheme="minorEastAsia"/>
          <w:color w:val="auto"/>
          <w:spacing w:val="20"/>
          <w:sz w:val="32"/>
          <w:szCs w:val="32"/>
          <w:highlight w:val="none"/>
        </w:rPr>
        <w:t>四章 评审</w:t>
      </w:r>
      <w:bookmarkEnd w:id="37"/>
    </w:p>
    <w:bookmarkEnd w:id="38"/>
    <w:p w14:paraId="722297AE">
      <w:pPr>
        <w:pStyle w:val="71"/>
        <w:numPr>
          <w:ilvl w:val="0"/>
          <w:numId w:val="57"/>
        </w:numPr>
        <w:snapToGrid w:val="0"/>
        <w:spacing w:line="360" w:lineRule="auto"/>
        <w:ind w:left="442" w:hanging="442" w:firstLineChars="0"/>
        <w:contextualSpacing/>
        <w:rPr>
          <w:b/>
          <w:bCs/>
          <w:color w:val="auto"/>
          <w:highlight w:val="none"/>
        </w:rPr>
      </w:pPr>
      <w:r>
        <w:rPr>
          <w:b/>
          <w:bCs/>
          <w:color w:val="auto"/>
          <w:highlight w:val="none"/>
        </w:rPr>
        <w:t>评审要求</w:t>
      </w:r>
    </w:p>
    <w:p w14:paraId="3421EA85">
      <w:pPr>
        <w:pStyle w:val="75"/>
        <w:numPr>
          <w:ilvl w:val="3"/>
          <w:numId w:val="58"/>
        </w:numPr>
        <w:snapToGrid w:val="0"/>
        <w:spacing w:line="360" w:lineRule="auto"/>
        <w:ind w:left="284" w:hanging="284"/>
        <w:contextualSpacing/>
        <w:outlineLvl w:val="3"/>
        <w:rPr>
          <w:rFonts w:hint="default" w:asciiTheme="minorEastAsia" w:hAnsiTheme="minorEastAsia"/>
          <w:color w:val="auto"/>
          <w:sz w:val="21"/>
          <w:szCs w:val="21"/>
          <w:highlight w:val="none"/>
        </w:rPr>
      </w:pPr>
      <w:r>
        <w:rPr>
          <w:rFonts w:asciiTheme="minorEastAsia" w:hAnsiTheme="minorEastAsia"/>
          <w:b/>
          <w:color w:val="auto"/>
          <w:sz w:val="21"/>
          <w:szCs w:val="21"/>
          <w:highlight w:val="none"/>
        </w:rPr>
        <w:t>评审方法</w:t>
      </w:r>
    </w:p>
    <w:p w14:paraId="142EB0FC">
      <w:pPr>
        <w:pStyle w:val="75"/>
        <w:snapToGrid w:val="0"/>
        <w:spacing w:line="360" w:lineRule="auto"/>
        <w:ind w:firstLine="420" w:firstLineChars="200"/>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综合评分法,是指响应文件满足磋商文件全部实质性要求，且按照评审因素的量化指标评审得分最高的供应商为成交候选人的评标方法。（最低报价不是成交的唯一依据。）</w:t>
      </w:r>
    </w:p>
    <w:p w14:paraId="5E485DA8">
      <w:pPr>
        <w:pStyle w:val="75"/>
        <w:numPr>
          <w:ilvl w:val="3"/>
          <w:numId w:val="58"/>
        </w:numPr>
        <w:snapToGrid w:val="0"/>
        <w:spacing w:line="360" w:lineRule="auto"/>
        <w:ind w:left="284" w:hanging="284"/>
        <w:contextualSpacing/>
        <w:outlineLvl w:val="3"/>
        <w:rPr>
          <w:rFonts w:hint="default"/>
          <w:color w:val="auto"/>
          <w:highlight w:val="none"/>
        </w:rPr>
      </w:pPr>
      <w:r>
        <w:rPr>
          <w:rFonts w:asciiTheme="minorEastAsia" w:hAnsiTheme="minorEastAsia"/>
          <w:b/>
          <w:color w:val="auto"/>
          <w:sz w:val="21"/>
          <w:szCs w:val="21"/>
          <w:highlight w:val="none"/>
        </w:rPr>
        <w:t>评审原则</w:t>
      </w:r>
    </w:p>
    <w:p w14:paraId="193DD305">
      <w:pPr>
        <w:pStyle w:val="75"/>
        <w:numPr>
          <w:ilvl w:val="0"/>
          <w:numId w:val="59"/>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评审活动遵循公平、公正、科学和择优的原则，以磋商文件和响应文件为评审的基本依据，并按照磋商文件规定的评审方法和评审标准进行评审。</w:t>
      </w:r>
    </w:p>
    <w:p w14:paraId="73D52A40">
      <w:pPr>
        <w:pStyle w:val="75"/>
        <w:numPr>
          <w:ilvl w:val="0"/>
          <w:numId w:val="59"/>
        </w:numPr>
        <w:snapToGrid w:val="0"/>
        <w:spacing w:line="360" w:lineRule="auto"/>
        <w:contextualSpacing/>
        <w:rPr>
          <w:rFonts w:hint="default"/>
          <w:color w:val="auto"/>
          <w:highlight w:val="none"/>
        </w:rPr>
      </w:pPr>
      <w:r>
        <w:rPr>
          <w:rFonts w:ascii="宋体" w:hAnsi="宋体" w:eastAsia="宋体"/>
          <w:color w:val="auto"/>
          <w:sz w:val="21"/>
          <w:szCs w:val="21"/>
          <w:highlight w:val="none"/>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53C2C55F">
      <w:pPr>
        <w:pStyle w:val="75"/>
        <w:numPr>
          <w:ilvl w:val="3"/>
          <w:numId w:val="58"/>
        </w:numPr>
        <w:snapToGrid w:val="0"/>
        <w:spacing w:line="360" w:lineRule="auto"/>
        <w:ind w:left="284" w:hanging="284"/>
        <w:contextualSpacing/>
        <w:outlineLvl w:val="3"/>
        <w:rPr>
          <w:rFonts w:hint="default" w:ascii="宋体" w:hAnsi="宋体" w:eastAsia="宋体"/>
          <w:color w:val="auto"/>
          <w:highlight w:val="none"/>
        </w:rPr>
      </w:pPr>
      <w:r>
        <w:rPr>
          <w:rFonts w:ascii="宋体" w:hAnsi="宋体" w:eastAsia="宋体"/>
          <w:b/>
          <w:color w:val="auto"/>
          <w:sz w:val="21"/>
          <w:szCs w:val="21"/>
          <w:highlight w:val="none"/>
        </w:rPr>
        <w:t>磋商小组</w:t>
      </w:r>
    </w:p>
    <w:p w14:paraId="721AAB8B">
      <w:pPr>
        <w:pStyle w:val="75"/>
        <w:numPr>
          <w:ilvl w:val="0"/>
          <w:numId w:val="60"/>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磋商小组由采购人代表和评审专家组成，成员人数应当为3人及以上单数，其中技术、经济等方面的评审专家不得少于成员总数的三分之二。</w:t>
      </w:r>
    </w:p>
    <w:p w14:paraId="0433F221">
      <w:pPr>
        <w:pStyle w:val="75"/>
        <w:numPr>
          <w:ilvl w:val="0"/>
          <w:numId w:val="60"/>
        </w:numPr>
        <w:snapToGrid w:val="0"/>
        <w:spacing w:line="360" w:lineRule="auto"/>
        <w:ind w:left="442" w:hanging="442"/>
        <w:contextualSpacing/>
        <w:rPr>
          <w:rFonts w:hint="default" w:asciiTheme="minorEastAsia" w:hAnsiTheme="minorEastAsia"/>
          <w:bCs/>
          <w:color w:val="auto"/>
          <w:sz w:val="21"/>
          <w:szCs w:val="21"/>
          <w:highlight w:val="none"/>
        </w:rPr>
      </w:pPr>
      <w:r>
        <w:rPr>
          <w:rFonts w:cs="宋体" w:asciiTheme="minorEastAsia" w:hAnsiTheme="minorEastAsia"/>
          <w:color w:val="auto"/>
          <w:sz w:val="21"/>
          <w:szCs w:val="21"/>
          <w:highlight w:val="none"/>
          <w:lang w:eastAsia="zh-TW"/>
        </w:rPr>
        <w:t>磋商小组成员名单在</w:t>
      </w:r>
      <w:r>
        <w:rPr>
          <w:rFonts w:cs="宋体" w:asciiTheme="minorEastAsia" w:hAnsiTheme="minorEastAsia"/>
          <w:color w:val="auto"/>
          <w:sz w:val="21"/>
          <w:szCs w:val="21"/>
          <w:highlight w:val="none"/>
        </w:rPr>
        <w:t>成交结果</w:t>
      </w:r>
      <w:r>
        <w:rPr>
          <w:rFonts w:cs="宋体" w:asciiTheme="minorEastAsia" w:hAnsiTheme="minorEastAsia"/>
          <w:color w:val="auto"/>
          <w:sz w:val="21"/>
          <w:szCs w:val="21"/>
          <w:highlight w:val="none"/>
          <w:lang w:eastAsia="zh-TW"/>
        </w:rPr>
        <w:t>公告前应当保密。</w:t>
      </w:r>
      <w:r>
        <w:rPr>
          <w:rFonts w:asciiTheme="minorEastAsia" w:hAnsiTheme="minorEastAsia"/>
          <w:bCs/>
          <w:color w:val="auto"/>
          <w:sz w:val="21"/>
          <w:szCs w:val="21"/>
          <w:highlight w:val="none"/>
        </w:rPr>
        <w:t>评审专家有下列情形之一的，受到邀请应主动提出回避，采购当事人也可以要求该评审专家回避：</w:t>
      </w:r>
    </w:p>
    <w:p w14:paraId="57DC8E90">
      <w:pPr>
        <w:pStyle w:val="33"/>
        <w:numPr>
          <w:ilvl w:val="2"/>
          <w:numId w:val="61"/>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cs="宋体" w:asciiTheme="minorEastAsia" w:hAnsiTheme="minorEastAsia" w:eastAsiaTheme="minorEastAsia"/>
          <w:color w:val="auto"/>
          <w:szCs w:val="21"/>
          <w:highlight w:val="none"/>
          <w:lang w:eastAsia="zh-TW"/>
        </w:rPr>
        <w:t>参加采购活动前</w:t>
      </w:r>
      <w:r>
        <w:rPr>
          <w:rFonts w:cs="宋体" w:asciiTheme="minorEastAsia" w:hAnsiTheme="minorEastAsia" w:eastAsiaTheme="minorEastAsia"/>
          <w:color w:val="auto"/>
          <w:szCs w:val="21"/>
          <w:highlight w:val="none"/>
          <w:lang w:eastAsia="zh-TW"/>
        </w:rPr>
        <w:t>3年内与供应商存在劳动关系</w:t>
      </w:r>
      <w:r>
        <w:rPr>
          <w:rFonts w:hint="eastAsia" w:cs="宋体" w:asciiTheme="minorEastAsia" w:hAnsiTheme="minorEastAsia" w:eastAsiaTheme="minorEastAsia"/>
          <w:color w:val="auto"/>
          <w:szCs w:val="21"/>
          <w:highlight w:val="none"/>
          <w:lang w:eastAsia="zh-TW"/>
        </w:rPr>
        <w:t>；</w:t>
      </w:r>
    </w:p>
    <w:p w14:paraId="43561B74">
      <w:pPr>
        <w:pStyle w:val="33"/>
        <w:numPr>
          <w:ilvl w:val="2"/>
          <w:numId w:val="61"/>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cs="宋体" w:asciiTheme="minorEastAsia" w:hAnsiTheme="minorEastAsia" w:eastAsiaTheme="minorEastAsia"/>
          <w:color w:val="auto"/>
          <w:szCs w:val="21"/>
          <w:highlight w:val="none"/>
          <w:lang w:eastAsia="zh-TW"/>
        </w:rPr>
        <w:t>参加采购活动前</w:t>
      </w:r>
      <w:r>
        <w:rPr>
          <w:rFonts w:cs="宋体" w:asciiTheme="minorEastAsia" w:hAnsiTheme="minorEastAsia" w:eastAsiaTheme="minorEastAsia"/>
          <w:color w:val="auto"/>
          <w:szCs w:val="21"/>
          <w:highlight w:val="none"/>
          <w:lang w:eastAsia="zh-TW"/>
        </w:rPr>
        <w:t>3年内担任供应商的董事、监事；</w:t>
      </w:r>
    </w:p>
    <w:p w14:paraId="5968159E">
      <w:pPr>
        <w:pStyle w:val="33"/>
        <w:numPr>
          <w:ilvl w:val="2"/>
          <w:numId w:val="61"/>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参加采购活动前</w:t>
      </w:r>
      <w:r>
        <w:rPr>
          <w:rFonts w:asciiTheme="minorEastAsia" w:hAnsiTheme="minorEastAsia" w:eastAsiaTheme="minorEastAsia"/>
          <w:bCs/>
          <w:color w:val="auto"/>
          <w:szCs w:val="21"/>
          <w:highlight w:val="none"/>
        </w:rPr>
        <w:t>3年内是供应商的控股股东或者实际控制人</w:t>
      </w:r>
      <w:r>
        <w:rPr>
          <w:rFonts w:hint="eastAsia" w:asciiTheme="minorEastAsia" w:hAnsiTheme="minorEastAsia" w:eastAsiaTheme="minorEastAsia"/>
          <w:bCs/>
          <w:color w:val="auto"/>
          <w:szCs w:val="21"/>
          <w:highlight w:val="none"/>
        </w:rPr>
        <w:t>；</w:t>
      </w:r>
    </w:p>
    <w:p w14:paraId="09123E7F">
      <w:pPr>
        <w:pStyle w:val="33"/>
        <w:numPr>
          <w:ilvl w:val="2"/>
          <w:numId w:val="61"/>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与供应商的法定代表人或者负责人有夫妻、直系血亲、三代以内旁系血亲或者近姻亲关系</w:t>
      </w:r>
      <w:r>
        <w:rPr>
          <w:rFonts w:hint="eastAsia" w:asciiTheme="minorEastAsia" w:hAnsiTheme="minorEastAsia" w:eastAsiaTheme="minorEastAsia"/>
          <w:bCs/>
          <w:color w:val="auto"/>
          <w:spacing w:val="-4"/>
          <w:szCs w:val="21"/>
          <w:highlight w:val="none"/>
        </w:rPr>
        <w:t>；</w:t>
      </w:r>
    </w:p>
    <w:p w14:paraId="1BF4376D">
      <w:pPr>
        <w:pStyle w:val="33"/>
        <w:numPr>
          <w:ilvl w:val="2"/>
          <w:numId w:val="61"/>
        </w:numPr>
        <w:tabs>
          <w:tab w:val="left" w:pos="709"/>
        </w:tabs>
        <w:snapToGrid w:val="0"/>
        <w:spacing w:line="360" w:lineRule="auto"/>
        <w:ind w:firstLineChars="0"/>
        <w:contextualSpacing/>
        <w:rPr>
          <w:rFonts w:asciiTheme="minorEastAsia" w:hAnsiTheme="minorEastAsia" w:eastAsiaTheme="minorEastAsia"/>
          <w:bCs/>
          <w:color w:val="auto"/>
          <w:szCs w:val="21"/>
          <w:highlight w:val="none"/>
        </w:rPr>
      </w:pPr>
      <w:r>
        <w:rPr>
          <w:rFonts w:hint="eastAsia" w:cs="宋体" w:asciiTheme="minorEastAsia" w:hAnsiTheme="minorEastAsia" w:eastAsiaTheme="minorEastAsia"/>
          <w:color w:val="auto"/>
          <w:szCs w:val="21"/>
          <w:highlight w:val="none"/>
          <w:lang w:eastAsia="zh-TW"/>
        </w:rPr>
        <w:t>与供应商有其他可能影响采购活动公平、公正进行的关系。</w:t>
      </w:r>
    </w:p>
    <w:p w14:paraId="02FF074D">
      <w:pPr>
        <w:pStyle w:val="75"/>
        <w:numPr>
          <w:ilvl w:val="0"/>
          <w:numId w:val="60"/>
        </w:numPr>
        <w:snapToGrid w:val="0"/>
        <w:spacing w:line="360" w:lineRule="auto"/>
        <w:ind w:left="442" w:hanging="442"/>
        <w:contextualSpacing/>
        <w:rPr>
          <w:rFonts w:hint="default" w:asciiTheme="minorEastAsia" w:hAnsiTheme="minorEastAsia"/>
          <w:bCs/>
          <w:color w:val="auto"/>
          <w:sz w:val="21"/>
          <w:szCs w:val="21"/>
          <w:highlight w:val="none"/>
        </w:rPr>
      </w:pPr>
      <w:r>
        <w:rPr>
          <w:rFonts w:asciiTheme="minorEastAsia" w:hAnsiTheme="minorEastAsia"/>
          <w:bCs/>
          <w:color w:val="auto"/>
          <w:sz w:val="21"/>
          <w:szCs w:val="21"/>
          <w:highlight w:val="none"/>
        </w:rPr>
        <w:t>磋商小组成员和参与评审的有关工作人员不得透露对响应文件的评审和比较、成交候选人的推荐情况以及与评审有关的其他情况。</w:t>
      </w:r>
    </w:p>
    <w:p w14:paraId="0CC7B904">
      <w:pPr>
        <w:pStyle w:val="75"/>
        <w:numPr>
          <w:ilvl w:val="0"/>
          <w:numId w:val="60"/>
        </w:numPr>
        <w:snapToGrid w:val="0"/>
        <w:spacing w:line="360" w:lineRule="auto"/>
        <w:ind w:left="442" w:hanging="442"/>
        <w:contextualSpacing/>
        <w:rPr>
          <w:rFonts w:hint="default" w:asciiTheme="minorEastAsia" w:hAnsiTheme="minorEastAsia"/>
          <w:bCs/>
          <w:color w:val="auto"/>
          <w:sz w:val="21"/>
          <w:szCs w:val="21"/>
          <w:highlight w:val="none"/>
        </w:rPr>
      </w:pPr>
      <w:r>
        <w:rPr>
          <w:rFonts w:asciiTheme="minorEastAsia" w:hAnsiTheme="minorEastAsia"/>
          <w:bCs/>
          <w:color w:val="auto"/>
          <w:sz w:val="21"/>
          <w:szCs w:val="21"/>
          <w:highlight w:val="none"/>
        </w:rPr>
        <w:t>磋商小组负责具体评审事务，并独立履行下列职责：</w:t>
      </w:r>
    </w:p>
    <w:p w14:paraId="65119017">
      <w:pPr>
        <w:pStyle w:val="33"/>
        <w:widowControl/>
        <w:numPr>
          <w:ilvl w:val="2"/>
          <w:numId w:val="62"/>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审查、评价响应文件是否符合磋商文件的商务、技术等实质性要求；</w:t>
      </w:r>
    </w:p>
    <w:p w14:paraId="6DD1B7AE">
      <w:pPr>
        <w:pStyle w:val="33"/>
        <w:widowControl/>
        <w:numPr>
          <w:ilvl w:val="2"/>
          <w:numId w:val="62"/>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要求供应商对响应文件有关事项作出澄清或者说明；</w:t>
      </w:r>
    </w:p>
    <w:p w14:paraId="2180905D">
      <w:pPr>
        <w:pStyle w:val="33"/>
        <w:widowControl/>
        <w:numPr>
          <w:ilvl w:val="2"/>
          <w:numId w:val="62"/>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对响应文件进行比较和评价；</w:t>
      </w:r>
    </w:p>
    <w:p w14:paraId="5C2F06E4">
      <w:pPr>
        <w:pStyle w:val="33"/>
        <w:widowControl/>
        <w:numPr>
          <w:ilvl w:val="2"/>
          <w:numId w:val="62"/>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确定</w:t>
      </w:r>
      <w:r>
        <w:rPr>
          <w:rFonts w:hint="eastAsia" w:cs="宋体" w:asciiTheme="minorEastAsia" w:hAnsiTheme="minorEastAsia" w:eastAsiaTheme="minorEastAsia"/>
          <w:color w:val="auto"/>
          <w:szCs w:val="21"/>
          <w:highlight w:val="none"/>
        </w:rPr>
        <w:t>成交</w:t>
      </w:r>
      <w:r>
        <w:rPr>
          <w:rFonts w:hint="eastAsia" w:cs="宋体" w:asciiTheme="minorEastAsia" w:hAnsiTheme="minorEastAsia" w:eastAsiaTheme="minorEastAsia"/>
          <w:color w:val="auto"/>
          <w:szCs w:val="21"/>
          <w:highlight w:val="none"/>
          <w:lang w:eastAsia="zh-TW"/>
        </w:rPr>
        <w:t>候选人名单，以及根据采购人委托直接确定成交人；</w:t>
      </w:r>
    </w:p>
    <w:p w14:paraId="13284122">
      <w:pPr>
        <w:pStyle w:val="33"/>
        <w:widowControl/>
        <w:numPr>
          <w:ilvl w:val="2"/>
          <w:numId w:val="62"/>
        </w:numPr>
        <w:tabs>
          <w:tab w:val="left" w:pos="709"/>
        </w:tabs>
        <w:snapToGrid w:val="0"/>
        <w:spacing w:line="360" w:lineRule="auto"/>
        <w:ind w:firstLineChars="0"/>
        <w:contextualSpacing/>
        <w:jc w:val="left"/>
        <w:rPr>
          <w:rFonts w:cs="宋体" w:asciiTheme="minorEastAsia" w:hAnsiTheme="minorEastAsia" w:eastAsiaTheme="minorEastAsia"/>
          <w:color w:val="auto"/>
          <w:szCs w:val="21"/>
          <w:highlight w:val="none"/>
          <w:lang w:eastAsia="zh-TW"/>
        </w:rPr>
      </w:pPr>
      <w:r>
        <w:rPr>
          <w:rFonts w:hint="eastAsia" w:cs="宋体" w:asciiTheme="minorEastAsia" w:hAnsiTheme="minorEastAsia" w:eastAsiaTheme="minorEastAsia"/>
          <w:color w:val="auto"/>
          <w:szCs w:val="21"/>
          <w:highlight w:val="none"/>
          <w:lang w:eastAsia="zh-TW"/>
        </w:rPr>
        <w:t>向采购人、采购代理机构或者有关部门报告</w:t>
      </w:r>
      <w:r>
        <w:rPr>
          <w:rFonts w:hint="eastAsia" w:cs="宋体" w:asciiTheme="minorEastAsia" w:hAnsiTheme="minorEastAsia" w:eastAsiaTheme="minorEastAsia"/>
          <w:color w:val="auto"/>
          <w:szCs w:val="21"/>
          <w:highlight w:val="none"/>
        </w:rPr>
        <w:t>评审</w:t>
      </w:r>
      <w:r>
        <w:rPr>
          <w:rFonts w:hint="eastAsia" w:cs="宋体" w:asciiTheme="minorEastAsia" w:hAnsiTheme="minorEastAsia" w:eastAsiaTheme="minorEastAsia"/>
          <w:color w:val="auto"/>
          <w:szCs w:val="21"/>
          <w:highlight w:val="none"/>
          <w:lang w:eastAsia="zh-TW"/>
        </w:rPr>
        <w:t>中发现的违法行为。</w:t>
      </w:r>
    </w:p>
    <w:p w14:paraId="7E53A50A">
      <w:pPr>
        <w:pStyle w:val="75"/>
        <w:numPr>
          <w:ilvl w:val="0"/>
          <w:numId w:val="60"/>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9EF5E7A">
      <w:pPr>
        <w:pStyle w:val="75"/>
        <w:numPr>
          <w:ilvl w:val="0"/>
          <w:numId w:val="60"/>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F085340">
      <w:pPr>
        <w:pStyle w:val="75"/>
        <w:numPr>
          <w:ilvl w:val="0"/>
          <w:numId w:val="60"/>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1D6E8B6E">
      <w:pPr>
        <w:pStyle w:val="75"/>
        <w:numPr>
          <w:ilvl w:val="0"/>
          <w:numId w:val="60"/>
        </w:numPr>
        <w:snapToGrid w:val="0"/>
        <w:spacing w:line="360" w:lineRule="auto"/>
        <w:ind w:left="442" w:hanging="442"/>
        <w:contextualSpacing/>
        <w:rPr>
          <w:rFonts w:hint="default"/>
          <w:color w:val="auto"/>
          <w:highlight w:val="none"/>
        </w:rPr>
      </w:pPr>
      <w:r>
        <w:rPr>
          <w:rFonts w:ascii="宋体" w:hAnsi="宋体" w:eastAsia="宋体"/>
          <w:color w:val="auto"/>
          <w:sz w:val="21"/>
          <w:szCs w:val="21"/>
          <w:highlight w:val="none"/>
        </w:rPr>
        <w:t>参与评审工作的所有人员必须</w:t>
      </w:r>
      <w:r>
        <w:rPr>
          <w:rFonts w:hint="eastAsia" w:ascii="宋体" w:hAnsi="宋体"/>
          <w:color w:val="auto"/>
          <w:kern w:val="0"/>
          <w:szCs w:val="21"/>
          <w:highlight w:val="none"/>
          <w:lang w:eastAsia="zh-Hans"/>
        </w:rPr>
        <w:t>参考《中国光大银行采购管理办法》、《中国光大银行广州分行采购管理实施细则》等</w:t>
      </w:r>
      <w:r>
        <w:rPr>
          <w:rFonts w:ascii="宋体" w:hAnsi="宋体"/>
          <w:color w:val="auto"/>
          <w:kern w:val="0"/>
          <w:szCs w:val="21"/>
          <w:highlight w:val="none"/>
          <w:lang w:eastAsia="zh-Hans"/>
        </w:rPr>
        <w:t>有关法律、法规、规章制度</w:t>
      </w:r>
      <w:r>
        <w:rPr>
          <w:rFonts w:ascii="宋体" w:hAnsi="宋体" w:eastAsia="宋体"/>
          <w:color w:val="auto"/>
          <w:sz w:val="21"/>
          <w:szCs w:val="21"/>
          <w:highlight w:val="none"/>
        </w:rPr>
        <w:t>及相关法律、法规的规定，以确保评审的公平、公正。</w:t>
      </w:r>
    </w:p>
    <w:p w14:paraId="34E7B1E2">
      <w:pPr>
        <w:pStyle w:val="75"/>
        <w:numPr>
          <w:ilvl w:val="3"/>
          <w:numId w:val="58"/>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有下列情形之一的，视为供应商串通响应，其响应无效</w:t>
      </w:r>
    </w:p>
    <w:p w14:paraId="30F57AA5">
      <w:pPr>
        <w:pStyle w:val="71"/>
        <w:numPr>
          <w:ilvl w:val="0"/>
          <w:numId w:val="63"/>
        </w:numPr>
        <w:snapToGrid w:val="0"/>
        <w:spacing w:line="360" w:lineRule="auto"/>
        <w:ind w:firstLineChars="0"/>
        <w:contextualSpacing/>
        <w:rPr>
          <w:color w:val="auto"/>
          <w:highlight w:val="none"/>
        </w:rPr>
      </w:pPr>
      <w:r>
        <w:rPr>
          <w:color w:val="auto"/>
          <w:highlight w:val="none"/>
        </w:rPr>
        <w:t>不同供应商的响应文件由同一单位或者个人编制；</w:t>
      </w:r>
    </w:p>
    <w:p w14:paraId="11BC39C9">
      <w:pPr>
        <w:pStyle w:val="71"/>
        <w:numPr>
          <w:ilvl w:val="0"/>
          <w:numId w:val="63"/>
        </w:numPr>
        <w:snapToGrid w:val="0"/>
        <w:spacing w:line="360" w:lineRule="auto"/>
        <w:ind w:firstLineChars="0"/>
        <w:contextualSpacing/>
        <w:rPr>
          <w:color w:val="auto"/>
          <w:highlight w:val="none"/>
        </w:rPr>
      </w:pPr>
      <w:r>
        <w:rPr>
          <w:color w:val="auto"/>
          <w:highlight w:val="none"/>
        </w:rPr>
        <w:t>不同供应商委托同一单位或者个人办理响应事宜；</w:t>
      </w:r>
    </w:p>
    <w:p w14:paraId="7D018D1D">
      <w:pPr>
        <w:pStyle w:val="71"/>
        <w:numPr>
          <w:ilvl w:val="0"/>
          <w:numId w:val="63"/>
        </w:numPr>
        <w:snapToGrid w:val="0"/>
        <w:spacing w:line="360" w:lineRule="auto"/>
        <w:ind w:firstLineChars="0"/>
        <w:contextualSpacing/>
        <w:rPr>
          <w:color w:val="auto"/>
          <w:highlight w:val="none"/>
        </w:rPr>
      </w:pPr>
      <w:r>
        <w:rPr>
          <w:color w:val="auto"/>
          <w:highlight w:val="none"/>
        </w:rPr>
        <w:t>不同供应商的响应文件载明的项目管理成员或者联系人员为同一人；</w:t>
      </w:r>
    </w:p>
    <w:p w14:paraId="3F8F7B1C">
      <w:pPr>
        <w:pStyle w:val="71"/>
        <w:numPr>
          <w:ilvl w:val="0"/>
          <w:numId w:val="63"/>
        </w:numPr>
        <w:snapToGrid w:val="0"/>
        <w:spacing w:line="360" w:lineRule="auto"/>
        <w:ind w:firstLineChars="0"/>
        <w:contextualSpacing/>
        <w:rPr>
          <w:color w:val="auto"/>
          <w:highlight w:val="none"/>
        </w:rPr>
      </w:pPr>
      <w:r>
        <w:rPr>
          <w:color w:val="auto"/>
          <w:highlight w:val="none"/>
        </w:rPr>
        <w:t>不同供应商的响应文件异常一致或者响应报价呈规律性差异；</w:t>
      </w:r>
    </w:p>
    <w:p w14:paraId="7E72B876">
      <w:pPr>
        <w:pStyle w:val="71"/>
        <w:numPr>
          <w:ilvl w:val="0"/>
          <w:numId w:val="63"/>
        </w:numPr>
        <w:snapToGrid w:val="0"/>
        <w:spacing w:line="360" w:lineRule="auto"/>
        <w:ind w:firstLineChars="0"/>
        <w:contextualSpacing/>
        <w:rPr>
          <w:color w:val="auto"/>
          <w:highlight w:val="none"/>
        </w:rPr>
      </w:pPr>
      <w:r>
        <w:rPr>
          <w:color w:val="auto"/>
          <w:highlight w:val="none"/>
        </w:rPr>
        <w:t>不同供应商的响应文件相互混装；</w:t>
      </w:r>
    </w:p>
    <w:p w14:paraId="121B7829">
      <w:pPr>
        <w:pStyle w:val="71"/>
        <w:numPr>
          <w:ilvl w:val="0"/>
          <w:numId w:val="63"/>
        </w:numPr>
        <w:snapToGrid w:val="0"/>
        <w:spacing w:line="360" w:lineRule="auto"/>
        <w:ind w:firstLineChars="0"/>
        <w:contextualSpacing/>
        <w:rPr>
          <w:color w:val="auto"/>
          <w:highlight w:val="none"/>
        </w:rPr>
      </w:pPr>
      <w:r>
        <w:rPr>
          <w:color w:val="auto"/>
          <w:highlight w:val="none"/>
        </w:rPr>
        <w:t>不同供应商的响应保证金支付款为从同一单位或个人的账户转出。</w:t>
      </w:r>
    </w:p>
    <w:p w14:paraId="42DD88F2">
      <w:pPr>
        <w:pStyle w:val="75"/>
        <w:numPr>
          <w:ilvl w:val="3"/>
          <w:numId w:val="58"/>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有下列情形之一的，属于恶意串通响应：</w:t>
      </w:r>
    </w:p>
    <w:p w14:paraId="47DB93C4">
      <w:pPr>
        <w:pStyle w:val="71"/>
        <w:numPr>
          <w:ilvl w:val="0"/>
          <w:numId w:val="64"/>
        </w:numPr>
        <w:snapToGrid w:val="0"/>
        <w:spacing w:line="360" w:lineRule="auto"/>
        <w:ind w:left="442" w:hanging="442" w:firstLineChars="0"/>
        <w:contextualSpacing/>
        <w:rPr>
          <w:color w:val="auto"/>
          <w:highlight w:val="none"/>
        </w:rPr>
      </w:pPr>
      <w:r>
        <w:rPr>
          <w:color w:val="auto"/>
          <w:highlight w:val="none"/>
        </w:rPr>
        <w:t>供应商直接或者间接从采购人或者采购代理机构处获得其他供应商的相关情况并修改其响应文件；</w:t>
      </w:r>
    </w:p>
    <w:p w14:paraId="4DC0969A">
      <w:pPr>
        <w:pStyle w:val="71"/>
        <w:numPr>
          <w:ilvl w:val="0"/>
          <w:numId w:val="64"/>
        </w:numPr>
        <w:snapToGrid w:val="0"/>
        <w:spacing w:line="360" w:lineRule="auto"/>
        <w:ind w:left="442" w:hanging="442" w:firstLineChars="0"/>
        <w:contextualSpacing/>
        <w:rPr>
          <w:color w:val="auto"/>
          <w:highlight w:val="none"/>
        </w:rPr>
      </w:pPr>
      <w:r>
        <w:rPr>
          <w:color w:val="auto"/>
          <w:highlight w:val="none"/>
        </w:rPr>
        <w:t>供应商按照采购人或者采购代理机构的授意撤换、修改响应文件；</w:t>
      </w:r>
    </w:p>
    <w:p w14:paraId="705E67F6">
      <w:pPr>
        <w:pStyle w:val="71"/>
        <w:numPr>
          <w:ilvl w:val="0"/>
          <w:numId w:val="64"/>
        </w:numPr>
        <w:snapToGrid w:val="0"/>
        <w:spacing w:line="360" w:lineRule="auto"/>
        <w:ind w:left="442" w:hanging="442" w:firstLineChars="0"/>
        <w:contextualSpacing/>
        <w:rPr>
          <w:color w:val="auto"/>
          <w:highlight w:val="none"/>
        </w:rPr>
      </w:pPr>
      <w:r>
        <w:rPr>
          <w:color w:val="auto"/>
          <w:highlight w:val="none"/>
        </w:rPr>
        <w:t>供应商之间协商报价、技术方案等响应文件的实质性内容；</w:t>
      </w:r>
    </w:p>
    <w:p w14:paraId="70C73649">
      <w:pPr>
        <w:pStyle w:val="71"/>
        <w:numPr>
          <w:ilvl w:val="0"/>
          <w:numId w:val="64"/>
        </w:numPr>
        <w:snapToGrid w:val="0"/>
        <w:spacing w:line="360" w:lineRule="auto"/>
        <w:ind w:left="442" w:hanging="442" w:firstLineChars="0"/>
        <w:contextualSpacing/>
        <w:rPr>
          <w:color w:val="auto"/>
          <w:highlight w:val="none"/>
        </w:rPr>
      </w:pPr>
      <w:r>
        <w:rPr>
          <w:color w:val="auto"/>
          <w:highlight w:val="none"/>
        </w:rPr>
        <w:t>属于同一集团、协会、商会等组织成员的供应商按照该组织要求协同参加政府采购活动；</w:t>
      </w:r>
    </w:p>
    <w:p w14:paraId="257A7A58">
      <w:pPr>
        <w:pStyle w:val="71"/>
        <w:numPr>
          <w:ilvl w:val="0"/>
          <w:numId w:val="64"/>
        </w:numPr>
        <w:snapToGrid w:val="0"/>
        <w:spacing w:line="360" w:lineRule="auto"/>
        <w:ind w:left="442" w:hanging="442" w:firstLineChars="0"/>
        <w:contextualSpacing/>
        <w:rPr>
          <w:color w:val="auto"/>
          <w:highlight w:val="none"/>
        </w:rPr>
      </w:pPr>
      <w:r>
        <w:rPr>
          <w:color w:val="auto"/>
          <w:highlight w:val="none"/>
        </w:rPr>
        <w:t>供应商之间事先约定由某一特定供应商成交；</w:t>
      </w:r>
    </w:p>
    <w:p w14:paraId="66B44421">
      <w:pPr>
        <w:pStyle w:val="71"/>
        <w:numPr>
          <w:ilvl w:val="0"/>
          <w:numId w:val="64"/>
        </w:numPr>
        <w:snapToGrid w:val="0"/>
        <w:spacing w:line="360" w:lineRule="auto"/>
        <w:ind w:left="442" w:hanging="442" w:firstLineChars="0"/>
        <w:contextualSpacing/>
        <w:rPr>
          <w:color w:val="auto"/>
          <w:highlight w:val="none"/>
        </w:rPr>
      </w:pPr>
      <w:r>
        <w:rPr>
          <w:color w:val="auto"/>
          <w:highlight w:val="none"/>
        </w:rPr>
        <w:t>供应商之间商定部分供应商放弃参加政府采购活动或者放弃成交；</w:t>
      </w:r>
    </w:p>
    <w:p w14:paraId="2CA68EBD">
      <w:pPr>
        <w:pStyle w:val="71"/>
        <w:numPr>
          <w:ilvl w:val="0"/>
          <w:numId w:val="64"/>
        </w:numPr>
        <w:snapToGrid w:val="0"/>
        <w:spacing w:line="360" w:lineRule="auto"/>
        <w:ind w:left="442" w:hanging="442" w:firstLineChars="0"/>
        <w:contextualSpacing/>
        <w:rPr>
          <w:color w:val="auto"/>
          <w:highlight w:val="none"/>
        </w:rPr>
      </w:pPr>
      <w:r>
        <w:rPr>
          <w:color w:val="auto"/>
          <w:highlight w:val="none"/>
        </w:rPr>
        <w:t>供应商与采购人或者采购代理机构之间、供应商相互之间，为谋求特定供应商成交或者排斥其他供应商的其他串通行为。</w:t>
      </w:r>
    </w:p>
    <w:p w14:paraId="0CBEBFF4">
      <w:pPr>
        <w:pStyle w:val="75"/>
        <w:numPr>
          <w:ilvl w:val="3"/>
          <w:numId w:val="58"/>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其他响应无效的情形</w:t>
      </w:r>
    </w:p>
    <w:p w14:paraId="0CD6BE93">
      <w:pPr>
        <w:snapToGrid w:val="0"/>
        <w:spacing w:line="360" w:lineRule="auto"/>
        <w:ind w:firstLine="420" w:firstLineChars="200"/>
        <w:contextualSpacing/>
        <w:rPr>
          <w:color w:val="auto"/>
          <w:highlight w:val="none"/>
        </w:rPr>
      </w:pPr>
      <w:r>
        <w:rPr>
          <w:rFonts w:hint="eastAsia"/>
          <w:color w:val="auto"/>
          <w:highlight w:val="none"/>
        </w:rPr>
        <w:t>详见资格性审查、符合性审查和磋商文件其他响应无效条款。</w:t>
      </w:r>
    </w:p>
    <w:p w14:paraId="2559B318">
      <w:pPr>
        <w:pStyle w:val="75"/>
        <w:numPr>
          <w:ilvl w:val="3"/>
          <w:numId w:val="58"/>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终止竞争性磋商采购活动的情形</w:t>
      </w:r>
    </w:p>
    <w:p w14:paraId="7D386134">
      <w:pPr>
        <w:pStyle w:val="71"/>
        <w:numPr>
          <w:ilvl w:val="0"/>
          <w:numId w:val="65"/>
        </w:numPr>
        <w:snapToGrid w:val="0"/>
        <w:spacing w:line="360" w:lineRule="auto"/>
        <w:ind w:firstLineChars="0"/>
        <w:contextualSpacing/>
        <w:rPr>
          <w:rFonts w:ascii="宋体" w:hAnsi="宋体"/>
          <w:color w:val="auto"/>
          <w:highlight w:val="none"/>
        </w:rPr>
      </w:pPr>
      <w:r>
        <w:rPr>
          <w:rFonts w:hint="eastAsia" w:ascii="宋体" w:hAnsi="宋体"/>
          <w:color w:val="auto"/>
          <w:highlight w:val="none"/>
        </w:rPr>
        <w:t>出现下列情形之一的，采购人或者采购代理机构应当终止竞争性磋商采购活动，发布项目终止公告并说明原因，重新开展采购活动：</w:t>
      </w:r>
    </w:p>
    <w:p w14:paraId="76F5FEA6">
      <w:pPr>
        <w:pStyle w:val="71"/>
        <w:numPr>
          <w:ilvl w:val="0"/>
          <w:numId w:val="66"/>
        </w:numPr>
        <w:snapToGrid w:val="0"/>
        <w:spacing w:line="360" w:lineRule="auto"/>
        <w:ind w:left="567" w:hanging="567" w:firstLineChars="0"/>
        <w:contextualSpacing/>
        <w:rPr>
          <w:rFonts w:ascii="宋体" w:hAnsi="宋体"/>
          <w:color w:val="auto"/>
          <w:highlight w:val="none"/>
        </w:rPr>
      </w:pPr>
      <w:r>
        <w:rPr>
          <w:rFonts w:ascii="宋体" w:hAnsi="宋体"/>
          <w:color w:val="auto"/>
          <w:highlight w:val="none"/>
        </w:rPr>
        <w:t>因情况变化，不再符合规定的竞争性磋商采购方式适用情形的；</w:t>
      </w:r>
    </w:p>
    <w:p w14:paraId="563722C2">
      <w:pPr>
        <w:pStyle w:val="71"/>
        <w:numPr>
          <w:ilvl w:val="0"/>
          <w:numId w:val="66"/>
        </w:numPr>
        <w:snapToGrid w:val="0"/>
        <w:spacing w:line="360" w:lineRule="auto"/>
        <w:ind w:left="567" w:hanging="567" w:firstLineChars="0"/>
        <w:contextualSpacing/>
        <w:rPr>
          <w:rFonts w:ascii="宋体" w:hAnsi="宋体"/>
          <w:color w:val="auto"/>
          <w:highlight w:val="none"/>
        </w:rPr>
      </w:pPr>
      <w:r>
        <w:rPr>
          <w:rFonts w:ascii="宋体" w:hAnsi="宋体"/>
          <w:color w:val="auto"/>
          <w:highlight w:val="none"/>
        </w:rPr>
        <w:t>出现影响采购公正的违法、违规行为的；</w:t>
      </w:r>
    </w:p>
    <w:p w14:paraId="21079763">
      <w:pPr>
        <w:pStyle w:val="71"/>
        <w:numPr>
          <w:ilvl w:val="0"/>
          <w:numId w:val="66"/>
        </w:numPr>
        <w:snapToGrid w:val="0"/>
        <w:spacing w:line="360" w:lineRule="auto"/>
        <w:ind w:left="567" w:hanging="567" w:firstLineChars="0"/>
        <w:contextualSpacing/>
        <w:rPr>
          <w:color w:val="auto"/>
          <w:highlight w:val="none"/>
        </w:rPr>
      </w:pPr>
      <w:r>
        <w:rPr>
          <w:rFonts w:ascii="宋体" w:hAnsi="宋体"/>
          <w:color w:val="auto"/>
          <w:highlight w:val="none"/>
        </w:rPr>
        <w:t>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w:t>
      </w:r>
      <w:r>
        <w:rPr>
          <w:rFonts w:hint="eastAsia" w:ascii="宋体" w:hAnsi="宋体"/>
          <w:color w:val="auto"/>
          <w:highlight w:val="none"/>
        </w:rPr>
        <w:t>（或最高限价）</w:t>
      </w:r>
      <w:r>
        <w:rPr>
          <w:rFonts w:ascii="宋体" w:hAnsi="宋体"/>
          <w:color w:val="auto"/>
          <w:highlight w:val="none"/>
        </w:rPr>
        <w:t>的供应商不足3家的；</w:t>
      </w:r>
    </w:p>
    <w:p w14:paraId="79CFF447">
      <w:pPr>
        <w:pStyle w:val="71"/>
        <w:numPr>
          <w:ilvl w:val="0"/>
          <w:numId w:val="66"/>
        </w:numPr>
        <w:snapToGrid w:val="0"/>
        <w:spacing w:line="360" w:lineRule="auto"/>
        <w:ind w:left="567" w:hanging="567" w:firstLineChars="0"/>
        <w:contextualSpacing/>
        <w:rPr>
          <w:color w:val="auto"/>
          <w:highlight w:val="none"/>
        </w:rPr>
      </w:pPr>
      <w:r>
        <w:rPr>
          <w:color w:val="auto"/>
          <w:highlight w:val="none"/>
        </w:rPr>
        <w:t>法律、法规以及磋商文件规定其他情形。</w:t>
      </w:r>
    </w:p>
    <w:p w14:paraId="39DB4BE4">
      <w:pPr>
        <w:pStyle w:val="75"/>
        <w:numPr>
          <w:ilvl w:val="3"/>
          <w:numId w:val="58"/>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确定成交供应商</w:t>
      </w:r>
    </w:p>
    <w:p w14:paraId="2CFB4CA9">
      <w:pPr>
        <w:snapToGrid w:val="0"/>
        <w:spacing w:line="360" w:lineRule="auto"/>
        <w:ind w:firstLine="420" w:firstLineChars="200"/>
        <w:contextualSpacing/>
        <w:rPr>
          <w:color w:val="auto"/>
          <w:highlight w:val="none"/>
        </w:rPr>
      </w:pPr>
      <w:r>
        <w:rPr>
          <w:rFonts w:hint="eastAsia"/>
          <w:color w:val="auto"/>
          <w:highlight w:val="none"/>
        </w:rPr>
        <w:t>磋商小组按照磋商文件确定的评审方法、步骤、标准，对响应文件进行评审。评审结束后，对供应商的评审名次进行排序，确定成交供应商或者推荐成交候选供应商。</w:t>
      </w:r>
    </w:p>
    <w:p w14:paraId="3FB8B946">
      <w:pPr>
        <w:pStyle w:val="75"/>
        <w:numPr>
          <w:ilvl w:val="3"/>
          <w:numId w:val="58"/>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价格修正</w:t>
      </w:r>
    </w:p>
    <w:p w14:paraId="2CA89004">
      <w:pPr>
        <w:pStyle w:val="71"/>
        <w:numPr>
          <w:ilvl w:val="0"/>
          <w:numId w:val="67"/>
        </w:numPr>
        <w:snapToGrid w:val="0"/>
        <w:spacing w:line="360" w:lineRule="auto"/>
        <w:ind w:firstLineChars="0"/>
        <w:contextualSpacing/>
        <w:rPr>
          <w:color w:val="auto"/>
          <w:highlight w:val="none"/>
        </w:rPr>
      </w:pPr>
      <w:r>
        <w:rPr>
          <w:rFonts w:hint="eastAsia"/>
          <w:color w:val="auto"/>
          <w:highlight w:val="none"/>
        </w:rPr>
        <w:t>对报价的计算错误按以下原则修正：</w:t>
      </w:r>
    </w:p>
    <w:p w14:paraId="03CEC0A6">
      <w:pPr>
        <w:pStyle w:val="71"/>
        <w:numPr>
          <w:ilvl w:val="0"/>
          <w:numId w:val="68"/>
        </w:numPr>
        <w:snapToGrid w:val="0"/>
        <w:spacing w:line="360" w:lineRule="auto"/>
        <w:ind w:left="709" w:hanging="709" w:firstLineChars="0"/>
        <w:contextualSpacing/>
        <w:rPr>
          <w:color w:val="auto"/>
          <w:highlight w:val="none"/>
        </w:rPr>
      </w:pPr>
      <w:r>
        <w:rPr>
          <w:color w:val="auto"/>
          <w:highlight w:val="none"/>
        </w:rPr>
        <w:t>响应文件中首次报价表（报价表）内容与响应文件中相应内容不一致的，以首次报价表（报价表）为准；</w:t>
      </w:r>
    </w:p>
    <w:p w14:paraId="6EB8FA87">
      <w:pPr>
        <w:pStyle w:val="71"/>
        <w:numPr>
          <w:ilvl w:val="0"/>
          <w:numId w:val="68"/>
        </w:numPr>
        <w:snapToGrid w:val="0"/>
        <w:spacing w:line="360" w:lineRule="auto"/>
        <w:ind w:left="709" w:hanging="709" w:firstLineChars="0"/>
        <w:contextualSpacing/>
        <w:rPr>
          <w:color w:val="auto"/>
          <w:highlight w:val="none"/>
        </w:rPr>
      </w:pPr>
      <w:r>
        <w:rPr>
          <w:color w:val="auto"/>
          <w:highlight w:val="none"/>
        </w:rPr>
        <w:t>大写金额和小写金额不一致的，以大写金额为准；</w:t>
      </w:r>
    </w:p>
    <w:p w14:paraId="7ED2C147">
      <w:pPr>
        <w:pStyle w:val="71"/>
        <w:numPr>
          <w:ilvl w:val="0"/>
          <w:numId w:val="68"/>
        </w:numPr>
        <w:snapToGrid w:val="0"/>
        <w:spacing w:line="360" w:lineRule="auto"/>
        <w:ind w:left="709" w:hanging="709" w:firstLineChars="0"/>
        <w:contextualSpacing/>
        <w:rPr>
          <w:color w:val="auto"/>
          <w:highlight w:val="none"/>
        </w:rPr>
      </w:pPr>
      <w:r>
        <w:rPr>
          <w:color w:val="auto"/>
          <w:highlight w:val="none"/>
        </w:rPr>
        <w:t>单价金额小数点或者百分比有明显错位的，以首次报价表的总价为准，并修改单价；</w:t>
      </w:r>
    </w:p>
    <w:p w14:paraId="54E8A67B">
      <w:pPr>
        <w:pStyle w:val="71"/>
        <w:numPr>
          <w:ilvl w:val="0"/>
          <w:numId w:val="68"/>
        </w:numPr>
        <w:snapToGrid w:val="0"/>
        <w:spacing w:line="360" w:lineRule="auto"/>
        <w:ind w:left="709" w:hanging="709" w:firstLineChars="0"/>
        <w:contextualSpacing/>
        <w:rPr>
          <w:color w:val="auto"/>
          <w:highlight w:val="none"/>
        </w:rPr>
      </w:pPr>
      <w:r>
        <w:rPr>
          <w:color w:val="auto"/>
          <w:highlight w:val="none"/>
        </w:rPr>
        <w:t>总价金额与按单价汇总金额不一致的，以单价金额计算结果为准。但是单价金额计算结果超过预算价的，对其按无效响应处理；</w:t>
      </w:r>
    </w:p>
    <w:p w14:paraId="602752B4">
      <w:pPr>
        <w:snapToGrid w:val="0"/>
        <w:spacing w:line="360" w:lineRule="auto"/>
        <w:contextualSpacing/>
        <w:rPr>
          <w:color w:val="auto"/>
          <w:highlight w:val="none"/>
        </w:rPr>
      </w:pPr>
      <w:r>
        <w:rPr>
          <w:rFonts w:hint="eastAsia"/>
          <w:color w:val="auto"/>
          <w:highlight w:val="none"/>
        </w:rPr>
        <w:t>注：同时出现2种以上不一致的，按照前款规定的顺序修正。修正后的报价应当采用书面形式，并加盖公章，或者由法定代表人或其授权的代表签字，经供应商确认后产生约束力，供应商不确认的，其响应无效。</w:t>
      </w:r>
    </w:p>
    <w:p w14:paraId="04093809">
      <w:pPr>
        <w:pStyle w:val="75"/>
        <w:numPr>
          <w:ilvl w:val="3"/>
          <w:numId w:val="58"/>
        </w:numPr>
        <w:snapToGrid w:val="0"/>
        <w:spacing w:line="360" w:lineRule="auto"/>
        <w:ind w:left="284" w:hanging="284"/>
        <w:contextualSpacing/>
        <w:outlineLvl w:val="3"/>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价格分应当采用低价优先法计算，即满足磋商文件要求且最后报价最低的供应商的价格为磋商基准价，其价格分为满分。其他供应商的价格分统一按照下列公式计算：</w:t>
      </w:r>
    </w:p>
    <w:p w14:paraId="70B76BA3">
      <w:pPr>
        <w:pStyle w:val="33"/>
        <w:spacing w:line="360" w:lineRule="auto"/>
        <w:ind w:firstLineChars="0"/>
        <w:jc w:val="left"/>
        <w:rPr>
          <w:rFonts w:asciiTheme="minorEastAsia" w:hAnsiTheme="minorEastAsia" w:eastAsiaTheme="minorEastAsia"/>
          <w:color w:val="auto"/>
          <w:highlight w:val="none"/>
        </w:rPr>
      </w:pPr>
      <w:r>
        <w:rPr>
          <w:rFonts w:hint="eastAsia" w:asciiTheme="minorEastAsia" w:hAnsiTheme="minorEastAsia" w:eastAsiaTheme="minorEastAsia"/>
          <w:bCs/>
          <w:color w:val="auto"/>
          <w:szCs w:val="21"/>
          <w:highlight w:val="none"/>
        </w:rPr>
        <w:t>磋商报价得分</w:t>
      </w:r>
      <w:r>
        <w:rPr>
          <w:rFonts w:asciiTheme="minorEastAsia" w:hAnsiTheme="minorEastAsia" w:eastAsiaTheme="minorEastAsia"/>
          <w:bCs/>
          <w:color w:val="auto"/>
          <w:szCs w:val="21"/>
          <w:highlight w:val="none"/>
        </w:rPr>
        <w:t>=(</w:t>
      </w:r>
      <w:r>
        <w:rPr>
          <w:rFonts w:hint="eastAsia" w:asciiTheme="minorEastAsia" w:hAnsiTheme="minorEastAsia" w:eastAsiaTheme="minorEastAsia"/>
          <w:bCs/>
          <w:color w:val="auto"/>
          <w:szCs w:val="21"/>
          <w:highlight w:val="none"/>
        </w:rPr>
        <w:t>磋商</w:t>
      </w:r>
      <w:r>
        <w:rPr>
          <w:rFonts w:asciiTheme="minorEastAsia" w:hAnsiTheme="minorEastAsia" w:eastAsiaTheme="minorEastAsia"/>
          <w:bCs/>
          <w:color w:val="auto"/>
          <w:szCs w:val="21"/>
          <w:highlight w:val="none"/>
        </w:rPr>
        <w:t>基准价／</w:t>
      </w:r>
      <w:r>
        <w:rPr>
          <w:rFonts w:hint="eastAsia" w:asciiTheme="minorEastAsia" w:hAnsiTheme="minorEastAsia" w:eastAsiaTheme="minorEastAsia"/>
          <w:bCs/>
          <w:color w:val="auto"/>
          <w:szCs w:val="21"/>
          <w:highlight w:val="none"/>
        </w:rPr>
        <w:t>最后磋商报价</w:t>
      </w:r>
      <w:r>
        <w:rPr>
          <w:rFonts w:asciiTheme="minorEastAsia" w:hAnsiTheme="minorEastAsia" w:eastAsiaTheme="minorEastAsia"/>
          <w:bCs/>
          <w:color w:val="auto"/>
          <w:szCs w:val="21"/>
          <w:highlight w:val="none"/>
        </w:rPr>
        <w:t>)×</w:t>
      </w:r>
      <w:r>
        <w:rPr>
          <w:rFonts w:hint="eastAsia" w:asciiTheme="minorEastAsia" w:hAnsiTheme="minorEastAsia" w:eastAsiaTheme="minorEastAsia"/>
          <w:bCs/>
          <w:color w:val="auto"/>
          <w:szCs w:val="21"/>
          <w:highlight w:val="none"/>
        </w:rPr>
        <w:t>价格权值×</w:t>
      </w:r>
      <w:r>
        <w:rPr>
          <w:rFonts w:hint="eastAsia" w:asciiTheme="minorEastAsia" w:hAnsiTheme="minorEastAsia" w:eastAsiaTheme="minorEastAsia"/>
          <w:color w:val="auto"/>
          <w:highlight w:val="none"/>
        </w:rPr>
        <w:t>100</w:t>
      </w:r>
    </w:p>
    <w:p w14:paraId="47A93929">
      <w:pPr>
        <w:pStyle w:val="33"/>
        <w:spacing w:line="360" w:lineRule="auto"/>
        <w:ind w:left="-2" w:leftChars="-1" w:firstLine="0" w:firstLineChars="0"/>
        <w:jc w:val="left"/>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注：因落实政府采购政策进行价格调整的，以调整后的价格计算磋商</w:t>
      </w:r>
      <w:r>
        <w:rPr>
          <w:rFonts w:asciiTheme="minorEastAsia" w:hAnsiTheme="minorEastAsia" w:eastAsiaTheme="minorEastAsia"/>
          <w:bCs/>
          <w:color w:val="auto"/>
          <w:szCs w:val="21"/>
          <w:highlight w:val="none"/>
        </w:rPr>
        <w:t>基准价</w:t>
      </w:r>
      <w:r>
        <w:rPr>
          <w:rFonts w:hint="eastAsia" w:asciiTheme="minorEastAsia" w:hAnsiTheme="minorEastAsia" w:eastAsiaTheme="minorEastAsia"/>
          <w:bCs/>
          <w:color w:val="auto"/>
          <w:szCs w:val="21"/>
          <w:highlight w:val="none"/>
        </w:rPr>
        <w:t>和最后磋商报价。</w:t>
      </w:r>
    </w:p>
    <w:p w14:paraId="4202B7EE">
      <w:pPr>
        <w:pStyle w:val="33"/>
        <w:numPr>
          <w:ilvl w:val="0"/>
          <w:numId w:val="69"/>
        </w:numPr>
        <w:tabs>
          <w:tab w:val="left" w:pos="426"/>
        </w:tabs>
        <w:spacing w:before="156" w:beforeLines="50" w:after="156" w:afterLines="50" w:line="360" w:lineRule="auto"/>
        <w:ind w:firstLineChars="0"/>
        <w:rPr>
          <w:rFonts w:asciiTheme="minorEastAsia" w:hAnsiTheme="minorEastAsia" w:eastAsiaTheme="minorEastAsia"/>
          <w:b/>
          <w:bCs/>
          <w:color w:val="auto"/>
          <w:szCs w:val="21"/>
          <w:highlight w:val="none"/>
        </w:rPr>
      </w:pPr>
      <w:r>
        <w:rPr>
          <w:rFonts w:hint="eastAsia" w:asciiTheme="minorEastAsia" w:hAnsiTheme="minorEastAsia" w:eastAsiaTheme="minorEastAsia"/>
          <w:b/>
          <w:bCs/>
          <w:color w:val="auto"/>
          <w:szCs w:val="21"/>
          <w:highlight w:val="none"/>
        </w:rPr>
        <w:t>商务技术及价格评分权值分配</w:t>
      </w:r>
    </w:p>
    <w:tbl>
      <w:tblPr>
        <w:tblStyle w:val="23"/>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812"/>
        <w:gridCol w:w="2011"/>
        <w:gridCol w:w="2010"/>
        <w:gridCol w:w="2010"/>
        <w:gridCol w:w="1450"/>
      </w:tblGrid>
      <w:tr w14:paraId="70A1AE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7D56FDB9">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评分项目</w:t>
            </w:r>
          </w:p>
        </w:tc>
        <w:tc>
          <w:tcPr>
            <w:tcW w:w="1082" w:type="pct"/>
            <w:vAlign w:val="center"/>
          </w:tcPr>
          <w:p w14:paraId="0D50A15D">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价格部分</w:t>
            </w:r>
          </w:p>
        </w:tc>
        <w:tc>
          <w:tcPr>
            <w:tcW w:w="1081" w:type="pct"/>
            <w:vAlign w:val="center"/>
          </w:tcPr>
          <w:p w14:paraId="694B29B3">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商务部分</w:t>
            </w:r>
          </w:p>
        </w:tc>
        <w:tc>
          <w:tcPr>
            <w:tcW w:w="1081" w:type="pct"/>
            <w:vAlign w:val="center"/>
          </w:tcPr>
          <w:p w14:paraId="038BABB8">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技术部分</w:t>
            </w:r>
          </w:p>
        </w:tc>
        <w:tc>
          <w:tcPr>
            <w:tcW w:w="780" w:type="pct"/>
            <w:vAlign w:val="center"/>
          </w:tcPr>
          <w:p w14:paraId="204776B5">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合计</w:t>
            </w:r>
          </w:p>
        </w:tc>
      </w:tr>
      <w:tr w14:paraId="5FE55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05AE9AE5">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权值（%）</w:t>
            </w:r>
          </w:p>
        </w:tc>
        <w:tc>
          <w:tcPr>
            <w:tcW w:w="1082" w:type="pct"/>
            <w:vAlign w:val="center"/>
          </w:tcPr>
          <w:p w14:paraId="1678F552">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30</w:t>
            </w:r>
            <w:r>
              <w:rPr>
                <w:rFonts w:hint="eastAsia" w:asciiTheme="minorEastAsia" w:hAnsiTheme="minorEastAsia" w:eastAsiaTheme="minorEastAsia"/>
                <w:color w:val="auto"/>
                <w:highlight w:val="none"/>
              </w:rPr>
              <w:t>%</w:t>
            </w:r>
          </w:p>
        </w:tc>
        <w:tc>
          <w:tcPr>
            <w:tcW w:w="1081" w:type="pct"/>
            <w:vAlign w:val="center"/>
          </w:tcPr>
          <w:p w14:paraId="3968121F">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41</w:t>
            </w:r>
            <w:r>
              <w:rPr>
                <w:rFonts w:hint="eastAsia" w:asciiTheme="minorEastAsia" w:hAnsiTheme="minorEastAsia" w:eastAsiaTheme="minorEastAsia"/>
                <w:color w:val="auto"/>
                <w:highlight w:val="none"/>
              </w:rPr>
              <w:t>%</w:t>
            </w:r>
          </w:p>
        </w:tc>
        <w:tc>
          <w:tcPr>
            <w:tcW w:w="1081" w:type="pct"/>
            <w:vAlign w:val="center"/>
          </w:tcPr>
          <w:p w14:paraId="688C061A">
            <w:pPr>
              <w:jc w:val="center"/>
              <w:rPr>
                <w:rFonts w:asciiTheme="minorEastAsia" w:hAnsiTheme="minorEastAsia" w:eastAsiaTheme="minorEastAsia"/>
                <w:i/>
                <w:color w:val="auto"/>
                <w:highlight w:val="none"/>
              </w:rPr>
            </w:pPr>
            <w:r>
              <w:rPr>
                <w:rFonts w:hint="eastAsia" w:asciiTheme="minorEastAsia" w:hAnsiTheme="minorEastAsia" w:eastAsiaTheme="minorEastAsia"/>
                <w:color w:val="auto"/>
                <w:highlight w:val="none"/>
                <w:lang w:val="en-US" w:eastAsia="zh-CN"/>
              </w:rPr>
              <w:t>29</w:t>
            </w:r>
            <w:r>
              <w:rPr>
                <w:rFonts w:hint="eastAsia" w:asciiTheme="minorEastAsia" w:hAnsiTheme="minorEastAsia" w:eastAsiaTheme="minorEastAsia"/>
                <w:color w:val="auto"/>
                <w:highlight w:val="none"/>
              </w:rPr>
              <w:t>%</w:t>
            </w:r>
          </w:p>
        </w:tc>
        <w:tc>
          <w:tcPr>
            <w:tcW w:w="780" w:type="pct"/>
          </w:tcPr>
          <w:p w14:paraId="5ED3014A">
            <w:pPr>
              <w:jc w:val="center"/>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lang w:val="en-US" w:eastAsia="zh-CN"/>
              </w:rPr>
              <w:t>100</w:t>
            </w:r>
            <w:r>
              <w:rPr>
                <w:rFonts w:hint="eastAsia" w:asciiTheme="minorEastAsia" w:hAnsiTheme="minorEastAsia" w:eastAsiaTheme="minorEastAsia"/>
                <w:color w:val="auto"/>
                <w:highlight w:val="none"/>
              </w:rPr>
              <w:t>%</w:t>
            </w:r>
          </w:p>
        </w:tc>
      </w:tr>
    </w:tbl>
    <w:p w14:paraId="7C8730FE">
      <w:pPr>
        <w:pStyle w:val="33"/>
        <w:numPr>
          <w:ilvl w:val="0"/>
          <w:numId w:val="70"/>
        </w:numPr>
        <w:spacing w:before="156" w:beforeLines="50" w:line="360" w:lineRule="auto"/>
        <w:ind w:firstLineChars="0"/>
        <w:rPr>
          <w:rFonts w:asciiTheme="minorEastAsia" w:hAnsiTheme="minorEastAsia" w:eastAsiaTheme="minorEastAsia"/>
          <w:bCs/>
          <w:color w:val="auto"/>
          <w:szCs w:val="21"/>
          <w:highlight w:val="none"/>
        </w:rPr>
      </w:pPr>
      <w:r>
        <w:rPr>
          <w:rFonts w:hint="eastAsia" w:asciiTheme="minorEastAsia" w:hAnsiTheme="minorEastAsia" w:eastAsiaTheme="minorEastAsia"/>
          <w:bCs/>
          <w:color w:val="auto"/>
          <w:szCs w:val="21"/>
          <w:highlight w:val="none"/>
        </w:rPr>
        <w:t>综合得分＝商务得分＋技术得分＋价格得分</w:t>
      </w:r>
    </w:p>
    <w:p w14:paraId="481DA8B5">
      <w:pPr>
        <w:rPr>
          <w:rFonts w:hint="default"/>
          <w:color w:val="auto"/>
          <w:highlight w:val="none"/>
        </w:rPr>
      </w:pPr>
    </w:p>
    <w:p w14:paraId="530094F9">
      <w:pPr>
        <w:pStyle w:val="71"/>
        <w:numPr>
          <w:ilvl w:val="0"/>
          <w:numId w:val="57"/>
        </w:numPr>
        <w:snapToGrid w:val="0"/>
        <w:spacing w:line="360" w:lineRule="auto"/>
        <w:ind w:left="442" w:hanging="442" w:firstLineChars="0"/>
        <w:contextualSpacing/>
        <w:rPr>
          <w:color w:val="auto"/>
          <w:highlight w:val="none"/>
        </w:rPr>
      </w:pPr>
      <w:r>
        <w:rPr>
          <w:b/>
          <w:bCs/>
          <w:color w:val="auto"/>
          <w:highlight w:val="none"/>
        </w:rPr>
        <w:t>评审程序</w:t>
      </w:r>
    </w:p>
    <w:p w14:paraId="585FF1BE">
      <w:pPr>
        <w:pStyle w:val="75"/>
        <w:numPr>
          <w:ilvl w:val="0"/>
          <w:numId w:val="71"/>
        </w:numPr>
        <w:snapToGrid w:val="0"/>
        <w:spacing w:line="360" w:lineRule="auto"/>
        <w:ind w:left="284" w:hanging="284"/>
        <w:contextualSpacing/>
        <w:outlineLvl w:val="3"/>
        <w:rPr>
          <w:rFonts w:hint="default" w:ascii="宋体" w:hAnsi="宋体" w:eastAsia="宋体"/>
          <w:color w:val="auto"/>
          <w:sz w:val="21"/>
          <w:szCs w:val="21"/>
          <w:highlight w:val="none"/>
        </w:rPr>
      </w:pPr>
      <w:r>
        <w:rPr>
          <w:rFonts w:ascii="宋体" w:hAnsi="宋体" w:eastAsia="宋体"/>
          <w:b/>
          <w:color w:val="auto"/>
          <w:sz w:val="21"/>
          <w:szCs w:val="21"/>
          <w:highlight w:val="none"/>
        </w:rPr>
        <w:t>资格性审查和符合性审查</w:t>
      </w:r>
    </w:p>
    <w:p w14:paraId="08F71396">
      <w:pPr>
        <w:pStyle w:val="75"/>
        <w:numPr>
          <w:ilvl w:val="0"/>
          <w:numId w:val="72"/>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236FC985">
      <w:pPr>
        <w:pStyle w:val="75"/>
        <w:numPr>
          <w:ilvl w:val="0"/>
          <w:numId w:val="72"/>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磋商小组对各磋商供应商进行资格性和符合性审查过程中，对初步被认定为初审不合格或无效响应者应实行及时告知，由磋商小组组长或采购人代表将集体意见及时告知报价当事人。</w:t>
      </w:r>
    </w:p>
    <w:p w14:paraId="1292AC7D">
      <w:pPr>
        <w:pStyle w:val="75"/>
        <w:snapToGrid w:val="0"/>
        <w:spacing w:line="360" w:lineRule="auto"/>
        <w:contextualSpacing/>
        <w:rPr>
          <w:rFonts w:hint="default"/>
          <w:b/>
          <w:bCs/>
          <w:color w:val="auto"/>
          <w:highlight w:val="none"/>
        </w:rPr>
      </w:pPr>
      <w:r>
        <w:rPr>
          <w:rFonts w:ascii="宋体" w:hAnsi="宋体" w:eastAsia="宋体"/>
          <w:b/>
          <w:bCs/>
          <w:color w:val="auto"/>
          <w:sz w:val="21"/>
          <w:szCs w:val="21"/>
          <w:highlight w:val="none"/>
        </w:rPr>
        <w:t>表一资格性审查表：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2565"/>
        <w:gridCol w:w="5867"/>
      </w:tblGrid>
      <w:tr w14:paraId="4697D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60" w:type="pct"/>
            <w:vAlign w:val="center"/>
          </w:tcPr>
          <w:p w14:paraId="29E79D82">
            <w:pPr>
              <w:widowControl/>
              <w:snapToGrid w:val="0"/>
              <w:spacing w:line="360" w:lineRule="auto"/>
              <w:contextualSpacing/>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4540" w:type="pct"/>
            <w:gridSpan w:val="2"/>
            <w:vAlign w:val="center"/>
          </w:tcPr>
          <w:p w14:paraId="35923F6C">
            <w:pPr>
              <w:widowControl/>
              <w:snapToGrid w:val="0"/>
              <w:spacing w:line="360" w:lineRule="auto"/>
              <w:contextualSpacing/>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资格审查内容</w:t>
            </w:r>
          </w:p>
        </w:tc>
      </w:tr>
      <w:tr w14:paraId="0C53D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60" w:type="pct"/>
            <w:vAlign w:val="center"/>
          </w:tcPr>
          <w:p w14:paraId="4A62C7F1">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w:t>
            </w:r>
          </w:p>
        </w:tc>
        <w:tc>
          <w:tcPr>
            <w:tcW w:w="4540" w:type="pct"/>
            <w:gridSpan w:val="2"/>
            <w:vAlign w:val="center"/>
          </w:tcPr>
          <w:p w14:paraId="4A9D3700">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rPr>
              <w:t>满足《中华人民共和国政府采购法》第二十二条规定：</w:t>
            </w:r>
          </w:p>
        </w:tc>
      </w:tr>
      <w:tr w14:paraId="74F4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81EA203">
            <w:pPr>
              <w:widowControl/>
              <w:snapToGrid w:val="0"/>
              <w:spacing w:line="360" w:lineRule="auto"/>
              <w:contextualSpacing/>
              <w:jc w:val="center"/>
              <w:rPr>
                <w:rFonts w:ascii="宋体" w:hAnsi="宋体"/>
                <w:color w:val="auto"/>
                <w:kern w:val="0"/>
                <w:szCs w:val="21"/>
                <w:highlight w:val="none"/>
              </w:rPr>
            </w:pPr>
            <w:r>
              <w:rPr>
                <w:rFonts w:ascii="宋体" w:hAnsi="宋体"/>
                <w:color w:val="auto"/>
                <w:kern w:val="0"/>
                <w:szCs w:val="21"/>
                <w:highlight w:val="none"/>
                <w:lang w:eastAsia="zh-Hans"/>
              </w:rPr>
              <w:t>1</w:t>
            </w:r>
            <w:r>
              <w:rPr>
                <w:rFonts w:hint="eastAsia" w:ascii="宋体" w:hAnsi="宋体"/>
                <w:color w:val="auto"/>
                <w:kern w:val="0"/>
                <w:szCs w:val="21"/>
                <w:highlight w:val="none"/>
              </w:rPr>
              <w:t>.1</w:t>
            </w:r>
          </w:p>
        </w:tc>
        <w:tc>
          <w:tcPr>
            <w:tcW w:w="1381" w:type="pct"/>
            <w:vAlign w:val="center"/>
          </w:tcPr>
          <w:p w14:paraId="1A3A08BC">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具有独立承担民事责任的能力</w:t>
            </w:r>
          </w:p>
        </w:tc>
        <w:tc>
          <w:tcPr>
            <w:tcW w:w="3159" w:type="pct"/>
            <w:vAlign w:val="center"/>
          </w:tcPr>
          <w:p w14:paraId="3F6DDE40">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供应商必须是具有独立承担民事责任能力的法人或其他组织,响应文件中须提供法人或其他组织的营业执照等证明文件的复印件。（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09642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4C1AC88">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1.2</w:t>
            </w:r>
          </w:p>
        </w:tc>
        <w:tc>
          <w:tcPr>
            <w:tcW w:w="1381" w:type="pct"/>
            <w:vAlign w:val="center"/>
          </w:tcPr>
          <w:p w14:paraId="2504CF60">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具有良好的商业信誉和健全的财务会计制度</w:t>
            </w:r>
          </w:p>
        </w:tc>
        <w:tc>
          <w:tcPr>
            <w:tcW w:w="3159" w:type="pct"/>
            <w:vAlign w:val="center"/>
          </w:tcPr>
          <w:p w14:paraId="449453EA">
            <w:pPr>
              <w:widowControl/>
              <w:snapToGrid w:val="0"/>
              <w:spacing w:line="360" w:lineRule="auto"/>
              <w:contextualSpacing/>
              <w:rPr>
                <w:rFonts w:ascii="宋体" w:hAnsi="宋体"/>
                <w:color w:val="auto"/>
                <w:kern w:val="0"/>
                <w:szCs w:val="21"/>
                <w:highlight w:val="none"/>
                <w:lang w:eastAsia="zh-Hans"/>
              </w:rPr>
            </w:pPr>
            <w:r>
              <w:rPr>
                <w:rFonts w:hint="eastAsia"/>
                <w:bCs/>
                <w:color w:val="auto"/>
                <w:kern w:val="0"/>
                <w:szCs w:val="21"/>
                <w:highlight w:val="none"/>
              </w:rPr>
              <w:t>提供</w:t>
            </w:r>
            <w:r>
              <w:rPr>
                <w:rFonts w:ascii="宋体" w:hAnsi="宋体"/>
                <w:bCs/>
                <w:color w:val="auto"/>
                <w:kern w:val="0"/>
                <w:szCs w:val="21"/>
                <w:highlight w:val="none"/>
              </w:rPr>
              <w:t>202</w:t>
            </w:r>
            <w:r>
              <w:rPr>
                <w:rFonts w:hint="eastAsia" w:ascii="宋体" w:hAnsi="宋体"/>
                <w:bCs/>
                <w:color w:val="auto"/>
                <w:kern w:val="0"/>
                <w:szCs w:val="21"/>
                <w:highlight w:val="none"/>
                <w:lang w:val="en-US" w:eastAsia="zh-CN"/>
              </w:rPr>
              <w:t>3</w:t>
            </w:r>
            <w:r>
              <w:rPr>
                <w:bCs/>
                <w:color w:val="auto"/>
                <w:kern w:val="0"/>
                <w:szCs w:val="21"/>
                <w:highlight w:val="none"/>
              </w:rPr>
              <w:t>年或</w:t>
            </w:r>
            <w:r>
              <w:rPr>
                <w:rFonts w:ascii="宋体" w:hAnsi="宋体"/>
                <w:bCs/>
                <w:color w:val="auto"/>
                <w:kern w:val="0"/>
                <w:szCs w:val="21"/>
                <w:highlight w:val="none"/>
              </w:rPr>
              <w:t>202</w:t>
            </w:r>
            <w:r>
              <w:rPr>
                <w:rFonts w:hint="eastAsia" w:ascii="宋体" w:hAnsi="宋体"/>
                <w:bCs/>
                <w:color w:val="auto"/>
                <w:kern w:val="0"/>
                <w:szCs w:val="21"/>
                <w:highlight w:val="none"/>
                <w:lang w:val="en-US" w:eastAsia="zh-CN"/>
              </w:rPr>
              <w:t>4</w:t>
            </w:r>
            <w:r>
              <w:rPr>
                <w:bCs/>
                <w:color w:val="auto"/>
                <w:kern w:val="0"/>
                <w:szCs w:val="21"/>
                <w:highlight w:val="none"/>
              </w:rPr>
              <w:t>年财务状况报告或者基本户开户银行出具的资信证明或提供资格条件承诺函（详见响应文件格式）</w:t>
            </w:r>
          </w:p>
        </w:tc>
      </w:tr>
      <w:tr w14:paraId="5600C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157E91F">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1.3</w:t>
            </w:r>
          </w:p>
        </w:tc>
        <w:tc>
          <w:tcPr>
            <w:tcW w:w="1381" w:type="pct"/>
            <w:vAlign w:val="center"/>
          </w:tcPr>
          <w:p w14:paraId="049726F4">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履行合同所必需的设备和专业技术能力</w:t>
            </w:r>
          </w:p>
        </w:tc>
        <w:tc>
          <w:tcPr>
            <w:tcW w:w="3159" w:type="pct"/>
            <w:vAlign w:val="center"/>
          </w:tcPr>
          <w:p w14:paraId="35BE0634">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响应文件中提供《资格条件承诺函》，格式详见磋商文件《资格条件承诺函》。</w:t>
            </w:r>
          </w:p>
        </w:tc>
      </w:tr>
      <w:tr w14:paraId="2A841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81727CF">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1.4</w:t>
            </w:r>
          </w:p>
        </w:tc>
        <w:tc>
          <w:tcPr>
            <w:tcW w:w="1381" w:type="pct"/>
            <w:vAlign w:val="center"/>
          </w:tcPr>
          <w:p w14:paraId="2B5F35F3">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有依法缴纳税收和社会保障资金的良好记录</w:t>
            </w:r>
          </w:p>
        </w:tc>
        <w:tc>
          <w:tcPr>
            <w:tcW w:w="3159" w:type="pct"/>
            <w:vAlign w:val="center"/>
          </w:tcPr>
          <w:p w14:paraId="7EA56797">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提供响应截止日前</w:t>
            </w:r>
            <w:r>
              <w:rPr>
                <w:rFonts w:ascii="宋体" w:hAnsi="宋体"/>
                <w:color w:val="auto"/>
                <w:kern w:val="0"/>
                <w:szCs w:val="21"/>
                <w:highlight w:val="none"/>
                <w:lang w:eastAsia="zh-Hans"/>
              </w:rPr>
              <w:t>6个月内任意1个月依法缴纳税收和社会保障资金的相关材料；如依法免税或不需要缴纳社会保障资金的，提供相应证明材料。或提供资格条件承诺函（详见响应文件格式）。</w:t>
            </w:r>
          </w:p>
        </w:tc>
      </w:tr>
      <w:tr w14:paraId="28CBA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143E82">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1.5</w:t>
            </w:r>
          </w:p>
        </w:tc>
        <w:tc>
          <w:tcPr>
            <w:tcW w:w="1381" w:type="pct"/>
            <w:vAlign w:val="center"/>
          </w:tcPr>
          <w:p w14:paraId="2BAED54C">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参加采购活动前3年内，在经营活动中没有重大违法记录</w:t>
            </w:r>
          </w:p>
        </w:tc>
        <w:tc>
          <w:tcPr>
            <w:tcW w:w="3159" w:type="pct"/>
            <w:vAlign w:val="center"/>
          </w:tcPr>
          <w:p w14:paraId="6D3996CE">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lang w:eastAsia="zh-Hans"/>
              </w:rPr>
              <w:t>提供资格条件承诺函（详见响应文件格式）。</w:t>
            </w:r>
          </w:p>
          <w:p w14:paraId="555B40A4">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12AB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78372A">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2</w:t>
            </w:r>
          </w:p>
        </w:tc>
        <w:tc>
          <w:tcPr>
            <w:tcW w:w="1381" w:type="pct"/>
            <w:vAlign w:val="center"/>
          </w:tcPr>
          <w:p w14:paraId="26E91FF3">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落实政府采购政策需满足的资格要求</w:t>
            </w:r>
          </w:p>
        </w:tc>
        <w:tc>
          <w:tcPr>
            <w:tcW w:w="3159" w:type="pct"/>
            <w:vAlign w:val="center"/>
          </w:tcPr>
          <w:p w14:paraId="587B7103">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无</w:t>
            </w:r>
          </w:p>
        </w:tc>
      </w:tr>
      <w:tr w14:paraId="057EF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60" w:type="pct"/>
            <w:vAlign w:val="center"/>
          </w:tcPr>
          <w:p w14:paraId="53D0C3AF">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3</w:t>
            </w:r>
          </w:p>
        </w:tc>
        <w:tc>
          <w:tcPr>
            <w:tcW w:w="4540" w:type="pct"/>
            <w:gridSpan w:val="2"/>
            <w:vAlign w:val="center"/>
          </w:tcPr>
          <w:p w14:paraId="2FF28256">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lang w:eastAsia="zh-Hans"/>
              </w:rPr>
              <w:t>本项目的特定资格要求：</w:t>
            </w:r>
          </w:p>
        </w:tc>
      </w:tr>
      <w:tr w14:paraId="3B2D5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3582C9C">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3.1</w:t>
            </w:r>
          </w:p>
        </w:tc>
        <w:tc>
          <w:tcPr>
            <w:tcW w:w="1381" w:type="pct"/>
            <w:vAlign w:val="center"/>
          </w:tcPr>
          <w:p w14:paraId="18B4408E">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lang w:eastAsia="zh-Hans"/>
              </w:rPr>
              <w:t>供应商信用记录</w:t>
            </w:r>
          </w:p>
        </w:tc>
        <w:tc>
          <w:tcPr>
            <w:tcW w:w="3159" w:type="pct"/>
            <w:vAlign w:val="center"/>
          </w:tcPr>
          <w:p w14:paraId="561D4002">
            <w:pPr>
              <w:widowControl/>
              <w:snapToGrid w:val="0"/>
              <w:spacing w:line="360" w:lineRule="auto"/>
              <w:contextualSpacing/>
              <w:rPr>
                <w:rFonts w:ascii="宋体" w:hAnsi="宋体"/>
                <w:color w:val="auto"/>
                <w:kern w:val="0"/>
                <w:szCs w:val="21"/>
                <w:highlight w:val="none"/>
                <w:lang w:eastAsia="zh-Hans"/>
              </w:rPr>
            </w:pPr>
            <w:r>
              <w:rPr>
                <w:rFonts w:ascii="宋体" w:hAnsi="宋体"/>
                <w:color w:val="auto"/>
                <w:kern w:val="0"/>
                <w:szCs w:val="21"/>
                <w:highlight w:val="none"/>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color w:val="auto"/>
                <w:kern w:val="0"/>
                <w:szCs w:val="21"/>
                <w:highlight w:val="none"/>
                <w:lang w:eastAsia="zh-Hans"/>
              </w:rPr>
              <w:t>资料）。</w:t>
            </w:r>
          </w:p>
        </w:tc>
      </w:tr>
      <w:tr w14:paraId="6D08A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67A0938">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3.2</w:t>
            </w:r>
          </w:p>
        </w:tc>
        <w:tc>
          <w:tcPr>
            <w:tcW w:w="1381" w:type="pct"/>
            <w:vAlign w:val="center"/>
          </w:tcPr>
          <w:p w14:paraId="22C0904C">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供应商必须符合法律、行政法规规定的其他条件</w:t>
            </w:r>
          </w:p>
        </w:tc>
        <w:tc>
          <w:tcPr>
            <w:tcW w:w="3159" w:type="pct"/>
            <w:vAlign w:val="center"/>
          </w:tcPr>
          <w:p w14:paraId="506C7D1D">
            <w:pPr>
              <w:widowControl/>
              <w:snapToGrid w:val="0"/>
              <w:spacing w:line="360" w:lineRule="auto"/>
              <w:contextualSpacing/>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color w:val="auto"/>
                <w:kern w:val="0"/>
                <w:szCs w:val="21"/>
                <w:highlight w:val="none"/>
                <w:lang w:eastAsia="zh-Hans"/>
              </w:rPr>
              <w:t>不得再参与本项目</w:t>
            </w:r>
            <w:r>
              <w:rPr>
                <w:rFonts w:hint="eastAsia" w:ascii="宋体" w:hAnsi="宋体"/>
                <w:color w:val="auto"/>
                <w:kern w:val="0"/>
                <w:szCs w:val="21"/>
                <w:highlight w:val="none"/>
                <w:lang w:eastAsia="zh-Hans"/>
              </w:rPr>
              <w:t>磋商</w:t>
            </w:r>
            <w:r>
              <w:rPr>
                <w:rFonts w:ascii="宋体" w:hAnsi="宋体"/>
                <w:color w:val="auto"/>
                <w:kern w:val="0"/>
                <w:szCs w:val="21"/>
                <w:highlight w:val="none"/>
                <w:lang w:eastAsia="zh-Hans"/>
              </w:rPr>
              <w:t>。</w:t>
            </w:r>
            <w:r>
              <w:rPr>
                <w:rFonts w:hint="eastAsia"/>
                <w:bCs/>
                <w:color w:val="auto"/>
                <w:kern w:val="0"/>
                <w:szCs w:val="21"/>
                <w:highlight w:val="none"/>
              </w:rPr>
              <w:t>提供资格条件承诺函（</w:t>
            </w:r>
            <w:r>
              <w:rPr>
                <w:bCs/>
                <w:color w:val="auto"/>
                <w:kern w:val="0"/>
                <w:szCs w:val="21"/>
                <w:highlight w:val="none"/>
              </w:rPr>
              <w:t>详见响应文件格式</w:t>
            </w:r>
            <w:r>
              <w:rPr>
                <w:rFonts w:hint="eastAsia"/>
                <w:bCs/>
                <w:color w:val="auto"/>
                <w:kern w:val="0"/>
                <w:szCs w:val="21"/>
                <w:highlight w:val="none"/>
              </w:rPr>
              <w:t>）</w:t>
            </w:r>
          </w:p>
        </w:tc>
      </w:tr>
      <w:tr w14:paraId="2819A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F545700">
            <w:pPr>
              <w:widowControl/>
              <w:snapToGrid w:val="0"/>
              <w:spacing w:line="360" w:lineRule="auto"/>
              <w:contextualSpacing/>
              <w:jc w:val="center"/>
              <w:rPr>
                <w:rFonts w:ascii="宋体" w:hAnsi="宋体"/>
                <w:color w:val="auto"/>
                <w:kern w:val="0"/>
                <w:szCs w:val="21"/>
                <w:highlight w:val="none"/>
              </w:rPr>
            </w:pPr>
            <w:r>
              <w:rPr>
                <w:rFonts w:hint="eastAsia" w:ascii="宋体" w:hAnsi="宋体"/>
                <w:color w:val="auto"/>
                <w:kern w:val="0"/>
                <w:szCs w:val="21"/>
                <w:highlight w:val="none"/>
              </w:rPr>
              <w:t>3.3</w:t>
            </w:r>
          </w:p>
        </w:tc>
        <w:tc>
          <w:tcPr>
            <w:tcW w:w="1381" w:type="pct"/>
            <w:vAlign w:val="center"/>
          </w:tcPr>
          <w:p w14:paraId="619A8AB7">
            <w:pPr>
              <w:widowControl/>
              <w:snapToGrid w:val="0"/>
              <w:spacing w:line="360" w:lineRule="auto"/>
              <w:contextualSpacing/>
              <w:rPr>
                <w:rFonts w:ascii="宋体" w:hAnsi="宋体"/>
                <w:color w:val="auto"/>
                <w:kern w:val="0"/>
                <w:szCs w:val="21"/>
                <w:highlight w:val="none"/>
              </w:rPr>
            </w:pPr>
            <w:r>
              <w:rPr>
                <w:rFonts w:hint="eastAsia" w:ascii="宋体" w:hAnsi="宋体"/>
                <w:color w:val="auto"/>
                <w:kern w:val="0"/>
                <w:szCs w:val="21"/>
                <w:highlight w:val="none"/>
                <w:lang w:eastAsia="zh-Hans"/>
              </w:rPr>
              <w:t>其他特定资格要求：</w:t>
            </w:r>
          </w:p>
        </w:tc>
        <w:tc>
          <w:tcPr>
            <w:tcW w:w="3159" w:type="pct"/>
            <w:vAlign w:val="center"/>
          </w:tcPr>
          <w:p w14:paraId="00C88818">
            <w:pPr>
              <w:widowControl/>
              <w:snapToGrid w:val="0"/>
              <w:spacing w:line="360" w:lineRule="auto"/>
              <w:contextualSpacing/>
              <w:rPr>
                <w:rFonts w:hint="eastAsia"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无</w:t>
            </w:r>
          </w:p>
        </w:tc>
      </w:tr>
    </w:tbl>
    <w:p w14:paraId="4D66A1AE">
      <w:pPr>
        <w:rPr>
          <w:rFonts w:hint="default"/>
          <w:color w:val="auto"/>
          <w:highlight w:val="none"/>
        </w:rPr>
      </w:pPr>
    </w:p>
    <w:p w14:paraId="4C97F828">
      <w:pP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表二符合性审查表：</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6B9B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9" w:type="pct"/>
            <w:vAlign w:val="center"/>
          </w:tcPr>
          <w:p w14:paraId="7D17FD1B">
            <w:pPr>
              <w:widowControl/>
              <w:spacing w:line="360" w:lineRule="auto"/>
              <w:jc w:val="left"/>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4621" w:type="pct"/>
            <w:vAlign w:val="center"/>
          </w:tcPr>
          <w:p w14:paraId="1C55E833">
            <w:pPr>
              <w:widowControl/>
              <w:spacing w:line="360" w:lineRule="auto"/>
              <w:jc w:val="left"/>
              <w:rPr>
                <w:rFonts w:ascii="宋体" w:hAnsi="宋体"/>
                <w:b/>
                <w:bCs/>
                <w:color w:val="auto"/>
                <w:kern w:val="0"/>
                <w:szCs w:val="21"/>
                <w:highlight w:val="none"/>
                <w:lang w:eastAsia="zh-Hans"/>
              </w:rPr>
            </w:pPr>
            <w:r>
              <w:rPr>
                <w:rFonts w:hint="eastAsia" w:ascii="宋体" w:hAnsi="宋体"/>
                <w:b/>
                <w:bCs/>
                <w:color w:val="auto"/>
                <w:kern w:val="0"/>
                <w:szCs w:val="21"/>
                <w:highlight w:val="none"/>
                <w:lang w:eastAsia="zh-Hans"/>
              </w:rPr>
              <w:t>审查内容</w:t>
            </w:r>
          </w:p>
        </w:tc>
      </w:tr>
      <w:tr w14:paraId="2E08F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0BFB31F">
            <w:pPr>
              <w:widowControl/>
              <w:spacing w:line="360" w:lineRule="auto"/>
              <w:jc w:val="center"/>
              <w:rPr>
                <w:rFonts w:hint="eastAsia"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1</w:t>
            </w:r>
          </w:p>
        </w:tc>
        <w:tc>
          <w:tcPr>
            <w:tcW w:w="4621" w:type="pct"/>
          </w:tcPr>
          <w:p w14:paraId="7D03EA72">
            <w:pPr>
              <w:widowControl/>
              <w:spacing w:line="360" w:lineRule="auto"/>
              <w:jc w:val="left"/>
              <w:rPr>
                <w:rFonts w:hint="default" w:ascii="宋体" w:hAnsi="宋体" w:eastAsia="宋体"/>
                <w:color w:val="auto"/>
                <w:kern w:val="0"/>
                <w:szCs w:val="21"/>
                <w:highlight w:val="none"/>
                <w:lang w:val="en-US" w:eastAsia="zh-CN"/>
              </w:rPr>
            </w:pPr>
            <w:r>
              <w:rPr>
                <w:rFonts w:hint="eastAsia" w:ascii="宋体" w:hAnsi="宋体"/>
                <w:color w:val="auto"/>
                <w:kern w:val="0"/>
                <w:szCs w:val="21"/>
                <w:highlight w:val="none"/>
                <w:lang w:val="en-US" w:eastAsia="zh-CN"/>
              </w:rPr>
              <w:t>按要求提交投标保证金</w:t>
            </w:r>
          </w:p>
        </w:tc>
      </w:tr>
      <w:tr w14:paraId="5485A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E6967ED">
            <w:pPr>
              <w:widowControl/>
              <w:spacing w:line="360" w:lineRule="auto"/>
              <w:jc w:val="center"/>
              <w:rPr>
                <w:rFonts w:hint="eastAsia" w:ascii="宋体" w:hAnsi="宋体" w:eastAsia="宋体"/>
                <w:color w:val="auto"/>
                <w:kern w:val="0"/>
                <w:szCs w:val="21"/>
                <w:highlight w:val="none"/>
                <w:lang w:eastAsia="zh-CN"/>
              </w:rPr>
            </w:pPr>
            <w:r>
              <w:rPr>
                <w:rFonts w:hint="eastAsia" w:ascii="宋体" w:hAnsi="宋体"/>
                <w:color w:val="auto"/>
                <w:kern w:val="0"/>
                <w:szCs w:val="21"/>
                <w:highlight w:val="none"/>
                <w:lang w:val="en-US" w:eastAsia="zh-CN"/>
              </w:rPr>
              <w:t>2</w:t>
            </w:r>
          </w:p>
        </w:tc>
        <w:tc>
          <w:tcPr>
            <w:tcW w:w="4621" w:type="pct"/>
          </w:tcPr>
          <w:p w14:paraId="6CC4C9FC">
            <w:pPr>
              <w:widowControl/>
              <w:spacing w:line="360" w:lineRule="auto"/>
              <w:jc w:val="left"/>
              <w:rPr>
                <w:rFonts w:ascii="宋体" w:hAnsi="宋体"/>
                <w:color w:val="auto"/>
                <w:kern w:val="0"/>
                <w:szCs w:val="21"/>
                <w:highlight w:val="none"/>
              </w:rPr>
            </w:pPr>
            <w:r>
              <w:rPr>
                <w:rFonts w:ascii="宋体" w:hAnsi="宋体"/>
                <w:color w:val="auto"/>
                <w:kern w:val="0"/>
                <w:szCs w:val="21"/>
                <w:highlight w:val="none"/>
                <w:lang w:eastAsia="zh-Hans"/>
              </w:rPr>
              <w:t>报价符合本项目报价要求</w:t>
            </w:r>
            <w:bookmarkStart w:id="69" w:name="_GoBack"/>
            <w:bookmarkEnd w:id="69"/>
          </w:p>
        </w:tc>
      </w:tr>
      <w:tr w14:paraId="0CA0B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7994BC8">
            <w:pPr>
              <w:widowControl/>
              <w:spacing w:line="360" w:lineRule="auto"/>
              <w:jc w:val="center"/>
              <w:rPr>
                <w:rFonts w:hint="eastAsia" w:ascii="宋体" w:hAnsi="宋体" w:eastAsia="宋体"/>
                <w:color w:val="auto"/>
                <w:kern w:val="0"/>
                <w:szCs w:val="21"/>
                <w:highlight w:val="none"/>
                <w:lang w:eastAsia="zh-CN"/>
              </w:rPr>
            </w:pPr>
            <w:r>
              <w:rPr>
                <w:rFonts w:hint="eastAsia" w:ascii="宋体" w:hAnsi="宋体"/>
                <w:color w:val="auto"/>
                <w:kern w:val="0"/>
                <w:szCs w:val="21"/>
                <w:highlight w:val="none"/>
                <w:lang w:val="en-US" w:eastAsia="zh-CN"/>
              </w:rPr>
              <w:t>3</w:t>
            </w:r>
          </w:p>
        </w:tc>
        <w:tc>
          <w:tcPr>
            <w:tcW w:w="4621" w:type="pct"/>
          </w:tcPr>
          <w:p w14:paraId="3EFD0B20">
            <w:pPr>
              <w:widowControl/>
              <w:spacing w:line="360" w:lineRule="auto"/>
              <w:jc w:val="left"/>
              <w:rPr>
                <w:rFonts w:ascii="宋体" w:hAnsi="宋体"/>
                <w:color w:val="auto"/>
                <w:kern w:val="0"/>
                <w:szCs w:val="21"/>
                <w:highlight w:val="none"/>
              </w:rPr>
            </w:pPr>
            <w:r>
              <w:rPr>
                <w:rFonts w:ascii="宋体" w:hAnsi="宋体"/>
                <w:color w:val="auto"/>
                <w:kern w:val="0"/>
                <w:szCs w:val="21"/>
                <w:highlight w:val="none"/>
                <w:lang w:eastAsia="zh-Hans"/>
              </w:rPr>
              <w:t>法人授权委托证明。(</w:t>
            </w: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代表为法定代表人的除外)</w:t>
            </w:r>
          </w:p>
        </w:tc>
      </w:tr>
      <w:tr w14:paraId="02F2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BD1E3E3">
            <w:pPr>
              <w:widowControl/>
              <w:spacing w:line="360" w:lineRule="auto"/>
              <w:jc w:val="center"/>
              <w:rPr>
                <w:rFonts w:hint="eastAsia" w:ascii="宋体" w:hAnsi="宋体" w:eastAsia="宋体"/>
                <w:color w:val="auto"/>
                <w:kern w:val="0"/>
                <w:szCs w:val="21"/>
                <w:highlight w:val="none"/>
                <w:lang w:eastAsia="zh-CN"/>
              </w:rPr>
            </w:pPr>
            <w:r>
              <w:rPr>
                <w:rFonts w:hint="eastAsia" w:ascii="宋体" w:hAnsi="宋体"/>
                <w:color w:val="auto"/>
                <w:kern w:val="0"/>
                <w:szCs w:val="21"/>
                <w:highlight w:val="none"/>
                <w:lang w:val="en-US" w:eastAsia="zh-CN"/>
              </w:rPr>
              <w:t>4</w:t>
            </w:r>
          </w:p>
        </w:tc>
        <w:tc>
          <w:tcPr>
            <w:tcW w:w="4621" w:type="pct"/>
          </w:tcPr>
          <w:p w14:paraId="0E2029D9">
            <w:pPr>
              <w:widowControl/>
              <w:spacing w:line="360" w:lineRule="auto"/>
              <w:jc w:val="left"/>
              <w:rPr>
                <w:rFonts w:ascii="宋体" w:hAnsi="宋体"/>
                <w:color w:val="auto"/>
                <w:spacing w:val="-4"/>
                <w:kern w:val="0"/>
                <w:szCs w:val="21"/>
                <w:highlight w:val="none"/>
              </w:rPr>
            </w:pPr>
            <w:r>
              <w:rPr>
                <w:rFonts w:hint="eastAsia" w:ascii="宋体" w:hAnsi="宋体"/>
                <w:color w:val="auto"/>
                <w:spacing w:val="-4"/>
                <w:kern w:val="0"/>
                <w:szCs w:val="21"/>
                <w:highlight w:val="none"/>
                <w:lang w:eastAsia="zh-Hans"/>
              </w:rPr>
              <w:t>磋商</w:t>
            </w:r>
            <w:r>
              <w:rPr>
                <w:rFonts w:ascii="宋体" w:hAnsi="宋体"/>
                <w:color w:val="auto"/>
                <w:spacing w:val="-4"/>
                <w:kern w:val="0"/>
                <w:szCs w:val="21"/>
                <w:highlight w:val="none"/>
                <w:lang w:eastAsia="zh-Hans"/>
              </w:rPr>
              <w:t>函已提交并符合</w:t>
            </w:r>
            <w:r>
              <w:rPr>
                <w:rFonts w:hint="eastAsia" w:ascii="宋体" w:hAnsi="宋体"/>
                <w:color w:val="auto"/>
                <w:spacing w:val="-4"/>
                <w:kern w:val="0"/>
                <w:szCs w:val="21"/>
                <w:highlight w:val="none"/>
                <w:lang w:eastAsia="zh-Hans"/>
              </w:rPr>
              <w:t>磋商</w:t>
            </w:r>
            <w:r>
              <w:rPr>
                <w:rFonts w:ascii="宋体" w:hAnsi="宋体"/>
                <w:color w:val="auto"/>
                <w:spacing w:val="-4"/>
                <w:kern w:val="0"/>
                <w:szCs w:val="21"/>
                <w:highlight w:val="none"/>
                <w:lang w:eastAsia="zh-Hans"/>
              </w:rPr>
              <w:t>文件要求的，且</w:t>
            </w:r>
            <w:r>
              <w:rPr>
                <w:rFonts w:hint="eastAsia" w:ascii="宋体" w:hAnsi="宋体"/>
                <w:color w:val="auto"/>
                <w:spacing w:val="-4"/>
                <w:kern w:val="0"/>
                <w:szCs w:val="21"/>
                <w:highlight w:val="none"/>
                <w:lang w:eastAsia="zh-Hans"/>
              </w:rPr>
              <w:t>响应</w:t>
            </w:r>
            <w:r>
              <w:rPr>
                <w:rFonts w:ascii="宋体" w:hAnsi="宋体"/>
                <w:color w:val="auto"/>
                <w:spacing w:val="-4"/>
                <w:kern w:val="0"/>
                <w:szCs w:val="21"/>
                <w:highlight w:val="none"/>
                <w:lang w:eastAsia="zh-Hans"/>
              </w:rPr>
              <w:t>有效期不少于</w:t>
            </w:r>
            <w:r>
              <w:rPr>
                <w:rFonts w:hint="eastAsia" w:ascii="宋体" w:hAnsi="宋体"/>
                <w:color w:val="auto"/>
                <w:spacing w:val="-4"/>
                <w:kern w:val="0"/>
                <w:szCs w:val="21"/>
                <w:highlight w:val="none"/>
                <w:lang w:eastAsia="zh-Hans"/>
              </w:rPr>
              <w:t>磋商</w:t>
            </w:r>
            <w:r>
              <w:rPr>
                <w:rFonts w:ascii="宋体" w:hAnsi="宋体"/>
                <w:color w:val="auto"/>
                <w:spacing w:val="-4"/>
                <w:kern w:val="0"/>
                <w:szCs w:val="21"/>
                <w:highlight w:val="none"/>
                <w:lang w:eastAsia="zh-Hans"/>
              </w:rPr>
              <w:t>文件中载明的</w:t>
            </w:r>
            <w:r>
              <w:rPr>
                <w:rFonts w:hint="eastAsia" w:ascii="宋体" w:hAnsi="宋体"/>
                <w:color w:val="auto"/>
                <w:spacing w:val="-4"/>
                <w:kern w:val="0"/>
                <w:szCs w:val="21"/>
                <w:highlight w:val="none"/>
                <w:lang w:eastAsia="zh-Hans"/>
              </w:rPr>
              <w:t>响应</w:t>
            </w:r>
            <w:r>
              <w:rPr>
                <w:rFonts w:ascii="宋体" w:hAnsi="宋体"/>
                <w:color w:val="auto"/>
                <w:spacing w:val="-4"/>
                <w:kern w:val="0"/>
                <w:szCs w:val="21"/>
                <w:highlight w:val="none"/>
                <w:lang w:eastAsia="zh-Hans"/>
              </w:rPr>
              <w:t>有效期。</w:t>
            </w:r>
          </w:p>
        </w:tc>
      </w:tr>
      <w:tr w14:paraId="47647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FDC3489">
            <w:pPr>
              <w:widowControl/>
              <w:spacing w:line="360" w:lineRule="auto"/>
              <w:jc w:val="center"/>
              <w:rPr>
                <w:rFonts w:hint="eastAsia" w:ascii="宋体" w:hAnsi="宋体" w:eastAsia="宋体"/>
                <w:color w:val="auto"/>
                <w:kern w:val="0"/>
                <w:szCs w:val="21"/>
                <w:highlight w:val="none"/>
                <w:lang w:eastAsia="zh-CN"/>
              </w:rPr>
            </w:pPr>
            <w:r>
              <w:rPr>
                <w:rFonts w:hint="eastAsia" w:ascii="宋体" w:hAnsi="宋体"/>
                <w:color w:val="auto"/>
                <w:kern w:val="0"/>
                <w:szCs w:val="21"/>
                <w:highlight w:val="none"/>
                <w:lang w:val="en-US" w:eastAsia="zh-CN"/>
              </w:rPr>
              <w:t>5</w:t>
            </w:r>
          </w:p>
        </w:tc>
        <w:tc>
          <w:tcPr>
            <w:tcW w:w="4621" w:type="pct"/>
          </w:tcPr>
          <w:p w14:paraId="5DD82085">
            <w:pPr>
              <w:widowControl/>
              <w:spacing w:line="360" w:lineRule="auto"/>
              <w:jc w:val="left"/>
              <w:rPr>
                <w:rFonts w:ascii="宋体" w:hAnsi="宋体"/>
                <w:color w:val="auto"/>
                <w:kern w:val="0"/>
                <w:szCs w:val="21"/>
                <w:highlight w:val="none"/>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文件的签署、盖章符合</w:t>
            </w:r>
            <w:r>
              <w:rPr>
                <w:rFonts w:hint="eastAsia" w:ascii="宋体" w:hAnsi="宋体"/>
                <w:color w:val="auto"/>
                <w:kern w:val="0"/>
                <w:szCs w:val="21"/>
                <w:highlight w:val="none"/>
                <w:lang w:eastAsia="zh-Hans"/>
              </w:rPr>
              <w:t>磋商</w:t>
            </w:r>
            <w:r>
              <w:rPr>
                <w:rFonts w:ascii="宋体" w:hAnsi="宋体"/>
                <w:color w:val="auto"/>
                <w:kern w:val="0"/>
                <w:szCs w:val="21"/>
                <w:highlight w:val="none"/>
                <w:lang w:eastAsia="zh-Hans"/>
              </w:rPr>
              <w:t>文件要求。</w:t>
            </w:r>
          </w:p>
        </w:tc>
      </w:tr>
      <w:tr w14:paraId="06EA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4B718C6">
            <w:pPr>
              <w:widowControl/>
              <w:spacing w:line="360" w:lineRule="auto"/>
              <w:jc w:val="center"/>
              <w:rPr>
                <w:rFonts w:hint="eastAsia" w:ascii="宋体" w:hAnsi="宋体" w:eastAsia="宋体"/>
                <w:color w:val="auto"/>
                <w:kern w:val="0"/>
                <w:szCs w:val="21"/>
                <w:highlight w:val="none"/>
                <w:lang w:eastAsia="zh-CN"/>
              </w:rPr>
            </w:pPr>
            <w:r>
              <w:rPr>
                <w:rFonts w:hint="eastAsia" w:ascii="宋体" w:hAnsi="宋体"/>
                <w:color w:val="auto"/>
                <w:kern w:val="0"/>
                <w:szCs w:val="21"/>
                <w:highlight w:val="none"/>
                <w:lang w:val="en-US" w:eastAsia="zh-CN"/>
              </w:rPr>
              <w:t>6</w:t>
            </w:r>
          </w:p>
        </w:tc>
        <w:tc>
          <w:tcPr>
            <w:tcW w:w="4621" w:type="pct"/>
          </w:tcPr>
          <w:p w14:paraId="2F3E5FB6">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采购需求当中的</w:t>
            </w:r>
            <w:r>
              <w:rPr>
                <w:rFonts w:ascii="宋体" w:hAnsi="宋体" w:cs="Segoe UI Symbol"/>
                <w:color w:val="auto"/>
                <w:kern w:val="0"/>
                <w:szCs w:val="21"/>
                <w:highlight w:val="none"/>
                <w:lang w:eastAsia="zh-Hans"/>
              </w:rPr>
              <w:t>★</w:t>
            </w:r>
            <w:r>
              <w:rPr>
                <w:rFonts w:ascii="宋体" w:hAnsi="宋体"/>
                <w:color w:val="auto"/>
                <w:kern w:val="0"/>
                <w:szCs w:val="21"/>
                <w:highlight w:val="none"/>
                <w:lang w:eastAsia="zh-Hans"/>
              </w:rPr>
              <w:t>条款满足要求。(若本项目无</w:t>
            </w:r>
            <w:r>
              <w:rPr>
                <w:rFonts w:ascii="宋体" w:hAnsi="宋体" w:cs="Segoe UI Symbol"/>
                <w:color w:val="auto"/>
                <w:kern w:val="0"/>
                <w:szCs w:val="21"/>
                <w:highlight w:val="none"/>
                <w:lang w:eastAsia="zh-Hans"/>
              </w:rPr>
              <w:t>★</w:t>
            </w:r>
            <w:r>
              <w:rPr>
                <w:rFonts w:ascii="宋体" w:hAnsi="宋体"/>
                <w:color w:val="auto"/>
                <w:kern w:val="0"/>
                <w:szCs w:val="21"/>
                <w:highlight w:val="none"/>
                <w:lang w:eastAsia="zh-Hans"/>
              </w:rPr>
              <w:t>条款，此项通过)</w:t>
            </w:r>
          </w:p>
        </w:tc>
      </w:tr>
      <w:tr w14:paraId="0ABC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2E1DE04">
            <w:pPr>
              <w:widowControl/>
              <w:spacing w:line="360" w:lineRule="auto"/>
              <w:jc w:val="center"/>
              <w:rPr>
                <w:rFonts w:hint="eastAsia" w:ascii="宋体" w:hAnsi="宋体" w:eastAsia="宋体"/>
                <w:color w:val="auto"/>
                <w:kern w:val="0"/>
                <w:szCs w:val="21"/>
                <w:highlight w:val="none"/>
                <w:lang w:eastAsia="zh-CN"/>
              </w:rPr>
            </w:pPr>
            <w:r>
              <w:rPr>
                <w:rFonts w:hint="eastAsia" w:ascii="宋体" w:hAnsi="宋体"/>
                <w:color w:val="auto"/>
                <w:kern w:val="0"/>
                <w:szCs w:val="21"/>
                <w:highlight w:val="none"/>
                <w:lang w:val="en-US" w:eastAsia="zh-CN"/>
              </w:rPr>
              <w:t>7</w:t>
            </w:r>
          </w:p>
        </w:tc>
        <w:tc>
          <w:tcPr>
            <w:tcW w:w="4621" w:type="pct"/>
          </w:tcPr>
          <w:p w14:paraId="5E0F444D">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文件未出现选择性报价或有附加条件报价的情形。</w:t>
            </w:r>
          </w:p>
        </w:tc>
      </w:tr>
      <w:tr w14:paraId="34A4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D3514DF">
            <w:pPr>
              <w:widowControl/>
              <w:spacing w:line="360" w:lineRule="auto"/>
              <w:jc w:val="center"/>
              <w:rPr>
                <w:rFonts w:hint="eastAsia" w:ascii="宋体" w:hAnsi="宋体" w:eastAsia="宋体"/>
                <w:color w:val="auto"/>
                <w:kern w:val="0"/>
                <w:szCs w:val="21"/>
                <w:highlight w:val="none"/>
                <w:lang w:eastAsia="zh-CN"/>
              </w:rPr>
            </w:pPr>
            <w:r>
              <w:rPr>
                <w:rFonts w:hint="eastAsia" w:ascii="宋体" w:hAnsi="宋体"/>
                <w:color w:val="auto"/>
                <w:kern w:val="0"/>
                <w:szCs w:val="21"/>
                <w:highlight w:val="none"/>
                <w:lang w:val="en-US" w:eastAsia="zh-CN"/>
              </w:rPr>
              <w:t>8</w:t>
            </w:r>
          </w:p>
        </w:tc>
        <w:tc>
          <w:tcPr>
            <w:tcW w:w="4621" w:type="pct"/>
          </w:tcPr>
          <w:p w14:paraId="286E9058">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文件没有</w:t>
            </w:r>
            <w:r>
              <w:rPr>
                <w:rFonts w:hint="eastAsia" w:ascii="宋体" w:hAnsi="宋体"/>
                <w:color w:val="auto"/>
                <w:kern w:val="0"/>
                <w:szCs w:val="21"/>
                <w:highlight w:val="none"/>
                <w:lang w:eastAsia="zh-Hans"/>
              </w:rPr>
              <w:t>磋商</w:t>
            </w:r>
            <w:r>
              <w:rPr>
                <w:rFonts w:ascii="宋体" w:hAnsi="宋体"/>
                <w:color w:val="auto"/>
                <w:kern w:val="0"/>
                <w:szCs w:val="21"/>
                <w:highlight w:val="none"/>
                <w:lang w:eastAsia="zh-Hans"/>
              </w:rPr>
              <w:t>文件中规定的其它无效</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条款的。</w:t>
            </w:r>
          </w:p>
        </w:tc>
      </w:tr>
    </w:tbl>
    <w:p w14:paraId="6B33AAFA">
      <w:pPr>
        <w:pStyle w:val="75"/>
        <w:keepLines/>
        <w:widowControl w:val="0"/>
        <w:outlineLvl w:val="3"/>
        <w:rPr>
          <w:rFonts w:hint="default"/>
          <w:b/>
          <w:color w:val="auto"/>
          <w:sz w:val="24"/>
          <w:highlight w:val="none"/>
          <w:lang w:eastAsia="zh-CN"/>
        </w:rPr>
      </w:pPr>
    </w:p>
    <w:p w14:paraId="27319C77">
      <w:pPr>
        <w:pStyle w:val="75"/>
        <w:numPr>
          <w:ilvl w:val="0"/>
          <w:numId w:val="71"/>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响应文件澄清</w:t>
      </w:r>
    </w:p>
    <w:p w14:paraId="1433A020">
      <w:pPr>
        <w:pStyle w:val="75"/>
        <w:numPr>
          <w:ilvl w:val="0"/>
          <w:numId w:val="73"/>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对于响应文件中含义不明确、同类问题表述不一致或者有明显文字和计算错误的内容，磋商小组应当在评审过程中发起澄清，要求供应商针对价格或内容做出必要的澄清、说明或补正。</w:t>
      </w:r>
    </w:p>
    <w:p w14:paraId="2FC50822">
      <w:pPr>
        <w:pStyle w:val="75"/>
        <w:numPr>
          <w:ilvl w:val="0"/>
          <w:numId w:val="73"/>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供应商的澄清、说明或者补正不得超出响应文件的范围或者改变响应文件的实质性内容。</w:t>
      </w:r>
    </w:p>
    <w:p w14:paraId="5D23DF82">
      <w:pPr>
        <w:pStyle w:val="75"/>
        <w:numPr>
          <w:ilvl w:val="0"/>
          <w:numId w:val="73"/>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磋商小组不接受供应商主动提出的澄清、说明或补正。</w:t>
      </w:r>
    </w:p>
    <w:p w14:paraId="57E5F531">
      <w:pPr>
        <w:pStyle w:val="75"/>
        <w:numPr>
          <w:ilvl w:val="0"/>
          <w:numId w:val="73"/>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磋商小组对供应商提交的澄清、说明或补正有疑问的，可以要求供应商进一步澄清、说明或补正。</w:t>
      </w:r>
    </w:p>
    <w:p w14:paraId="2BFC2C1F">
      <w:pPr>
        <w:pStyle w:val="75"/>
        <w:numPr>
          <w:ilvl w:val="0"/>
          <w:numId w:val="71"/>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磋商</w:t>
      </w:r>
    </w:p>
    <w:p w14:paraId="583D6D6C">
      <w:pPr>
        <w:pStyle w:val="75"/>
        <w:numPr>
          <w:ilvl w:val="0"/>
          <w:numId w:val="74"/>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磋商小组所有成员应当集中与单一供应商分别进行磋商，并给予所有参加磋商的供应商平等的磋商机会。</w:t>
      </w:r>
    </w:p>
    <w:p w14:paraId="53AB354E">
      <w:pPr>
        <w:pStyle w:val="75"/>
        <w:numPr>
          <w:ilvl w:val="0"/>
          <w:numId w:val="74"/>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14:paraId="7D2DA829">
      <w:pPr>
        <w:pStyle w:val="75"/>
        <w:numPr>
          <w:ilvl w:val="0"/>
          <w:numId w:val="74"/>
        </w:numPr>
        <w:snapToGrid w:val="0"/>
        <w:spacing w:line="360" w:lineRule="auto"/>
        <w:ind w:left="442" w:hanging="442"/>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对磋商文件作出的实质性变动是磋商文件的有效组成部分，磋商小组应当及时、同时通知所有参加磋商的供应商。</w:t>
      </w:r>
    </w:p>
    <w:p w14:paraId="4770717C">
      <w:pPr>
        <w:pStyle w:val="75"/>
        <w:numPr>
          <w:ilvl w:val="0"/>
          <w:numId w:val="74"/>
        </w:numPr>
        <w:snapToGrid w:val="0"/>
        <w:spacing w:line="360" w:lineRule="auto"/>
        <w:ind w:left="442" w:hanging="442"/>
        <w:contextualSpacing/>
        <w:rPr>
          <w:rFonts w:hint="default"/>
          <w:color w:val="auto"/>
          <w:highlight w:val="none"/>
        </w:rPr>
      </w:pPr>
      <w:r>
        <w:rPr>
          <w:rFonts w:ascii="宋体" w:hAnsi="宋体" w:eastAsia="宋体"/>
          <w:color w:val="auto"/>
          <w:sz w:val="21"/>
          <w:szCs w:val="21"/>
          <w:highlight w:val="none"/>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3FBE89F9">
      <w:pPr>
        <w:pStyle w:val="75"/>
        <w:numPr>
          <w:ilvl w:val="0"/>
          <w:numId w:val="71"/>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最后报价</w:t>
      </w:r>
    </w:p>
    <w:p w14:paraId="0BBFECD4">
      <w:pPr>
        <w:pStyle w:val="75"/>
        <w:numPr>
          <w:ilvl w:val="0"/>
          <w:numId w:val="75"/>
        </w:numPr>
        <w:snapToGrid w:val="0"/>
        <w:spacing w:line="360" w:lineRule="auto"/>
        <w:contextualSpacing/>
        <w:rPr>
          <w:rFonts w:hint="default" w:ascii="宋体" w:hAnsi="宋体" w:eastAsia="宋体"/>
          <w:color w:val="auto"/>
          <w:sz w:val="21"/>
          <w:szCs w:val="21"/>
          <w:highlight w:val="none"/>
        </w:rPr>
      </w:pPr>
      <w:r>
        <w:rPr>
          <w:rFonts w:ascii="宋体" w:hAnsi="宋体" w:eastAsia="宋体"/>
          <w:color w:val="auto"/>
          <w:sz w:val="21"/>
          <w:szCs w:val="21"/>
          <w:highlight w:val="none"/>
        </w:rPr>
        <w:t>磋商结束后，磋商小组应当要求所有实质性响应的供应商在规定时间内提交最后报价。最后报价是供应商响应文件的有效组成部分。</w:t>
      </w:r>
    </w:p>
    <w:p w14:paraId="1E3B6B75">
      <w:pPr>
        <w:pStyle w:val="75"/>
        <w:numPr>
          <w:ilvl w:val="0"/>
          <w:numId w:val="75"/>
        </w:numPr>
        <w:snapToGrid w:val="0"/>
        <w:spacing w:line="360" w:lineRule="auto"/>
        <w:contextualSpacing/>
        <w:rPr>
          <w:rFonts w:hint="default" w:ascii="宋体" w:hAnsi="宋体" w:eastAsia="宋体"/>
          <w:color w:val="auto"/>
          <w:sz w:val="21"/>
          <w:szCs w:val="21"/>
          <w:highlight w:val="none"/>
          <w:lang w:eastAsia="zh-CN"/>
        </w:rPr>
      </w:pPr>
      <w:r>
        <w:rPr>
          <w:rFonts w:ascii="宋体" w:hAnsi="宋体" w:eastAsia="宋体"/>
          <w:color w:val="auto"/>
          <w:sz w:val="21"/>
          <w:szCs w:val="21"/>
          <w:highlight w:val="none"/>
        </w:rPr>
        <w:t>已提交响应文件的供应商，在提交最后报价之前，可以根据磋商情况退出磋商。</w:t>
      </w:r>
    </w:p>
    <w:p w14:paraId="0D9EFBE1">
      <w:pPr>
        <w:pStyle w:val="75"/>
        <w:numPr>
          <w:ilvl w:val="0"/>
          <w:numId w:val="75"/>
        </w:numPr>
        <w:snapToGrid w:val="0"/>
        <w:spacing w:line="360" w:lineRule="auto"/>
        <w:contextualSpacing/>
        <w:rPr>
          <w:rFonts w:hint="default"/>
          <w:color w:val="auto"/>
          <w:highlight w:val="none"/>
        </w:rPr>
      </w:pPr>
      <w:r>
        <w:rPr>
          <w:rFonts w:ascii="宋体" w:hAnsi="宋体" w:eastAsia="宋体"/>
          <w:color w:val="auto"/>
          <w:sz w:val="21"/>
          <w:szCs w:val="21"/>
          <w:highlight w:val="none"/>
        </w:rPr>
        <w:t>除法规规定的特殊性情形外，提交最后报价的供应商不得少于3家。</w:t>
      </w:r>
    </w:p>
    <w:p w14:paraId="7FCBC22A">
      <w:pPr>
        <w:pStyle w:val="75"/>
        <w:numPr>
          <w:ilvl w:val="0"/>
          <w:numId w:val="71"/>
        </w:numPr>
        <w:snapToGrid w:val="0"/>
        <w:spacing w:line="360" w:lineRule="auto"/>
        <w:ind w:left="284" w:hanging="284"/>
        <w:contextualSpacing/>
        <w:outlineLvl w:val="3"/>
        <w:rPr>
          <w:rFonts w:hint="default" w:asciiTheme="minorEastAsia" w:hAnsiTheme="minorEastAsia"/>
          <w:b/>
          <w:bCs/>
          <w:color w:val="auto"/>
          <w:szCs w:val="21"/>
          <w:highlight w:val="none"/>
        </w:rPr>
      </w:pPr>
      <w:r>
        <w:rPr>
          <w:rFonts w:ascii="宋体" w:hAnsi="宋体" w:eastAsia="宋体"/>
          <w:b/>
          <w:color w:val="auto"/>
          <w:sz w:val="21"/>
          <w:szCs w:val="21"/>
          <w:highlight w:val="none"/>
        </w:rPr>
        <w:t>详细评审</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44E99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326E4030">
            <w:pPr>
              <w:spacing w:line="400" w:lineRule="exact"/>
              <w:jc w:val="center"/>
              <w:rPr>
                <w:rFonts w:hint="eastAsia" w:ascii="宋体" w:hAnsi="宋体" w:eastAsia="宋体" w:cs="宋体"/>
                <w:b/>
                <w:color w:val="auto"/>
                <w:szCs w:val="21"/>
                <w:highlight w:val="none"/>
              </w:rPr>
            </w:pPr>
            <w:bookmarkStart w:id="39" w:name="_Hlk169889554"/>
            <w:r>
              <w:rPr>
                <w:rFonts w:hint="eastAsia" w:ascii="宋体" w:hAnsi="宋体" w:eastAsia="宋体" w:cs="宋体"/>
                <w:b/>
                <w:color w:val="auto"/>
                <w:szCs w:val="21"/>
                <w:highlight w:val="none"/>
              </w:rPr>
              <w:t>序号</w:t>
            </w:r>
          </w:p>
        </w:tc>
        <w:tc>
          <w:tcPr>
            <w:tcW w:w="830" w:type="pct"/>
            <w:gridSpan w:val="2"/>
            <w:vAlign w:val="center"/>
          </w:tcPr>
          <w:p w14:paraId="4AA13D44">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评分内容</w:t>
            </w:r>
          </w:p>
        </w:tc>
        <w:tc>
          <w:tcPr>
            <w:tcW w:w="529" w:type="pct"/>
            <w:vAlign w:val="center"/>
          </w:tcPr>
          <w:p w14:paraId="26B82CA7">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分值</w:t>
            </w:r>
          </w:p>
        </w:tc>
        <w:tc>
          <w:tcPr>
            <w:tcW w:w="3161" w:type="pct"/>
            <w:vAlign w:val="center"/>
          </w:tcPr>
          <w:p w14:paraId="0295B912">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评审标准</w:t>
            </w:r>
          </w:p>
        </w:tc>
      </w:tr>
      <w:tr w14:paraId="36860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02F02AA">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商务评审细则（</w:t>
            </w:r>
            <w:r>
              <w:rPr>
                <w:rFonts w:hint="eastAsia" w:ascii="宋体" w:hAnsi="宋体" w:eastAsia="宋体" w:cs="宋体"/>
                <w:b/>
                <w:color w:val="auto"/>
                <w:szCs w:val="21"/>
                <w:highlight w:val="none"/>
                <w:lang w:val="en-US" w:eastAsia="zh-CN"/>
              </w:rPr>
              <w:t>41</w:t>
            </w:r>
            <w:r>
              <w:rPr>
                <w:rFonts w:hint="eastAsia" w:ascii="宋体" w:hAnsi="宋体" w:eastAsia="宋体" w:cs="宋体"/>
                <w:b/>
                <w:color w:val="auto"/>
                <w:szCs w:val="21"/>
                <w:highlight w:val="none"/>
              </w:rPr>
              <w:t>分）</w:t>
            </w:r>
          </w:p>
        </w:tc>
      </w:tr>
      <w:tr w14:paraId="224E0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4DEA2D98">
            <w:pPr>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821" w:type="pct"/>
            <w:vAlign w:val="center"/>
          </w:tcPr>
          <w:p w14:paraId="2BE3EF0B">
            <w:pPr>
              <w:widowControl/>
              <w:jc w:val="center"/>
              <w:rPr>
                <w:rFonts w:hint="eastAsia" w:ascii="宋体" w:hAnsi="宋体" w:eastAsia="宋体" w:cs="宋体"/>
                <w:bCs/>
                <w:color w:val="auto"/>
                <w:szCs w:val="21"/>
                <w:highlight w:val="none"/>
              </w:rPr>
            </w:pPr>
            <w:r>
              <w:rPr>
                <w:rFonts w:hint="eastAsia" w:ascii="宋体" w:hAnsi="宋体" w:eastAsia="宋体" w:cs="宋体"/>
                <w:color w:val="auto"/>
                <w:kern w:val="0"/>
                <w:szCs w:val="21"/>
                <w:highlight w:val="none"/>
              </w:rPr>
              <w:t>同类项目业绩</w:t>
            </w:r>
          </w:p>
        </w:tc>
        <w:tc>
          <w:tcPr>
            <w:tcW w:w="537" w:type="pct"/>
            <w:gridSpan w:val="2"/>
            <w:vAlign w:val="center"/>
          </w:tcPr>
          <w:p w14:paraId="62565621">
            <w:pPr>
              <w:widowControl/>
              <w:jc w:val="center"/>
              <w:rPr>
                <w:rFonts w:hint="eastAsia" w:ascii="宋体" w:hAnsi="宋体" w:eastAsia="宋体" w:cs="宋体"/>
                <w:bCs/>
                <w:color w:val="auto"/>
                <w:szCs w:val="21"/>
                <w:highlight w:val="none"/>
                <w:lang w:val="en-US" w:eastAsia="zh-CN"/>
              </w:rPr>
            </w:pPr>
            <w:r>
              <w:rPr>
                <w:rFonts w:hint="eastAsia" w:ascii="宋体" w:hAnsi="宋体" w:cs="宋体"/>
                <w:color w:val="auto"/>
                <w:kern w:val="0"/>
                <w:szCs w:val="21"/>
                <w:highlight w:val="none"/>
                <w:lang w:val="en-US" w:eastAsia="zh-CN"/>
              </w:rPr>
              <w:t>18</w:t>
            </w:r>
            <w:r>
              <w:rPr>
                <w:rFonts w:hint="eastAsia" w:ascii="宋体" w:hAnsi="宋体" w:eastAsia="宋体" w:cs="宋体"/>
                <w:color w:val="auto"/>
                <w:kern w:val="0"/>
                <w:szCs w:val="21"/>
                <w:highlight w:val="none"/>
                <w:lang w:val="en-US" w:eastAsia="zh-CN"/>
              </w:rPr>
              <w:t>分</w:t>
            </w:r>
          </w:p>
        </w:tc>
        <w:tc>
          <w:tcPr>
            <w:tcW w:w="3161" w:type="pct"/>
            <w:vAlign w:val="top"/>
          </w:tcPr>
          <w:p w14:paraId="61234D01">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①</w:t>
            </w:r>
            <w:r>
              <w:rPr>
                <w:rFonts w:hint="eastAsia" w:ascii="宋体" w:hAnsi="宋体" w:cs="宋体"/>
                <w:color w:val="auto"/>
                <w:szCs w:val="21"/>
                <w:highlight w:val="none"/>
                <w:lang w:val="en-US" w:eastAsia="zh-CN"/>
              </w:rPr>
              <w:t>根据</w:t>
            </w:r>
            <w:r>
              <w:rPr>
                <w:rFonts w:hint="eastAsia" w:ascii="宋体" w:hAnsi="宋体" w:eastAsia="宋体" w:cs="宋体"/>
                <w:color w:val="auto"/>
                <w:szCs w:val="21"/>
                <w:highlight w:val="none"/>
              </w:rPr>
              <w:t>供应商</w:t>
            </w:r>
            <w:r>
              <w:rPr>
                <w:rFonts w:hint="eastAsia" w:ascii="宋体" w:hAnsi="宋体" w:cs="宋体"/>
                <w:color w:val="auto"/>
                <w:szCs w:val="21"/>
                <w:highlight w:val="none"/>
                <w:lang w:val="en-US" w:eastAsia="zh-CN"/>
              </w:rPr>
              <w:t>提供的</w:t>
            </w:r>
            <w:r>
              <w:rPr>
                <w:rFonts w:hint="eastAsia" w:ascii="宋体" w:hAnsi="宋体" w:eastAsia="宋体" w:cs="宋体"/>
                <w:color w:val="auto"/>
                <w:szCs w:val="21"/>
                <w:highlight w:val="none"/>
              </w:rPr>
              <w:t>近3年以来后勤</w:t>
            </w:r>
            <w:r>
              <w:rPr>
                <w:rFonts w:hint="eastAsia" w:ascii="宋体" w:hAnsi="宋体" w:cs="宋体"/>
                <w:color w:val="auto"/>
                <w:szCs w:val="21"/>
                <w:highlight w:val="none"/>
                <w:lang w:val="en-US" w:eastAsia="zh-CN"/>
              </w:rPr>
              <w:t>管理服务</w:t>
            </w:r>
            <w:r>
              <w:rPr>
                <w:rFonts w:hint="eastAsia" w:ascii="宋体" w:hAnsi="宋体" w:eastAsia="宋体" w:cs="宋体"/>
                <w:color w:val="auto"/>
                <w:szCs w:val="21"/>
                <w:highlight w:val="none"/>
              </w:rPr>
              <w:t>项目</w:t>
            </w:r>
            <w:r>
              <w:rPr>
                <w:rFonts w:hint="eastAsia" w:ascii="Times New Roman" w:eastAsia="宋体"/>
                <w:color w:val="auto"/>
                <w:highlight w:val="none"/>
                <w:lang w:val="en-US" w:eastAsia="zh-CN"/>
              </w:rPr>
              <w:t>（包含清洁保洁服务或</w:t>
            </w:r>
            <w:r>
              <w:rPr>
                <w:rFonts w:hint="eastAsia" w:ascii="Times New Roman"/>
                <w:color w:val="auto"/>
                <w:highlight w:val="none"/>
                <w:lang w:val="en-US" w:eastAsia="zh-CN"/>
              </w:rPr>
              <w:t>汽车</w:t>
            </w:r>
            <w:r>
              <w:rPr>
                <w:rFonts w:hint="eastAsia" w:ascii="Times New Roman" w:eastAsia="宋体"/>
                <w:color w:val="auto"/>
                <w:highlight w:val="none"/>
                <w:lang w:val="en-US" w:eastAsia="zh-CN"/>
              </w:rPr>
              <w:t>司机服务）</w:t>
            </w:r>
            <w:r>
              <w:rPr>
                <w:rFonts w:hint="eastAsia" w:ascii="宋体" w:hAnsi="宋体" w:eastAsia="宋体" w:cs="宋体"/>
                <w:color w:val="auto"/>
                <w:szCs w:val="21"/>
                <w:highlight w:val="none"/>
              </w:rPr>
              <w:t>业绩进行评分，每个业绩得</w:t>
            </w:r>
            <w:r>
              <w:rPr>
                <w:rFonts w:hint="eastAsia" w:ascii="宋体" w:hAnsi="宋体" w:cs="宋体"/>
                <w:color w:val="auto"/>
                <w:szCs w:val="21"/>
                <w:highlight w:val="none"/>
                <w:lang w:val="en-US" w:eastAsia="zh-CN"/>
              </w:rPr>
              <w:t>2</w:t>
            </w:r>
            <w:r>
              <w:rPr>
                <w:rFonts w:hint="eastAsia" w:ascii="宋体" w:hAnsi="宋体" w:eastAsia="宋体" w:cs="宋体"/>
                <w:color w:val="auto"/>
                <w:szCs w:val="21"/>
                <w:highlight w:val="none"/>
              </w:rPr>
              <w:t>分，最高可得</w:t>
            </w:r>
            <w:r>
              <w:rPr>
                <w:rFonts w:hint="eastAsia" w:ascii="宋体" w:hAnsi="宋体" w:cs="宋体"/>
                <w:color w:val="auto"/>
                <w:szCs w:val="21"/>
                <w:highlight w:val="none"/>
                <w:lang w:val="en-US" w:eastAsia="zh-CN"/>
              </w:rPr>
              <w:t>12</w:t>
            </w:r>
            <w:r>
              <w:rPr>
                <w:rFonts w:hint="eastAsia" w:ascii="宋体" w:hAnsi="宋体" w:eastAsia="宋体" w:cs="宋体"/>
                <w:color w:val="auto"/>
                <w:szCs w:val="21"/>
                <w:highlight w:val="none"/>
              </w:rPr>
              <w:t>分；</w:t>
            </w:r>
            <w:r>
              <w:rPr>
                <w:rFonts w:hint="eastAsia" w:ascii="宋体" w:hAnsi="宋体" w:eastAsia="宋体" w:cs="宋体"/>
                <w:color w:val="auto"/>
                <w:szCs w:val="21"/>
                <w:highlight w:val="none"/>
              </w:rPr>
              <w:br w:type="textWrapping"/>
            </w:r>
            <w:r>
              <w:rPr>
                <w:rFonts w:hint="eastAsia" w:ascii="宋体" w:hAnsi="宋体" w:eastAsia="宋体" w:cs="宋体"/>
                <w:color w:val="auto"/>
                <w:szCs w:val="21"/>
                <w:highlight w:val="none"/>
              </w:rPr>
              <w:t>2、供应商获得上述项目甲方评价为“优</w:t>
            </w:r>
            <w:r>
              <w:rPr>
                <w:rFonts w:hint="eastAsia" w:ascii="宋体" w:hAnsi="宋体" w:cs="宋体"/>
                <w:color w:val="auto"/>
                <w:szCs w:val="21"/>
                <w:highlight w:val="none"/>
                <w:lang w:val="en-US" w:eastAsia="zh-CN"/>
              </w:rPr>
              <w:t>或</w:t>
            </w:r>
            <w:r>
              <w:rPr>
                <w:rFonts w:hint="eastAsia" w:ascii="宋体" w:hAnsi="宋体" w:eastAsia="宋体" w:cs="宋体"/>
                <w:color w:val="auto"/>
                <w:szCs w:val="21"/>
                <w:highlight w:val="none"/>
              </w:rPr>
              <w:t>满意</w:t>
            </w:r>
            <w:r>
              <w:rPr>
                <w:rFonts w:hint="eastAsia" w:ascii="宋体" w:hAnsi="宋体" w:cs="宋体"/>
                <w:color w:val="auto"/>
                <w:szCs w:val="21"/>
                <w:highlight w:val="none"/>
                <w:lang w:val="en-US" w:eastAsia="zh-CN"/>
              </w:rPr>
              <w:t>或</w:t>
            </w:r>
            <w:r>
              <w:rPr>
                <w:rFonts w:hint="eastAsia" w:ascii="宋体" w:hAnsi="宋体" w:eastAsia="宋体" w:cs="宋体"/>
                <w:color w:val="auto"/>
                <w:szCs w:val="21"/>
                <w:highlight w:val="none"/>
              </w:rPr>
              <w:t>优良</w:t>
            </w:r>
            <w:r>
              <w:rPr>
                <w:rFonts w:hint="eastAsia" w:ascii="宋体" w:hAnsi="宋体" w:cs="宋体"/>
                <w:color w:val="auto"/>
                <w:szCs w:val="21"/>
                <w:highlight w:val="none"/>
                <w:lang w:val="en-US" w:eastAsia="zh-CN"/>
              </w:rPr>
              <w:t>或</w:t>
            </w:r>
            <w:r>
              <w:rPr>
                <w:rFonts w:hint="eastAsia" w:ascii="宋体" w:hAnsi="宋体" w:eastAsia="宋体" w:cs="宋体"/>
                <w:color w:val="auto"/>
                <w:szCs w:val="21"/>
                <w:highlight w:val="none"/>
              </w:rPr>
              <w:t>良好”等正面评价，每提供一个得1分，最高可得</w:t>
            </w:r>
            <w:r>
              <w:rPr>
                <w:rFonts w:hint="eastAsia" w:ascii="宋体" w:hAnsi="宋体" w:cs="宋体"/>
                <w:color w:val="auto"/>
                <w:szCs w:val="21"/>
                <w:highlight w:val="none"/>
                <w:lang w:val="en-US" w:eastAsia="zh-CN"/>
              </w:rPr>
              <w:t>6</w:t>
            </w:r>
            <w:r>
              <w:rPr>
                <w:rFonts w:hint="eastAsia" w:ascii="宋体" w:hAnsi="宋体" w:eastAsia="宋体" w:cs="宋体"/>
                <w:color w:val="auto"/>
                <w:szCs w:val="21"/>
                <w:highlight w:val="none"/>
              </w:rPr>
              <w:t>分。</w:t>
            </w:r>
            <w:r>
              <w:rPr>
                <w:rFonts w:hint="eastAsia" w:ascii="宋体" w:hAnsi="宋体" w:eastAsia="宋体" w:cs="宋体"/>
                <w:color w:val="auto"/>
                <w:szCs w:val="21"/>
                <w:highlight w:val="none"/>
              </w:rPr>
              <w:br w:type="textWrapping"/>
            </w:r>
            <w:r>
              <w:rPr>
                <w:rFonts w:hint="eastAsia" w:ascii="宋体" w:hAnsi="宋体" w:eastAsia="宋体" w:cs="宋体"/>
                <w:color w:val="auto"/>
                <w:szCs w:val="21"/>
                <w:highlight w:val="none"/>
              </w:rPr>
              <w:t>注：项目业绩需提供合同复印件加盖供应商公章；项目评价须提供甲方（业主方）评价表或能体现评标内容的证明材料加盖供应商公章。</w:t>
            </w:r>
          </w:p>
        </w:tc>
      </w:tr>
      <w:tr w14:paraId="2D3BF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2646BB94">
            <w:pPr>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821" w:type="pct"/>
            <w:vAlign w:val="center"/>
          </w:tcPr>
          <w:p w14:paraId="0296EC1E">
            <w:pPr>
              <w:widowControl/>
              <w:jc w:val="center"/>
              <w:rPr>
                <w:rFonts w:hint="default" w:ascii="宋体" w:hAnsi="宋体" w:eastAsia="宋体" w:cs="宋体"/>
                <w:bCs/>
                <w:color w:val="auto"/>
                <w:szCs w:val="21"/>
                <w:highlight w:val="none"/>
                <w:lang w:val="en-US" w:eastAsia="zh-CN"/>
              </w:rPr>
            </w:pPr>
            <w:r>
              <w:rPr>
                <w:rFonts w:hint="eastAsia" w:ascii="宋体" w:hAnsi="宋体" w:cs="宋体"/>
                <w:color w:val="auto"/>
                <w:kern w:val="0"/>
                <w:szCs w:val="21"/>
                <w:highlight w:val="none"/>
                <w:lang w:val="en-US" w:eastAsia="zh-CN"/>
              </w:rPr>
              <w:t>企业认证</w:t>
            </w:r>
          </w:p>
        </w:tc>
        <w:tc>
          <w:tcPr>
            <w:tcW w:w="537" w:type="pct"/>
            <w:gridSpan w:val="2"/>
            <w:vAlign w:val="center"/>
          </w:tcPr>
          <w:p w14:paraId="72ECFC15">
            <w:pPr>
              <w:widowControl/>
              <w:jc w:val="center"/>
              <w:rPr>
                <w:rFonts w:hint="eastAsia" w:ascii="宋体" w:hAnsi="宋体" w:eastAsia="宋体" w:cs="宋体"/>
                <w:bCs/>
                <w:color w:val="auto"/>
                <w:szCs w:val="21"/>
                <w:highlight w:val="none"/>
              </w:rPr>
            </w:pPr>
            <w:r>
              <w:rPr>
                <w:rFonts w:hint="eastAsia" w:ascii="宋体" w:hAnsi="宋体" w:eastAsia="宋体" w:cs="宋体"/>
                <w:color w:val="auto"/>
                <w:kern w:val="0"/>
                <w:szCs w:val="21"/>
                <w:highlight w:val="none"/>
              </w:rPr>
              <w:t>6</w:t>
            </w:r>
            <w:r>
              <w:rPr>
                <w:rFonts w:hint="eastAsia" w:ascii="宋体" w:hAnsi="宋体" w:eastAsia="宋体" w:cs="宋体"/>
                <w:color w:val="auto"/>
                <w:kern w:val="0"/>
                <w:szCs w:val="21"/>
                <w:highlight w:val="none"/>
                <w:lang w:val="en-US" w:eastAsia="zh-CN"/>
              </w:rPr>
              <w:t>分</w:t>
            </w:r>
          </w:p>
        </w:tc>
        <w:tc>
          <w:tcPr>
            <w:tcW w:w="3161" w:type="pct"/>
            <w:vAlign w:val="top"/>
          </w:tcPr>
          <w:p w14:paraId="5CA12602">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供应商具有国家认证认可监督管理部门批准设立的认证机构颁发并在有效期内的以下证书，每项得2分，最高</w:t>
            </w:r>
            <w:r>
              <w:rPr>
                <w:rFonts w:hint="eastAsia" w:ascii="宋体" w:hAnsi="宋体" w:cs="宋体"/>
                <w:color w:val="auto"/>
                <w:szCs w:val="21"/>
                <w:highlight w:val="none"/>
                <w:lang w:val="en-US" w:eastAsia="zh-CN"/>
              </w:rPr>
              <w:t>得</w:t>
            </w:r>
            <w:r>
              <w:rPr>
                <w:rFonts w:hint="eastAsia" w:ascii="宋体" w:hAnsi="宋体" w:eastAsia="宋体" w:cs="宋体"/>
                <w:color w:val="auto"/>
                <w:szCs w:val="21"/>
                <w:highlight w:val="none"/>
              </w:rPr>
              <w:t>6分。</w:t>
            </w:r>
            <w:r>
              <w:rPr>
                <w:rFonts w:hint="eastAsia" w:ascii="宋体" w:hAnsi="宋体" w:eastAsia="宋体" w:cs="宋体"/>
                <w:color w:val="auto"/>
                <w:szCs w:val="21"/>
                <w:highlight w:val="none"/>
              </w:rPr>
              <w:br w:type="textWrapping"/>
            </w:r>
            <w:r>
              <w:rPr>
                <w:rFonts w:hint="eastAsia" w:ascii="宋体" w:hAnsi="宋体" w:eastAsia="宋体" w:cs="宋体"/>
                <w:color w:val="auto"/>
                <w:szCs w:val="21"/>
                <w:highlight w:val="none"/>
              </w:rPr>
              <w:t>①质量管理体系认证证书；</w:t>
            </w:r>
            <w:r>
              <w:rPr>
                <w:rFonts w:hint="eastAsia" w:ascii="宋体" w:hAnsi="宋体" w:eastAsia="宋体" w:cs="宋体"/>
                <w:color w:val="auto"/>
                <w:szCs w:val="21"/>
                <w:highlight w:val="none"/>
              </w:rPr>
              <w:br w:type="textWrapping"/>
            </w:r>
            <w:r>
              <w:rPr>
                <w:rFonts w:hint="eastAsia" w:ascii="宋体" w:hAnsi="宋体" w:eastAsia="宋体" w:cs="宋体"/>
                <w:color w:val="auto"/>
                <w:szCs w:val="21"/>
                <w:highlight w:val="none"/>
              </w:rPr>
              <w:t>②环境管理体系认证证书；</w:t>
            </w:r>
            <w:r>
              <w:rPr>
                <w:rFonts w:hint="eastAsia" w:ascii="宋体" w:hAnsi="宋体" w:eastAsia="宋体" w:cs="宋体"/>
                <w:color w:val="auto"/>
                <w:szCs w:val="21"/>
                <w:highlight w:val="none"/>
              </w:rPr>
              <w:br w:type="textWrapping"/>
            </w:r>
            <w:r>
              <w:rPr>
                <w:rFonts w:hint="eastAsia" w:ascii="宋体" w:hAnsi="宋体" w:eastAsia="宋体" w:cs="宋体"/>
                <w:color w:val="auto"/>
                <w:szCs w:val="21"/>
                <w:highlight w:val="none"/>
              </w:rPr>
              <w:t>③职业健康安全管理体系认证证书；</w:t>
            </w:r>
            <w:r>
              <w:rPr>
                <w:rFonts w:hint="eastAsia" w:ascii="宋体" w:hAnsi="宋体" w:eastAsia="宋体" w:cs="宋体"/>
                <w:color w:val="auto"/>
                <w:szCs w:val="21"/>
                <w:highlight w:val="none"/>
              </w:rPr>
              <w:br w:type="textWrapping"/>
            </w:r>
            <w:r>
              <w:rPr>
                <w:rFonts w:hint="eastAsia" w:ascii="宋体" w:hAnsi="宋体" w:eastAsia="宋体" w:cs="宋体"/>
                <w:b/>
                <w:bCs/>
                <w:color w:val="auto"/>
                <w:szCs w:val="21"/>
                <w:highlight w:val="none"/>
                <w:u w:val="single"/>
              </w:rPr>
              <w:t>注：须同时提供有效证书复印件及中国国家认证认可监督管理委员会官方网站（http://www.cnca.gov.cn/）查询的信息截图</w:t>
            </w:r>
            <w:r>
              <w:rPr>
                <w:rFonts w:hint="eastAsia" w:ascii="宋体" w:hAnsi="宋体" w:cs="宋体"/>
                <w:b/>
                <w:bCs/>
                <w:color w:val="auto"/>
                <w:szCs w:val="21"/>
                <w:highlight w:val="none"/>
                <w:u w:val="single"/>
                <w:lang w:val="en-US" w:eastAsia="zh-CN"/>
              </w:rPr>
              <w:t>并</w:t>
            </w:r>
            <w:r>
              <w:rPr>
                <w:rFonts w:hint="eastAsia" w:ascii="宋体" w:hAnsi="宋体" w:eastAsia="宋体" w:cs="宋体"/>
                <w:b/>
                <w:bCs/>
                <w:color w:val="auto"/>
                <w:szCs w:val="21"/>
                <w:highlight w:val="none"/>
                <w:u w:val="single"/>
              </w:rPr>
              <w:t>加盖供应商公章。不提供不得分。</w:t>
            </w:r>
          </w:p>
        </w:tc>
      </w:tr>
      <w:tr w14:paraId="3ED95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4" w:hRule="atLeast"/>
          <w:jc w:val="center"/>
        </w:trPr>
        <w:tc>
          <w:tcPr>
            <w:tcW w:w="479" w:type="pct"/>
            <w:vAlign w:val="center"/>
          </w:tcPr>
          <w:p w14:paraId="354523B2">
            <w:pPr>
              <w:spacing w:line="40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4</w:t>
            </w:r>
          </w:p>
        </w:tc>
        <w:tc>
          <w:tcPr>
            <w:tcW w:w="821" w:type="pct"/>
            <w:vAlign w:val="center"/>
          </w:tcPr>
          <w:p w14:paraId="01D69A95">
            <w:pPr>
              <w:widowControl/>
              <w:jc w:val="center"/>
              <w:rPr>
                <w:rFonts w:hint="default" w:ascii="宋体" w:hAnsi="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人员配备情况</w:t>
            </w:r>
          </w:p>
        </w:tc>
        <w:tc>
          <w:tcPr>
            <w:tcW w:w="537" w:type="pct"/>
            <w:gridSpan w:val="2"/>
            <w:vAlign w:val="center"/>
          </w:tcPr>
          <w:p w14:paraId="08D5E6C2">
            <w:pPr>
              <w:widowControl/>
              <w:jc w:val="center"/>
              <w:rPr>
                <w:rFonts w:hint="default" w:ascii="宋体" w:hAnsi="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5分</w:t>
            </w:r>
          </w:p>
        </w:tc>
        <w:tc>
          <w:tcPr>
            <w:tcW w:w="3161" w:type="pct"/>
            <w:vAlign w:val="top"/>
          </w:tcPr>
          <w:p w14:paraId="7301983E">
            <w:pPr>
              <w:spacing w:line="400" w:lineRule="exact"/>
              <w:rPr>
                <w:rFonts w:hint="eastAsia" w:ascii="宋体" w:hAnsi="宋体" w:cs="宋体"/>
                <w:b w:val="0"/>
                <w:bCs w:val="0"/>
                <w:color w:val="auto"/>
                <w:szCs w:val="21"/>
                <w:highlight w:val="none"/>
                <w:u w:val="none"/>
                <w:lang w:val="en-US" w:eastAsia="zh-CN"/>
              </w:rPr>
            </w:pPr>
            <w:r>
              <w:rPr>
                <w:rFonts w:hint="eastAsia" w:ascii="宋体" w:hAnsi="宋体" w:eastAsia="宋体" w:cs="宋体"/>
                <w:b w:val="0"/>
                <w:bCs w:val="0"/>
                <w:color w:val="auto"/>
                <w:szCs w:val="21"/>
                <w:highlight w:val="none"/>
                <w:u w:val="none"/>
              </w:rPr>
              <w:t>根据供应商</w:t>
            </w:r>
            <w:r>
              <w:rPr>
                <w:rFonts w:hint="eastAsia" w:ascii="宋体" w:hAnsi="宋体" w:cs="宋体"/>
                <w:b w:val="0"/>
                <w:bCs w:val="0"/>
                <w:color w:val="auto"/>
                <w:szCs w:val="21"/>
                <w:highlight w:val="none"/>
                <w:u w:val="none"/>
                <w:lang w:val="en-US" w:eastAsia="zh-CN"/>
              </w:rPr>
              <w:t>的</w:t>
            </w:r>
            <w:r>
              <w:rPr>
                <w:rFonts w:hint="eastAsia" w:ascii="宋体" w:hAnsi="宋体" w:eastAsia="宋体" w:cs="宋体"/>
                <w:b w:val="0"/>
                <w:bCs w:val="0"/>
                <w:color w:val="auto"/>
                <w:szCs w:val="21"/>
                <w:highlight w:val="none"/>
                <w:u w:val="none"/>
              </w:rPr>
              <w:t>人员</w:t>
            </w:r>
            <w:r>
              <w:rPr>
                <w:rFonts w:hint="eastAsia" w:ascii="宋体" w:hAnsi="宋体" w:cs="宋体"/>
                <w:b w:val="0"/>
                <w:bCs w:val="0"/>
                <w:color w:val="auto"/>
                <w:szCs w:val="21"/>
                <w:highlight w:val="none"/>
                <w:u w:val="none"/>
                <w:lang w:val="en-US" w:eastAsia="zh-CN"/>
              </w:rPr>
              <w:t>配备</w:t>
            </w:r>
            <w:r>
              <w:rPr>
                <w:rFonts w:hint="eastAsia" w:ascii="宋体" w:hAnsi="宋体" w:eastAsia="宋体" w:cs="宋体"/>
                <w:b w:val="0"/>
                <w:bCs w:val="0"/>
                <w:color w:val="auto"/>
                <w:szCs w:val="21"/>
                <w:highlight w:val="none"/>
                <w:u w:val="none"/>
              </w:rPr>
              <w:t>情况进行</w:t>
            </w:r>
            <w:r>
              <w:rPr>
                <w:rFonts w:hint="eastAsia" w:ascii="宋体" w:hAnsi="宋体" w:cs="宋体"/>
                <w:b w:val="0"/>
                <w:bCs w:val="0"/>
                <w:color w:val="auto"/>
                <w:szCs w:val="21"/>
                <w:highlight w:val="none"/>
                <w:u w:val="none"/>
                <w:lang w:val="en-US" w:eastAsia="zh-CN"/>
              </w:rPr>
              <w:t>评审：</w:t>
            </w:r>
          </w:p>
          <w:p w14:paraId="579454DA">
            <w:pPr>
              <w:spacing w:line="400" w:lineRule="exac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1、供应商拟派本项目的项目经理具有大专或以上学历且具有清洁行业分会或培训中心颁发的项目经理执业证书的，得2分。</w:t>
            </w:r>
          </w:p>
          <w:p w14:paraId="1D5BEF4A">
            <w:pPr>
              <w:spacing w:line="400" w:lineRule="exac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2、供应商拟派本项目的人员具有高级清洁管理师技能证书，每提供1人得1分，最高得3分。</w:t>
            </w:r>
          </w:p>
          <w:p w14:paraId="31F17871">
            <w:pPr>
              <w:spacing w:line="400" w:lineRule="exact"/>
              <w:rPr>
                <w:rFonts w:hint="default" w:ascii="宋体" w:hAnsi="宋体" w:eastAsia="宋体" w:cs="宋体"/>
                <w:color w:val="auto"/>
                <w:szCs w:val="21"/>
                <w:highlight w:val="none"/>
                <w:lang w:val="en-US" w:eastAsia="zh-CN"/>
              </w:rPr>
            </w:pPr>
            <w:r>
              <w:rPr>
                <w:rFonts w:hint="eastAsia" w:ascii="宋体" w:hAnsi="宋体" w:cs="宋体"/>
                <w:b/>
                <w:bCs/>
                <w:color w:val="auto"/>
                <w:szCs w:val="21"/>
                <w:highlight w:val="none"/>
                <w:u w:val="single"/>
                <w:lang w:val="en-US" w:eastAsia="zh-CN"/>
              </w:rPr>
              <w:t>注:须提供学历、执业证书复印件及购买近三个月任意一个月社保记录等相应证明资料并加盖供应商公章。</w:t>
            </w:r>
          </w:p>
        </w:tc>
      </w:tr>
      <w:tr w14:paraId="4C6BF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479" w:type="pct"/>
            <w:vAlign w:val="center"/>
          </w:tcPr>
          <w:p w14:paraId="358E3159">
            <w:pPr>
              <w:spacing w:line="400" w:lineRule="exact"/>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821" w:type="pct"/>
            <w:vAlign w:val="center"/>
          </w:tcPr>
          <w:p w14:paraId="20EB6B0D">
            <w:pPr>
              <w:widowControl/>
              <w:jc w:val="center"/>
              <w:rPr>
                <w:rFonts w:hint="default" w:ascii="宋体" w:hAnsi="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企业实力</w:t>
            </w:r>
          </w:p>
        </w:tc>
        <w:tc>
          <w:tcPr>
            <w:tcW w:w="537" w:type="pct"/>
            <w:gridSpan w:val="2"/>
            <w:vAlign w:val="center"/>
          </w:tcPr>
          <w:p w14:paraId="51C6B21F">
            <w:pPr>
              <w:widowControl/>
              <w:jc w:val="center"/>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2</w:t>
            </w:r>
            <w:r>
              <w:rPr>
                <w:rFonts w:hint="eastAsia" w:ascii="宋体" w:hAnsi="宋体" w:eastAsia="宋体" w:cs="宋体"/>
                <w:color w:val="auto"/>
                <w:kern w:val="0"/>
                <w:szCs w:val="21"/>
                <w:highlight w:val="none"/>
                <w:lang w:val="en-US" w:eastAsia="zh-CN"/>
              </w:rPr>
              <w:t>分</w:t>
            </w:r>
          </w:p>
        </w:tc>
        <w:tc>
          <w:tcPr>
            <w:tcW w:w="3161" w:type="pct"/>
            <w:vAlign w:val="top"/>
          </w:tcPr>
          <w:p w14:paraId="795333D8">
            <w:pPr>
              <w:spacing w:line="400" w:lineRule="exact"/>
              <w:rPr>
                <w:rFonts w:hint="eastAsia" w:ascii="宋体" w:hAnsi="宋体" w:eastAsia="宋体" w:cs="宋体"/>
                <w:color w:val="auto"/>
                <w:highlight w:val="none"/>
              </w:rPr>
            </w:pPr>
            <w:r>
              <w:rPr>
                <w:rFonts w:hint="eastAsia" w:ascii="宋体" w:hAnsi="宋体" w:eastAsia="宋体" w:cs="宋体"/>
                <w:color w:val="auto"/>
                <w:highlight w:val="none"/>
                <w:lang w:val="en-US" w:eastAsia="zh-CN"/>
              </w:rPr>
              <w:t>供应商</w:t>
            </w:r>
            <w:r>
              <w:rPr>
                <w:rFonts w:hint="eastAsia" w:ascii="宋体" w:hAnsi="宋体" w:eastAsia="宋体" w:cs="宋体"/>
                <w:color w:val="auto"/>
                <w:highlight w:val="none"/>
              </w:rPr>
              <w:t>连续三年</w:t>
            </w:r>
            <w:r>
              <w:rPr>
                <w:rFonts w:hint="eastAsia" w:ascii="宋体" w:hAnsi="宋体" w:eastAsia="宋体" w:cs="宋体"/>
                <w:color w:val="auto"/>
                <w:highlight w:val="none"/>
                <w:lang w:val="en-US" w:eastAsia="zh-CN"/>
              </w:rPr>
              <w:t>的</w:t>
            </w:r>
            <w:r>
              <w:rPr>
                <w:rFonts w:hint="eastAsia" w:ascii="宋体" w:hAnsi="宋体" w:eastAsia="宋体" w:cs="宋体"/>
                <w:color w:val="auto"/>
                <w:highlight w:val="none"/>
              </w:rPr>
              <w:t>纳税等级为B级(含B级)以上</w:t>
            </w:r>
            <w:r>
              <w:rPr>
                <w:rFonts w:hint="eastAsia" w:ascii="宋体" w:hAnsi="宋体" w:eastAsia="宋体" w:cs="宋体"/>
                <w:color w:val="auto"/>
                <w:highlight w:val="none"/>
                <w:lang w:val="en-US" w:eastAsia="zh-CN"/>
              </w:rPr>
              <w:t>的</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得</w:t>
            </w:r>
            <w:r>
              <w:rPr>
                <w:rFonts w:hint="eastAsia" w:ascii="宋体" w:hAnsi="宋体" w:eastAsia="宋体" w:cs="宋体"/>
                <w:color w:val="auto"/>
                <w:highlight w:val="none"/>
              </w:rPr>
              <w:t>2分。</w:t>
            </w:r>
          </w:p>
          <w:p w14:paraId="2E1A3BC5">
            <w:pPr>
              <w:spacing w:line="400" w:lineRule="exact"/>
              <w:rPr>
                <w:rFonts w:hint="eastAsia" w:ascii="宋体" w:hAnsi="宋体" w:eastAsia="宋体" w:cs="宋体"/>
                <w:color w:val="auto"/>
                <w:szCs w:val="21"/>
                <w:highlight w:val="none"/>
              </w:rPr>
            </w:pPr>
            <w:r>
              <w:rPr>
                <w:b/>
                <w:bCs/>
                <w:color w:val="auto"/>
                <w:highlight w:val="none"/>
                <w:u w:val="single"/>
              </w:rPr>
              <w:t>注:提供相关证明材料加盖公章无提供不得分。</w:t>
            </w:r>
          </w:p>
        </w:tc>
      </w:tr>
      <w:tr w14:paraId="302AD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479" w:type="pct"/>
            <w:vAlign w:val="center"/>
          </w:tcPr>
          <w:p w14:paraId="0DC87224">
            <w:pPr>
              <w:spacing w:line="400" w:lineRule="exact"/>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6</w:t>
            </w:r>
          </w:p>
        </w:tc>
        <w:tc>
          <w:tcPr>
            <w:tcW w:w="821" w:type="pct"/>
            <w:vAlign w:val="center"/>
          </w:tcPr>
          <w:p w14:paraId="0B0E0E4E">
            <w:pPr>
              <w:widowControl/>
              <w:jc w:val="center"/>
              <w:rPr>
                <w:rFonts w:hint="eastAsia" w:ascii="宋体" w:hAnsi="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储备服务人员配置</w:t>
            </w:r>
          </w:p>
        </w:tc>
        <w:tc>
          <w:tcPr>
            <w:tcW w:w="537" w:type="pct"/>
            <w:gridSpan w:val="2"/>
            <w:vAlign w:val="center"/>
          </w:tcPr>
          <w:p w14:paraId="5CD49BBB">
            <w:pPr>
              <w:widowControl/>
              <w:jc w:val="center"/>
              <w:rPr>
                <w:rFonts w:hint="default" w:ascii="宋体" w:hAnsi="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10分</w:t>
            </w:r>
          </w:p>
        </w:tc>
        <w:tc>
          <w:tcPr>
            <w:tcW w:w="3161" w:type="pct"/>
            <w:vAlign w:val="top"/>
          </w:tcPr>
          <w:p w14:paraId="164E4A69">
            <w:pPr>
              <w:spacing w:line="400" w:lineRule="exact"/>
              <w:rPr>
                <w:rFonts w:hint="eastAsia" w:ascii="宋体" w:hAnsi="宋体" w:cs="宋体"/>
                <w:b w:val="0"/>
                <w:bCs w:val="0"/>
                <w:color w:val="auto"/>
                <w:szCs w:val="21"/>
                <w:highlight w:val="none"/>
                <w:u w:val="none"/>
                <w:lang w:val="en-US" w:eastAsia="zh-CN"/>
              </w:rPr>
            </w:pPr>
            <w:r>
              <w:rPr>
                <w:rFonts w:hint="eastAsia" w:ascii="宋体" w:hAnsi="宋体" w:eastAsia="宋体" w:cs="宋体"/>
                <w:b w:val="0"/>
                <w:bCs w:val="0"/>
                <w:color w:val="auto"/>
                <w:szCs w:val="21"/>
                <w:highlight w:val="none"/>
                <w:u w:val="none"/>
              </w:rPr>
              <w:t>根据供应商储备服务人员</w:t>
            </w:r>
            <w:r>
              <w:rPr>
                <w:rFonts w:hint="eastAsia" w:ascii="宋体" w:hAnsi="宋体" w:cs="宋体"/>
                <w:b w:val="0"/>
                <w:bCs w:val="0"/>
                <w:color w:val="auto"/>
                <w:szCs w:val="21"/>
                <w:highlight w:val="none"/>
                <w:u w:val="none"/>
                <w:lang w:val="en-US" w:eastAsia="zh-CN"/>
              </w:rPr>
              <w:t>配置</w:t>
            </w:r>
            <w:r>
              <w:rPr>
                <w:rFonts w:hint="eastAsia" w:ascii="宋体" w:hAnsi="宋体" w:eastAsia="宋体" w:cs="宋体"/>
                <w:b w:val="0"/>
                <w:bCs w:val="0"/>
                <w:color w:val="auto"/>
                <w:szCs w:val="21"/>
                <w:highlight w:val="none"/>
                <w:u w:val="none"/>
              </w:rPr>
              <w:t>情况进行</w:t>
            </w:r>
            <w:r>
              <w:rPr>
                <w:rFonts w:hint="eastAsia" w:ascii="宋体" w:hAnsi="宋体" w:cs="宋体"/>
                <w:b w:val="0"/>
                <w:bCs w:val="0"/>
                <w:color w:val="auto"/>
                <w:szCs w:val="21"/>
                <w:highlight w:val="none"/>
                <w:u w:val="none"/>
                <w:lang w:val="en-US" w:eastAsia="zh-CN"/>
              </w:rPr>
              <w:t>评审：</w:t>
            </w:r>
          </w:p>
          <w:p w14:paraId="23B3A5AE">
            <w:pPr>
              <w:spacing w:line="400" w:lineRule="exact"/>
              <w:rPr>
                <w:rFonts w:hint="eastAsia" w:ascii="宋体" w:hAnsi="宋体" w:cs="宋体"/>
                <w:color w:val="auto"/>
                <w:szCs w:val="21"/>
                <w:highlight w:val="none"/>
                <w:lang w:eastAsia="zh-CN"/>
              </w:rPr>
            </w:pPr>
            <w:r>
              <w:rPr>
                <w:rFonts w:hint="eastAsia" w:ascii="宋体" w:hAnsi="宋体" w:cs="宋体"/>
                <w:color w:val="auto"/>
                <w:szCs w:val="21"/>
                <w:highlight w:val="none"/>
                <w:lang w:val="en-US" w:eastAsia="zh-CN"/>
              </w:rPr>
              <w:t>1、在满足本项目必需的保洁服务人员后，每多提供1个保洁服务储备人员得2分，</w:t>
            </w:r>
            <w:r>
              <w:rPr>
                <w:rFonts w:hint="eastAsia" w:ascii="宋体" w:hAnsi="宋体" w:eastAsia="宋体" w:cs="宋体"/>
                <w:color w:val="auto"/>
                <w:szCs w:val="21"/>
                <w:highlight w:val="none"/>
              </w:rPr>
              <w:t>最高</w:t>
            </w:r>
            <w:r>
              <w:rPr>
                <w:rFonts w:hint="eastAsia" w:ascii="宋体" w:hAnsi="宋体" w:cs="宋体"/>
                <w:color w:val="auto"/>
                <w:szCs w:val="21"/>
                <w:highlight w:val="none"/>
                <w:lang w:val="en-US" w:eastAsia="zh-CN"/>
              </w:rPr>
              <w:t>得8</w:t>
            </w:r>
            <w:r>
              <w:rPr>
                <w:rFonts w:hint="eastAsia" w:ascii="宋体" w:hAnsi="宋体" w:eastAsia="宋体" w:cs="宋体"/>
                <w:color w:val="auto"/>
                <w:szCs w:val="21"/>
                <w:highlight w:val="none"/>
              </w:rPr>
              <w:t>分</w:t>
            </w:r>
            <w:r>
              <w:rPr>
                <w:rFonts w:hint="eastAsia" w:ascii="宋体" w:hAnsi="宋体" w:cs="宋体"/>
                <w:color w:val="auto"/>
                <w:szCs w:val="21"/>
                <w:highlight w:val="none"/>
                <w:lang w:eastAsia="zh-CN"/>
              </w:rPr>
              <w:t>。</w:t>
            </w:r>
          </w:p>
          <w:p w14:paraId="19EE55E8">
            <w:pPr>
              <w:spacing w:line="400" w:lineRule="exact"/>
              <w:rPr>
                <w:rFonts w:hint="eastAsia" w:ascii="宋体" w:hAnsi="宋体" w:cs="宋体"/>
                <w:color w:val="auto"/>
                <w:szCs w:val="21"/>
                <w:highlight w:val="none"/>
                <w:lang w:eastAsia="zh-CN"/>
              </w:rPr>
            </w:pPr>
            <w:r>
              <w:rPr>
                <w:rFonts w:hint="eastAsia" w:ascii="宋体" w:hAnsi="宋体" w:cs="宋体"/>
                <w:color w:val="auto"/>
                <w:szCs w:val="21"/>
                <w:highlight w:val="none"/>
                <w:lang w:val="en-US" w:eastAsia="zh-CN"/>
              </w:rPr>
              <w:t>2、在满足本项目必需的后勤司机服务人员后，每多提供1个后勤司机服务储备人员得2分，</w:t>
            </w:r>
            <w:r>
              <w:rPr>
                <w:rFonts w:hint="eastAsia" w:ascii="宋体" w:hAnsi="宋体" w:eastAsia="宋体" w:cs="宋体"/>
                <w:color w:val="auto"/>
                <w:szCs w:val="21"/>
                <w:highlight w:val="none"/>
              </w:rPr>
              <w:t>最高</w:t>
            </w:r>
            <w:r>
              <w:rPr>
                <w:rFonts w:hint="eastAsia" w:ascii="宋体" w:hAnsi="宋体" w:cs="宋体"/>
                <w:color w:val="auto"/>
                <w:szCs w:val="21"/>
                <w:highlight w:val="none"/>
                <w:lang w:val="en-US" w:eastAsia="zh-CN"/>
              </w:rPr>
              <w:t>得2</w:t>
            </w:r>
            <w:r>
              <w:rPr>
                <w:rFonts w:hint="eastAsia" w:ascii="宋体" w:hAnsi="宋体" w:eastAsia="宋体" w:cs="宋体"/>
                <w:color w:val="auto"/>
                <w:szCs w:val="21"/>
                <w:highlight w:val="none"/>
              </w:rPr>
              <w:t>分</w:t>
            </w:r>
            <w:r>
              <w:rPr>
                <w:rFonts w:hint="eastAsia" w:ascii="宋体" w:hAnsi="宋体" w:cs="宋体"/>
                <w:color w:val="auto"/>
                <w:szCs w:val="21"/>
                <w:highlight w:val="none"/>
                <w:lang w:eastAsia="zh-CN"/>
              </w:rPr>
              <w:t>。</w:t>
            </w:r>
          </w:p>
          <w:p w14:paraId="3A551F05">
            <w:pPr>
              <w:spacing w:line="400" w:lineRule="exact"/>
              <w:rPr>
                <w:rFonts w:hint="eastAsia" w:ascii="宋体" w:hAnsi="宋体" w:cs="宋体"/>
                <w:b/>
                <w:bCs/>
                <w:color w:val="auto"/>
                <w:szCs w:val="21"/>
                <w:highlight w:val="none"/>
                <w:u w:val="single"/>
                <w:lang w:eastAsia="zh-CN"/>
              </w:rPr>
            </w:pPr>
            <w:r>
              <w:rPr>
                <w:rFonts w:hint="eastAsia" w:ascii="宋体" w:hAnsi="宋体" w:cs="宋体"/>
                <w:b/>
                <w:bCs/>
                <w:color w:val="auto"/>
                <w:szCs w:val="21"/>
                <w:highlight w:val="none"/>
                <w:u w:val="single"/>
                <w:lang w:val="en-US" w:eastAsia="zh-CN"/>
              </w:rPr>
              <w:t>注：</w:t>
            </w:r>
            <w:r>
              <w:rPr>
                <w:rFonts w:hint="eastAsia" w:ascii="宋体" w:hAnsi="宋体" w:eastAsia="宋体" w:cs="宋体"/>
                <w:b/>
                <w:bCs/>
                <w:color w:val="auto"/>
                <w:szCs w:val="21"/>
                <w:highlight w:val="none"/>
                <w:u w:val="single"/>
              </w:rPr>
              <w:t>①须提供人员配置清单</w:t>
            </w:r>
            <w:r>
              <w:rPr>
                <w:rFonts w:hint="eastAsia" w:ascii="宋体" w:hAnsi="宋体" w:cs="宋体"/>
                <w:b/>
                <w:bCs/>
                <w:color w:val="auto"/>
                <w:szCs w:val="21"/>
                <w:highlight w:val="none"/>
                <w:u w:val="single"/>
                <w:lang w:eastAsia="zh-CN"/>
              </w:rPr>
              <w:t>，</w:t>
            </w:r>
            <w:r>
              <w:rPr>
                <w:rFonts w:hint="eastAsia" w:ascii="宋体" w:hAnsi="宋体" w:cs="宋体"/>
                <w:b/>
                <w:bCs/>
                <w:color w:val="auto"/>
                <w:szCs w:val="21"/>
                <w:highlight w:val="none"/>
                <w:u w:val="single"/>
                <w:lang w:val="en-US" w:eastAsia="zh-CN"/>
              </w:rPr>
              <w:t>须注明投入本项目的服务人员和</w:t>
            </w:r>
            <w:r>
              <w:rPr>
                <w:rFonts w:hint="eastAsia" w:ascii="宋体" w:hAnsi="宋体" w:eastAsia="宋体" w:cs="宋体"/>
                <w:b/>
                <w:bCs/>
                <w:color w:val="auto"/>
                <w:szCs w:val="21"/>
                <w:highlight w:val="none"/>
                <w:u w:val="single"/>
              </w:rPr>
              <w:t>储备服务人员</w:t>
            </w:r>
            <w:r>
              <w:rPr>
                <w:rFonts w:hint="eastAsia" w:ascii="宋体" w:hAnsi="宋体" w:cs="宋体"/>
                <w:b/>
                <w:bCs/>
                <w:color w:val="auto"/>
                <w:szCs w:val="21"/>
                <w:highlight w:val="none"/>
                <w:u w:val="single"/>
                <w:lang w:eastAsia="zh-CN"/>
              </w:rPr>
              <w:t>。</w:t>
            </w:r>
          </w:p>
          <w:p w14:paraId="4C1D0122">
            <w:pPr>
              <w:spacing w:line="400" w:lineRule="exact"/>
              <w:rPr>
                <w:rFonts w:hint="eastAsia" w:ascii="宋体" w:hAnsi="宋体" w:cs="宋体"/>
                <w:b/>
                <w:bCs/>
                <w:color w:val="auto"/>
                <w:szCs w:val="21"/>
                <w:highlight w:val="none"/>
                <w:u w:val="single"/>
                <w:lang w:val="en-US" w:eastAsia="zh-CN"/>
              </w:rPr>
            </w:pPr>
            <w:r>
              <w:rPr>
                <w:rFonts w:hint="eastAsia" w:ascii="宋体" w:hAnsi="宋体" w:eastAsia="宋体" w:cs="宋体"/>
                <w:b/>
                <w:bCs/>
                <w:color w:val="auto"/>
                <w:szCs w:val="21"/>
                <w:highlight w:val="none"/>
                <w:u w:val="single"/>
              </w:rPr>
              <w:t>②</w:t>
            </w:r>
            <w:r>
              <w:rPr>
                <w:rFonts w:hint="eastAsia" w:ascii="宋体" w:hAnsi="宋体" w:eastAsia="宋体" w:cs="宋体"/>
                <w:b/>
                <w:bCs/>
                <w:color w:val="auto"/>
                <w:szCs w:val="21"/>
                <w:highlight w:val="none"/>
                <w:u w:val="single"/>
                <w:lang w:val="en-US" w:eastAsia="zh-CN"/>
              </w:rPr>
              <w:t>投入本项目</w:t>
            </w:r>
            <w:r>
              <w:rPr>
                <w:rFonts w:hint="eastAsia" w:ascii="宋体" w:hAnsi="宋体" w:cs="宋体"/>
                <w:b/>
                <w:bCs/>
                <w:color w:val="auto"/>
                <w:szCs w:val="21"/>
                <w:highlight w:val="none"/>
                <w:u w:val="single"/>
                <w:lang w:val="en-US" w:eastAsia="zh-CN"/>
              </w:rPr>
              <w:t>的储备服务人员均须满足采购需求的要求。</w:t>
            </w:r>
          </w:p>
          <w:p w14:paraId="6B31EA98">
            <w:pPr>
              <w:spacing w:line="400" w:lineRule="exact"/>
              <w:rPr>
                <w:b/>
                <w:bCs/>
                <w:color w:val="auto"/>
                <w:highlight w:val="none"/>
                <w:u w:val="single"/>
              </w:rPr>
            </w:pPr>
            <w:r>
              <w:rPr>
                <w:rFonts w:hint="eastAsia" w:ascii="宋体" w:hAnsi="宋体" w:eastAsia="宋体" w:cs="宋体"/>
                <w:b/>
                <w:bCs/>
                <w:color w:val="auto"/>
                <w:szCs w:val="21"/>
                <w:highlight w:val="none"/>
                <w:u w:val="single"/>
              </w:rPr>
              <w:t>③以上同一人员不重复得分。须提供有效</w:t>
            </w:r>
            <w:r>
              <w:rPr>
                <w:rFonts w:hint="eastAsia" w:ascii="宋体" w:hAnsi="宋体" w:cs="宋体"/>
                <w:b/>
                <w:bCs/>
                <w:color w:val="auto"/>
                <w:szCs w:val="21"/>
                <w:highlight w:val="none"/>
                <w:u w:val="single"/>
                <w:lang w:val="en-US" w:eastAsia="zh-CN"/>
              </w:rPr>
              <w:t>证件</w:t>
            </w:r>
            <w:r>
              <w:rPr>
                <w:rFonts w:hint="eastAsia" w:ascii="宋体" w:hAnsi="宋体" w:eastAsia="宋体" w:cs="宋体"/>
                <w:b/>
                <w:bCs/>
                <w:color w:val="auto"/>
                <w:szCs w:val="21"/>
                <w:highlight w:val="none"/>
                <w:u w:val="single"/>
              </w:rPr>
              <w:t>复印件及</w:t>
            </w:r>
            <w:r>
              <w:rPr>
                <w:rFonts w:hint="eastAsia" w:ascii="宋体" w:hAnsi="宋体" w:cs="宋体"/>
                <w:b/>
                <w:bCs/>
                <w:color w:val="auto"/>
                <w:szCs w:val="21"/>
                <w:highlight w:val="none"/>
                <w:u w:val="single"/>
                <w:lang w:val="en-US" w:eastAsia="zh-CN"/>
              </w:rPr>
              <w:t>供应商</w:t>
            </w:r>
            <w:r>
              <w:rPr>
                <w:rFonts w:hint="eastAsia" w:ascii="宋体" w:hAnsi="宋体" w:eastAsia="宋体" w:cs="宋体"/>
                <w:b/>
                <w:bCs/>
                <w:color w:val="auto"/>
                <w:szCs w:val="21"/>
                <w:highlight w:val="none"/>
                <w:u w:val="single"/>
              </w:rPr>
              <w:t>为其缴纳的社保证明</w:t>
            </w:r>
            <w:r>
              <w:rPr>
                <w:rFonts w:hint="eastAsia" w:ascii="宋体" w:hAnsi="宋体" w:cs="宋体"/>
                <w:b/>
                <w:bCs/>
                <w:color w:val="auto"/>
                <w:szCs w:val="21"/>
                <w:highlight w:val="none"/>
                <w:u w:val="single"/>
                <w:lang w:eastAsia="zh-CN"/>
              </w:rPr>
              <w:t>（</w:t>
            </w:r>
            <w:r>
              <w:rPr>
                <w:rFonts w:hint="eastAsia" w:ascii="宋体" w:hAnsi="宋体" w:eastAsia="宋体" w:cs="宋体"/>
                <w:b/>
                <w:bCs/>
                <w:color w:val="auto"/>
                <w:szCs w:val="21"/>
                <w:highlight w:val="none"/>
                <w:u w:val="single"/>
              </w:rPr>
              <w:t>距开标时间前三个月内任意一个月</w:t>
            </w:r>
            <w:r>
              <w:rPr>
                <w:rFonts w:hint="eastAsia" w:ascii="宋体" w:hAnsi="宋体" w:cs="宋体"/>
                <w:b/>
                <w:bCs/>
                <w:color w:val="auto"/>
                <w:szCs w:val="21"/>
                <w:highlight w:val="none"/>
                <w:u w:val="single"/>
                <w:lang w:eastAsia="zh-CN"/>
              </w:rPr>
              <w:t>，</w:t>
            </w:r>
            <w:r>
              <w:rPr>
                <w:rFonts w:hint="eastAsia" w:ascii="宋体" w:hAnsi="宋体" w:eastAsia="宋体" w:cs="宋体"/>
                <w:b/>
                <w:bCs/>
                <w:color w:val="auto"/>
                <w:szCs w:val="21"/>
                <w:highlight w:val="none"/>
                <w:u w:val="single"/>
              </w:rPr>
              <w:t>含开标当月）复印件加盖</w:t>
            </w:r>
            <w:r>
              <w:rPr>
                <w:rFonts w:hint="eastAsia" w:ascii="宋体" w:hAnsi="宋体" w:cs="宋体"/>
                <w:b/>
                <w:bCs/>
                <w:color w:val="auto"/>
                <w:szCs w:val="21"/>
                <w:highlight w:val="none"/>
                <w:u w:val="single"/>
                <w:lang w:val="en-US" w:eastAsia="zh-CN"/>
              </w:rPr>
              <w:t>供应商</w:t>
            </w:r>
            <w:r>
              <w:rPr>
                <w:rFonts w:hint="eastAsia" w:ascii="宋体" w:hAnsi="宋体" w:eastAsia="宋体" w:cs="宋体"/>
                <w:b/>
                <w:bCs/>
                <w:color w:val="auto"/>
                <w:szCs w:val="21"/>
                <w:highlight w:val="none"/>
                <w:u w:val="single"/>
              </w:rPr>
              <w:t>公章。</w:t>
            </w:r>
          </w:p>
        </w:tc>
      </w:tr>
      <w:tr w14:paraId="494C7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367F3622">
            <w:pPr>
              <w:spacing w:line="400" w:lineRule="exact"/>
              <w:jc w:val="center"/>
              <w:rPr>
                <w:rFonts w:hint="eastAsia" w:ascii="宋体" w:hAnsi="宋体" w:eastAsia="宋体" w:cs="宋体"/>
                <w:color w:val="auto"/>
                <w:sz w:val="31"/>
                <w:szCs w:val="28"/>
                <w:highlight w:val="none"/>
              </w:rPr>
            </w:pPr>
            <w:r>
              <w:rPr>
                <w:rFonts w:hint="eastAsia" w:ascii="宋体" w:hAnsi="宋体" w:eastAsia="宋体" w:cs="宋体"/>
                <w:b/>
                <w:color w:val="auto"/>
                <w:szCs w:val="21"/>
                <w:highlight w:val="none"/>
              </w:rPr>
              <w:t>技术评审细则（</w:t>
            </w:r>
            <w:r>
              <w:rPr>
                <w:rFonts w:hint="eastAsia" w:ascii="宋体" w:hAnsi="宋体" w:eastAsia="宋体" w:cs="宋体"/>
                <w:b/>
                <w:color w:val="auto"/>
                <w:szCs w:val="21"/>
                <w:highlight w:val="none"/>
                <w:lang w:val="en-US" w:eastAsia="zh-CN"/>
              </w:rPr>
              <w:t>29</w:t>
            </w:r>
            <w:r>
              <w:rPr>
                <w:rFonts w:hint="eastAsia" w:ascii="宋体" w:hAnsi="宋体" w:eastAsia="宋体" w:cs="宋体"/>
                <w:b/>
                <w:color w:val="auto"/>
                <w:szCs w:val="21"/>
                <w:highlight w:val="none"/>
              </w:rPr>
              <w:t>分）</w:t>
            </w:r>
          </w:p>
        </w:tc>
      </w:tr>
      <w:tr w14:paraId="3C6E8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9" w:type="pct"/>
            <w:vAlign w:val="center"/>
          </w:tcPr>
          <w:p w14:paraId="1531086C">
            <w:pPr>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821" w:type="pct"/>
            <w:vAlign w:val="center"/>
          </w:tcPr>
          <w:p w14:paraId="151CCA0A">
            <w:pPr>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项目总体实施方案</w:t>
            </w:r>
          </w:p>
        </w:tc>
        <w:tc>
          <w:tcPr>
            <w:tcW w:w="537" w:type="pct"/>
            <w:gridSpan w:val="2"/>
            <w:vAlign w:val="center"/>
          </w:tcPr>
          <w:p w14:paraId="0C7F9AF5">
            <w:pPr>
              <w:widowControl/>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分</w:t>
            </w:r>
          </w:p>
        </w:tc>
        <w:tc>
          <w:tcPr>
            <w:tcW w:w="3161" w:type="pct"/>
            <w:vAlign w:val="center"/>
          </w:tcPr>
          <w:p w14:paraId="345D77C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Calibri" w:hAnsi="Calibri" w:eastAsia="宋体" w:cs="Times New Roman"/>
                <w:color w:val="auto"/>
                <w:kern w:val="2"/>
                <w:sz w:val="21"/>
                <w:szCs w:val="22"/>
                <w:highlight w:val="none"/>
                <w:lang w:val="en-US" w:eastAsia="zh-CN" w:bidi="ar-SA"/>
              </w:rPr>
            </w:pPr>
            <w:r>
              <w:rPr>
                <w:rFonts w:hint="default" w:ascii="Calibri" w:hAnsi="Calibri" w:eastAsia="宋体" w:cs="Times New Roman"/>
                <w:color w:val="auto"/>
                <w:kern w:val="2"/>
                <w:sz w:val="21"/>
                <w:szCs w:val="22"/>
                <w:highlight w:val="none"/>
                <w:lang w:val="en-US" w:eastAsia="zh-CN" w:bidi="ar-SA"/>
              </w:rPr>
              <w:t>根据供应商对本项目清洁服务、司机后勤业务的</w:t>
            </w:r>
            <w:r>
              <w:rPr>
                <w:rFonts w:hint="eastAsia" w:ascii="宋体" w:hAnsi="宋体" w:eastAsia="宋体" w:cs="宋体"/>
                <w:color w:val="auto"/>
                <w:szCs w:val="21"/>
                <w:highlight w:val="none"/>
              </w:rPr>
              <w:t>项目总体实施方案</w:t>
            </w:r>
            <w:r>
              <w:rPr>
                <w:rFonts w:hint="eastAsia" w:ascii="Calibri" w:hAnsi="Calibri" w:eastAsia="宋体" w:cs="Times New Roman"/>
                <w:color w:val="auto"/>
                <w:kern w:val="2"/>
                <w:sz w:val="21"/>
                <w:szCs w:val="22"/>
                <w:highlight w:val="none"/>
                <w:lang w:val="en-US" w:eastAsia="zh-CN" w:bidi="ar-SA"/>
              </w:rPr>
              <w:t>（</w:t>
            </w:r>
            <w:r>
              <w:rPr>
                <w:rFonts w:hint="default" w:ascii="Calibri" w:hAnsi="Calibri" w:eastAsia="宋体" w:cs="Times New Roman"/>
                <w:color w:val="auto"/>
                <w:kern w:val="2"/>
                <w:sz w:val="21"/>
                <w:szCs w:val="22"/>
                <w:highlight w:val="none"/>
                <w:lang w:val="en-US" w:eastAsia="zh-CN" w:bidi="ar-SA"/>
              </w:rPr>
              <w:t>内容包含但不限于：总体实施计划、</w:t>
            </w:r>
            <w:r>
              <w:rPr>
                <w:rFonts w:ascii="Calibri" w:hAnsi="Calibri" w:eastAsia="宋体" w:cs="Times New Roman"/>
                <w:color w:val="auto"/>
                <w:kern w:val="2"/>
                <w:sz w:val="21"/>
                <w:szCs w:val="22"/>
                <w:highlight w:val="none"/>
                <w:lang w:val="en-US" w:eastAsia="zh-CN" w:bidi="ar-SA"/>
              </w:rPr>
              <w:t>组织实施</w:t>
            </w:r>
            <w:r>
              <w:rPr>
                <w:rFonts w:hint="eastAsia" w:ascii="Calibri" w:hAnsi="Calibri" w:eastAsia="宋体" w:cs="Times New Roman"/>
                <w:color w:val="auto"/>
                <w:kern w:val="2"/>
                <w:sz w:val="21"/>
                <w:szCs w:val="22"/>
                <w:highlight w:val="none"/>
                <w:lang w:val="en-US" w:eastAsia="zh-CN" w:bidi="ar-SA"/>
              </w:rPr>
              <w:t>计划</w:t>
            </w:r>
            <w:r>
              <w:rPr>
                <w:rFonts w:hint="default" w:ascii="Calibri" w:hAnsi="Calibri" w:eastAsia="宋体" w:cs="Times New Roman"/>
                <w:color w:val="auto"/>
                <w:kern w:val="2"/>
                <w:sz w:val="21"/>
                <w:szCs w:val="22"/>
                <w:highlight w:val="none"/>
                <w:lang w:val="en-US" w:eastAsia="zh-CN" w:bidi="ar-SA"/>
              </w:rPr>
              <w:t>、服务管理</w:t>
            </w:r>
            <w:r>
              <w:rPr>
                <w:rFonts w:hint="eastAsia" w:ascii="Calibri" w:hAnsi="Calibri" w:eastAsia="宋体" w:cs="Times New Roman"/>
                <w:color w:val="auto"/>
                <w:kern w:val="2"/>
                <w:sz w:val="21"/>
                <w:szCs w:val="22"/>
                <w:highlight w:val="none"/>
                <w:lang w:val="en-US" w:eastAsia="zh-CN" w:bidi="ar-SA"/>
              </w:rPr>
              <w:t>方案、</w:t>
            </w:r>
            <w:r>
              <w:rPr>
                <w:rFonts w:hint="default" w:ascii="Calibri" w:hAnsi="Calibri" w:eastAsia="宋体" w:cs="Times New Roman"/>
                <w:color w:val="auto"/>
                <w:kern w:val="2"/>
                <w:sz w:val="21"/>
                <w:szCs w:val="22"/>
                <w:highlight w:val="none"/>
                <w:lang w:val="en-US" w:eastAsia="zh-CN" w:bidi="ar-SA"/>
              </w:rPr>
              <w:t>工作计划等</w:t>
            </w:r>
            <w:r>
              <w:rPr>
                <w:rFonts w:hint="eastAsia" w:ascii="Calibri" w:hAnsi="Calibri" w:eastAsia="宋体" w:cs="Times New Roman"/>
                <w:color w:val="auto"/>
                <w:kern w:val="2"/>
                <w:sz w:val="21"/>
                <w:szCs w:val="22"/>
                <w:highlight w:val="none"/>
                <w:lang w:val="en-US" w:eastAsia="zh-CN" w:bidi="ar-SA"/>
              </w:rPr>
              <w:t>）</w:t>
            </w:r>
            <w:r>
              <w:rPr>
                <w:rFonts w:hint="default" w:ascii="Calibri" w:hAnsi="Calibri" w:eastAsia="宋体" w:cs="Times New Roman"/>
                <w:color w:val="auto"/>
                <w:kern w:val="2"/>
                <w:sz w:val="21"/>
                <w:szCs w:val="22"/>
                <w:highlight w:val="none"/>
                <w:lang w:val="en-US" w:eastAsia="zh-CN" w:bidi="ar-SA"/>
              </w:rPr>
              <w:t>进行评审：</w:t>
            </w:r>
          </w:p>
          <w:p w14:paraId="2DA3815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Calibri" w:hAnsi="Calibri" w:eastAsia="宋体" w:cs="Times New Roman"/>
                <w:color w:val="auto"/>
                <w:kern w:val="2"/>
                <w:sz w:val="21"/>
                <w:szCs w:val="22"/>
                <w:highlight w:val="none"/>
                <w:lang w:val="en-US" w:eastAsia="zh-CN" w:bidi="ar-SA"/>
              </w:rPr>
            </w:pPr>
            <w:r>
              <w:rPr>
                <w:rFonts w:hint="default" w:ascii="Calibri" w:hAnsi="Calibri" w:eastAsia="宋体" w:cs="Times New Roman"/>
                <w:color w:val="auto"/>
                <w:kern w:val="2"/>
                <w:sz w:val="21"/>
                <w:szCs w:val="22"/>
                <w:highlight w:val="none"/>
                <w:lang w:val="en-US" w:eastAsia="zh-CN" w:bidi="ar-SA"/>
              </w:rPr>
              <w:t>①</w:t>
            </w:r>
            <w:r>
              <w:rPr>
                <w:rFonts w:hint="eastAsia" w:ascii="Calibri" w:hAnsi="Calibri" w:eastAsia="宋体" w:cs="Times New Roman"/>
                <w:color w:val="auto"/>
                <w:kern w:val="2"/>
                <w:sz w:val="21"/>
                <w:szCs w:val="22"/>
                <w:highlight w:val="none"/>
                <w:lang w:val="en-US" w:eastAsia="zh-CN" w:bidi="ar-SA"/>
              </w:rPr>
              <w:t>供应商</w:t>
            </w:r>
            <w:r>
              <w:rPr>
                <w:rFonts w:hint="default" w:ascii="Calibri" w:hAnsi="Calibri" w:eastAsia="宋体" w:cs="Times New Roman"/>
                <w:color w:val="auto"/>
                <w:kern w:val="2"/>
                <w:sz w:val="21"/>
                <w:szCs w:val="22"/>
                <w:highlight w:val="none"/>
                <w:lang w:val="en-US" w:eastAsia="zh-CN" w:bidi="ar-SA"/>
              </w:rPr>
              <w:t>提供的</w:t>
            </w:r>
            <w:r>
              <w:rPr>
                <w:rFonts w:hint="eastAsia" w:ascii="Calibri" w:hAnsi="Calibri" w:eastAsia="宋体" w:cs="Times New Roman"/>
                <w:color w:val="auto"/>
                <w:kern w:val="2"/>
                <w:sz w:val="21"/>
                <w:szCs w:val="22"/>
                <w:highlight w:val="none"/>
                <w:lang w:val="en-US" w:eastAsia="zh-CN" w:bidi="ar-SA"/>
              </w:rPr>
              <w:t>服务质量保障方案</w:t>
            </w:r>
            <w:r>
              <w:rPr>
                <w:rFonts w:hint="default" w:ascii="Calibri" w:hAnsi="Calibri" w:eastAsia="宋体" w:cs="Times New Roman"/>
                <w:color w:val="auto"/>
                <w:kern w:val="2"/>
                <w:sz w:val="21"/>
                <w:szCs w:val="22"/>
                <w:highlight w:val="none"/>
                <w:lang w:val="en-US" w:eastAsia="zh-CN" w:bidi="ar-SA"/>
              </w:rPr>
              <w:t>内容详尽完善，技术具有保障性，</w:t>
            </w:r>
            <w:r>
              <w:rPr>
                <w:rFonts w:ascii="Calibri" w:hAnsi="Calibri" w:eastAsia="宋体" w:cs="Times New Roman"/>
                <w:color w:val="auto"/>
                <w:kern w:val="2"/>
                <w:sz w:val="21"/>
                <w:szCs w:val="22"/>
                <w:highlight w:val="none"/>
                <w:lang w:val="en-US" w:eastAsia="zh-CN" w:bidi="ar-SA"/>
              </w:rPr>
              <w:t>组织实施</w:t>
            </w:r>
            <w:r>
              <w:rPr>
                <w:rFonts w:hint="eastAsia" w:ascii="Calibri" w:hAnsi="Calibri" w:eastAsia="宋体" w:cs="Times New Roman"/>
                <w:color w:val="auto"/>
                <w:kern w:val="2"/>
                <w:sz w:val="21"/>
                <w:szCs w:val="22"/>
                <w:highlight w:val="none"/>
                <w:lang w:val="en-US" w:eastAsia="zh-CN" w:bidi="ar-SA"/>
              </w:rPr>
              <w:t>计划</w:t>
            </w:r>
            <w:r>
              <w:rPr>
                <w:rFonts w:hint="default" w:ascii="Calibri" w:hAnsi="Calibri" w:eastAsia="宋体" w:cs="Times New Roman"/>
                <w:color w:val="auto"/>
                <w:kern w:val="2"/>
                <w:sz w:val="21"/>
                <w:szCs w:val="22"/>
                <w:highlight w:val="none"/>
                <w:lang w:val="en-US" w:eastAsia="zh-CN" w:bidi="ar-SA"/>
              </w:rPr>
              <w:t>科学细致，服务管理</w:t>
            </w:r>
            <w:r>
              <w:rPr>
                <w:rFonts w:hint="eastAsia" w:ascii="Calibri" w:hAnsi="Calibri" w:eastAsia="宋体" w:cs="Times New Roman"/>
                <w:color w:val="auto"/>
                <w:kern w:val="2"/>
                <w:sz w:val="21"/>
                <w:szCs w:val="22"/>
                <w:highlight w:val="none"/>
                <w:lang w:val="en-US" w:eastAsia="zh-CN" w:bidi="ar-SA"/>
              </w:rPr>
              <w:t>方案</w:t>
            </w:r>
            <w:r>
              <w:rPr>
                <w:rFonts w:hint="default" w:ascii="Calibri" w:hAnsi="Calibri" w:eastAsia="宋体" w:cs="Times New Roman"/>
                <w:color w:val="auto"/>
                <w:kern w:val="2"/>
                <w:sz w:val="21"/>
                <w:szCs w:val="22"/>
                <w:highlight w:val="none"/>
                <w:lang w:val="en-US" w:eastAsia="zh-CN" w:bidi="ar-SA"/>
              </w:rPr>
              <w:t>详细周密，工作计划拟定清晰明确，整体方案逻辑缜密，贴合本项目实际实施情况进行表述的，得</w:t>
            </w:r>
            <w:r>
              <w:rPr>
                <w:rFonts w:hint="eastAsia" w:ascii="Calibri" w:hAnsi="Calibri" w:eastAsia="宋体" w:cs="Times New Roman"/>
                <w:color w:val="auto"/>
                <w:kern w:val="2"/>
                <w:sz w:val="21"/>
                <w:szCs w:val="22"/>
                <w:highlight w:val="none"/>
                <w:lang w:val="en-US" w:eastAsia="zh-CN" w:bidi="ar-SA"/>
              </w:rPr>
              <w:t>10</w:t>
            </w:r>
            <w:r>
              <w:rPr>
                <w:rFonts w:hint="default" w:ascii="Calibri" w:hAnsi="Calibri" w:eastAsia="宋体" w:cs="Times New Roman"/>
                <w:color w:val="auto"/>
                <w:kern w:val="2"/>
                <w:sz w:val="21"/>
                <w:szCs w:val="22"/>
                <w:highlight w:val="none"/>
                <w:lang w:val="en-US" w:eastAsia="zh-CN" w:bidi="ar-SA"/>
              </w:rPr>
              <w:t>分；</w:t>
            </w:r>
          </w:p>
          <w:p w14:paraId="1D10F247">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Calibri" w:hAnsi="Calibri" w:eastAsia="宋体" w:cs="Times New Roman"/>
                <w:color w:val="auto"/>
                <w:kern w:val="2"/>
                <w:sz w:val="21"/>
                <w:szCs w:val="22"/>
                <w:highlight w:val="none"/>
                <w:lang w:val="en-US" w:eastAsia="zh-CN" w:bidi="ar-SA"/>
              </w:rPr>
            </w:pPr>
            <w:r>
              <w:rPr>
                <w:rFonts w:hint="default" w:ascii="Calibri" w:hAnsi="Calibri" w:eastAsia="宋体" w:cs="Times New Roman"/>
                <w:color w:val="auto"/>
                <w:kern w:val="2"/>
                <w:sz w:val="21"/>
                <w:szCs w:val="22"/>
                <w:highlight w:val="none"/>
                <w:lang w:val="en-US" w:eastAsia="zh-CN" w:bidi="ar-SA"/>
              </w:rPr>
              <w:t>②</w:t>
            </w:r>
            <w:r>
              <w:rPr>
                <w:rFonts w:hint="eastAsia" w:ascii="Calibri" w:hAnsi="Calibri" w:eastAsia="宋体" w:cs="Times New Roman"/>
                <w:color w:val="auto"/>
                <w:kern w:val="2"/>
                <w:sz w:val="21"/>
                <w:szCs w:val="22"/>
                <w:highlight w:val="none"/>
                <w:lang w:val="en-US" w:eastAsia="zh-CN" w:bidi="ar-SA"/>
              </w:rPr>
              <w:t>供应商</w:t>
            </w:r>
            <w:r>
              <w:rPr>
                <w:rFonts w:hint="default" w:ascii="Calibri" w:hAnsi="Calibri" w:eastAsia="宋体" w:cs="Times New Roman"/>
                <w:color w:val="auto"/>
                <w:kern w:val="2"/>
                <w:sz w:val="21"/>
                <w:szCs w:val="22"/>
                <w:highlight w:val="none"/>
                <w:lang w:val="en-US" w:eastAsia="zh-CN" w:bidi="ar-SA"/>
              </w:rPr>
              <w:t>提供的</w:t>
            </w:r>
            <w:r>
              <w:rPr>
                <w:rFonts w:hint="eastAsia" w:ascii="Calibri" w:hAnsi="Calibri" w:eastAsia="宋体" w:cs="Times New Roman"/>
                <w:color w:val="auto"/>
                <w:kern w:val="2"/>
                <w:sz w:val="21"/>
                <w:szCs w:val="22"/>
                <w:highlight w:val="none"/>
                <w:lang w:val="en-US" w:eastAsia="zh-CN" w:bidi="ar-SA"/>
              </w:rPr>
              <w:t>服务质量保障方案</w:t>
            </w:r>
            <w:r>
              <w:rPr>
                <w:rFonts w:hint="default" w:ascii="Calibri" w:hAnsi="Calibri" w:eastAsia="宋体" w:cs="Times New Roman"/>
                <w:color w:val="auto"/>
                <w:kern w:val="2"/>
                <w:sz w:val="21"/>
                <w:szCs w:val="22"/>
                <w:highlight w:val="none"/>
                <w:lang w:val="en-US" w:eastAsia="zh-CN" w:bidi="ar-SA"/>
              </w:rPr>
              <w:t>内容具体，</w:t>
            </w:r>
            <w:r>
              <w:rPr>
                <w:rFonts w:ascii="Calibri" w:hAnsi="Calibri" w:eastAsia="宋体" w:cs="Times New Roman"/>
                <w:color w:val="auto"/>
                <w:kern w:val="2"/>
                <w:sz w:val="21"/>
                <w:szCs w:val="22"/>
                <w:highlight w:val="none"/>
                <w:lang w:val="en-US" w:eastAsia="zh-CN" w:bidi="ar-SA"/>
              </w:rPr>
              <w:t>组织实施</w:t>
            </w:r>
            <w:r>
              <w:rPr>
                <w:rFonts w:hint="eastAsia" w:ascii="Calibri" w:hAnsi="Calibri" w:eastAsia="宋体" w:cs="Times New Roman"/>
                <w:color w:val="auto"/>
                <w:kern w:val="2"/>
                <w:sz w:val="21"/>
                <w:szCs w:val="22"/>
                <w:highlight w:val="none"/>
                <w:lang w:val="en-US" w:eastAsia="zh-CN" w:bidi="ar-SA"/>
              </w:rPr>
              <w:t>计划</w:t>
            </w:r>
            <w:r>
              <w:rPr>
                <w:rFonts w:hint="default" w:ascii="Calibri" w:hAnsi="Calibri" w:eastAsia="宋体" w:cs="Times New Roman"/>
                <w:color w:val="auto"/>
                <w:kern w:val="2"/>
                <w:sz w:val="21"/>
                <w:szCs w:val="22"/>
                <w:highlight w:val="none"/>
                <w:lang w:val="en-US" w:eastAsia="zh-CN" w:bidi="ar-SA"/>
              </w:rPr>
              <w:t>符合行业规程，服务管理</w:t>
            </w:r>
            <w:r>
              <w:rPr>
                <w:rFonts w:hint="eastAsia" w:ascii="Calibri" w:hAnsi="Calibri" w:eastAsia="宋体" w:cs="Times New Roman"/>
                <w:color w:val="auto"/>
                <w:kern w:val="2"/>
                <w:sz w:val="21"/>
                <w:szCs w:val="22"/>
                <w:highlight w:val="none"/>
                <w:lang w:val="en-US" w:eastAsia="zh-CN" w:bidi="ar-SA"/>
              </w:rPr>
              <w:t>方案</w:t>
            </w:r>
            <w:r>
              <w:rPr>
                <w:rFonts w:hint="default" w:ascii="Calibri" w:hAnsi="Calibri" w:eastAsia="宋体" w:cs="Times New Roman"/>
                <w:color w:val="auto"/>
                <w:kern w:val="2"/>
                <w:sz w:val="21"/>
                <w:szCs w:val="22"/>
                <w:highlight w:val="none"/>
                <w:lang w:val="en-US" w:eastAsia="zh-CN" w:bidi="ar-SA"/>
              </w:rPr>
              <w:t>表述</w:t>
            </w:r>
            <w:r>
              <w:rPr>
                <w:rFonts w:hint="eastAsia" w:ascii="Calibri" w:hAnsi="Calibri" w:eastAsia="宋体" w:cs="Times New Roman"/>
                <w:color w:val="auto"/>
                <w:kern w:val="2"/>
                <w:sz w:val="21"/>
                <w:szCs w:val="22"/>
                <w:highlight w:val="none"/>
                <w:lang w:val="en-US" w:eastAsia="zh-CN" w:bidi="ar-SA"/>
              </w:rPr>
              <w:t>合理</w:t>
            </w:r>
            <w:r>
              <w:rPr>
                <w:rFonts w:hint="default" w:ascii="Calibri" w:hAnsi="Calibri" w:eastAsia="宋体" w:cs="Times New Roman"/>
                <w:color w:val="auto"/>
                <w:kern w:val="2"/>
                <w:sz w:val="21"/>
                <w:szCs w:val="22"/>
                <w:highlight w:val="none"/>
                <w:lang w:val="en-US" w:eastAsia="zh-CN" w:bidi="ar-SA"/>
              </w:rPr>
              <w:t>节点，工作计划拟定有要点，整体方案逻辑顺畅，结合本项目实际实施情况表述内容的，得</w:t>
            </w:r>
            <w:r>
              <w:rPr>
                <w:rFonts w:hint="eastAsia" w:ascii="Calibri" w:hAnsi="Calibri" w:eastAsia="宋体" w:cs="Times New Roman"/>
                <w:color w:val="auto"/>
                <w:kern w:val="2"/>
                <w:sz w:val="21"/>
                <w:szCs w:val="22"/>
                <w:highlight w:val="none"/>
                <w:lang w:val="en-US" w:eastAsia="zh-CN" w:bidi="ar-SA"/>
              </w:rPr>
              <w:t>7</w:t>
            </w:r>
            <w:r>
              <w:rPr>
                <w:rFonts w:hint="default" w:ascii="Calibri" w:hAnsi="Calibri" w:eastAsia="宋体" w:cs="Times New Roman"/>
                <w:color w:val="auto"/>
                <w:kern w:val="2"/>
                <w:sz w:val="21"/>
                <w:szCs w:val="22"/>
                <w:highlight w:val="none"/>
                <w:lang w:val="en-US" w:eastAsia="zh-CN" w:bidi="ar-SA"/>
              </w:rPr>
              <w:t>分；</w:t>
            </w:r>
          </w:p>
          <w:p w14:paraId="7E68658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③</w:t>
            </w:r>
            <w:r>
              <w:rPr>
                <w:rFonts w:hint="eastAsia" w:ascii="Calibri" w:hAnsi="Calibri" w:eastAsia="宋体" w:cs="Times New Roman"/>
                <w:color w:val="auto"/>
                <w:kern w:val="2"/>
                <w:sz w:val="21"/>
                <w:szCs w:val="22"/>
                <w:highlight w:val="none"/>
                <w:lang w:val="en-US" w:eastAsia="zh-CN" w:bidi="ar-SA"/>
              </w:rPr>
              <w:t>供应商</w:t>
            </w:r>
            <w:r>
              <w:rPr>
                <w:rFonts w:hint="eastAsia" w:ascii="宋体" w:hAnsi="宋体" w:eastAsia="宋体" w:cs="宋体"/>
                <w:color w:val="auto"/>
                <w:kern w:val="2"/>
                <w:sz w:val="21"/>
                <w:szCs w:val="21"/>
                <w:highlight w:val="none"/>
                <w:lang w:val="en-US" w:eastAsia="zh-CN" w:bidi="ar-SA"/>
              </w:rPr>
              <w:t>提供的</w:t>
            </w:r>
            <w:r>
              <w:rPr>
                <w:rFonts w:hint="eastAsia" w:ascii="Calibri" w:hAnsi="Calibri" w:eastAsia="宋体" w:cs="Times New Roman"/>
                <w:color w:val="auto"/>
                <w:kern w:val="2"/>
                <w:sz w:val="21"/>
                <w:szCs w:val="22"/>
                <w:highlight w:val="none"/>
                <w:lang w:val="en-US" w:eastAsia="zh-CN" w:bidi="ar-SA"/>
              </w:rPr>
              <w:t>服务质量保障方案</w:t>
            </w:r>
            <w:r>
              <w:rPr>
                <w:rFonts w:hint="eastAsia" w:ascii="宋体" w:hAnsi="宋体" w:eastAsia="宋体" w:cs="宋体"/>
                <w:color w:val="auto"/>
                <w:kern w:val="2"/>
                <w:sz w:val="21"/>
                <w:szCs w:val="21"/>
                <w:highlight w:val="none"/>
                <w:lang w:val="en-US" w:eastAsia="zh-CN" w:bidi="ar-SA"/>
              </w:rPr>
              <w:t>内容齐全，</w:t>
            </w:r>
            <w:r>
              <w:rPr>
                <w:rFonts w:ascii="Calibri" w:hAnsi="Calibri" w:eastAsia="宋体" w:cs="Times New Roman"/>
                <w:color w:val="auto"/>
                <w:kern w:val="2"/>
                <w:sz w:val="21"/>
                <w:szCs w:val="22"/>
                <w:highlight w:val="none"/>
                <w:lang w:val="en-US" w:eastAsia="zh-CN" w:bidi="ar-SA"/>
              </w:rPr>
              <w:t>组织实施</w:t>
            </w:r>
            <w:r>
              <w:rPr>
                <w:rFonts w:hint="eastAsia" w:ascii="Calibri" w:hAnsi="Calibri" w:eastAsia="宋体" w:cs="Times New Roman"/>
                <w:color w:val="auto"/>
                <w:kern w:val="2"/>
                <w:sz w:val="21"/>
                <w:szCs w:val="22"/>
                <w:highlight w:val="none"/>
                <w:lang w:val="en-US" w:eastAsia="zh-CN" w:bidi="ar-SA"/>
              </w:rPr>
              <w:t>计划</w:t>
            </w:r>
            <w:r>
              <w:rPr>
                <w:rFonts w:hint="eastAsia" w:ascii="宋体" w:hAnsi="宋体" w:eastAsia="宋体" w:cs="宋体"/>
                <w:color w:val="auto"/>
                <w:kern w:val="2"/>
                <w:sz w:val="21"/>
                <w:szCs w:val="21"/>
                <w:highlight w:val="none"/>
                <w:lang w:val="en-US" w:eastAsia="zh-CN" w:bidi="ar-SA"/>
              </w:rPr>
              <w:t>的工作流程、步骤均有框架性，</w:t>
            </w:r>
            <w:r>
              <w:rPr>
                <w:rFonts w:hint="default" w:ascii="Calibri" w:hAnsi="Calibri" w:eastAsia="宋体" w:cs="Times New Roman"/>
                <w:color w:val="auto"/>
                <w:kern w:val="2"/>
                <w:sz w:val="21"/>
                <w:szCs w:val="22"/>
                <w:highlight w:val="none"/>
                <w:lang w:val="en-US" w:eastAsia="zh-CN" w:bidi="ar-SA"/>
              </w:rPr>
              <w:t>工作计划</w:t>
            </w:r>
            <w:r>
              <w:rPr>
                <w:rFonts w:hint="eastAsia" w:ascii="宋体" w:hAnsi="宋体" w:eastAsia="宋体" w:cs="宋体"/>
                <w:color w:val="auto"/>
                <w:kern w:val="2"/>
                <w:sz w:val="21"/>
                <w:szCs w:val="21"/>
                <w:highlight w:val="none"/>
                <w:lang w:val="en-US" w:eastAsia="zh-CN" w:bidi="ar-SA"/>
              </w:rPr>
              <w:t>内容表述清晰，服务管理方案有逻辑，结合本项目实际实施情况表述内容少的，得4分</w:t>
            </w:r>
          </w:p>
          <w:p w14:paraId="5AC0C33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Calibri" w:hAnsi="Calibri" w:eastAsia="宋体" w:cs="Times New Roman"/>
                <w:color w:val="auto"/>
                <w:kern w:val="2"/>
                <w:sz w:val="21"/>
                <w:szCs w:val="22"/>
                <w:highlight w:val="none"/>
                <w:lang w:val="en-US" w:eastAsia="zh-CN" w:bidi="ar-SA"/>
              </w:rPr>
            </w:pPr>
            <w:r>
              <w:rPr>
                <w:rFonts w:hint="default" w:ascii="Calibri" w:hAnsi="Calibri" w:eastAsia="宋体" w:cs="Times New Roman"/>
                <w:color w:val="auto"/>
                <w:kern w:val="2"/>
                <w:sz w:val="21"/>
                <w:szCs w:val="22"/>
                <w:highlight w:val="none"/>
                <w:lang w:val="en-US" w:eastAsia="zh-CN" w:bidi="ar-SA"/>
              </w:rPr>
              <w:t>④</w:t>
            </w:r>
            <w:r>
              <w:rPr>
                <w:rFonts w:hint="eastAsia" w:ascii="Calibri" w:hAnsi="Calibri" w:eastAsia="宋体" w:cs="Times New Roman"/>
                <w:color w:val="auto"/>
                <w:kern w:val="2"/>
                <w:sz w:val="21"/>
                <w:szCs w:val="22"/>
                <w:highlight w:val="none"/>
                <w:lang w:val="en-US" w:eastAsia="zh-CN" w:bidi="ar-SA"/>
              </w:rPr>
              <w:t>供应商</w:t>
            </w:r>
            <w:r>
              <w:rPr>
                <w:rFonts w:hint="default" w:ascii="Calibri" w:hAnsi="Calibri" w:eastAsia="宋体" w:cs="Times New Roman"/>
                <w:color w:val="auto"/>
                <w:kern w:val="2"/>
                <w:sz w:val="21"/>
                <w:szCs w:val="22"/>
                <w:highlight w:val="none"/>
                <w:lang w:val="en-US" w:eastAsia="zh-CN" w:bidi="ar-SA"/>
              </w:rPr>
              <w:t>提供的服务质量保障方案内容片面，组织实施计划表述笼统，实施工作流程粗略，服务管理方案拟定空洞，工作计划逻辑混乱，</w:t>
            </w:r>
            <w:r>
              <w:rPr>
                <w:rFonts w:hint="eastAsia" w:ascii="Calibri" w:hAnsi="Calibri" w:eastAsia="宋体" w:cs="Times New Roman"/>
                <w:color w:val="auto"/>
                <w:kern w:val="2"/>
                <w:sz w:val="21"/>
                <w:szCs w:val="22"/>
                <w:highlight w:val="none"/>
                <w:lang w:val="en-US" w:eastAsia="zh-CN" w:bidi="ar-SA"/>
              </w:rPr>
              <w:t>没有</w:t>
            </w:r>
            <w:r>
              <w:rPr>
                <w:rFonts w:hint="default" w:ascii="Calibri" w:hAnsi="Calibri" w:eastAsia="宋体" w:cs="Times New Roman"/>
                <w:color w:val="auto"/>
                <w:kern w:val="2"/>
                <w:sz w:val="21"/>
                <w:szCs w:val="22"/>
                <w:highlight w:val="none"/>
                <w:lang w:val="en-US" w:eastAsia="zh-CN" w:bidi="ar-SA"/>
              </w:rPr>
              <w:t>结合本项目实际实施情况表述内容少的，得</w:t>
            </w:r>
            <w:r>
              <w:rPr>
                <w:rFonts w:hint="eastAsia" w:ascii="Calibri" w:hAnsi="Calibri" w:eastAsia="宋体" w:cs="Times New Roman"/>
                <w:color w:val="auto"/>
                <w:kern w:val="2"/>
                <w:sz w:val="21"/>
                <w:szCs w:val="22"/>
                <w:highlight w:val="none"/>
                <w:lang w:val="en-US" w:eastAsia="zh-CN" w:bidi="ar-SA"/>
              </w:rPr>
              <w:t>1</w:t>
            </w:r>
            <w:r>
              <w:rPr>
                <w:rFonts w:hint="default" w:ascii="Calibri" w:hAnsi="Calibri" w:eastAsia="宋体" w:cs="Times New Roman"/>
                <w:color w:val="auto"/>
                <w:kern w:val="2"/>
                <w:sz w:val="21"/>
                <w:szCs w:val="22"/>
                <w:highlight w:val="none"/>
                <w:lang w:val="en-US" w:eastAsia="zh-CN" w:bidi="ar-SA"/>
              </w:rPr>
              <w:t>分；</w:t>
            </w:r>
          </w:p>
          <w:p w14:paraId="2680409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⑤</w:t>
            </w:r>
            <w:r>
              <w:rPr>
                <w:rFonts w:hint="default" w:ascii="Calibri" w:hAnsi="Calibri" w:eastAsia="宋体" w:cs="Times New Roman"/>
                <w:color w:val="auto"/>
                <w:kern w:val="2"/>
                <w:sz w:val="21"/>
                <w:szCs w:val="22"/>
                <w:highlight w:val="none"/>
                <w:lang w:val="en-US" w:eastAsia="zh-CN" w:bidi="ar-SA"/>
              </w:rPr>
              <w:t>没有提供相关方案不得分。</w:t>
            </w:r>
          </w:p>
        </w:tc>
      </w:tr>
      <w:tr w14:paraId="167B0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79" w:type="pct"/>
            <w:vMerge w:val="restart"/>
            <w:vAlign w:val="center"/>
          </w:tcPr>
          <w:p w14:paraId="787D74F6">
            <w:pPr>
              <w:spacing w:line="40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w:t>
            </w:r>
          </w:p>
        </w:tc>
        <w:tc>
          <w:tcPr>
            <w:tcW w:w="821" w:type="pct"/>
            <w:vMerge w:val="restart"/>
            <w:vAlign w:val="center"/>
          </w:tcPr>
          <w:p w14:paraId="3B3A84E4">
            <w:pPr>
              <w:spacing w:line="4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服务质量保证措施</w:t>
            </w:r>
          </w:p>
        </w:tc>
        <w:tc>
          <w:tcPr>
            <w:tcW w:w="537" w:type="pct"/>
            <w:gridSpan w:val="2"/>
            <w:vAlign w:val="center"/>
          </w:tcPr>
          <w:p w14:paraId="2529F2B5">
            <w:pPr>
              <w:widowControl/>
              <w:spacing w:line="400" w:lineRule="exact"/>
              <w:jc w:val="center"/>
              <w:rPr>
                <w:rFonts w:hint="default" w:ascii="宋体" w:hAnsi="宋体" w:eastAsia="宋体" w:cs="宋体"/>
                <w:bCs/>
                <w:color w:val="auto"/>
                <w:szCs w:val="21"/>
                <w:highlight w:val="none"/>
                <w:lang w:val="en-US" w:eastAsia="zh-CN"/>
              </w:rPr>
            </w:pPr>
            <w:r>
              <w:rPr>
                <w:rFonts w:hint="eastAsia" w:ascii="宋体" w:hAnsi="宋体" w:eastAsia="宋体" w:cs="宋体"/>
                <w:bCs/>
                <w:color w:val="auto"/>
                <w:szCs w:val="21"/>
                <w:highlight w:val="none"/>
                <w:lang w:val="en-US" w:eastAsia="zh-CN"/>
              </w:rPr>
              <w:t>2分</w:t>
            </w:r>
          </w:p>
        </w:tc>
        <w:tc>
          <w:tcPr>
            <w:tcW w:w="3161" w:type="pct"/>
            <w:vAlign w:val="center"/>
          </w:tcPr>
          <w:p w14:paraId="5550C3F9">
            <w:pPr>
              <w:spacing w:line="40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响应供应商须提供承诺函，承诺未受到过监管机构的行政处罚</w:t>
            </w:r>
          </w:p>
          <w:p w14:paraId="5E3090E1">
            <w:pPr>
              <w:spacing w:line="400" w:lineRule="exact"/>
              <w:rPr>
                <w:rFonts w:hint="eastAsia" w:ascii="宋体" w:hAnsi="宋体" w:eastAsia="宋体" w:cs="宋体"/>
                <w:color w:val="auto"/>
                <w:szCs w:val="21"/>
                <w:highlight w:val="none"/>
              </w:rPr>
            </w:pPr>
            <w:r>
              <w:rPr>
                <w:rFonts w:hint="eastAsia" w:ascii="宋体" w:hAnsi="宋体" w:eastAsia="宋体" w:cs="宋体"/>
                <w:b/>
                <w:bCs/>
                <w:color w:val="auto"/>
                <w:szCs w:val="21"/>
                <w:highlight w:val="none"/>
                <w:u w:val="single"/>
              </w:rPr>
              <w:t>注：提供承诺函加盖供应商公章，格式自定，得2分，未提供不得分。</w:t>
            </w:r>
          </w:p>
        </w:tc>
      </w:tr>
      <w:tr w14:paraId="336AE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Merge w:val="continue"/>
            <w:vAlign w:val="center"/>
          </w:tcPr>
          <w:p w14:paraId="08B3E95D">
            <w:pPr>
              <w:spacing w:line="400" w:lineRule="exact"/>
              <w:jc w:val="center"/>
              <w:rPr>
                <w:rFonts w:hint="eastAsia" w:ascii="宋体" w:hAnsi="宋体" w:eastAsia="宋体" w:cs="宋体"/>
                <w:color w:val="auto"/>
                <w:szCs w:val="21"/>
                <w:highlight w:val="none"/>
              </w:rPr>
            </w:pPr>
          </w:p>
        </w:tc>
        <w:tc>
          <w:tcPr>
            <w:tcW w:w="821" w:type="pct"/>
            <w:vMerge w:val="continue"/>
            <w:vAlign w:val="center"/>
          </w:tcPr>
          <w:p w14:paraId="790C3800">
            <w:pPr>
              <w:spacing w:line="400" w:lineRule="exact"/>
              <w:jc w:val="center"/>
              <w:rPr>
                <w:rFonts w:hint="eastAsia" w:ascii="宋体" w:hAnsi="宋体" w:eastAsia="宋体" w:cs="宋体"/>
                <w:bCs/>
                <w:color w:val="auto"/>
                <w:szCs w:val="21"/>
                <w:highlight w:val="none"/>
              </w:rPr>
            </w:pPr>
          </w:p>
        </w:tc>
        <w:tc>
          <w:tcPr>
            <w:tcW w:w="537" w:type="pct"/>
            <w:gridSpan w:val="2"/>
            <w:vAlign w:val="center"/>
          </w:tcPr>
          <w:p w14:paraId="64CD4013">
            <w:pPr>
              <w:widowControl/>
              <w:spacing w:line="400" w:lineRule="exact"/>
              <w:jc w:val="center"/>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8分</w:t>
            </w:r>
          </w:p>
        </w:tc>
        <w:tc>
          <w:tcPr>
            <w:tcW w:w="3161" w:type="pct"/>
            <w:vAlign w:val="center"/>
          </w:tcPr>
          <w:p w14:paraId="311FFE4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根据响应供应商所提供的服务质量保证措施（包括但不限于服务人员培训计划、岗位责任、技术保证措施等）进行评审：</w:t>
            </w:r>
          </w:p>
          <w:p w14:paraId="4FEA09D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①质量保证目标明确、各环节的质量保证及措施完全符合用户需求，能切实保障用户单位后勤服务的质量及安全要求的，且充分考虑用户单位后勤服务质量及安全要求痛点的，得8分；</w:t>
            </w:r>
          </w:p>
          <w:p w14:paraId="1EB2E25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②质量保证目标明确、各环节的质量保证及措施较完整，但存在不足的，没有充分考虑用户实际的，得5分；</w:t>
            </w:r>
          </w:p>
          <w:p w14:paraId="7B351D5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③质量保证目标明确、各环节的质量保证及措施不完整，较难满足用户需求，对后勤服务的质量及安全保证措施没有切合实际的描述的，得2分。</w:t>
            </w:r>
          </w:p>
          <w:p w14:paraId="42DD667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④未提供对应方案的不得分。</w:t>
            </w:r>
          </w:p>
        </w:tc>
      </w:tr>
      <w:tr w14:paraId="7E8A4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768F6AE9">
            <w:pPr>
              <w:spacing w:line="40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w:t>
            </w:r>
          </w:p>
        </w:tc>
        <w:tc>
          <w:tcPr>
            <w:tcW w:w="821" w:type="pct"/>
            <w:vAlign w:val="center"/>
          </w:tcPr>
          <w:p w14:paraId="68F30C04">
            <w:pPr>
              <w:spacing w:line="400" w:lineRule="exact"/>
              <w:jc w:val="center"/>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应急处理方案</w:t>
            </w:r>
          </w:p>
        </w:tc>
        <w:tc>
          <w:tcPr>
            <w:tcW w:w="537" w:type="pct"/>
            <w:gridSpan w:val="2"/>
            <w:vAlign w:val="center"/>
          </w:tcPr>
          <w:p w14:paraId="1FC4108E">
            <w:pPr>
              <w:widowControl/>
              <w:spacing w:line="40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9分</w:t>
            </w:r>
          </w:p>
        </w:tc>
        <w:tc>
          <w:tcPr>
            <w:tcW w:w="3161" w:type="pct"/>
            <w:vAlign w:val="center"/>
          </w:tcPr>
          <w:p w14:paraId="460F924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根据供应商针对管理服务过程可能会出现问题（如安全事故、人员监管不力、劳资纠纷、交通事故等）以及应急补救的具体应对措施方案内容进行综合比较：</w:t>
            </w:r>
          </w:p>
          <w:p w14:paraId="3B2CC497">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①应急预案不仅全面囊括了所有可能出现的紧急情形，而且应对流程极其详尽、高效，每一个步骤都清晰明确，方案科学先进、灵活多变，整个预案逻辑严密，与本项目实际实施情况完美融合的，得9分；</w:t>
            </w:r>
          </w:p>
          <w:p w14:paraId="4414629C">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②应急预案深入且广泛地覆盖了各种潜在的紧急状况，应对流程具体、精准，可操作性强，预防措施全面细致，紧密贴合项目的实际实施情况的，得6分；</w:t>
            </w:r>
          </w:p>
          <w:p w14:paraId="18DFA652">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③应急预案较为全面地涵盖了可能的 紧急情况，应对流程较为详细。预防措施相对周全，逻辑严谨，能够较好地结 合项目的一般实际情况的，得3分；</w:t>
            </w:r>
          </w:p>
          <w:p w14:paraId="52CC189E">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④应急预案包含了常见的紧急情况，并有一定的应对流程描述，预防措施有一定的涵盖，但仍存在一些漏洞，完善度低，逻辑基本清晰，能够在一定程度上指导应急处理的，得1分；</w:t>
            </w:r>
          </w:p>
          <w:p w14:paraId="4178275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Cs w:val="21"/>
                <w:highlight w:val="none"/>
              </w:rPr>
            </w:pPr>
            <w:r>
              <w:rPr>
                <w:rFonts w:hint="eastAsia" w:ascii="宋体" w:hAnsi="宋体" w:eastAsia="宋体" w:cs="宋体"/>
                <w:color w:val="auto"/>
                <w:highlight w:val="none"/>
                <w:lang w:val="en-US" w:eastAsia="zh-CN"/>
              </w:rPr>
              <w:t>⑤没有提供相关方案不得分。</w:t>
            </w:r>
          </w:p>
        </w:tc>
      </w:tr>
      <w:bookmarkEnd w:id="39"/>
    </w:tbl>
    <w:p w14:paraId="039EE198">
      <w:pPr>
        <w:pStyle w:val="75"/>
        <w:outlineLvl w:val="3"/>
        <w:rPr>
          <w:rFonts w:hint="default"/>
          <w:b/>
          <w:color w:val="auto"/>
          <w:sz w:val="24"/>
          <w:highlight w:val="none"/>
        </w:rPr>
      </w:pPr>
    </w:p>
    <w:p w14:paraId="47738C6C">
      <w:pPr>
        <w:pStyle w:val="75"/>
        <w:numPr>
          <w:ilvl w:val="0"/>
          <w:numId w:val="71"/>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汇总、排序</w:t>
      </w:r>
    </w:p>
    <w:p w14:paraId="21AD6891">
      <w:pPr>
        <w:pStyle w:val="75"/>
        <w:snapToGrid w:val="0"/>
        <w:spacing w:after="156" w:afterLines="50" w:line="360" w:lineRule="auto"/>
        <w:ind w:firstLine="420" w:firstLineChars="200"/>
        <w:contextualSpacing/>
        <w:rPr>
          <w:rFonts w:hint="default" w:ascii="宋体" w:hAnsi="宋体" w:eastAsia="宋体"/>
          <w:color w:val="auto"/>
          <w:sz w:val="24"/>
          <w:szCs w:val="24"/>
          <w:highlight w:val="none"/>
        </w:rPr>
      </w:pPr>
      <w:r>
        <w:rPr>
          <w:rFonts w:ascii="宋体" w:hAnsi="宋体" w:eastAsia="宋体"/>
          <w:color w:val="auto"/>
          <w:sz w:val="21"/>
          <w:szCs w:val="21"/>
          <w:highlight w:val="none"/>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6F73D1BA">
      <w:pPr>
        <w:pStyle w:val="75"/>
        <w:numPr>
          <w:ilvl w:val="0"/>
          <w:numId w:val="71"/>
        </w:numPr>
        <w:snapToGrid w:val="0"/>
        <w:spacing w:line="360" w:lineRule="auto"/>
        <w:ind w:left="284" w:hanging="284"/>
        <w:contextualSpacing/>
        <w:outlineLvl w:val="3"/>
        <w:rPr>
          <w:rFonts w:hint="default"/>
          <w:color w:val="auto"/>
          <w:highlight w:val="none"/>
        </w:rPr>
      </w:pPr>
      <w:r>
        <w:rPr>
          <w:rFonts w:ascii="宋体" w:hAnsi="宋体" w:eastAsia="宋体"/>
          <w:b/>
          <w:color w:val="auto"/>
          <w:sz w:val="21"/>
          <w:szCs w:val="21"/>
          <w:highlight w:val="none"/>
        </w:rPr>
        <w:t>其他无效响应的情形</w:t>
      </w:r>
    </w:p>
    <w:p w14:paraId="4941C0B5">
      <w:pPr>
        <w:pStyle w:val="75"/>
        <w:numPr>
          <w:ilvl w:val="0"/>
          <w:numId w:val="76"/>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评审期间，供应商没有按磋商小组的要求提交法定代表人或其委托代理人签字的澄清、说明、补正或改变了响应文件的实质性内容的。</w:t>
      </w:r>
    </w:p>
    <w:p w14:paraId="7A8ACE92">
      <w:pPr>
        <w:pStyle w:val="75"/>
        <w:numPr>
          <w:ilvl w:val="0"/>
          <w:numId w:val="76"/>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响应文件提供虚假材料的。</w:t>
      </w:r>
    </w:p>
    <w:p w14:paraId="3A23A9AE">
      <w:pPr>
        <w:pStyle w:val="75"/>
        <w:numPr>
          <w:ilvl w:val="0"/>
          <w:numId w:val="76"/>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供应商以他人名义响应、串通响应、以行贿手段谋取成交或者以其他弄虚作假方式响应的。</w:t>
      </w:r>
    </w:p>
    <w:p w14:paraId="05314EC2">
      <w:pPr>
        <w:pStyle w:val="75"/>
        <w:numPr>
          <w:ilvl w:val="0"/>
          <w:numId w:val="76"/>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供应商对采购人、采购代理机构、磋商小组及其工作人员施加影响，有碍招标公平、公正的。</w:t>
      </w:r>
    </w:p>
    <w:p w14:paraId="4FA71416">
      <w:pPr>
        <w:pStyle w:val="75"/>
        <w:numPr>
          <w:ilvl w:val="0"/>
          <w:numId w:val="76"/>
        </w:numPr>
        <w:spacing w:line="360" w:lineRule="auto"/>
        <w:ind w:left="442" w:hanging="442"/>
        <w:rPr>
          <w:rFonts w:hint="default" w:ascii="宋体" w:hAnsi="宋体" w:eastAsia="宋体"/>
          <w:color w:val="auto"/>
          <w:sz w:val="21"/>
          <w:szCs w:val="21"/>
          <w:highlight w:val="none"/>
        </w:rPr>
      </w:pPr>
      <w:r>
        <w:rPr>
          <w:rFonts w:ascii="宋体" w:hAnsi="宋体" w:eastAsia="宋体"/>
          <w:color w:val="auto"/>
          <w:sz w:val="21"/>
          <w:szCs w:val="21"/>
          <w:highlight w:val="none"/>
        </w:rPr>
        <w:t>响应文件含有采购人不能接受的附加条件的。</w:t>
      </w:r>
    </w:p>
    <w:p w14:paraId="57BA5EE4">
      <w:pPr>
        <w:pStyle w:val="75"/>
        <w:numPr>
          <w:ilvl w:val="0"/>
          <w:numId w:val="76"/>
        </w:numPr>
        <w:spacing w:line="360" w:lineRule="auto"/>
        <w:ind w:left="442" w:hanging="442"/>
        <w:rPr>
          <w:rFonts w:hint="default" w:ascii="宋体" w:hAnsi="宋体" w:eastAsia="宋体"/>
          <w:color w:val="auto"/>
          <w:sz w:val="16"/>
          <w:szCs w:val="16"/>
          <w:highlight w:val="none"/>
        </w:rPr>
      </w:pPr>
      <w:r>
        <w:rPr>
          <w:rFonts w:ascii="宋体" w:hAnsi="宋体" w:eastAsia="宋体"/>
          <w:color w:val="auto"/>
          <w:sz w:val="21"/>
          <w:szCs w:val="21"/>
          <w:highlight w:val="none"/>
        </w:rPr>
        <w:t>法律、法规和磋商文件规定的其他无效情形。</w:t>
      </w:r>
    </w:p>
    <w:p w14:paraId="6C143CD0">
      <w:pPr>
        <w:spacing w:line="360" w:lineRule="auto"/>
        <w:ind w:firstLine="420" w:firstLineChars="200"/>
        <w:rPr>
          <w:rFonts w:asciiTheme="minorEastAsia" w:hAnsiTheme="minorEastAsia" w:eastAsiaTheme="minorEastAsia"/>
          <w:bCs/>
          <w:color w:val="auto"/>
          <w:szCs w:val="21"/>
          <w:highlight w:val="none"/>
        </w:rPr>
      </w:pPr>
    </w:p>
    <w:p w14:paraId="428C2FDC">
      <w:pPr>
        <w:pStyle w:val="2"/>
        <w:keepNext w:val="0"/>
        <w:keepLines w:val="0"/>
        <w:pageBreakBefore/>
        <w:spacing w:after="240" w:line="360" w:lineRule="auto"/>
        <w:jc w:val="center"/>
        <w:rPr>
          <w:rFonts w:ascii="宋体" w:hAnsi="宋体"/>
          <w:color w:val="auto"/>
          <w:sz w:val="36"/>
          <w:szCs w:val="36"/>
          <w:highlight w:val="none"/>
        </w:rPr>
      </w:pPr>
      <w:bookmarkStart w:id="40" w:name="_Toc3728"/>
      <w:bookmarkStart w:id="41" w:name="_Toc169807544"/>
      <w:bookmarkStart w:id="42" w:name="_Toc169799783"/>
      <w:bookmarkStart w:id="43" w:name="_Toc391627752"/>
      <w:bookmarkStart w:id="44" w:name="_Toc521951136"/>
      <w:bookmarkStart w:id="45" w:name="_Toc405313956"/>
      <w:r>
        <w:rPr>
          <w:rFonts w:asciiTheme="minorEastAsia" w:hAnsiTheme="minorEastAsia" w:eastAsiaTheme="minorEastAsia"/>
          <w:color w:val="auto"/>
          <w:spacing w:val="20"/>
          <w:sz w:val="32"/>
          <w:szCs w:val="32"/>
          <w:highlight w:val="none"/>
        </w:rPr>
        <w:t>第五章 合同文本</w:t>
      </w:r>
      <w:bookmarkEnd w:id="40"/>
      <w:bookmarkEnd w:id="41"/>
      <w:bookmarkEnd w:id="42"/>
    </w:p>
    <w:p w14:paraId="4F8C1D8A">
      <w:pPr>
        <w:keepNext w:val="0"/>
        <w:keepLines w:val="0"/>
        <w:pageBreakBefore w:val="0"/>
        <w:widowControl w:val="0"/>
        <w:kinsoku/>
        <w:wordWrap/>
        <w:overflowPunct/>
        <w:topLinePunct w:val="0"/>
        <w:autoSpaceDE/>
        <w:autoSpaceDN/>
        <w:bidi w:val="0"/>
        <w:adjustRightInd w:val="0"/>
        <w:snapToGrid w:val="0"/>
        <w:spacing w:before="1249" w:beforeLines="400" w:after="3121" w:afterLines="1000" w:line="360" w:lineRule="auto"/>
        <w:jc w:val="center"/>
        <w:textAlignment w:val="auto"/>
        <w:rPr>
          <w:rFonts w:hint="eastAsia" w:ascii="宋体" w:hAnsi="宋体" w:eastAsia="宋体" w:cs="宋体"/>
          <w:b/>
          <w:bCs/>
          <w:color w:val="auto"/>
          <w:spacing w:val="20"/>
          <w:sz w:val="40"/>
          <w:szCs w:val="40"/>
          <w:highlight w:val="none"/>
        </w:rPr>
      </w:pPr>
      <w:r>
        <w:rPr>
          <w:rFonts w:hint="eastAsia" w:ascii="宋体" w:hAnsi="宋体" w:eastAsia="宋体" w:cs="宋体"/>
          <w:b/>
          <w:bCs/>
          <w:color w:val="auto"/>
          <w:sz w:val="40"/>
          <w:szCs w:val="40"/>
          <w:highlight w:val="none"/>
        </w:rPr>
        <w:t>中国光大银行东莞分行2025年后勤与清洁管理服务外包采购项目合同书</w:t>
      </w:r>
    </w:p>
    <w:p w14:paraId="0AE818B9">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bCs/>
          <w:color w:val="auto"/>
          <w:sz w:val="21"/>
          <w:szCs w:val="21"/>
          <w:highlight w:val="none"/>
        </w:rPr>
      </w:pPr>
    </w:p>
    <w:p w14:paraId="6C09DE7D">
      <w:pPr>
        <w:pStyle w:val="9"/>
        <w:rPr>
          <w:rFonts w:hint="eastAsia" w:ascii="宋体" w:hAnsi="宋体" w:eastAsia="宋体" w:cs="宋体"/>
          <w:color w:val="auto"/>
          <w:sz w:val="21"/>
          <w:szCs w:val="21"/>
          <w:highlight w:val="none"/>
        </w:rPr>
      </w:pPr>
    </w:p>
    <w:p w14:paraId="3077C178">
      <w:pPr>
        <w:pStyle w:val="9"/>
        <w:rPr>
          <w:rFonts w:hint="eastAsia" w:ascii="宋体" w:hAnsi="宋体" w:eastAsia="宋体" w:cs="宋体"/>
          <w:color w:val="auto"/>
          <w:sz w:val="21"/>
          <w:szCs w:val="21"/>
          <w:highlight w:val="none"/>
        </w:rPr>
      </w:pPr>
    </w:p>
    <w:p w14:paraId="2062CADB">
      <w:pPr>
        <w:keepNext w:val="0"/>
        <w:keepLines w:val="0"/>
        <w:pageBreakBefore w:val="0"/>
        <w:widowControl w:val="0"/>
        <w:kinsoku/>
        <w:wordWrap/>
        <w:overflowPunct/>
        <w:topLinePunct w:val="0"/>
        <w:autoSpaceDE/>
        <w:autoSpaceDN/>
        <w:bidi w:val="0"/>
        <w:adjustRightInd/>
        <w:snapToGrid/>
        <w:spacing w:line="360" w:lineRule="auto"/>
        <w:ind w:firstLine="1080" w:firstLineChars="300"/>
        <w:textAlignment w:val="auto"/>
        <w:rPr>
          <w:rFonts w:hint="eastAsia" w:ascii="宋体" w:hAnsi="宋体" w:eastAsia="宋体" w:cs="宋体"/>
          <w:color w:val="auto"/>
          <w:sz w:val="36"/>
          <w:szCs w:val="36"/>
          <w:highlight w:val="none"/>
        </w:rPr>
      </w:pPr>
      <w:r>
        <w:rPr>
          <w:rFonts w:hint="eastAsia" w:ascii="宋体" w:hAnsi="宋体" w:eastAsia="宋体" w:cs="宋体"/>
          <w:color w:val="auto"/>
          <w:sz w:val="36"/>
          <w:szCs w:val="36"/>
          <w:highlight w:val="none"/>
        </w:rPr>
        <w:t>甲      方：中国光大银行股份有限公司东莞分行</w:t>
      </w:r>
    </w:p>
    <w:p w14:paraId="395284A5">
      <w:pPr>
        <w:keepNext w:val="0"/>
        <w:keepLines w:val="0"/>
        <w:pageBreakBefore w:val="0"/>
        <w:widowControl w:val="0"/>
        <w:kinsoku/>
        <w:wordWrap/>
        <w:overflowPunct/>
        <w:topLinePunct w:val="0"/>
        <w:autoSpaceDE/>
        <w:autoSpaceDN/>
        <w:bidi w:val="0"/>
        <w:adjustRightInd/>
        <w:snapToGrid/>
        <w:spacing w:line="360" w:lineRule="auto"/>
        <w:ind w:firstLine="1080" w:firstLineChars="300"/>
        <w:textAlignment w:val="auto"/>
        <w:rPr>
          <w:rFonts w:hint="eastAsia" w:ascii="宋体" w:hAnsi="宋体" w:eastAsia="宋体" w:cs="宋体"/>
          <w:color w:val="auto"/>
          <w:sz w:val="36"/>
          <w:szCs w:val="36"/>
          <w:highlight w:val="none"/>
        </w:rPr>
      </w:pPr>
      <w:r>
        <w:rPr>
          <w:rFonts w:hint="eastAsia" w:ascii="宋体" w:hAnsi="宋体" w:eastAsia="宋体" w:cs="宋体"/>
          <w:color w:val="auto"/>
          <w:sz w:val="36"/>
          <w:szCs w:val="36"/>
          <w:highlight w:val="none"/>
        </w:rPr>
        <w:t>乙      方：</w:t>
      </w:r>
    </w:p>
    <w:p w14:paraId="115E06F7">
      <w:pPr>
        <w:keepNext w:val="0"/>
        <w:keepLines w:val="0"/>
        <w:pageBreakBefore w:val="0"/>
        <w:widowControl w:val="0"/>
        <w:kinsoku/>
        <w:wordWrap/>
        <w:overflowPunct/>
        <w:topLinePunct w:val="0"/>
        <w:autoSpaceDE/>
        <w:autoSpaceDN/>
        <w:bidi w:val="0"/>
        <w:adjustRightInd/>
        <w:snapToGrid/>
        <w:spacing w:line="360" w:lineRule="auto"/>
        <w:ind w:firstLine="1080" w:firstLineChars="300"/>
        <w:textAlignment w:val="auto"/>
        <w:rPr>
          <w:rFonts w:hint="eastAsia" w:ascii="宋体" w:hAnsi="宋体" w:eastAsia="宋体" w:cs="宋体"/>
          <w:color w:val="auto"/>
          <w:sz w:val="36"/>
          <w:szCs w:val="36"/>
          <w:highlight w:val="none"/>
        </w:rPr>
      </w:pPr>
      <w:r>
        <w:rPr>
          <w:rFonts w:hint="eastAsia" w:ascii="宋体" w:hAnsi="宋体" w:eastAsia="宋体" w:cs="宋体"/>
          <w:color w:val="auto"/>
          <w:sz w:val="36"/>
          <w:szCs w:val="36"/>
          <w:highlight w:val="none"/>
        </w:rPr>
        <w:t>签订日期：     年     月     日</w:t>
      </w:r>
    </w:p>
    <w:p w14:paraId="11EBD45E">
      <w:pPr>
        <w:keepNext w:val="0"/>
        <w:keepLines w:val="0"/>
        <w:pageBreakBefore w:val="0"/>
        <w:widowControl w:val="0"/>
        <w:kinsoku/>
        <w:wordWrap/>
        <w:overflowPunct/>
        <w:topLinePunct w:val="0"/>
        <w:autoSpaceDE/>
        <w:autoSpaceDN/>
        <w:bidi w:val="0"/>
        <w:adjustRightInd/>
        <w:snapToGrid/>
        <w:spacing w:line="360" w:lineRule="auto"/>
        <w:ind w:firstLine="1080" w:firstLineChars="300"/>
        <w:textAlignment w:val="auto"/>
        <w:rPr>
          <w:rFonts w:hint="eastAsia" w:ascii="宋体" w:hAnsi="宋体" w:eastAsia="宋体" w:cs="宋体"/>
          <w:color w:val="auto"/>
          <w:sz w:val="36"/>
          <w:szCs w:val="36"/>
          <w:highlight w:val="none"/>
        </w:rPr>
      </w:pPr>
      <w:r>
        <w:rPr>
          <w:rFonts w:hint="eastAsia" w:ascii="宋体" w:hAnsi="宋体" w:eastAsia="宋体" w:cs="宋体"/>
          <w:color w:val="auto"/>
          <w:sz w:val="36"/>
          <w:szCs w:val="36"/>
          <w:highlight w:val="none"/>
        </w:rPr>
        <w:t>合同签署地：</w:t>
      </w:r>
    </w:p>
    <w:p w14:paraId="3EBD1E1C">
      <w:pPr>
        <w:rPr>
          <w:rFonts w:hint="eastAsia" w:ascii="宋体" w:hAnsi="宋体" w:eastAsia="宋体" w:cs="宋体"/>
          <w:b/>
          <w:bCs/>
          <w:color w:val="auto"/>
          <w:spacing w:val="20"/>
          <w:sz w:val="21"/>
          <w:szCs w:val="21"/>
          <w:highlight w:val="none"/>
        </w:rPr>
      </w:pPr>
      <w:r>
        <w:rPr>
          <w:rFonts w:hint="eastAsia" w:ascii="宋体" w:hAnsi="宋体" w:eastAsia="宋体" w:cs="宋体"/>
          <w:b/>
          <w:bCs/>
          <w:color w:val="auto"/>
          <w:spacing w:val="20"/>
          <w:sz w:val="21"/>
          <w:szCs w:val="21"/>
          <w:highlight w:val="none"/>
        </w:rPr>
        <w:br w:type="page"/>
      </w:r>
    </w:p>
    <w:p w14:paraId="6D1E1945">
      <w:pPr>
        <w:tabs>
          <w:tab w:val="left" w:pos="6120"/>
        </w:tabs>
        <w:adjustRightInd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甲方：</w:t>
      </w:r>
      <w:r>
        <w:rPr>
          <w:rFonts w:hint="eastAsia" w:ascii="宋体" w:hAnsi="宋体" w:eastAsia="宋体" w:cs="宋体"/>
          <w:b/>
          <w:bCs/>
          <w:color w:val="auto"/>
          <w:sz w:val="21"/>
          <w:szCs w:val="21"/>
          <w:highlight w:val="none"/>
          <w:u w:val="single"/>
        </w:rPr>
        <w:t>中国光大银行股份有限公司东莞分行</w:t>
      </w:r>
      <w:r>
        <w:rPr>
          <w:rFonts w:hint="eastAsia" w:ascii="宋体" w:hAnsi="宋体" w:eastAsia="宋体" w:cs="宋体"/>
          <w:color w:val="auto"/>
          <w:sz w:val="21"/>
          <w:szCs w:val="21"/>
          <w:highlight w:val="none"/>
        </w:rPr>
        <w:t>（以下简称“甲方”）</w:t>
      </w:r>
    </w:p>
    <w:p w14:paraId="58456C0C">
      <w:pPr>
        <w:tabs>
          <w:tab w:val="left" w:pos="6225"/>
        </w:tabs>
        <w:adjustRightInd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r>
        <w:rPr>
          <w:rFonts w:hint="eastAsia" w:ascii="宋体" w:hAnsi="宋体" w:eastAsia="宋体" w:cs="宋体"/>
          <w:color w:val="auto"/>
          <w:sz w:val="21"/>
          <w:szCs w:val="21"/>
          <w:highlight w:val="none"/>
          <w:u w:val="single"/>
        </w:rPr>
        <w:t>东莞市东城街道东莞大道东泰卡布斯国际广场B栋首层和二层</w:t>
      </w:r>
    </w:p>
    <w:p w14:paraId="7804F097">
      <w:pPr>
        <w:tabs>
          <w:tab w:val="left" w:pos="6225"/>
        </w:tabs>
        <w:adjustRightInd w:val="0"/>
        <w:snapToGrid w:val="0"/>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电话：</w:t>
      </w:r>
      <w:r>
        <w:rPr>
          <w:rFonts w:hint="eastAsia" w:ascii="宋体" w:hAnsi="宋体" w:eastAsia="宋体" w:cs="宋体"/>
          <w:color w:val="auto"/>
          <w:sz w:val="21"/>
          <w:szCs w:val="21"/>
          <w:highlight w:val="none"/>
          <w:u w:val="single"/>
        </w:rPr>
        <w:t xml:space="preserve">0769-26987568 </w:t>
      </w:r>
    </w:p>
    <w:p w14:paraId="4BC9848F">
      <w:pPr>
        <w:tabs>
          <w:tab w:val="left" w:pos="6015"/>
        </w:tabs>
        <w:adjustRightInd w:val="0"/>
        <w:snapToGrid w:val="0"/>
        <w:spacing w:line="360" w:lineRule="auto"/>
        <w:rPr>
          <w:rFonts w:hint="eastAsia" w:ascii="宋体" w:hAnsi="宋体" w:eastAsia="宋体" w:cs="宋体"/>
          <w:color w:val="auto"/>
          <w:sz w:val="21"/>
          <w:szCs w:val="21"/>
          <w:highlight w:val="none"/>
        </w:rPr>
      </w:pPr>
    </w:p>
    <w:p w14:paraId="65742575">
      <w:pPr>
        <w:tabs>
          <w:tab w:val="left" w:pos="6120"/>
        </w:tabs>
        <w:adjustRightInd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乙方：</w:t>
      </w:r>
      <w:r>
        <w:rPr>
          <w:rFonts w:hint="eastAsia" w:ascii="宋体" w:hAnsi="宋体" w:eastAsia="宋体" w:cs="宋体"/>
          <w:b/>
          <w:bCs/>
          <w:color w:val="auto"/>
          <w:sz w:val="21"/>
          <w:szCs w:val="21"/>
          <w:highlight w:val="none"/>
          <w:u w:val="single"/>
          <w:lang w:val="zh-TW"/>
        </w:rPr>
        <w:t xml:space="preserve">                              </w:t>
      </w:r>
      <w:r>
        <w:rPr>
          <w:rFonts w:hint="eastAsia" w:ascii="宋体" w:hAnsi="宋体" w:eastAsia="宋体" w:cs="宋体"/>
          <w:color w:val="auto"/>
          <w:sz w:val="21"/>
          <w:szCs w:val="21"/>
          <w:highlight w:val="none"/>
        </w:rPr>
        <w:t>（以下简称“乙方”）</w:t>
      </w:r>
    </w:p>
    <w:p w14:paraId="27A488D4">
      <w:pPr>
        <w:tabs>
          <w:tab w:val="left" w:pos="4965"/>
        </w:tabs>
        <w:adjustRightInd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r>
        <w:rPr>
          <w:rFonts w:hint="eastAsia" w:ascii="宋体" w:hAnsi="宋体" w:eastAsia="宋体" w:cs="宋体"/>
          <w:color w:val="auto"/>
          <w:sz w:val="21"/>
          <w:szCs w:val="21"/>
          <w:highlight w:val="none"/>
          <w:u w:val="single"/>
          <w:lang w:val="zh-TW"/>
        </w:rPr>
        <w:t xml:space="preserve">                               </w:t>
      </w:r>
      <w:r>
        <w:rPr>
          <w:rFonts w:hint="eastAsia" w:ascii="宋体" w:hAnsi="宋体" w:eastAsia="宋体" w:cs="宋体"/>
          <w:color w:val="auto"/>
          <w:sz w:val="21"/>
          <w:szCs w:val="21"/>
          <w:highlight w:val="none"/>
          <w:lang w:val="zh-TW" w:eastAsia="zh-TW"/>
        </w:rPr>
        <w:tab/>
      </w:r>
    </w:p>
    <w:p w14:paraId="50AB930E">
      <w:pPr>
        <w:tabs>
          <w:tab w:val="left" w:pos="4965"/>
        </w:tabs>
        <w:adjustRightInd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ab/>
      </w:r>
    </w:p>
    <w:p w14:paraId="7D5E2CCF">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根据《中华人民共和国采购法》和《中华人民共和国民法典》相关法律法规的规定，经平等协商，双方达成如下合同，共同遵守。</w:t>
      </w:r>
    </w:p>
    <w:p w14:paraId="64E3D598">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360" w:lineRule="auto"/>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一、服务范围</w:t>
      </w:r>
    </w:p>
    <w:p w14:paraId="2E148AB3">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乙方为甲方提供</w:t>
      </w:r>
      <w:r>
        <w:rPr>
          <w:rFonts w:hint="eastAsia" w:ascii="宋体" w:hAnsi="宋体" w:eastAsia="宋体" w:cs="宋体"/>
          <w:color w:val="auto"/>
          <w:sz w:val="21"/>
          <w:szCs w:val="21"/>
          <w:highlight w:val="none"/>
          <w:u w:val="single"/>
        </w:rPr>
        <w:t>东莞分行2025-2026年后勤管理服务，</w:t>
      </w:r>
      <w:r>
        <w:rPr>
          <w:rFonts w:hint="eastAsia" w:ascii="宋体" w:hAnsi="宋体" w:eastAsia="宋体" w:cs="宋体"/>
          <w:color w:val="auto"/>
          <w:sz w:val="21"/>
          <w:szCs w:val="21"/>
          <w:highlight w:val="none"/>
        </w:rPr>
        <w:t>具体内容和范围包括</w:t>
      </w:r>
      <w:r>
        <w:rPr>
          <w:rFonts w:hint="eastAsia" w:ascii="宋体" w:hAnsi="宋体" w:eastAsia="宋体" w:cs="宋体"/>
          <w:color w:val="auto"/>
          <w:sz w:val="21"/>
          <w:szCs w:val="21"/>
          <w:highlight w:val="none"/>
          <w:u w:val="single"/>
        </w:rPr>
        <w:t>保洁、行政司机等后勤管理服务。</w:t>
      </w:r>
    </w:p>
    <w:p w14:paraId="076D822B">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360" w:lineRule="auto"/>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二、合同期限</w:t>
      </w:r>
    </w:p>
    <w:p w14:paraId="126FEE65">
      <w:pPr>
        <w:adjustRightInd w:val="0"/>
        <w:snapToGrid w:val="0"/>
        <w:spacing w:line="360" w:lineRule="auto"/>
        <w:ind w:firstLine="420" w:firstLineChars="20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本合同期限为，后勤司机服务项目从</w:t>
      </w:r>
      <w:r>
        <w:rPr>
          <w:rFonts w:hint="eastAsia" w:ascii="宋体" w:hAnsi="宋体" w:eastAsia="宋体" w:cs="宋体"/>
          <w:bCs/>
          <w:color w:val="auto"/>
          <w:sz w:val="21"/>
          <w:szCs w:val="21"/>
          <w:highlight w:val="none"/>
          <w:u w:val="single"/>
        </w:rPr>
        <w:t xml:space="preserve">2025 </w:t>
      </w:r>
      <w:r>
        <w:rPr>
          <w:rFonts w:hint="eastAsia" w:ascii="宋体" w:hAnsi="宋体" w:eastAsia="宋体" w:cs="宋体"/>
          <w:bCs/>
          <w:color w:val="auto"/>
          <w:sz w:val="21"/>
          <w:szCs w:val="21"/>
          <w:highlight w:val="none"/>
        </w:rPr>
        <w:t>年</w:t>
      </w:r>
      <w:r>
        <w:rPr>
          <w:rFonts w:hint="eastAsia" w:ascii="宋体" w:hAnsi="宋体" w:eastAsia="宋体" w:cs="宋体"/>
          <w:bCs/>
          <w:color w:val="auto"/>
          <w:sz w:val="21"/>
          <w:szCs w:val="21"/>
          <w:highlight w:val="none"/>
          <w:u w:val="single"/>
        </w:rPr>
        <w:t>06</w:t>
      </w:r>
      <w:r>
        <w:rPr>
          <w:rFonts w:hint="eastAsia" w:ascii="宋体" w:hAnsi="宋体" w:eastAsia="宋体" w:cs="宋体"/>
          <w:bCs/>
          <w:color w:val="auto"/>
          <w:sz w:val="21"/>
          <w:szCs w:val="21"/>
          <w:highlight w:val="none"/>
        </w:rPr>
        <w:t>月</w:t>
      </w:r>
      <w:r>
        <w:rPr>
          <w:rFonts w:hint="eastAsia" w:ascii="宋体" w:hAnsi="宋体" w:eastAsia="宋体" w:cs="宋体"/>
          <w:bCs/>
          <w:color w:val="auto"/>
          <w:sz w:val="21"/>
          <w:szCs w:val="21"/>
          <w:highlight w:val="none"/>
          <w:u w:val="single"/>
        </w:rPr>
        <w:t>01</w:t>
      </w:r>
      <w:r>
        <w:rPr>
          <w:rFonts w:hint="eastAsia" w:ascii="宋体" w:hAnsi="宋体" w:eastAsia="宋体" w:cs="宋体"/>
          <w:bCs/>
          <w:color w:val="auto"/>
          <w:sz w:val="21"/>
          <w:szCs w:val="21"/>
          <w:highlight w:val="none"/>
        </w:rPr>
        <w:t>日到</w:t>
      </w:r>
      <w:r>
        <w:rPr>
          <w:rFonts w:hint="eastAsia" w:ascii="宋体" w:hAnsi="宋体" w:eastAsia="宋体" w:cs="宋体"/>
          <w:bCs/>
          <w:color w:val="auto"/>
          <w:sz w:val="21"/>
          <w:szCs w:val="21"/>
          <w:highlight w:val="none"/>
          <w:u w:val="single"/>
        </w:rPr>
        <w:t xml:space="preserve">2026 </w:t>
      </w:r>
      <w:r>
        <w:rPr>
          <w:rFonts w:hint="eastAsia" w:ascii="宋体" w:hAnsi="宋体" w:eastAsia="宋体" w:cs="宋体"/>
          <w:bCs/>
          <w:color w:val="auto"/>
          <w:sz w:val="21"/>
          <w:szCs w:val="21"/>
          <w:highlight w:val="none"/>
        </w:rPr>
        <w:t>年</w:t>
      </w:r>
      <w:r>
        <w:rPr>
          <w:rFonts w:hint="eastAsia" w:ascii="宋体" w:hAnsi="宋体" w:eastAsia="宋体" w:cs="宋体"/>
          <w:bCs/>
          <w:color w:val="auto"/>
          <w:sz w:val="21"/>
          <w:szCs w:val="21"/>
          <w:highlight w:val="none"/>
          <w:u w:val="single"/>
        </w:rPr>
        <w:t>04</w:t>
      </w:r>
      <w:r>
        <w:rPr>
          <w:rFonts w:hint="eastAsia" w:ascii="宋体" w:hAnsi="宋体" w:eastAsia="宋体" w:cs="宋体"/>
          <w:bCs/>
          <w:color w:val="auto"/>
          <w:sz w:val="21"/>
          <w:szCs w:val="21"/>
          <w:highlight w:val="none"/>
        </w:rPr>
        <w:t>月</w:t>
      </w:r>
      <w:r>
        <w:rPr>
          <w:rFonts w:hint="eastAsia" w:ascii="宋体" w:hAnsi="宋体" w:eastAsia="宋体" w:cs="宋体"/>
          <w:bCs/>
          <w:color w:val="auto"/>
          <w:sz w:val="21"/>
          <w:szCs w:val="21"/>
          <w:highlight w:val="none"/>
          <w:u w:val="single"/>
        </w:rPr>
        <w:t>30</w:t>
      </w:r>
      <w:r>
        <w:rPr>
          <w:rFonts w:hint="eastAsia" w:ascii="宋体" w:hAnsi="宋体" w:eastAsia="宋体" w:cs="宋体"/>
          <w:bCs/>
          <w:color w:val="auto"/>
          <w:sz w:val="21"/>
          <w:szCs w:val="21"/>
          <w:highlight w:val="none"/>
        </w:rPr>
        <w:t>日，合同期为11个月，清洁管理服务项目从</w:t>
      </w:r>
      <w:r>
        <w:rPr>
          <w:rFonts w:hint="eastAsia" w:ascii="宋体" w:hAnsi="宋体" w:eastAsia="宋体" w:cs="宋体"/>
          <w:bCs/>
          <w:color w:val="auto"/>
          <w:sz w:val="21"/>
          <w:szCs w:val="21"/>
          <w:highlight w:val="none"/>
          <w:u w:val="single"/>
        </w:rPr>
        <w:t xml:space="preserve">2025 </w:t>
      </w:r>
      <w:r>
        <w:rPr>
          <w:rFonts w:hint="eastAsia" w:ascii="宋体" w:hAnsi="宋体" w:eastAsia="宋体" w:cs="宋体"/>
          <w:bCs/>
          <w:color w:val="auto"/>
          <w:sz w:val="21"/>
          <w:szCs w:val="21"/>
          <w:highlight w:val="none"/>
        </w:rPr>
        <w:t>年</w:t>
      </w:r>
      <w:r>
        <w:rPr>
          <w:rFonts w:hint="eastAsia" w:ascii="宋体" w:hAnsi="宋体" w:eastAsia="宋体" w:cs="宋体"/>
          <w:bCs/>
          <w:color w:val="auto"/>
          <w:sz w:val="21"/>
          <w:szCs w:val="21"/>
          <w:highlight w:val="none"/>
          <w:u w:val="single"/>
        </w:rPr>
        <w:t>05</w:t>
      </w:r>
      <w:r>
        <w:rPr>
          <w:rFonts w:hint="eastAsia" w:ascii="宋体" w:hAnsi="宋体" w:eastAsia="宋体" w:cs="宋体"/>
          <w:bCs/>
          <w:color w:val="auto"/>
          <w:sz w:val="21"/>
          <w:szCs w:val="21"/>
          <w:highlight w:val="none"/>
        </w:rPr>
        <w:t>月</w:t>
      </w:r>
      <w:r>
        <w:rPr>
          <w:rFonts w:hint="eastAsia" w:ascii="宋体" w:hAnsi="宋体" w:eastAsia="宋体" w:cs="宋体"/>
          <w:bCs/>
          <w:color w:val="auto"/>
          <w:sz w:val="21"/>
          <w:szCs w:val="21"/>
          <w:highlight w:val="none"/>
          <w:u w:val="single"/>
        </w:rPr>
        <w:t>01</w:t>
      </w:r>
      <w:r>
        <w:rPr>
          <w:rFonts w:hint="eastAsia" w:ascii="宋体" w:hAnsi="宋体" w:eastAsia="宋体" w:cs="宋体"/>
          <w:bCs/>
          <w:color w:val="auto"/>
          <w:sz w:val="21"/>
          <w:szCs w:val="21"/>
          <w:highlight w:val="none"/>
        </w:rPr>
        <w:t>日到</w:t>
      </w:r>
      <w:r>
        <w:rPr>
          <w:rFonts w:hint="eastAsia" w:ascii="宋体" w:hAnsi="宋体" w:eastAsia="宋体" w:cs="宋体"/>
          <w:bCs/>
          <w:color w:val="auto"/>
          <w:sz w:val="21"/>
          <w:szCs w:val="21"/>
          <w:highlight w:val="none"/>
          <w:u w:val="single"/>
        </w:rPr>
        <w:t xml:space="preserve">2026 </w:t>
      </w:r>
      <w:r>
        <w:rPr>
          <w:rFonts w:hint="eastAsia" w:ascii="宋体" w:hAnsi="宋体" w:eastAsia="宋体" w:cs="宋体"/>
          <w:bCs/>
          <w:color w:val="auto"/>
          <w:sz w:val="21"/>
          <w:szCs w:val="21"/>
          <w:highlight w:val="none"/>
        </w:rPr>
        <w:t>年</w:t>
      </w:r>
      <w:r>
        <w:rPr>
          <w:rFonts w:hint="eastAsia" w:ascii="宋体" w:hAnsi="宋体" w:eastAsia="宋体" w:cs="宋体"/>
          <w:bCs/>
          <w:color w:val="auto"/>
          <w:sz w:val="21"/>
          <w:szCs w:val="21"/>
          <w:highlight w:val="none"/>
          <w:u w:val="single"/>
        </w:rPr>
        <w:t>04</w:t>
      </w:r>
      <w:r>
        <w:rPr>
          <w:rFonts w:hint="eastAsia" w:ascii="宋体" w:hAnsi="宋体" w:eastAsia="宋体" w:cs="宋体"/>
          <w:bCs/>
          <w:color w:val="auto"/>
          <w:sz w:val="21"/>
          <w:szCs w:val="21"/>
          <w:highlight w:val="none"/>
        </w:rPr>
        <w:t>月</w:t>
      </w:r>
      <w:r>
        <w:rPr>
          <w:rFonts w:hint="eastAsia" w:ascii="宋体" w:hAnsi="宋体" w:eastAsia="宋体" w:cs="宋体"/>
          <w:bCs/>
          <w:color w:val="auto"/>
          <w:sz w:val="21"/>
          <w:szCs w:val="21"/>
          <w:highlight w:val="none"/>
          <w:u w:val="single"/>
        </w:rPr>
        <w:t>30</w:t>
      </w:r>
      <w:r>
        <w:rPr>
          <w:rFonts w:hint="eastAsia" w:ascii="宋体" w:hAnsi="宋体" w:eastAsia="宋体" w:cs="宋体"/>
          <w:bCs/>
          <w:color w:val="auto"/>
          <w:sz w:val="21"/>
          <w:szCs w:val="21"/>
          <w:highlight w:val="none"/>
        </w:rPr>
        <w:t>日，合同期为1年，合同期满后，双方如需延续合同期限的，应提前一月续订。</w:t>
      </w:r>
    </w:p>
    <w:p w14:paraId="7F70767A">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360" w:lineRule="auto"/>
        <w:ind w:left="119"/>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三、服务形式</w:t>
      </w:r>
    </w:p>
    <w:p w14:paraId="022FC54A">
      <w:pPr>
        <w:adjustRightInd w:val="0"/>
        <w:snapToGrid w:val="0"/>
        <w:spacing w:line="360" w:lineRule="auto"/>
        <w:ind w:left="120" w:leftChars="57"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1.乙方根据甲方的业务范围，派出人员到甲方指定的场所从事专业的服务，完成甲方指定的工作任务。</w:t>
      </w:r>
    </w:p>
    <w:p w14:paraId="3DB70E4A">
      <w:pPr>
        <w:adjustRightInd w:val="0"/>
        <w:snapToGrid w:val="0"/>
        <w:spacing w:line="360" w:lineRule="auto"/>
        <w:ind w:left="120" w:leftChars="57"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2.乙方所提供为甲方服务的人员均仅与乙方存在劳动关系，与甲方不存在任何直接劳动关系，无论乙方为甲方所提供服务的人员是否直接或间接接受甲方的指令或任务安排。</w:t>
      </w:r>
    </w:p>
    <w:p w14:paraId="411AECEC">
      <w:pPr>
        <w:adjustRightInd w:val="0"/>
        <w:snapToGrid w:val="0"/>
        <w:spacing w:line="360" w:lineRule="auto"/>
        <w:ind w:left="120" w:leftChars="57"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3.甲方通过双方约定的联系人发送工作任务及指令，在工作需要或情况紧急的前提下，甲方也有权直接向乙方派出人员发出指令，乙方应确保其派出人员听从指挥并服从安排。</w:t>
      </w:r>
    </w:p>
    <w:p w14:paraId="58D2B61D">
      <w:pPr>
        <w:adjustRightInd w:val="0"/>
        <w:snapToGrid w:val="0"/>
        <w:spacing w:line="360" w:lineRule="auto"/>
        <w:ind w:left="120" w:leftChars="57"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4.乙方派出人员到甲方指定的场所从事专业的服务，应当有乙方的明确标识，并且所派出人员应当配戴乙方的工作卡，以与甲方的员工区别。</w:t>
      </w:r>
    </w:p>
    <w:p w14:paraId="77DFB172">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360" w:lineRule="auto"/>
        <w:ind w:left="120" w:leftChars="57" w:firstLine="422" w:firstLineChars="200"/>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四、双方的权利义务</w:t>
      </w:r>
    </w:p>
    <w:p w14:paraId="49AE8E09">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1.乙方的权利和义务</w:t>
      </w:r>
    </w:p>
    <w:p w14:paraId="21589014">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（1）乙方有提供专业服务而收取约定费用的权利；</w:t>
      </w:r>
    </w:p>
    <w:p w14:paraId="7D283DF0">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（2）乙方保证其具备从事所约定的专业服务按照有关规定所应具备的资质、营业范围、专业人员、专业设备、专业技术等条件。</w:t>
      </w:r>
    </w:p>
    <w:p w14:paraId="01AFD4AA">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（3）乙方应当对为甲方提供专业服务的人员进行必要的培训（包括但不限于上岗培训、专业培训等），甲方有权对乙方人员进行体检（体检费用由甲方承担）、业务考核，合格后才能从事相关外包业务；</w:t>
      </w:r>
    </w:p>
    <w:p w14:paraId="557D755C">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（4）乙方应当与为甲方提供专业服务的人员签订书面劳动合同，并依法履行雇主义务。</w:t>
      </w:r>
    </w:p>
    <w:p w14:paraId="7638F999">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乙方应及时发放为甲方提供专业服务的人员劳动报酬及其他福利。乙方人员在甲方工作期间所产生的工伤赔偿、劳动纠纷（包括但不限于支付劳动报酬、缴交社会保险等），均由乙方自行解决，并依法履行雇主义务，概与甲方无关。</w:t>
      </w:r>
    </w:p>
    <w:p w14:paraId="4643B7C5">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（6）乙方应及时按甲方的要求履行外包服务义务，对甲方的指令及工作指派应及时传达并确保按时完成；</w:t>
      </w:r>
    </w:p>
    <w:p w14:paraId="10102C63">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（7）对派出甲方指定场所的服务人员，乙方有义务按照甲方的要求并参考甲方的规章制订相应的规章制度（包括但不限于工作时间、工作要求、工作完成标准等）予以规范，以加强管理；</w:t>
      </w:r>
    </w:p>
    <w:p w14:paraId="636F1F15">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（8）乙方应组织对其服务人员进行保密培训，并须确保乙方服务人员保守甲方的商业秘密和其他保密信息，并对乙方人员泄密而导致的甲方经济损失或其他不良影响承担相应的法律责任。</w:t>
      </w:r>
    </w:p>
    <w:p w14:paraId="17BE8F8E">
      <w:pPr>
        <w:adjustRightInd w:val="0"/>
        <w:snapToGrid w:val="0"/>
        <w:spacing w:line="360" w:lineRule="auto"/>
        <w:ind w:left="120" w:leftChars="57"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2.甲方的权利和义务</w:t>
      </w:r>
    </w:p>
    <w:p w14:paraId="70787BBB">
      <w:pPr>
        <w:adjustRightInd w:val="0"/>
        <w:snapToGrid w:val="0"/>
        <w:spacing w:line="360" w:lineRule="auto"/>
        <w:ind w:left="120" w:leftChars="57"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（1）甲方有权监督检查乙方提供外包服务的质量，对乙方及其工作人员履行义务不符合要求的，有权提出纠正。</w:t>
      </w:r>
    </w:p>
    <w:p w14:paraId="0CE915D1">
      <w:pPr>
        <w:adjustRightInd w:val="0"/>
        <w:snapToGrid w:val="0"/>
        <w:spacing w:line="360" w:lineRule="auto"/>
        <w:ind w:left="120" w:leftChars="57"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（2）甲方有权对乙方派出人员进行定期或不定期的考核及体检，对不符合甲方要求的人员有权要求乙方更换，乙方必须无条件按甲方要求在甲方规定的合理时间内更换人员；</w:t>
      </w:r>
    </w:p>
    <w:p w14:paraId="49950AD2">
      <w:pPr>
        <w:adjustRightInd w:val="0"/>
        <w:snapToGrid w:val="0"/>
        <w:spacing w:line="360" w:lineRule="auto"/>
        <w:ind w:left="120" w:leftChars="57"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甲方根据法律法规的规定、国家政策的调整以及上级部门的文件，需要对本合同所约定的服务范围、服务方式、服务时间作相应调整的，乙方及其服务人员必须无条件接受相应调整。如调整超出双方约定的服务范围的，双方另行协商超出部分的收费事宜。</w:t>
      </w:r>
    </w:p>
    <w:p w14:paraId="4CE8425C">
      <w:pPr>
        <w:adjustRightInd w:val="0"/>
        <w:snapToGrid w:val="0"/>
        <w:spacing w:line="360" w:lineRule="auto"/>
        <w:ind w:left="120" w:leftChars="57" w:firstLine="420" w:firstLineChars="200"/>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（4）</w:t>
      </w:r>
      <w:r>
        <w:rPr>
          <w:rFonts w:hint="eastAsia" w:ascii="宋体" w:hAnsi="宋体" w:eastAsia="宋体" w:cs="宋体"/>
          <w:color w:val="auto"/>
          <w:sz w:val="21"/>
          <w:szCs w:val="21"/>
          <w:highlight w:val="none"/>
        </w:rPr>
        <w:t>甲方有权向乙方提出业务外包管理的意见和建议。</w:t>
      </w:r>
    </w:p>
    <w:p w14:paraId="5673B91C">
      <w:pPr>
        <w:adjustRightInd w:val="0"/>
        <w:snapToGrid w:val="0"/>
        <w:spacing w:line="360" w:lineRule="auto"/>
        <w:ind w:left="120" w:leftChars="57" w:firstLine="420" w:firstLineChars="200"/>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（5）</w:t>
      </w:r>
      <w:r>
        <w:rPr>
          <w:rFonts w:hint="eastAsia" w:ascii="宋体" w:hAnsi="宋体" w:eastAsia="宋体" w:cs="宋体"/>
          <w:color w:val="auto"/>
          <w:sz w:val="21"/>
          <w:szCs w:val="21"/>
          <w:highlight w:val="none"/>
        </w:rPr>
        <w:t>甲方应为乙方提供必要的工作和劳动安全卫生条件。</w:t>
      </w:r>
    </w:p>
    <w:p w14:paraId="024F9433">
      <w:pPr>
        <w:adjustRightInd w:val="0"/>
        <w:snapToGrid w:val="0"/>
        <w:spacing w:line="360" w:lineRule="auto"/>
        <w:ind w:left="120" w:leftChars="57" w:firstLine="420" w:firstLineChars="200"/>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（6）</w:t>
      </w:r>
      <w:r>
        <w:rPr>
          <w:rFonts w:hint="eastAsia" w:ascii="宋体" w:hAnsi="宋体" w:eastAsia="宋体" w:cs="宋体"/>
          <w:color w:val="auto"/>
          <w:sz w:val="21"/>
          <w:szCs w:val="21"/>
          <w:highlight w:val="none"/>
        </w:rPr>
        <w:t>甲方负责提供乙方需要的有关办公用品及工作需要的特殊劳动保护用品，保证工作的有效运作。</w:t>
      </w:r>
    </w:p>
    <w:p w14:paraId="75BEDDEC">
      <w:pPr>
        <w:adjustRightInd w:val="0"/>
        <w:snapToGrid w:val="0"/>
        <w:spacing w:line="360" w:lineRule="auto"/>
        <w:ind w:left="120" w:leftChars="57" w:firstLine="420" w:firstLineChars="200"/>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（7）</w:t>
      </w:r>
      <w:r>
        <w:rPr>
          <w:rFonts w:hint="eastAsia" w:ascii="宋体" w:hAnsi="宋体" w:eastAsia="宋体" w:cs="宋体"/>
          <w:color w:val="auto"/>
          <w:sz w:val="21"/>
          <w:szCs w:val="21"/>
          <w:highlight w:val="none"/>
        </w:rPr>
        <w:t>甲方应按照本合同规定及时并足额的向乙方支付费用。</w:t>
      </w:r>
    </w:p>
    <w:p w14:paraId="1FE78B7C">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360" w:lineRule="auto"/>
        <w:ind w:firstLine="422" w:firstLineChars="200"/>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五、服务费用和支付方式</w:t>
      </w:r>
    </w:p>
    <w:p w14:paraId="1D76967C">
      <w:pPr>
        <w:adjustRightInd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1.本合同项下</w:t>
      </w:r>
      <w:r>
        <w:rPr>
          <w:rFonts w:hint="eastAsia" w:ascii="宋体" w:hAnsi="宋体" w:eastAsia="宋体" w:cs="宋体"/>
          <w:color w:val="auto"/>
          <w:sz w:val="21"/>
          <w:szCs w:val="21"/>
          <w:highlight w:val="none"/>
        </w:rPr>
        <w:t>外包服务费金额为：</w:t>
      </w:r>
    </w:p>
    <w:p w14:paraId="66D2A426">
      <w:pPr>
        <w:adjustRightInd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后勤司机服务费用每月人民币</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pacing w:val="-20"/>
          <w:sz w:val="21"/>
          <w:szCs w:val="21"/>
          <w:highlight w:val="none"/>
        </w:rPr>
        <w:t>（￥</w:t>
      </w:r>
      <w:r>
        <w:rPr>
          <w:rFonts w:hint="eastAsia" w:ascii="宋体" w:hAnsi="宋体" w:eastAsia="宋体" w:cs="宋体"/>
          <w:color w:val="auto"/>
          <w:spacing w:val="-20"/>
          <w:sz w:val="21"/>
          <w:szCs w:val="21"/>
          <w:highlight w:val="none"/>
          <w:u w:val="single"/>
        </w:rPr>
        <w:t xml:space="preserve">       </w:t>
      </w:r>
      <w:r>
        <w:rPr>
          <w:rFonts w:hint="eastAsia" w:ascii="宋体" w:hAnsi="宋体" w:eastAsia="宋体" w:cs="宋体"/>
          <w:color w:val="auto"/>
          <w:spacing w:val="-20"/>
          <w:sz w:val="21"/>
          <w:szCs w:val="21"/>
          <w:highlight w:val="none"/>
        </w:rPr>
        <w:t>）</w:t>
      </w:r>
      <w:r>
        <w:rPr>
          <w:rFonts w:hint="eastAsia" w:ascii="宋体" w:hAnsi="宋体" w:eastAsia="宋体" w:cs="宋体"/>
          <w:color w:val="auto"/>
          <w:sz w:val="21"/>
          <w:szCs w:val="21"/>
          <w:highlight w:val="none"/>
        </w:rPr>
        <w:t>；</w:t>
      </w:r>
    </w:p>
    <w:p w14:paraId="36677E46">
      <w:pPr>
        <w:adjustRightInd w:val="0"/>
        <w:snapToGrid w:val="0"/>
        <w:spacing w:line="360" w:lineRule="auto"/>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清洁管理服务费用每月人民币</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w:t>
      </w:r>
    </w:p>
    <w:p w14:paraId="11E9C8AD">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合计服务费用每月人民币</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w:t>
      </w:r>
    </w:p>
    <w:p w14:paraId="16A1BCFD">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具体费用明细详见附件。</w:t>
      </w:r>
    </w:p>
    <w:p w14:paraId="55C5D5C0">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2.劳务服务费按月支付，每月10日前乙方向甲方开具相应金额的税率为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%的增值税专用发票，甲方在收到乙方开具的上述增值税专用发票并核实无误后十五个工作日内将相应金额的月度服务费支付给乙方。 </w:t>
      </w:r>
    </w:p>
    <w:p w14:paraId="3FA13685">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3.乙方指定收款银行帐户信息如下：</w:t>
      </w:r>
    </w:p>
    <w:p w14:paraId="02FAD1B3">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户名：</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w:t>
      </w:r>
    </w:p>
    <w:p w14:paraId="5723AC14">
      <w:pPr>
        <w:adjustRightInd w:val="0"/>
        <w:snapToGrid w:val="0"/>
        <w:spacing w:line="360" w:lineRule="auto"/>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账号：</w:t>
      </w:r>
      <w:r>
        <w:rPr>
          <w:rFonts w:hint="eastAsia" w:ascii="宋体" w:hAnsi="宋体" w:eastAsia="宋体" w:cs="宋体"/>
          <w:color w:val="auto"/>
          <w:sz w:val="21"/>
          <w:szCs w:val="21"/>
          <w:highlight w:val="none"/>
          <w:u w:val="single"/>
        </w:rPr>
        <w:t xml:space="preserve">                     </w:t>
      </w:r>
    </w:p>
    <w:p w14:paraId="22DEA52E">
      <w:pPr>
        <w:adjustRightInd w:val="0"/>
        <w:snapToGrid w:val="0"/>
        <w:spacing w:line="360" w:lineRule="auto"/>
        <w:ind w:firstLine="420" w:firstLineChars="20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开户行：</w:t>
      </w:r>
      <w:r>
        <w:rPr>
          <w:rFonts w:hint="eastAsia" w:ascii="宋体" w:hAnsi="宋体" w:eastAsia="宋体" w:cs="宋体"/>
          <w:color w:val="auto"/>
          <w:sz w:val="21"/>
          <w:szCs w:val="21"/>
          <w:highlight w:val="none"/>
          <w:u w:val="single"/>
        </w:rPr>
        <w:t xml:space="preserve">                    </w:t>
      </w:r>
    </w:p>
    <w:p w14:paraId="0876B137">
      <w:pPr>
        <w:adjustRightInd w:val="0"/>
        <w:snapToGrid w:val="0"/>
        <w:spacing w:line="36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4.乙方开具的发票抬头与项目为：</w:t>
      </w:r>
    </w:p>
    <w:p w14:paraId="2D9B62F4">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抬  头：</w:t>
      </w:r>
      <w:r>
        <w:rPr>
          <w:rFonts w:hint="eastAsia" w:ascii="宋体" w:hAnsi="宋体" w:eastAsia="宋体" w:cs="宋体"/>
          <w:color w:val="auto"/>
          <w:sz w:val="21"/>
          <w:szCs w:val="21"/>
          <w:highlight w:val="none"/>
          <w:u w:val="single"/>
        </w:rPr>
        <w:t xml:space="preserve"> 中国光大银行股份有限公司东莞分行</w:t>
      </w:r>
    </w:p>
    <w:p w14:paraId="3C2B2EEC">
      <w:pPr>
        <w:adjustRightInd w:val="0"/>
        <w:snapToGrid w:val="0"/>
        <w:spacing w:line="360" w:lineRule="auto"/>
        <w:ind w:firstLine="420" w:firstLineChars="200"/>
        <w:rPr>
          <w:rFonts w:hint="eastAsia" w:ascii="宋体" w:hAnsi="宋体" w:eastAsia="宋体" w:cs="宋体"/>
          <w:i/>
          <w:iCs/>
          <w:color w:val="auto"/>
          <w:sz w:val="21"/>
          <w:szCs w:val="21"/>
          <w:highlight w:val="none"/>
        </w:rPr>
      </w:pPr>
      <w:r>
        <w:rPr>
          <w:rFonts w:hint="eastAsia" w:ascii="宋体" w:hAnsi="宋体" w:eastAsia="宋体" w:cs="宋体"/>
          <w:color w:val="auto"/>
          <w:sz w:val="21"/>
          <w:szCs w:val="21"/>
          <w:highlight w:val="none"/>
        </w:rPr>
        <w:t>项  目：</w:t>
      </w:r>
      <w:r>
        <w:rPr>
          <w:rFonts w:hint="eastAsia" w:ascii="宋体" w:hAnsi="宋体" w:eastAsia="宋体" w:cs="宋体"/>
          <w:color w:val="auto"/>
          <w:sz w:val="21"/>
          <w:szCs w:val="21"/>
          <w:highlight w:val="none"/>
          <w:u w:val="single"/>
        </w:rPr>
        <w:t>劳务服务费</w:t>
      </w:r>
    </w:p>
    <w:p w14:paraId="102D3850">
      <w:pPr>
        <w:adjustRightInd w:val="0"/>
        <w:snapToGrid w:val="0"/>
        <w:spacing w:line="360" w:lineRule="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5.如乙方无法提供前款所述增值税专用发票或乙方实际提供的增值税专用发票的税额低于本合同约定税额，相应未提供或低于约定的税额部分应从甲方应付价款中扣除，作为乙方对甲方的补偿金。</w:t>
      </w:r>
    </w:p>
    <w:p w14:paraId="76719937">
      <w:pPr>
        <w:adjustRightInd w:val="0"/>
        <w:snapToGrid w:val="0"/>
        <w:spacing w:line="360" w:lineRule="auto"/>
        <w:ind w:firstLine="56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除本合同另有约定外，甲方不得拖欠乙方劳务服务费用，拖欠期超出10天的，甲方须向乙方支付违约金。违约金标准为按日支付拖欠项目外包费用的千分之一。甲方连续拖欠款项一个月以上，乙方有权依法追回欠款和违约金。</w:t>
      </w:r>
    </w:p>
    <w:p w14:paraId="20A83CCF">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360" w:lineRule="auto"/>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六、合同履约保证金</w:t>
      </w:r>
    </w:p>
    <w:p w14:paraId="40A1374E">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1.乙方在与甲方签订合同之日起15个工作日内，按合同总价的5%（即￥    元，大写金额：    ）以转账方式向甲方缴纳履约保证金。</w:t>
      </w:r>
    </w:p>
    <w:p w14:paraId="7CD4B447">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2.若乙方无违约行为，合同有效期满，甲方在15个工作日内将合同履约保证金退还乙方。</w:t>
      </w:r>
    </w:p>
    <w:p w14:paraId="366DD308">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360" w:lineRule="auto"/>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color w:val="auto"/>
          <w:sz w:val="21"/>
          <w:szCs w:val="21"/>
          <w:highlight w:val="none"/>
        </w:rPr>
        <w:t>七、 合同终止及附则</w:t>
      </w:r>
    </w:p>
    <w:p w14:paraId="2D818F46">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1.</w:t>
      </w:r>
      <w:r>
        <w:rPr>
          <w:rFonts w:hint="eastAsia" w:ascii="宋体" w:hAnsi="宋体" w:eastAsia="宋体" w:cs="宋体"/>
          <w:color w:val="auto"/>
          <w:sz w:val="21"/>
          <w:szCs w:val="21"/>
          <w:highlight w:val="none"/>
        </w:rPr>
        <w:t>未经对方同意，任何一方不得将本合同部分或全部权利和义务转让给第三方。</w:t>
      </w:r>
    </w:p>
    <w:p w14:paraId="6D1A4D1B">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2.</w:t>
      </w:r>
      <w:r>
        <w:rPr>
          <w:rFonts w:hint="eastAsia" w:ascii="宋体" w:hAnsi="宋体" w:eastAsia="宋体" w:cs="宋体"/>
          <w:color w:val="auto"/>
          <w:sz w:val="21"/>
          <w:szCs w:val="21"/>
          <w:highlight w:val="none"/>
        </w:rPr>
        <w:t>乙方在履行本合同过程中，如发生不可抗拒的事件而造成甲方经济损失，由双方协商解决。</w:t>
      </w:r>
    </w:p>
    <w:p w14:paraId="0C555A1E">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3.</w:t>
      </w:r>
      <w:r>
        <w:rPr>
          <w:rFonts w:hint="eastAsia" w:ascii="宋体" w:hAnsi="宋体" w:eastAsia="宋体" w:cs="宋体"/>
          <w:color w:val="auto"/>
          <w:sz w:val="21"/>
          <w:szCs w:val="21"/>
          <w:highlight w:val="none"/>
        </w:rPr>
        <w:t>本合同未提及之事项，双方共同协商；在本合同执行过程中，双方可协商签订补充合同。本合同的未尽事宜可由甲方和乙方以备忘录、函等补充合同的形式确定。</w:t>
      </w:r>
    </w:p>
    <w:p w14:paraId="2C568AED">
      <w:pPr>
        <w:adjustRightInd w:val="0"/>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4.</w:t>
      </w:r>
      <w:r>
        <w:rPr>
          <w:rFonts w:hint="eastAsia" w:ascii="宋体" w:hAnsi="宋体" w:eastAsia="宋体" w:cs="宋体"/>
          <w:color w:val="auto"/>
          <w:sz w:val="21"/>
          <w:szCs w:val="21"/>
          <w:highlight w:val="none"/>
        </w:rPr>
        <w:t>本合同有关附件及补充合同是本合同不可分割的组成部分，与本合同具有同等效力，本合同正文约定不明确的，以附件及补充合同为准。</w:t>
      </w:r>
    </w:p>
    <w:p w14:paraId="797B6B88">
      <w:pPr>
        <w:adjustRightInd w:val="0"/>
        <w:snapToGrid w:val="0"/>
        <w:spacing w:line="360" w:lineRule="auto"/>
        <w:ind w:firstLine="420" w:firstLineChars="20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5.合同期未满，一方无正当理由单方面解除合同，违约方应向守约方支付合同期内项目总金额的</w:t>
      </w:r>
      <w:r>
        <w:rPr>
          <w:rFonts w:hint="eastAsia" w:ascii="宋体" w:hAnsi="宋体" w:eastAsia="宋体" w:cs="宋体"/>
          <w:bCs/>
          <w:color w:val="auto"/>
          <w:sz w:val="21"/>
          <w:szCs w:val="21"/>
          <w:highlight w:val="none"/>
          <w:u w:val="single"/>
        </w:rPr>
        <w:t>30</w:t>
      </w:r>
      <w:r>
        <w:rPr>
          <w:rFonts w:hint="eastAsia" w:ascii="宋体" w:hAnsi="宋体" w:eastAsia="宋体" w:cs="宋体"/>
          <w:bCs/>
          <w:color w:val="auto"/>
          <w:sz w:val="21"/>
          <w:szCs w:val="21"/>
          <w:highlight w:val="none"/>
        </w:rPr>
        <w:t>%作为违约金，造成守约方其它损失的，承担相应的损失责任。</w:t>
      </w:r>
    </w:p>
    <w:p w14:paraId="0B561454">
      <w:pPr>
        <w:adjustRightInd w:val="0"/>
        <w:snapToGrid w:val="0"/>
        <w:spacing w:line="360" w:lineRule="auto"/>
        <w:ind w:firstLine="420" w:firstLineChars="20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6.乙方应严格执行招标文件及投标文件约定的内容，如乙方违反上述约定，且不配合甲方进行整改或多次整改不合格的，甲方有权解除合同，乙方应承担由此引起的全部后果。</w:t>
      </w:r>
    </w:p>
    <w:p w14:paraId="7392DE81">
      <w:pPr>
        <w:adjustRightInd w:val="0"/>
        <w:snapToGrid w:val="0"/>
        <w:spacing w:line="360" w:lineRule="auto"/>
        <w:ind w:firstLine="420" w:firstLineChars="20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7.乙方在履行合同期间，不得影响他人的工作，杜绝发生各种纠纷。如果出现纠纷，乙方应自行与有关责任方协商解决，确保服务项目正常进行，由此带来的损失，甲方有权向乙方索赔。</w:t>
      </w:r>
    </w:p>
    <w:p w14:paraId="061B5E82">
      <w:pPr>
        <w:adjustRightInd w:val="0"/>
        <w:snapToGrid w:val="0"/>
        <w:spacing w:line="360" w:lineRule="auto"/>
        <w:ind w:firstLine="420" w:firstLineChars="20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8.本</w:t>
      </w:r>
      <w:r>
        <w:rPr>
          <w:rFonts w:hint="eastAsia" w:ascii="宋体" w:hAnsi="宋体" w:eastAsia="宋体" w:cs="宋体"/>
          <w:bCs/>
          <w:color w:val="auto"/>
          <w:sz w:val="21"/>
          <w:szCs w:val="21"/>
          <w:highlight w:val="none"/>
          <w:lang w:val="zh-CN"/>
        </w:rPr>
        <w:t>合同壹式</w:t>
      </w:r>
      <w:r>
        <w:rPr>
          <w:rFonts w:hint="eastAsia" w:ascii="宋体" w:hAnsi="宋体" w:eastAsia="宋体" w:cs="宋体"/>
          <w:bCs/>
          <w:color w:val="auto"/>
          <w:sz w:val="21"/>
          <w:szCs w:val="21"/>
          <w:highlight w:val="none"/>
        </w:rPr>
        <w:t>肆</w:t>
      </w:r>
      <w:r>
        <w:rPr>
          <w:rFonts w:hint="eastAsia" w:ascii="宋体" w:hAnsi="宋体" w:eastAsia="宋体" w:cs="宋体"/>
          <w:bCs/>
          <w:color w:val="auto"/>
          <w:sz w:val="21"/>
          <w:szCs w:val="21"/>
          <w:highlight w:val="none"/>
          <w:lang w:val="zh-CN"/>
        </w:rPr>
        <w:t>份，其中甲乙双方各执</w:t>
      </w:r>
      <w:r>
        <w:rPr>
          <w:rFonts w:hint="eastAsia" w:ascii="宋体" w:hAnsi="宋体" w:eastAsia="宋体" w:cs="宋体"/>
          <w:bCs/>
          <w:color w:val="auto"/>
          <w:sz w:val="21"/>
          <w:szCs w:val="21"/>
          <w:highlight w:val="none"/>
        </w:rPr>
        <w:t>贰</w:t>
      </w:r>
      <w:r>
        <w:rPr>
          <w:rFonts w:hint="eastAsia" w:ascii="宋体" w:hAnsi="宋体" w:eastAsia="宋体" w:cs="宋体"/>
          <w:bCs/>
          <w:color w:val="auto"/>
          <w:sz w:val="21"/>
          <w:szCs w:val="21"/>
          <w:highlight w:val="none"/>
          <w:lang w:val="zh-CN"/>
        </w:rPr>
        <w:t>份，经甲乙双方法定代表人或委托人签</w:t>
      </w:r>
      <w:r>
        <w:rPr>
          <w:rFonts w:hint="eastAsia" w:ascii="宋体" w:hAnsi="宋体" w:eastAsia="宋体" w:cs="宋体"/>
          <w:bCs/>
          <w:color w:val="auto"/>
          <w:sz w:val="21"/>
          <w:szCs w:val="21"/>
          <w:highlight w:val="none"/>
        </w:rPr>
        <w:t>章</w:t>
      </w:r>
      <w:r>
        <w:rPr>
          <w:rFonts w:hint="eastAsia" w:ascii="宋体" w:hAnsi="宋体" w:eastAsia="宋体" w:cs="宋体"/>
          <w:bCs/>
          <w:color w:val="auto"/>
          <w:sz w:val="21"/>
          <w:szCs w:val="21"/>
          <w:highlight w:val="none"/>
          <w:lang w:val="zh-CN"/>
        </w:rPr>
        <w:t>并加盖单位公章之日起生效，具有同等法律效力。</w:t>
      </w:r>
    </w:p>
    <w:p w14:paraId="5FEAAE69">
      <w:pPr>
        <w:adjustRightInd w:val="0"/>
        <w:snapToGrid w:val="0"/>
        <w:spacing w:line="360" w:lineRule="auto"/>
        <w:ind w:firstLine="420" w:firstLineChars="20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9.甲乙双方因本合同引起纠纷，应通过友好协商解决，协商不成，任何一方均可向甲方所在地人民法院提起诉讼。</w:t>
      </w:r>
    </w:p>
    <w:p w14:paraId="425B7499">
      <w:pPr>
        <w:adjustRightInd w:val="0"/>
        <w:snapToGrid w:val="0"/>
        <w:spacing w:line="360" w:lineRule="auto"/>
        <w:ind w:firstLine="525" w:firstLineChars="25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附件：1、费用明细表</w:t>
      </w:r>
    </w:p>
    <w:p w14:paraId="48EE74A0">
      <w:pPr>
        <w:adjustRightInd w:val="0"/>
        <w:snapToGrid w:val="0"/>
        <w:spacing w:line="360" w:lineRule="auto"/>
        <w:rPr>
          <w:rFonts w:hint="eastAsia" w:ascii="宋体" w:hAnsi="宋体" w:eastAsia="宋体" w:cs="宋体"/>
          <w:color w:val="auto"/>
          <w:sz w:val="21"/>
          <w:szCs w:val="21"/>
          <w:highlight w:val="none"/>
        </w:rPr>
      </w:pPr>
    </w:p>
    <w:tbl>
      <w:tblPr>
        <w:tblStyle w:val="2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643B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79C06FD6">
            <w:pPr>
              <w:pStyle w:val="9"/>
              <w:keepNext w:val="0"/>
              <w:keepLines w:val="0"/>
              <w:pageBreakBefore w:val="0"/>
              <w:widowControl/>
              <w:kinsoku/>
              <w:wordWrap/>
              <w:overflowPunct/>
              <w:topLinePunct w:val="0"/>
              <w:autoSpaceDE w:val="0"/>
              <w:autoSpaceDN w:val="0"/>
              <w:bidi w:val="0"/>
              <w:adjustRightInd w:val="0"/>
              <w:snapToGrid/>
              <w:spacing w:line="480" w:lineRule="auto"/>
              <w:textAlignment w:val="baseline"/>
              <w:rPr>
                <w:rFonts w:hint="eastAsia" w:ascii="宋体" w:hAnsi="宋体" w:eastAsia="宋体" w:cs="宋体"/>
                <w:color w:val="auto"/>
                <w:sz w:val="21"/>
                <w:szCs w:val="21"/>
                <w:highlight w:val="none"/>
                <w:vertAlign w:val="baseline"/>
              </w:rPr>
            </w:pPr>
            <w:r>
              <w:rPr>
                <w:rFonts w:hint="eastAsia" w:ascii="宋体" w:hAnsi="宋体" w:eastAsia="宋体" w:cs="宋体"/>
                <w:color w:val="auto"/>
                <w:sz w:val="21"/>
                <w:szCs w:val="21"/>
                <w:highlight w:val="none"/>
              </w:rPr>
              <w:t>甲方(盖章)：</w:t>
            </w:r>
          </w:p>
        </w:tc>
        <w:tc>
          <w:tcPr>
            <w:tcW w:w="4643" w:type="dxa"/>
          </w:tcPr>
          <w:p w14:paraId="5E3AC108">
            <w:pPr>
              <w:pStyle w:val="9"/>
              <w:keepNext w:val="0"/>
              <w:keepLines w:val="0"/>
              <w:pageBreakBefore w:val="0"/>
              <w:widowControl/>
              <w:kinsoku/>
              <w:wordWrap/>
              <w:overflowPunct/>
              <w:topLinePunct w:val="0"/>
              <w:autoSpaceDE w:val="0"/>
              <w:autoSpaceDN w:val="0"/>
              <w:bidi w:val="0"/>
              <w:adjustRightInd w:val="0"/>
              <w:snapToGrid/>
              <w:spacing w:line="480" w:lineRule="auto"/>
              <w:textAlignment w:val="baseline"/>
              <w:rPr>
                <w:rFonts w:hint="eastAsia" w:ascii="宋体" w:hAnsi="宋体" w:eastAsia="宋体" w:cs="宋体"/>
                <w:color w:val="auto"/>
                <w:sz w:val="21"/>
                <w:szCs w:val="21"/>
                <w:highlight w:val="none"/>
                <w:vertAlign w:val="baseline"/>
              </w:rPr>
            </w:pPr>
            <w:r>
              <w:rPr>
                <w:rFonts w:hint="eastAsia" w:ascii="宋体" w:hAnsi="宋体" w:eastAsia="宋体" w:cs="宋体"/>
                <w:color w:val="auto"/>
                <w:sz w:val="21"/>
                <w:szCs w:val="21"/>
                <w:highlight w:val="none"/>
              </w:rPr>
              <w:t>乙方(盖章)：</w:t>
            </w:r>
          </w:p>
        </w:tc>
      </w:tr>
      <w:tr w14:paraId="632F97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1FA1674E">
            <w:pPr>
              <w:pStyle w:val="9"/>
              <w:keepNext w:val="0"/>
              <w:keepLines w:val="0"/>
              <w:pageBreakBefore w:val="0"/>
              <w:widowControl/>
              <w:kinsoku/>
              <w:wordWrap/>
              <w:overflowPunct/>
              <w:topLinePunct w:val="0"/>
              <w:autoSpaceDE w:val="0"/>
              <w:autoSpaceDN w:val="0"/>
              <w:bidi w:val="0"/>
              <w:adjustRightInd w:val="0"/>
              <w:snapToGrid/>
              <w:spacing w:line="480" w:lineRule="auto"/>
              <w:textAlignment w:val="baseline"/>
              <w:rPr>
                <w:rFonts w:hint="eastAsia" w:ascii="宋体" w:hAnsi="宋体" w:eastAsia="宋体" w:cs="宋体"/>
                <w:color w:val="auto"/>
                <w:sz w:val="21"/>
                <w:szCs w:val="21"/>
                <w:highlight w:val="none"/>
                <w:vertAlign w:val="baseline"/>
              </w:rPr>
            </w:pPr>
            <w:r>
              <w:rPr>
                <w:rFonts w:hint="eastAsia" w:ascii="宋体" w:hAnsi="宋体" w:eastAsia="宋体" w:cs="宋体"/>
                <w:color w:val="auto"/>
                <w:sz w:val="21"/>
                <w:szCs w:val="21"/>
                <w:highlight w:val="none"/>
              </w:rPr>
              <w:t>授权代表签字：</w:t>
            </w:r>
          </w:p>
        </w:tc>
        <w:tc>
          <w:tcPr>
            <w:tcW w:w="4643" w:type="dxa"/>
          </w:tcPr>
          <w:p w14:paraId="52B6533F">
            <w:pPr>
              <w:pStyle w:val="9"/>
              <w:keepNext w:val="0"/>
              <w:keepLines w:val="0"/>
              <w:pageBreakBefore w:val="0"/>
              <w:widowControl/>
              <w:kinsoku/>
              <w:wordWrap/>
              <w:overflowPunct/>
              <w:topLinePunct w:val="0"/>
              <w:autoSpaceDE w:val="0"/>
              <w:autoSpaceDN w:val="0"/>
              <w:bidi w:val="0"/>
              <w:adjustRightInd w:val="0"/>
              <w:snapToGrid/>
              <w:spacing w:line="480" w:lineRule="auto"/>
              <w:textAlignment w:val="baseline"/>
              <w:rPr>
                <w:rFonts w:hint="eastAsia" w:ascii="宋体" w:hAnsi="宋体" w:eastAsia="宋体" w:cs="宋体"/>
                <w:color w:val="auto"/>
                <w:sz w:val="21"/>
                <w:szCs w:val="21"/>
                <w:highlight w:val="none"/>
                <w:vertAlign w:val="baseline"/>
              </w:rPr>
            </w:pPr>
            <w:r>
              <w:rPr>
                <w:rFonts w:hint="eastAsia" w:ascii="宋体" w:hAnsi="宋体" w:eastAsia="宋体" w:cs="宋体"/>
                <w:color w:val="auto"/>
                <w:sz w:val="21"/>
                <w:szCs w:val="21"/>
                <w:highlight w:val="none"/>
              </w:rPr>
              <w:t>授权代表签字：</w:t>
            </w:r>
          </w:p>
        </w:tc>
      </w:tr>
      <w:tr w14:paraId="01941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43" w:type="dxa"/>
          </w:tcPr>
          <w:p w14:paraId="2A05F25C">
            <w:pPr>
              <w:pStyle w:val="9"/>
              <w:keepNext w:val="0"/>
              <w:keepLines w:val="0"/>
              <w:pageBreakBefore w:val="0"/>
              <w:widowControl/>
              <w:kinsoku/>
              <w:wordWrap/>
              <w:overflowPunct/>
              <w:topLinePunct w:val="0"/>
              <w:autoSpaceDE w:val="0"/>
              <w:autoSpaceDN w:val="0"/>
              <w:bidi w:val="0"/>
              <w:adjustRightInd w:val="0"/>
              <w:snapToGrid/>
              <w:spacing w:line="480" w:lineRule="auto"/>
              <w:textAlignment w:val="baseline"/>
              <w:rPr>
                <w:rFonts w:hint="eastAsia" w:ascii="宋体" w:hAnsi="宋体" w:eastAsia="宋体" w:cs="宋体"/>
                <w:color w:val="auto"/>
                <w:sz w:val="21"/>
                <w:szCs w:val="21"/>
                <w:highlight w:val="none"/>
                <w:vertAlign w:val="baseline"/>
              </w:rPr>
            </w:pPr>
            <w:r>
              <w:rPr>
                <w:rFonts w:hint="eastAsia" w:ascii="宋体" w:hAnsi="宋体" w:eastAsia="宋体" w:cs="宋体"/>
                <w:color w:val="auto"/>
                <w:sz w:val="21"/>
                <w:szCs w:val="21"/>
                <w:highlight w:val="none"/>
              </w:rPr>
              <w:t>签订时间：</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日</w:t>
            </w:r>
          </w:p>
        </w:tc>
        <w:tc>
          <w:tcPr>
            <w:tcW w:w="4643" w:type="dxa"/>
          </w:tcPr>
          <w:p w14:paraId="2DAB526A">
            <w:pPr>
              <w:pStyle w:val="9"/>
              <w:keepNext w:val="0"/>
              <w:keepLines w:val="0"/>
              <w:pageBreakBefore w:val="0"/>
              <w:widowControl/>
              <w:kinsoku/>
              <w:wordWrap/>
              <w:overflowPunct/>
              <w:topLinePunct w:val="0"/>
              <w:autoSpaceDE w:val="0"/>
              <w:autoSpaceDN w:val="0"/>
              <w:bidi w:val="0"/>
              <w:adjustRightInd w:val="0"/>
              <w:snapToGrid/>
              <w:spacing w:line="480" w:lineRule="auto"/>
              <w:textAlignment w:val="baseline"/>
              <w:rPr>
                <w:rFonts w:hint="eastAsia" w:ascii="宋体" w:hAnsi="宋体" w:eastAsia="宋体" w:cs="宋体"/>
                <w:color w:val="auto"/>
                <w:sz w:val="21"/>
                <w:szCs w:val="21"/>
                <w:highlight w:val="none"/>
                <w:vertAlign w:val="baseline"/>
              </w:rPr>
            </w:pPr>
            <w:r>
              <w:rPr>
                <w:rFonts w:hint="eastAsia" w:ascii="宋体" w:hAnsi="宋体" w:eastAsia="宋体" w:cs="宋体"/>
                <w:color w:val="auto"/>
                <w:sz w:val="21"/>
                <w:szCs w:val="21"/>
                <w:highlight w:val="none"/>
              </w:rPr>
              <w:t>签订时间：</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月</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日</w:t>
            </w:r>
          </w:p>
        </w:tc>
      </w:tr>
    </w:tbl>
    <w:p w14:paraId="5A028A00">
      <w:pPr>
        <w:snapToGrid w:val="0"/>
        <w:spacing w:line="360" w:lineRule="auto"/>
        <w:contextualSpacing/>
        <w:rPr>
          <w:rFonts w:hint="eastAsia" w:ascii="宋体" w:hAnsi="宋体" w:eastAsia="宋体" w:cs="宋体"/>
          <w:color w:val="auto"/>
          <w:sz w:val="21"/>
          <w:szCs w:val="21"/>
          <w:highlight w:val="none"/>
        </w:rPr>
      </w:pPr>
    </w:p>
    <w:p w14:paraId="724C4B8D">
      <w:pPr>
        <w:rPr>
          <w:rFonts w:hint="eastAsia" w:ascii="宋体" w:hAnsi="宋体" w:eastAsia="宋体" w:cs="宋体"/>
          <w:color w:val="auto"/>
          <w:sz w:val="21"/>
          <w:szCs w:val="21"/>
          <w:highlight w:val="none"/>
        </w:rPr>
      </w:pPr>
    </w:p>
    <w:bookmarkEnd w:id="43"/>
    <w:bookmarkEnd w:id="44"/>
    <w:bookmarkEnd w:id="45"/>
    <w:p w14:paraId="68A3D5F7">
      <w:pPr>
        <w:pStyle w:val="2"/>
        <w:keepNext w:val="0"/>
        <w:keepLines w:val="0"/>
        <w:pageBreakBefore/>
        <w:spacing w:after="240" w:line="360" w:lineRule="auto"/>
        <w:jc w:val="center"/>
        <w:rPr>
          <w:color w:val="auto"/>
          <w:kern w:val="0"/>
          <w:sz w:val="20"/>
          <w:szCs w:val="20"/>
          <w:highlight w:val="none"/>
          <w:lang w:eastAsia="zh-Hans"/>
        </w:rPr>
      </w:pPr>
      <w:bookmarkStart w:id="46" w:name="_Toc29826"/>
      <w:bookmarkStart w:id="47" w:name="_Toc169807545"/>
      <w:bookmarkStart w:id="48" w:name="_Toc169799784"/>
      <w:r>
        <w:rPr>
          <w:rFonts w:asciiTheme="minorEastAsia" w:hAnsiTheme="minorEastAsia" w:eastAsiaTheme="minorEastAsia"/>
          <w:color w:val="auto"/>
          <w:spacing w:val="20"/>
          <w:sz w:val="32"/>
          <w:szCs w:val="32"/>
          <w:highlight w:val="none"/>
        </w:rPr>
        <w:t xml:space="preserve">第六章 </w:t>
      </w:r>
      <w:r>
        <w:rPr>
          <w:rFonts w:hint="eastAsia" w:asciiTheme="minorEastAsia" w:hAnsiTheme="minorEastAsia" w:eastAsiaTheme="minorEastAsia"/>
          <w:color w:val="auto"/>
          <w:spacing w:val="20"/>
          <w:sz w:val="32"/>
          <w:szCs w:val="32"/>
          <w:highlight w:val="none"/>
        </w:rPr>
        <w:t>响应文件</w:t>
      </w:r>
      <w:r>
        <w:rPr>
          <w:rFonts w:asciiTheme="minorEastAsia" w:hAnsiTheme="minorEastAsia" w:eastAsiaTheme="minorEastAsia"/>
          <w:color w:val="auto"/>
          <w:spacing w:val="20"/>
          <w:sz w:val="32"/>
          <w:szCs w:val="32"/>
          <w:highlight w:val="none"/>
        </w:rPr>
        <w:t>格式</w:t>
      </w:r>
      <w:bookmarkEnd w:id="46"/>
      <w:bookmarkEnd w:id="47"/>
      <w:bookmarkEnd w:id="48"/>
    </w:p>
    <w:p w14:paraId="70545053">
      <w:pPr>
        <w:widowControl/>
        <w:jc w:val="left"/>
        <w:rPr>
          <w:color w:val="auto"/>
          <w:kern w:val="0"/>
          <w:sz w:val="20"/>
          <w:szCs w:val="20"/>
          <w:highlight w:val="none"/>
          <w:lang w:eastAsia="zh-Hans"/>
        </w:rPr>
      </w:pPr>
    </w:p>
    <w:p w14:paraId="6D9A7A0F">
      <w:pPr>
        <w:spacing w:before="468" w:beforeLines="150"/>
        <w:jc w:val="center"/>
        <w:rPr>
          <w:rFonts w:ascii="宋体" w:hAnsi="宋体"/>
          <w:b/>
          <w:bCs/>
          <w:color w:val="auto"/>
          <w:sz w:val="80"/>
          <w:szCs w:val="80"/>
          <w:highlight w:val="none"/>
        </w:rPr>
      </w:pPr>
      <w:bookmarkStart w:id="49" w:name="_Toc169799785"/>
      <w:bookmarkStart w:id="50" w:name="_Hlk170195764"/>
      <w:r>
        <w:rPr>
          <w:rFonts w:hint="eastAsia" w:ascii="宋体" w:hAnsi="宋体"/>
          <w:b/>
          <w:bCs/>
          <w:color w:val="auto"/>
          <w:sz w:val="80"/>
          <w:szCs w:val="80"/>
          <w:highlight w:val="none"/>
        </w:rPr>
        <w:t>中国光大银行东莞分行2025-2026年后勤管理服务项目</w:t>
      </w:r>
    </w:p>
    <w:p w14:paraId="5A497FAB">
      <w:pPr>
        <w:spacing w:before="468" w:beforeLines="150"/>
        <w:jc w:val="center"/>
        <w:rPr>
          <w:rFonts w:ascii="宋体" w:hAnsi="宋体"/>
          <w:b/>
          <w:bCs/>
          <w:color w:val="auto"/>
          <w:sz w:val="80"/>
          <w:szCs w:val="80"/>
          <w:highlight w:val="none"/>
        </w:rPr>
      </w:pPr>
      <w:r>
        <w:rPr>
          <w:rFonts w:hint="eastAsia" w:ascii="宋体" w:hAnsi="宋体"/>
          <w:b/>
          <w:bCs/>
          <w:color w:val="auto"/>
          <w:sz w:val="80"/>
          <w:szCs w:val="80"/>
          <w:highlight w:val="none"/>
        </w:rPr>
        <w:t>响应</w:t>
      </w:r>
      <w:r>
        <w:rPr>
          <w:rFonts w:ascii="宋体" w:hAnsi="宋体"/>
          <w:b/>
          <w:bCs/>
          <w:color w:val="auto"/>
          <w:sz w:val="80"/>
          <w:szCs w:val="80"/>
          <w:highlight w:val="none"/>
        </w:rPr>
        <w:t>文件</w:t>
      </w:r>
      <w:bookmarkEnd w:id="49"/>
    </w:p>
    <w:p w14:paraId="50B3A474">
      <w:pPr>
        <w:spacing w:after="1560" w:afterLines="500"/>
        <w:jc w:val="center"/>
        <w:rPr>
          <w:rFonts w:ascii="宋体" w:hAnsi="宋体"/>
          <w:b/>
          <w:bCs/>
          <w:color w:val="auto"/>
          <w:highlight w:val="none"/>
        </w:rPr>
      </w:pPr>
      <w:bookmarkStart w:id="51" w:name="_Toc169799786"/>
      <w:r>
        <w:rPr>
          <w:rFonts w:ascii="宋体" w:hAnsi="宋体"/>
          <w:b/>
          <w:bCs/>
          <w:color w:val="auto"/>
          <w:sz w:val="44"/>
          <w:szCs w:val="48"/>
          <w:highlight w:val="none"/>
        </w:rPr>
        <w:t>（正本/副本）</w:t>
      </w:r>
      <w:bookmarkEnd w:id="51"/>
      <w:r>
        <w:rPr>
          <w:rFonts w:ascii="宋体" w:hAnsi="宋体"/>
          <w:b/>
          <w:bCs/>
          <w:color w:val="auto"/>
          <w:highlight w:val="none"/>
        </w:rPr>
        <w:br w:type="textWrapping"/>
      </w:r>
    </w:p>
    <w:p w14:paraId="16B8CE1C">
      <w:pPr>
        <w:keepNext w:val="0"/>
        <w:keepLines w:val="0"/>
        <w:pageBreakBefore w:val="0"/>
        <w:widowControl/>
        <w:kinsoku/>
        <w:wordWrap/>
        <w:overflowPunct/>
        <w:topLinePunct w:val="0"/>
        <w:autoSpaceDE/>
        <w:autoSpaceDN/>
        <w:bidi w:val="0"/>
        <w:adjustRightInd/>
        <w:snapToGrid/>
        <w:spacing w:before="2497" w:beforeLines="800" w:line="360" w:lineRule="auto"/>
        <w:ind w:firstLine="1558" w:firstLineChars="485"/>
        <w:jc w:val="left"/>
        <w:textAlignment w:val="auto"/>
        <w:outlineLvl w:val="3"/>
        <w:rPr>
          <w:rFonts w:ascii="宋体" w:hAnsi="宋体"/>
          <w:color w:val="auto"/>
          <w:kern w:val="0"/>
          <w:sz w:val="32"/>
          <w:szCs w:val="32"/>
          <w:highlight w:val="none"/>
        </w:rPr>
      </w:pPr>
      <w:r>
        <w:rPr>
          <w:rFonts w:ascii="宋体" w:hAnsi="宋体"/>
          <w:b/>
          <w:color w:val="auto"/>
          <w:kern w:val="0"/>
          <w:sz w:val="32"/>
          <w:szCs w:val="32"/>
          <w:highlight w:val="none"/>
          <w:lang w:eastAsia="zh-Hans"/>
        </w:rPr>
        <w:t>项目编号：</w:t>
      </w:r>
    </w:p>
    <w:p w14:paraId="4AC7C517">
      <w:pPr>
        <w:widowControl/>
        <w:spacing w:line="360" w:lineRule="auto"/>
        <w:ind w:firstLine="1558" w:firstLineChars="485"/>
        <w:jc w:val="left"/>
        <w:outlineLvl w:val="3"/>
        <w:rPr>
          <w:rFonts w:ascii="宋体" w:hAnsi="宋体"/>
          <w:color w:val="auto"/>
          <w:kern w:val="0"/>
          <w:sz w:val="24"/>
          <w:szCs w:val="24"/>
          <w:highlight w:val="none"/>
        </w:rPr>
      </w:pPr>
      <w:r>
        <w:rPr>
          <w:rFonts w:hint="eastAsia" w:ascii="宋体" w:hAnsi="宋体"/>
          <w:b/>
          <w:color w:val="auto"/>
          <w:kern w:val="0"/>
          <w:sz w:val="32"/>
          <w:szCs w:val="32"/>
          <w:highlight w:val="none"/>
        </w:rPr>
        <w:t>供应商</w:t>
      </w:r>
      <w:r>
        <w:rPr>
          <w:rFonts w:ascii="宋体" w:hAnsi="宋体"/>
          <w:b/>
          <w:color w:val="auto"/>
          <w:kern w:val="0"/>
          <w:sz w:val="32"/>
          <w:szCs w:val="32"/>
          <w:highlight w:val="none"/>
          <w:lang w:eastAsia="zh-Hans"/>
        </w:rPr>
        <w:t>名称</w:t>
      </w:r>
      <w:r>
        <w:rPr>
          <w:rFonts w:hint="eastAsia" w:ascii="宋体" w:hAnsi="宋体"/>
          <w:b/>
          <w:color w:val="auto"/>
          <w:kern w:val="0"/>
          <w:sz w:val="32"/>
          <w:szCs w:val="32"/>
          <w:highlight w:val="none"/>
          <w:lang w:eastAsia="zh-Hans"/>
        </w:rPr>
        <w:t>：</w:t>
      </w:r>
    </w:p>
    <w:p w14:paraId="6CE0D0AE">
      <w:pPr>
        <w:widowControl/>
        <w:spacing w:before="936" w:beforeLines="300"/>
        <w:jc w:val="center"/>
        <w:outlineLvl w:val="3"/>
        <w:rPr>
          <w:color w:val="auto"/>
          <w:kern w:val="0"/>
          <w:sz w:val="20"/>
          <w:szCs w:val="20"/>
          <w:highlight w:val="none"/>
          <w:lang w:eastAsia="zh-Hans"/>
        </w:rPr>
      </w:pPr>
      <w:r>
        <w:rPr>
          <w:rFonts w:ascii="宋体" w:hAnsi="宋体"/>
          <w:b/>
          <w:color w:val="auto"/>
          <w:kern w:val="0"/>
          <w:sz w:val="32"/>
          <w:szCs w:val="32"/>
          <w:highlight w:val="none"/>
          <w:lang w:eastAsia="zh-Hans"/>
        </w:rPr>
        <w:t xml:space="preserve"> 年 月 日</w:t>
      </w:r>
    </w:p>
    <w:bookmarkEnd w:id="50"/>
    <w:p w14:paraId="07B28E70">
      <w:pPr>
        <w:widowControl/>
        <w:jc w:val="left"/>
        <w:rPr>
          <w:color w:val="auto"/>
          <w:kern w:val="0"/>
          <w:sz w:val="20"/>
          <w:szCs w:val="20"/>
          <w:highlight w:val="none"/>
        </w:rPr>
      </w:pPr>
    </w:p>
    <w:p w14:paraId="680F0F77">
      <w:pPr>
        <w:pageBreakBefore/>
        <w:spacing w:after="156" w:afterLines="50"/>
        <w:jc w:val="center"/>
        <w:outlineLvl w:val="3"/>
        <w:rPr>
          <w:color w:val="auto"/>
          <w:kern w:val="0"/>
          <w:sz w:val="20"/>
          <w:szCs w:val="20"/>
          <w:highlight w:val="none"/>
          <w:lang w:eastAsia="zh-Hans"/>
        </w:rPr>
      </w:pPr>
      <w:r>
        <w:rPr>
          <w:rFonts w:hint="eastAsia"/>
          <w:b/>
          <w:color w:val="auto"/>
          <w:kern w:val="0"/>
          <w:sz w:val="32"/>
          <w:highlight w:val="none"/>
          <w:lang w:eastAsia="zh-Hans"/>
        </w:rPr>
        <w:t>响应</w:t>
      </w:r>
      <w:r>
        <w:rPr>
          <w:b/>
          <w:color w:val="auto"/>
          <w:kern w:val="0"/>
          <w:sz w:val="32"/>
          <w:highlight w:val="none"/>
          <w:lang w:eastAsia="zh-Hans"/>
        </w:rPr>
        <w:t>文件目录</w:t>
      </w:r>
    </w:p>
    <w:p w14:paraId="24D12B96">
      <w:pPr>
        <w:widowControl/>
        <w:snapToGrid w:val="0"/>
        <w:spacing w:line="360" w:lineRule="auto"/>
        <w:contextualSpacing/>
        <w:jc w:val="left"/>
        <w:rPr>
          <w:color w:val="auto"/>
          <w:kern w:val="0"/>
          <w:szCs w:val="21"/>
          <w:highlight w:val="none"/>
          <w:lang w:eastAsia="zh-Hans"/>
        </w:rPr>
      </w:pPr>
      <w:r>
        <w:rPr>
          <w:color w:val="auto"/>
          <w:kern w:val="0"/>
          <w:szCs w:val="21"/>
          <w:highlight w:val="none"/>
          <w:lang w:eastAsia="zh-Hans"/>
        </w:rPr>
        <w:t>一、</w:t>
      </w:r>
      <w:r>
        <w:rPr>
          <w:rFonts w:hint="eastAsia"/>
          <w:color w:val="auto"/>
          <w:kern w:val="0"/>
          <w:szCs w:val="21"/>
          <w:highlight w:val="none"/>
          <w:lang w:eastAsia="zh-Hans"/>
        </w:rPr>
        <w:t>响应承诺</w:t>
      </w:r>
      <w:r>
        <w:rPr>
          <w:color w:val="auto"/>
          <w:kern w:val="0"/>
          <w:szCs w:val="21"/>
          <w:highlight w:val="none"/>
          <w:lang w:eastAsia="zh-Hans"/>
        </w:rPr>
        <w:t>函</w:t>
      </w:r>
    </w:p>
    <w:p w14:paraId="0781EDCA">
      <w:pPr>
        <w:widowControl/>
        <w:snapToGrid w:val="0"/>
        <w:spacing w:line="360" w:lineRule="auto"/>
        <w:contextualSpacing/>
        <w:jc w:val="left"/>
        <w:rPr>
          <w:color w:val="auto"/>
          <w:kern w:val="0"/>
          <w:szCs w:val="21"/>
          <w:highlight w:val="none"/>
          <w:lang w:eastAsia="zh-Hans"/>
        </w:rPr>
      </w:pPr>
      <w:r>
        <w:rPr>
          <w:color w:val="auto"/>
          <w:kern w:val="0"/>
          <w:szCs w:val="21"/>
          <w:highlight w:val="none"/>
          <w:lang w:eastAsia="zh-Hans"/>
        </w:rPr>
        <w:t>二、</w:t>
      </w:r>
      <w:r>
        <w:rPr>
          <w:rFonts w:hint="eastAsia"/>
          <w:color w:val="auto"/>
          <w:kern w:val="0"/>
          <w:szCs w:val="21"/>
          <w:highlight w:val="none"/>
          <w:lang w:eastAsia="zh-Hans"/>
        </w:rPr>
        <w:t>首次报价表</w:t>
      </w:r>
    </w:p>
    <w:p w14:paraId="1E8C1F20">
      <w:pPr>
        <w:widowControl/>
        <w:snapToGrid w:val="0"/>
        <w:spacing w:line="360" w:lineRule="auto"/>
        <w:contextualSpacing/>
        <w:jc w:val="left"/>
        <w:rPr>
          <w:color w:val="auto"/>
          <w:kern w:val="0"/>
          <w:szCs w:val="21"/>
          <w:highlight w:val="none"/>
          <w:lang w:eastAsia="zh-Hans"/>
        </w:rPr>
      </w:pPr>
      <w:r>
        <w:rPr>
          <w:color w:val="auto"/>
          <w:kern w:val="0"/>
          <w:szCs w:val="21"/>
          <w:highlight w:val="none"/>
          <w:lang w:eastAsia="zh-Hans"/>
        </w:rPr>
        <w:t>三、分项报价表</w:t>
      </w:r>
    </w:p>
    <w:p w14:paraId="45E0E053">
      <w:pPr>
        <w:widowControl/>
        <w:snapToGrid w:val="0"/>
        <w:spacing w:line="360" w:lineRule="auto"/>
        <w:contextualSpacing/>
        <w:jc w:val="left"/>
        <w:rPr>
          <w:color w:val="auto"/>
          <w:kern w:val="0"/>
          <w:szCs w:val="21"/>
          <w:highlight w:val="none"/>
          <w:lang w:eastAsia="zh-Hans"/>
        </w:rPr>
      </w:pPr>
      <w:r>
        <w:rPr>
          <w:rFonts w:hint="eastAsia"/>
          <w:color w:val="auto"/>
          <w:kern w:val="0"/>
          <w:szCs w:val="21"/>
          <w:highlight w:val="none"/>
          <w:lang w:val="en-US" w:eastAsia="zh-CN"/>
        </w:rPr>
        <w:t>四</w:t>
      </w:r>
      <w:r>
        <w:rPr>
          <w:color w:val="auto"/>
          <w:kern w:val="0"/>
          <w:szCs w:val="21"/>
          <w:highlight w:val="none"/>
          <w:lang w:eastAsia="zh-Hans"/>
        </w:rPr>
        <w:t>、法定代表人证明书</w:t>
      </w:r>
    </w:p>
    <w:p w14:paraId="5F0A9EE7">
      <w:pPr>
        <w:widowControl/>
        <w:snapToGrid w:val="0"/>
        <w:spacing w:line="360" w:lineRule="auto"/>
        <w:contextualSpacing/>
        <w:jc w:val="left"/>
        <w:rPr>
          <w:color w:val="auto"/>
          <w:kern w:val="0"/>
          <w:szCs w:val="21"/>
          <w:highlight w:val="none"/>
          <w:lang w:eastAsia="zh-Hans"/>
        </w:rPr>
      </w:pPr>
      <w:r>
        <w:rPr>
          <w:rFonts w:hint="eastAsia"/>
          <w:color w:val="auto"/>
          <w:kern w:val="0"/>
          <w:szCs w:val="21"/>
          <w:highlight w:val="none"/>
          <w:lang w:val="en-US" w:eastAsia="zh-CN"/>
        </w:rPr>
        <w:t>五</w:t>
      </w:r>
      <w:r>
        <w:rPr>
          <w:color w:val="auto"/>
          <w:kern w:val="0"/>
          <w:szCs w:val="21"/>
          <w:highlight w:val="none"/>
          <w:lang w:eastAsia="zh-Hans"/>
        </w:rPr>
        <w:t>、法定代表人授权</w:t>
      </w:r>
      <w:r>
        <w:rPr>
          <w:rFonts w:hint="eastAsia"/>
          <w:color w:val="auto"/>
          <w:kern w:val="0"/>
          <w:szCs w:val="21"/>
          <w:highlight w:val="none"/>
          <w:lang w:eastAsia="zh-Hans"/>
        </w:rPr>
        <w:t>委托</w:t>
      </w:r>
      <w:r>
        <w:rPr>
          <w:color w:val="auto"/>
          <w:kern w:val="0"/>
          <w:szCs w:val="21"/>
          <w:highlight w:val="none"/>
          <w:lang w:eastAsia="zh-Hans"/>
        </w:rPr>
        <w:t>书</w:t>
      </w:r>
    </w:p>
    <w:p w14:paraId="357EDA16">
      <w:pPr>
        <w:widowControl/>
        <w:snapToGrid w:val="0"/>
        <w:spacing w:line="360" w:lineRule="auto"/>
        <w:contextualSpacing/>
        <w:jc w:val="left"/>
        <w:rPr>
          <w:color w:val="auto"/>
          <w:kern w:val="0"/>
          <w:szCs w:val="21"/>
          <w:highlight w:val="none"/>
          <w:lang w:eastAsia="zh-Hans"/>
        </w:rPr>
      </w:pPr>
      <w:r>
        <w:rPr>
          <w:rFonts w:hint="eastAsia"/>
          <w:color w:val="auto"/>
          <w:kern w:val="0"/>
          <w:szCs w:val="21"/>
          <w:highlight w:val="none"/>
          <w:lang w:val="en-US" w:eastAsia="zh-CN"/>
        </w:rPr>
        <w:t>六</w:t>
      </w:r>
      <w:r>
        <w:rPr>
          <w:color w:val="auto"/>
          <w:kern w:val="0"/>
          <w:szCs w:val="21"/>
          <w:highlight w:val="none"/>
          <w:lang w:eastAsia="zh-Hans"/>
        </w:rPr>
        <w:t>、</w:t>
      </w:r>
      <w:r>
        <w:rPr>
          <w:rFonts w:hint="eastAsia"/>
          <w:color w:val="auto"/>
          <w:kern w:val="0"/>
          <w:szCs w:val="21"/>
          <w:highlight w:val="none"/>
          <w:lang w:eastAsia="zh-Hans"/>
        </w:rPr>
        <w:t>响应</w:t>
      </w:r>
      <w:r>
        <w:rPr>
          <w:color w:val="auto"/>
          <w:kern w:val="0"/>
          <w:szCs w:val="21"/>
          <w:highlight w:val="none"/>
          <w:lang w:eastAsia="zh-Hans"/>
        </w:rPr>
        <w:t>保证金</w:t>
      </w:r>
    </w:p>
    <w:p w14:paraId="5E81537C">
      <w:pPr>
        <w:widowControl/>
        <w:snapToGrid w:val="0"/>
        <w:spacing w:line="360" w:lineRule="auto"/>
        <w:contextualSpacing/>
        <w:jc w:val="left"/>
        <w:rPr>
          <w:color w:val="auto"/>
          <w:kern w:val="0"/>
          <w:szCs w:val="21"/>
          <w:highlight w:val="none"/>
        </w:rPr>
      </w:pPr>
      <w:r>
        <w:rPr>
          <w:rFonts w:hint="eastAsia"/>
          <w:color w:val="auto"/>
          <w:kern w:val="0"/>
          <w:szCs w:val="21"/>
          <w:highlight w:val="none"/>
          <w:lang w:val="en-US" w:eastAsia="zh-CN"/>
        </w:rPr>
        <w:t>七</w:t>
      </w:r>
      <w:r>
        <w:rPr>
          <w:rFonts w:hint="eastAsia"/>
          <w:color w:val="auto"/>
          <w:kern w:val="0"/>
          <w:szCs w:val="21"/>
          <w:highlight w:val="none"/>
        </w:rPr>
        <w:t>、资格条件承诺函</w:t>
      </w:r>
    </w:p>
    <w:p w14:paraId="226C9F8E">
      <w:pPr>
        <w:widowControl/>
        <w:snapToGrid w:val="0"/>
        <w:spacing w:line="360" w:lineRule="auto"/>
        <w:contextualSpacing/>
        <w:jc w:val="left"/>
        <w:rPr>
          <w:color w:val="auto"/>
          <w:kern w:val="0"/>
          <w:szCs w:val="21"/>
          <w:highlight w:val="none"/>
          <w:lang w:eastAsia="zh-Hans"/>
        </w:rPr>
      </w:pPr>
      <w:r>
        <w:rPr>
          <w:rFonts w:hint="eastAsia"/>
          <w:color w:val="auto"/>
          <w:kern w:val="0"/>
          <w:szCs w:val="21"/>
          <w:highlight w:val="none"/>
          <w:lang w:val="en-US" w:eastAsia="zh-CN"/>
        </w:rPr>
        <w:t>八</w:t>
      </w:r>
      <w:r>
        <w:rPr>
          <w:color w:val="auto"/>
          <w:kern w:val="0"/>
          <w:szCs w:val="21"/>
          <w:highlight w:val="none"/>
          <w:lang w:eastAsia="zh-Hans"/>
        </w:rPr>
        <w:t>、提供具有独立承担民事责任的能力的证明材料</w:t>
      </w:r>
    </w:p>
    <w:p w14:paraId="3C31C674">
      <w:pPr>
        <w:widowControl/>
        <w:snapToGrid w:val="0"/>
        <w:spacing w:line="360" w:lineRule="auto"/>
        <w:contextualSpacing/>
        <w:jc w:val="left"/>
        <w:rPr>
          <w:color w:val="auto"/>
          <w:kern w:val="0"/>
          <w:szCs w:val="21"/>
          <w:highlight w:val="none"/>
          <w:lang w:eastAsia="zh-Hans"/>
        </w:rPr>
      </w:pPr>
      <w:r>
        <w:rPr>
          <w:rFonts w:hint="eastAsia"/>
          <w:color w:val="auto"/>
          <w:kern w:val="0"/>
          <w:szCs w:val="21"/>
          <w:highlight w:val="none"/>
          <w:lang w:val="en-US" w:eastAsia="zh-CN"/>
        </w:rPr>
        <w:t>九</w:t>
      </w:r>
      <w:r>
        <w:rPr>
          <w:color w:val="auto"/>
          <w:kern w:val="0"/>
          <w:szCs w:val="21"/>
          <w:highlight w:val="none"/>
          <w:lang w:eastAsia="zh-Hans"/>
        </w:rPr>
        <w:t>、</w:t>
      </w:r>
      <w:r>
        <w:rPr>
          <w:rFonts w:hint="eastAsia"/>
          <w:color w:val="auto"/>
          <w:kern w:val="0"/>
          <w:szCs w:val="21"/>
          <w:highlight w:val="none"/>
          <w:lang w:eastAsia="zh-Hans"/>
        </w:rPr>
        <w:t>拟投入本项目设备情况表</w:t>
      </w:r>
    </w:p>
    <w:p w14:paraId="5C972F00">
      <w:pPr>
        <w:widowControl/>
        <w:snapToGrid w:val="0"/>
        <w:spacing w:line="360" w:lineRule="auto"/>
        <w:contextualSpacing/>
        <w:jc w:val="left"/>
        <w:rPr>
          <w:color w:val="auto"/>
          <w:kern w:val="0"/>
          <w:szCs w:val="21"/>
          <w:highlight w:val="none"/>
        </w:rPr>
      </w:pPr>
      <w:r>
        <w:rPr>
          <w:color w:val="auto"/>
          <w:kern w:val="0"/>
          <w:szCs w:val="21"/>
          <w:highlight w:val="none"/>
          <w:lang w:eastAsia="zh-Hans"/>
        </w:rPr>
        <w:t>十、</w:t>
      </w:r>
      <w:r>
        <w:rPr>
          <w:rFonts w:hint="eastAsia"/>
          <w:color w:val="auto"/>
          <w:kern w:val="0"/>
          <w:szCs w:val="21"/>
          <w:highlight w:val="none"/>
          <w:lang w:eastAsia="zh-Hans"/>
        </w:rPr>
        <w:t>项目技术服务人员情况表</w:t>
      </w:r>
    </w:p>
    <w:p w14:paraId="2EF2EB31">
      <w:pPr>
        <w:widowControl/>
        <w:snapToGrid w:val="0"/>
        <w:spacing w:line="360" w:lineRule="auto"/>
        <w:contextualSpacing/>
        <w:jc w:val="left"/>
        <w:rPr>
          <w:color w:val="auto"/>
          <w:kern w:val="0"/>
          <w:szCs w:val="21"/>
          <w:highlight w:val="none"/>
          <w:lang w:eastAsia="zh-Hans"/>
        </w:rPr>
      </w:pPr>
      <w:r>
        <w:rPr>
          <w:color w:val="auto"/>
          <w:kern w:val="0"/>
          <w:szCs w:val="21"/>
          <w:highlight w:val="none"/>
          <w:lang w:eastAsia="zh-Hans"/>
        </w:rPr>
        <w:t>十</w:t>
      </w:r>
      <w:r>
        <w:rPr>
          <w:rFonts w:hint="eastAsia"/>
          <w:color w:val="auto"/>
          <w:kern w:val="0"/>
          <w:szCs w:val="21"/>
          <w:highlight w:val="none"/>
          <w:lang w:val="en-US" w:eastAsia="zh-CN"/>
        </w:rPr>
        <w:t>一</w:t>
      </w:r>
      <w:r>
        <w:rPr>
          <w:color w:val="auto"/>
          <w:kern w:val="0"/>
          <w:szCs w:val="21"/>
          <w:highlight w:val="none"/>
          <w:lang w:eastAsia="zh-Hans"/>
        </w:rPr>
        <w:t>、</w:t>
      </w:r>
      <w:r>
        <w:rPr>
          <w:rFonts w:hint="eastAsia"/>
          <w:color w:val="auto"/>
          <w:kern w:val="0"/>
          <w:szCs w:val="21"/>
          <w:highlight w:val="none"/>
          <w:lang w:eastAsia="zh-Hans"/>
        </w:rPr>
        <w:t>项目负责人简历表</w:t>
      </w:r>
    </w:p>
    <w:p w14:paraId="383588A0">
      <w:pPr>
        <w:widowControl/>
        <w:snapToGrid w:val="0"/>
        <w:spacing w:line="360" w:lineRule="auto"/>
        <w:contextualSpacing/>
        <w:jc w:val="left"/>
        <w:rPr>
          <w:color w:val="auto"/>
          <w:kern w:val="0"/>
          <w:szCs w:val="21"/>
          <w:highlight w:val="none"/>
          <w:lang w:eastAsia="zh-Hans"/>
        </w:rPr>
      </w:pPr>
      <w:r>
        <w:rPr>
          <w:color w:val="auto"/>
          <w:kern w:val="0"/>
          <w:szCs w:val="21"/>
          <w:highlight w:val="none"/>
          <w:lang w:eastAsia="zh-Hans"/>
        </w:rPr>
        <w:t>十</w:t>
      </w:r>
      <w:r>
        <w:rPr>
          <w:rFonts w:hint="eastAsia"/>
          <w:color w:val="auto"/>
          <w:kern w:val="0"/>
          <w:szCs w:val="21"/>
          <w:highlight w:val="none"/>
          <w:lang w:val="en-US" w:eastAsia="zh-CN"/>
        </w:rPr>
        <w:t>二</w:t>
      </w:r>
      <w:r>
        <w:rPr>
          <w:color w:val="auto"/>
          <w:kern w:val="0"/>
          <w:szCs w:val="21"/>
          <w:highlight w:val="none"/>
          <w:lang w:eastAsia="zh-Hans"/>
        </w:rPr>
        <w:t>、</w:t>
      </w:r>
      <w:r>
        <w:rPr>
          <w:rFonts w:hint="eastAsia"/>
          <w:color w:val="auto"/>
          <w:kern w:val="0"/>
          <w:szCs w:val="21"/>
          <w:highlight w:val="none"/>
          <w:lang w:eastAsia="zh-Hans"/>
        </w:rPr>
        <w:t>供应商业绩情况表</w:t>
      </w:r>
    </w:p>
    <w:p w14:paraId="78C72316">
      <w:pPr>
        <w:widowControl/>
        <w:snapToGrid w:val="0"/>
        <w:spacing w:line="360" w:lineRule="auto"/>
        <w:contextualSpacing/>
        <w:jc w:val="left"/>
        <w:rPr>
          <w:color w:val="auto"/>
          <w:kern w:val="0"/>
          <w:szCs w:val="21"/>
          <w:highlight w:val="none"/>
          <w:lang w:eastAsia="zh-Hans"/>
        </w:rPr>
      </w:pPr>
      <w:r>
        <w:rPr>
          <w:color w:val="auto"/>
          <w:kern w:val="0"/>
          <w:szCs w:val="21"/>
          <w:highlight w:val="none"/>
          <w:lang w:eastAsia="zh-Hans"/>
        </w:rPr>
        <w:t>十</w:t>
      </w:r>
      <w:r>
        <w:rPr>
          <w:rFonts w:hint="eastAsia"/>
          <w:color w:val="auto"/>
          <w:kern w:val="0"/>
          <w:szCs w:val="21"/>
          <w:highlight w:val="none"/>
          <w:lang w:val="en-US" w:eastAsia="zh-CN"/>
        </w:rPr>
        <w:t>三</w:t>
      </w:r>
      <w:r>
        <w:rPr>
          <w:color w:val="auto"/>
          <w:kern w:val="0"/>
          <w:szCs w:val="21"/>
          <w:highlight w:val="none"/>
          <w:lang w:eastAsia="zh-Hans"/>
        </w:rPr>
        <w:t>、</w:t>
      </w:r>
      <w:r>
        <w:rPr>
          <w:rFonts w:hint="eastAsia"/>
          <w:color w:val="auto"/>
          <w:kern w:val="0"/>
          <w:szCs w:val="21"/>
          <w:highlight w:val="none"/>
          <w:lang w:eastAsia="zh-Hans"/>
        </w:rPr>
        <w:t>技术和服务要求响应表</w:t>
      </w:r>
    </w:p>
    <w:p w14:paraId="0A99EF58">
      <w:pPr>
        <w:widowControl/>
        <w:snapToGrid w:val="0"/>
        <w:spacing w:line="360" w:lineRule="auto"/>
        <w:contextualSpacing/>
        <w:jc w:val="left"/>
        <w:rPr>
          <w:color w:val="auto"/>
          <w:kern w:val="0"/>
          <w:szCs w:val="21"/>
          <w:highlight w:val="none"/>
          <w:lang w:eastAsia="zh-Hans"/>
        </w:rPr>
      </w:pPr>
      <w:r>
        <w:rPr>
          <w:color w:val="auto"/>
          <w:kern w:val="0"/>
          <w:szCs w:val="21"/>
          <w:highlight w:val="none"/>
          <w:lang w:eastAsia="zh-Hans"/>
        </w:rPr>
        <w:t>十</w:t>
      </w:r>
      <w:r>
        <w:rPr>
          <w:rFonts w:hint="eastAsia"/>
          <w:color w:val="auto"/>
          <w:kern w:val="0"/>
          <w:szCs w:val="21"/>
          <w:highlight w:val="none"/>
          <w:lang w:val="en-US" w:eastAsia="zh-CN"/>
        </w:rPr>
        <w:t>四</w:t>
      </w:r>
      <w:r>
        <w:rPr>
          <w:color w:val="auto"/>
          <w:kern w:val="0"/>
          <w:szCs w:val="21"/>
          <w:highlight w:val="none"/>
          <w:lang w:eastAsia="zh-Hans"/>
        </w:rPr>
        <w:t>、</w:t>
      </w:r>
      <w:r>
        <w:rPr>
          <w:rFonts w:hint="eastAsia"/>
          <w:color w:val="auto"/>
          <w:kern w:val="0"/>
          <w:szCs w:val="21"/>
          <w:highlight w:val="none"/>
          <w:lang w:eastAsia="zh-Hans"/>
        </w:rPr>
        <w:t>商务条件响应表</w:t>
      </w:r>
    </w:p>
    <w:p w14:paraId="4E7FA942">
      <w:pPr>
        <w:widowControl/>
        <w:snapToGrid w:val="0"/>
        <w:spacing w:line="360" w:lineRule="auto"/>
        <w:contextualSpacing/>
        <w:jc w:val="left"/>
        <w:rPr>
          <w:color w:val="auto"/>
          <w:kern w:val="0"/>
          <w:szCs w:val="21"/>
          <w:highlight w:val="none"/>
          <w:lang w:eastAsia="zh-Hans"/>
        </w:rPr>
      </w:pPr>
      <w:r>
        <w:rPr>
          <w:rFonts w:hint="eastAsia"/>
          <w:color w:val="auto"/>
          <w:kern w:val="0"/>
          <w:szCs w:val="21"/>
          <w:highlight w:val="none"/>
          <w:lang w:val="en-US" w:eastAsia="zh-CN"/>
        </w:rPr>
        <w:t>十五</w:t>
      </w:r>
      <w:r>
        <w:rPr>
          <w:color w:val="auto"/>
          <w:kern w:val="0"/>
          <w:szCs w:val="21"/>
          <w:highlight w:val="none"/>
          <w:lang w:eastAsia="zh-Hans"/>
        </w:rPr>
        <w:t>、</w:t>
      </w:r>
      <w:r>
        <w:rPr>
          <w:rFonts w:hint="eastAsia"/>
          <w:color w:val="auto"/>
          <w:kern w:val="0"/>
          <w:szCs w:val="21"/>
          <w:highlight w:val="none"/>
          <w:lang w:eastAsia="zh-Hans"/>
        </w:rPr>
        <w:t>各类证明材料</w:t>
      </w:r>
    </w:p>
    <w:p w14:paraId="128D1BDA">
      <w:pPr>
        <w:widowControl/>
        <w:snapToGrid w:val="0"/>
        <w:spacing w:line="360" w:lineRule="auto"/>
        <w:contextualSpacing/>
        <w:jc w:val="left"/>
        <w:rPr>
          <w:color w:val="auto"/>
          <w:kern w:val="0"/>
          <w:szCs w:val="21"/>
          <w:highlight w:val="none"/>
        </w:rPr>
      </w:pPr>
      <w:r>
        <w:rPr>
          <w:rFonts w:hint="eastAsia"/>
          <w:color w:val="auto"/>
          <w:kern w:val="0"/>
          <w:szCs w:val="21"/>
          <w:highlight w:val="none"/>
          <w:lang w:val="en-US" w:eastAsia="zh-CN"/>
        </w:rPr>
        <w:t>十六</w:t>
      </w:r>
      <w:r>
        <w:rPr>
          <w:color w:val="auto"/>
          <w:kern w:val="0"/>
          <w:szCs w:val="21"/>
          <w:highlight w:val="none"/>
          <w:lang w:eastAsia="zh-Hans"/>
        </w:rPr>
        <w:t>、</w:t>
      </w:r>
      <w:r>
        <w:rPr>
          <w:rFonts w:hint="eastAsia"/>
          <w:color w:val="auto"/>
          <w:kern w:val="0"/>
          <w:szCs w:val="21"/>
          <w:highlight w:val="none"/>
          <w:lang w:eastAsia="zh-Hans"/>
        </w:rPr>
        <w:t>采购代理服务费支付承诺书</w:t>
      </w:r>
    </w:p>
    <w:p w14:paraId="4A7229A0">
      <w:pPr>
        <w:widowControl/>
        <w:snapToGrid w:val="0"/>
        <w:spacing w:line="360" w:lineRule="auto"/>
        <w:contextualSpacing/>
        <w:jc w:val="left"/>
        <w:rPr>
          <w:color w:val="auto"/>
          <w:kern w:val="0"/>
          <w:szCs w:val="21"/>
          <w:highlight w:val="none"/>
          <w:lang w:eastAsia="zh-Hans"/>
        </w:rPr>
      </w:pPr>
      <w:r>
        <w:rPr>
          <w:rFonts w:hint="eastAsia"/>
          <w:color w:val="auto"/>
          <w:kern w:val="0"/>
          <w:szCs w:val="21"/>
          <w:highlight w:val="none"/>
          <w:lang w:val="en-US" w:eastAsia="zh-CN"/>
        </w:rPr>
        <w:t>十七</w:t>
      </w:r>
      <w:r>
        <w:rPr>
          <w:color w:val="auto"/>
          <w:kern w:val="0"/>
          <w:szCs w:val="21"/>
          <w:highlight w:val="none"/>
          <w:lang w:eastAsia="zh-Hans"/>
        </w:rPr>
        <w:t>、</w:t>
      </w:r>
      <w:r>
        <w:rPr>
          <w:rFonts w:hint="eastAsia"/>
          <w:color w:val="auto"/>
          <w:kern w:val="0"/>
          <w:szCs w:val="21"/>
          <w:highlight w:val="none"/>
          <w:lang w:eastAsia="zh-Hans"/>
        </w:rPr>
        <w:t>询问函、质疑函、投诉书格式</w:t>
      </w:r>
    </w:p>
    <w:p w14:paraId="18B3B824">
      <w:pPr>
        <w:widowControl/>
        <w:snapToGrid w:val="0"/>
        <w:spacing w:line="360" w:lineRule="auto"/>
        <w:contextualSpacing/>
        <w:jc w:val="left"/>
        <w:rPr>
          <w:color w:val="auto"/>
          <w:kern w:val="0"/>
          <w:szCs w:val="21"/>
          <w:highlight w:val="none"/>
          <w:lang w:eastAsia="zh-Hans"/>
        </w:rPr>
      </w:pPr>
      <w:r>
        <w:rPr>
          <w:rFonts w:hint="eastAsia"/>
          <w:color w:val="auto"/>
          <w:kern w:val="0"/>
          <w:szCs w:val="21"/>
          <w:highlight w:val="none"/>
          <w:lang w:val="en-US" w:eastAsia="zh-CN"/>
        </w:rPr>
        <w:t>十八</w:t>
      </w:r>
      <w:r>
        <w:rPr>
          <w:color w:val="auto"/>
          <w:kern w:val="0"/>
          <w:szCs w:val="21"/>
          <w:highlight w:val="none"/>
          <w:lang w:eastAsia="zh-Hans"/>
        </w:rPr>
        <w:t>、</w:t>
      </w:r>
      <w:r>
        <w:rPr>
          <w:rFonts w:hint="eastAsia"/>
          <w:color w:val="auto"/>
          <w:kern w:val="0"/>
          <w:szCs w:val="21"/>
          <w:highlight w:val="none"/>
          <w:lang w:eastAsia="zh-Hans"/>
        </w:rPr>
        <w:t>投标担保函、履约担保</w:t>
      </w:r>
    </w:p>
    <w:p w14:paraId="41AC0ED3">
      <w:pPr>
        <w:widowControl/>
        <w:snapToGrid w:val="0"/>
        <w:spacing w:line="360" w:lineRule="auto"/>
        <w:contextualSpacing/>
        <w:jc w:val="left"/>
        <w:rPr>
          <w:color w:val="auto"/>
          <w:kern w:val="0"/>
          <w:sz w:val="20"/>
          <w:szCs w:val="20"/>
          <w:highlight w:val="none"/>
          <w:lang w:eastAsia="zh-Hans"/>
        </w:rPr>
      </w:pPr>
      <w:r>
        <w:rPr>
          <w:rFonts w:hint="eastAsia"/>
          <w:color w:val="auto"/>
          <w:kern w:val="0"/>
          <w:szCs w:val="21"/>
          <w:highlight w:val="none"/>
          <w:lang w:val="en-US" w:eastAsia="zh-CN"/>
        </w:rPr>
        <w:t>十九</w:t>
      </w:r>
      <w:r>
        <w:rPr>
          <w:color w:val="auto"/>
          <w:kern w:val="0"/>
          <w:szCs w:val="21"/>
          <w:highlight w:val="none"/>
          <w:lang w:eastAsia="zh-Hans"/>
        </w:rPr>
        <w:t>、项目实施方案、质量保证及售后服务承诺等</w:t>
      </w:r>
    </w:p>
    <w:p w14:paraId="00C19504">
      <w:pPr>
        <w:widowControl/>
        <w:jc w:val="left"/>
        <w:rPr>
          <w:color w:val="auto"/>
          <w:kern w:val="0"/>
          <w:sz w:val="20"/>
          <w:szCs w:val="20"/>
          <w:highlight w:val="none"/>
        </w:rPr>
      </w:pPr>
    </w:p>
    <w:p w14:paraId="1D7E5E32">
      <w:pPr>
        <w:widowControl/>
        <w:jc w:val="left"/>
        <w:rPr>
          <w:color w:val="auto"/>
          <w:kern w:val="0"/>
          <w:sz w:val="20"/>
          <w:szCs w:val="20"/>
          <w:highlight w:val="none"/>
          <w:lang w:eastAsia="zh-Hans"/>
        </w:rPr>
      </w:pPr>
    </w:p>
    <w:p w14:paraId="13F0704C">
      <w:pPr>
        <w:pageBreakBefore/>
        <w:rPr>
          <w:rFonts w:ascii="宋体" w:hAnsi="宋体"/>
          <w:b/>
          <w:bCs/>
          <w:color w:val="auto"/>
          <w:highlight w:val="none"/>
        </w:rPr>
      </w:pPr>
      <w:r>
        <w:rPr>
          <w:rFonts w:hint="eastAsia" w:ascii="宋体" w:hAnsi="宋体"/>
          <w:b/>
          <w:bCs/>
          <w:color w:val="auto"/>
          <w:sz w:val="24"/>
          <w:szCs w:val="28"/>
          <w:highlight w:val="none"/>
        </w:rPr>
        <w:t>资格、符合性审查索引表格式</w:t>
      </w:r>
    </w:p>
    <w:p w14:paraId="0A10C135">
      <w:pPr>
        <w:keepLines/>
        <w:tabs>
          <w:tab w:val="left" w:pos="284"/>
          <w:tab w:val="left" w:pos="426"/>
          <w:tab w:val="left" w:pos="709"/>
        </w:tabs>
        <w:spacing w:before="156" w:beforeLines="50" w:after="156" w:afterLines="50"/>
        <w:jc w:val="center"/>
        <w:rPr>
          <w:rFonts w:ascii="宋体" w:hAnsi="宋体"/>
          <w:b/>
          <w:bCs/>
          <w:color w:val="auto"/>
          <w:szCs w:val="21"/>
          <w:highlight w:val="none"/>
        </w:rPr>
      </w:pPr>
      <w:r>
        <w:rPr>
          <w:rFonts w:hint="eastAsia" w:ascii="宋体" w:hAnsi="宋体"/>
          <w:b/>
          <w:bCs/>
          <w:color w:val="auto"/>
          <w:sz w:val="28"/>
          <w:szCs w:val="28"/>
          <w:highlight w:val="none"/>
        </w:rPr>
        <w:t>资格、符合性审查索引表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46CEA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3FD0C2D1">
            <w:pPr>
              <w:spacing w:line="360" w:lineRule="auto"/>
              <w:jc w:val="left"/>
              <w:rPr>
                <w:rFonts w:ascii="宋体" w:hAnsi="宋体"/>
                <w:b/>
                <w:bCs/>
                <w:color w:val="auto"/>
                <w:spacing w:val="-10"/>
                <w:szCs w:val="21"/>
                <w:highlight w:val="none"/>
              </w:rPr>
            </w:pPr>
            <w:r>
              <w:rPr>
                <w:rFonts w:hint="eastAsia" w:ascii="宋体" w:hAnsi="宋体"/>
                <w:b/>
                <w:color w:val="auto"/>
                <w:spacing w:val="20"/>
                <w:sz w:val="24"/>
                <w:szCs w:val="24"/>
                <w:highlight w:val="none"/>
              </w:rPr>
              <w:t>资格性审查</w:t>
            </w:r>
          </w:p>
        </w:tc>
      </w:tr>
      <w:tr w14:paraId="436FA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0045B728">
            <w:pPr>
              <w:spacing w:line="360" w:lineRule="auto"/>
              <w:jc w:val="center"/>
              <w:rPr>
                <w:rFonts w:ascii="宋体" w:hAnsi="宋体"/>
                <w:b/>
                <w:bCs/>
                <w:color w:val="auto"/>
                <w:szCs w:val="21"/>
                <w:highlight w:val="none"/>
              </w:rPr>
            </w:pPr>
            <w:r>
              <w:rPr>
                <w:rFonts w:hint="eastAsia" w:ascii="宋体" w:hAnsi="宋体"/>
                <w:b/>
                <w:bCs/>
                <w:color w:val="auto"/>
                <w:szCs w:val="21"/>
                <w:highlight w:val="none"/>
              </w:rPr>
              <w:t>序号</w:t>
            </w:r>
          </w:p>
        </w:tc>
        <w:tc>
          <w:tcPr>
            <w:tcW w:w="3124" w:type="pct"/>
            <w:tcBorders>
              <w:bottom w:val="single" w:color="auto" w:sz="4" w:space="0"/>
              <w:tl2br w:val="nil"/>
            </w:tcBorders>
            <w:vAlign w:val="center"/>
          </w:tcPr>
          <w:p w14:paraId="0D901722">
            <w:pPr>
              <w:spacing w:line="360" w:lineRule="auto"/>
              <w:ind w:left="211" w:hanging="211" w:hangingChars="100"/>
              <w:jc w:val="center"/>
              <w:rPr>
                <w:rFonts w:ascii="宋体" w:hAnsi="宋体"/>
                <w:b/>
                <w:bCs/>
                <w:color w:val="auto"/>
                <w:szCs w:val="21"/>
                <w:highlight w:val="none"/>
              </w:rPr>
            </w:pPr>
            <w:r>
              <w:rPr>
                <w:rFonts w:hint="eastAsia" w:ascii="宋体" w:hAnsi="宋体"/>
                <w:b/>
                <w:bCs/>
                <w:color w:val="auto"/>
                <w:szCs w:val="21"/>
                <w:highlight w:val="none"/>
              </w:rPr>
              <w:t>审查内容</w:t>
            </w:r>
          </w:p>
        </w:tc>
        <w:tc>
          <w:tcPr>
            <w:tcW w:w="1470" w:type="pct"/>
            <w:vAlign w:val="center"/>
          </w:tcPr>
          <w:p w14:paraId="6BD41D29">
            <w:pPr>
              <w:spacing w:line="360" w:lineRule="auto"/>
              <w:jc w:val="center"/>
              <w:rPr>
                <w:rFonts w:ascii="宋体" w:hAnsi="宋体"/>
                <w:b/>
                <w:bCs/>
                <w:color w:val="auto"/>
                <w:spacing w:val="-10"/>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11A4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2CE960A7">
            <w:pPr>
              <w:spacing w:line="360" w:lineRule="auto"/>
              <w:jc w:val="center"/>
              <w:rPr>
                <w:rFonts w:ascii="宋体" w:hAnsi="宋体"/>
                <w:bCs/>
                <w:color w:val="auto"/>
                <w:szCs w:val="21"/>
                <w:highlight w:val="none"/>
              </w:rPr>
            </w:pPr>
            <w:r>
              <w:rPr>
                <w:rFonts w:ascii="宋体" w:hAnsi="宋体"/>
                <w:bCs/>
                <w:color w:val="auto"/>
                <w:szCs w:val="21"/>
                <w:highlight w:val="none"/>
              </w:rPr>
              <w:t>1</w:t>
            </w:r>
          </w:p>
        </w:tc>
        <w:tc>
          <w:tcPr>
            <w:tcW w:w="3124" w:type="pct"/>
            <w:tcBorders>
              <w:tl2br w:val="nil"/>
            </w:tcBorders>
            <w:vAlign w:val="center"/>
          </w:tcPr>
          <w:p w14:paraId="102DBC17">
            <w:pPr>
              <w:spacing w:line="360" w:lineRule="auto"/>
              <w:jc w:val="center"/>
              <w:rPr>
                <w:rFonts w:ascii="宋体" w:hAnsi="宋体"/>
                <w:b/>
                <w:bCs/>
                <w:color w:val="auto"/>
                <w:szCs w:val="21"/>
                <w:highlight w:val="none"/>
              </w:rPr>
            </w:pPr>
          </w:p>
        </w:tc>
        <w:tc>
          <w:tcPr>
            <w:tcW w:w="1470" w:type="pct"/>
            <w:vAlign w:val="center"/>
          </w:tcPr>
          <w:p w14:paraId="45957487">
            <w:pPr>
              <w:spacing w:line="360" w:lineRule="auto"/>
              <w:jc w:val="center"/>
              <w:rPr>
                <w:rFonts w:ascii="宋体" w:hAnsi="宋体"/>
                <w:b/>
                <w:bCs/>
                <w:color w:val="auto"/>
                <w:szCs w:val="21"/>
                <w:highlight w:val="none"/>
              </w:rPr>
            </w:pPr>
          </w:p>
        </w:tc>
      </w:tr>
      <w:tr w14:paraId="2A762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607122D">
            <w:pPr>
              <w:spacing w:line="360" w:lineRule="auto"/>
              <w:jc w:val="center"/>
              <w:rPr>
                <w:rFonts w:ascii="宋体" w:hAnsi="宋体"/>
                <w:bCs/>
                <w:color w:val="auto"/>
                <w:szCs w:val="21"/>
                <w:highlight w:val="none"/>
              </w:rPr>
            </w:pPr>
            <w:r>
              <w:rPr>
                <w:rFonts w:ascii="宋体" w:hAnsi="宋体"/>
                <w:bCs/>
                <w:color w:val="auto"/>
                <w:szCs w:val="21"/>
                <w:highlight w:val="none"/>
              </w:rPr>
              <w:t>2</w:t>
            </w:r>
          </w:p>
        </w:tc>
        <w:tc>
          <w:tcPr>
            <w:tcW w:w="3124" w:type="pct"/>
            <w:vAlign w:val="center"/>
          </w:tcPr>
          <w:p w14:paraId="38512410">
            <w:pPr>
              <w:spacing w:line="360" w:lineRule="auto"/>
              <w:jc w:val="center"/>
              <w:rPr>
                <w:rFonts w:ascii="宋体" w:hAnsi="宋体"/>
                <w:b/>
                <w:bCs/>
                <w:color w:val="auto"/>
                <w:szCs w:val="21"/>
                <w:highlight w:val="none"/>
              </w:rPr>
            </w:pPr>
          </w:p>
        </w:tc>
        <w:tc>
          <w:tcPr>
            <w:tcW w:w="1470" w:type="pct"/>
            <w:vAlign w:val="center"/>
          </w:tcPr>
          <w:p w14:paraId="1BE139E1">
            <w:pPr>
              <w:spacing w:line="360" w:lineRule="auto"/>
              <w:jc w:val="center"/>
              <w:rPr>
                <w:rFonts w:ascii="宋体" w:hAnsi="宋体"/>
                <w:b/>
                <w:bCs/>
                <w:color w:val="auto"/>
                <w:szCs w:val="21"/>
                <w:highlight w:val="none"/>
              </w:rPr>
            </w:pPr>
          </w:p>
        </w:tc>
      </w:tr>
      <w:tr w14:paraId="1F7D2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7C3B9C">
            <w:pPr>
              <w:spacing w:line="360" w:lineRule="auto"/>
              <w:jc w:val="center"/>
              <w:rPr>
                <w:rFonts w:ascii="宋体" w:hAnsi="宋体"/>
                <w:bCs/>
                <w:color w:val="auto"/>
                <w:szCs w:val="21"/>
                <w:highlight w:val="none"/>
              </w:rPr>
            </w:pPr>
            <w:r>
              <w:rPr>
                <w:rFonts w:ascii="宋体" w:hAnsi="宋体"/>
                <w:bCs/>
                <w:color w:val="auto"/>
                <w:szCs w:val="21"/>
                <w:highlight w:val="none"/>
              </w:rPr>
              <w:t>3</w:t>
            </w:r>
          </w:p>
        </w:tc>
        <w:tc>
          <w:tcPr>
            <w:tcW w:w="3124" w:type="pct"/>
            <w:vAlign w:val="center"/>
          </w:tcPr>
          <w:p w14:paraId="4307901C">
            <w:pPr>
              <w:spacing w:line="360" w:lineRule="auto"/>
              <w:jc w:val="center"/>
              <w:rPr>
                <w:rFonts w:ascii="宋体" w:hAnsi="宋体"/>
                <w:b/>
                <w:bCs/>
                <w:color w:val="auto"/>
                <w:szCs w:val="21"/>
                <w:highlight w:val="none"/>
              </w:rPr>
            </w:pPr>
          </w:p>
        </w:tc>
        <w:tc>
          <w:tcPr>
            <w:tcW w:w="1470" w:type="pct"/>
            <w:vAlign w:val="center"/>
          </w:tcPr>
          <w:p w14:paraId="1430641B">
            <w:pPr>
              <w:spacing w:line="360" w:lineRule="auto"/>
              <w:jc w:val="center"/>
              <w:rPr>
                <w:rFonts w:ascii="宋体" w:hAnsi="宋体"/>
                <w:b/>
                <w:bCs/>
                <w:color w:val="auto"/>
                <w:szCs w:val="21"/>
                <w:highlight w:val="none"/>
              </w:rPr>
            </w:pPr>
          </w:p>
        </w:tc>
      </w:tr>
      <w:tr w14:paraId="69E1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EACAE6C">
            <w:pPr>
              <w:spacing w:line="360" w:lineRule="auto"/>
              <w:jc w:val="center"/>
              <w:rPr>
                <w:rFonts w:ascii="宋体" w:hAnsi="宋体"/>
                <w:bCs/>
                <w:color w:val="auto"/>
                <w:szCs w:val="21"/>
                <w:highlight w:val="none"/>
              </w:rPr>
            </w:pPr>
            <w:r>
              <w:rPr>
                <w:rFonts w:ascii="宋体" w:hAnsi="宋体"/>
                <w:bCs/>
                <w:color w:val="auto"/>
                <w:szCs w:val="21"/>
                <w:highlight w:val="none"/>
              </w:rPr>
              <w:t>…</w:t>
            </w:r>
          </w:p>
        </w:tc>
        <w:tc>
          <w:tcPr>
            <w:tcW w:w="3124" w:type="pct"/>
            <w:vAlign w:val="center"/>
          </w:tcPr>
          <w:p w14:paraId="61AC358E">
            <w:pPr>
              <w:spacing w:line="360" w:lineRule="auto"/>
              <w:jc w:val="center"/>
              <w:rPr>
                <w:rFonts w:ascii="宋体" w:hAnsi="宋体"/>
                <w:b/>
                <w:bCs/>
                <w:color w:val="auto"/>
                <w:szCs w:val="21"/>
                <w:highlight w:val="none"/>
              </w:rPr>
            </w:pPr>
          </w:p>
        </w:tc>
        <w:tc>
          <w:tcPr>
            <w:tcW w:w="1470" w:type="pct"/>
            <w:vAlign w:val="center"/>
          </w:tcPr>
          <w:p w14:paraId="268F7E00">
            <w:pPr>
              <w:spacing w:line="360" w:lineRule="auto"/>
              <w:jc w:val="center"/>
              <w:rPr>
                <w:rFonts w:ascii="宋体" w:hAnsi="宋体"/>
                <w:b/>
                <w:bCs/>
                <w:color w:val="auto"/>
                <w:szCs w:val="21"/>
                <w:highlight w:val="none"/>
              </w:rPr>
            </w:pPr>
          </w:p>
        </w:tc>
      </w:tr>
      <w:tr w14:paraId="1569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0D9E8539">
            <w:pPr>
              <w:spacing w:line="360" w:lineRule="auto"/>
              <w:jc w:val="left"/>
              <w:rPr>
                <w:rFonts w:ascii="宋体" w:hAnsi="宋体"/>
                <w:b/>
                <w:bCs/>
                <w:color w:val="auto"/>
                <w:szCs w:val="21"/>
                <w:highlight w:val="none"/>
              </w:rPr>
            </w:pPr>
            <w:r>
              <w:rPr>
                <w:rFonts w:hint="eastAsia" w:ascii="宋体" w:hAnsi="宋体"/>
                <w:b/>
                <w:bCs/>
                <w:color w:val="auto"/>
                <w:sz w:val="24"/>
                <w:szCs w:val="24"/>
                <w:highlight w:val="none"/>
              </w:rPr>
              <w:t>符合性审查</w:t>
            </w:r>
          </w:p>
        </w:tc>
      </w:tr>
      <w:tr w14:paraId="551B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F531C7B">
            <w:pPr>
              <w:spacing w:line="360" w:lineRule="auto"/>
              <w:jc w:val="center"/>
              <w:rPr>
                <w:rFonts w:ascii="宋体" w:hAnsi="宋体"/>
                <w:bCs/>
                <w:color w:val="auto"/>
                <w:szCs w:val="21"/>
                <w:highlight w:val="none"/>
              </w:rPr>
            </w:pPr>
            <w:r>
              <w:rPr>
                <w:rFonts w:hint="eastAsia" w:ascii="宋体" w:hAnsi="宋体"/>
                <w:b/>
                <w:bCs/>
                <w:color w:val="auto"/>
                <w:szCs w:val="21"/>
                <w:highlight w:val="none"/>
              </w:rPr>
              <w:t>序号</w:t>
            </w:r>
          </w:p>
        </w:tc>
        <w:tc>
          <w:tcPr>
            <w:tcW w:w="3124" w:type="pct"/>
            <w:vAlign w:val="center"/>
          </w:tcPr>
          <w:p w14:paraId="02784D7D">
            <w:pPr>
              <w:spacing w:line="360" w:lineRule="auto"/>
              <w:jc w:val="center"/>
              <w:rPr>
                <w:rFonts w:ascii="宋体" w:hAnsi="宋体"/>
                <w:b/>
                <w:bCs/>
                <w:color w:val="auto"/>
                <w:szCs w:val="21"/>
                <w:highlight w:val="none"/>
              </w:rPr>
            </w:pPr>
            <w:r>
              <w:rPr>
                <w:rFonts w:hint="eastAsia" w:ascii="宋体" w:hAnsi="宋体"/>
                <w:b/>
                <w:bCs/>
                <w:color w:val="auto"/>
                <w:szCs w:val="21"/>
                <w:highlight w:val="none"/>
              </w:rPr>
              <w:t>审查内容</w:t>
            </w:r>
          </w:p>
        </w:tc>
        <w:tc>
          <w:tcPr>
            <w:tcW w:w="1470" w:type="pct"/>
            <w:vAlign w:val="center"/>
          </w:tcPr>
          <w:p w14:paraId="5C416DBB">
            <w:pPr>
              <w:spacing w:line="360" w:lineRule="auto"/>
              <w:jc w:val="center"/>
              <w:rPr>
                <w:rFonts w:ascii="宋体" w:hAnsi="宋体"/>
                <w:b/>
                <w:bCs/>
                <w:color w:val="auto"/>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112A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9B30F95">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24" w:type="pct"/>
            <w:vAlign w:val="center"/>
          </w:tcPr>
          <w:p w14:paraId="05698326">
            <w:pPr>
              <w:spacing w:line="360" w:lineRule="auto"/>
              <w:jc w:val="center"/>
              <w:rPr>
                <w:rFonts w:ascii="宋体" w:hAnsi="宋体"/>
                <w:b/>
                <w:bCs/>
                <w:color w:val="auto"/>
                <w:szCs w:val="21"/>
                <w:highlight w:val="none"/>
              </w:rPr>
            </w:pPr>
          </w:p>
        </w:tc>
        <w:tc>
          <w:tcPr>
            <w:tcW w:w="1470" w:type="pct"/>
            <w:vAlign w:val="center"/>
          </w:tcPr>
          <w:p w14:paraId="3BD90F3D">
            <w:pPr>
              <w:spacing w:line="360" w:lineRule="auto"/>
              <w:jc w:val="center"/>
              <w:rPr>
                <w:rFonts w:ascii="宋体" w:hAnsi="宋体"/>
                <w:b/>
                <w:bCs/>
                <w:color w:val="auto"/>
                <w:spacing w:val="-10"/>
                <w:szCs w:val="21"/>
                <w:highlight w:val="none"/>
              </w:rPr>
            </w:pPr>
          </w:p>
        </w:tc>
      </w:tr>
      <w:tr w14:paraId="6C828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2C26FBF">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24" w:type="pct"/>
            <w:vAlign w:val="center"/>
          </w:tcPr>
          <w:p w14:paraId="1845AC4F">
            <w:pPr>
              <w:spacing w:line="360" w:lineRule="auto"/>
              <w:jc w:val="center"/>
              <w:rPr>
                <w:rFonts w:ascii="宋体" w:hAnsi="宋体"/>
                <w:b/>
                <w:bCs/>
                <w:color w:val="auto"/>
                <w:szCs w:val="21"/>
                <w:highlight w:val="none"/>
              </w:rPr>
            </w:pPr>
          </w:p>
        </w:tc>
        <w:tc>
          <w:tcPr>
            <w:tcW w:w="1470" w:type="pct"/>
            <w:vAlign w:val="center"/>
          </w:tcPr>
          <w:p w14:paraId="43F015D6">
            <w:pPr>
              <w:spacing w:line="360" w:lineRule="auto"/>
              <w:jc w:val="center"/>
              <w:rPr>
                <w:rFonts w:ascii="宋体" w:hAnsi="宋体"/>
                <w:b/>
                <w:bCs/>
                <w:color w:val="auto"/>
                <w:spacing w:val="-10"/>
                <w:szCs w:val="21"/>
                <w:highlight w:val="none"/>
              </w:rPr>
            </w:pPr>
          </w:p>
        </w:tc>
      </w:tr>
      <w:tr w14:paraId="1EBA2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5E8125A">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24" w:type="pct"/>
            <w:vAlign w:val="center"/>
          </w:tcPr>
          <w:p w14:paraId="1314FD03">
            <w:pPr>
              <w:spacing w:line="360" w:lineRule="auto"/>
              <w:jc w:val="center"/>
              <w:rPr>
                <w:rFonts w:ascii="宋体" w:hAnsi="宋体"/>
                <w:b/>
                <w:bCs/>
                <w:color w:val="auto"/>
                <w:szCs w:val="21"/>
                <w:highlight w:val="none"/>
              </w:rPr>
            </w:pPr>
          </w:p>
        </w:tc>
        <w:tc>
          <w:tcPr>
            <w:tcW w:w="1470" w:type="pct"/>
            <w:vAlign w:val="center"/>
          </w:tcPr>
          <w:p w14:paraId="273B084D">
            <w:pPr>
              <w:spacing w:line="360" w:lineRule="auto"/>
              <w:jc w:val="center"/>
              <w:rPr>
                <w:rFonts w:ascii="宋体" w:hAnsi="宋体"/>
                <w:b/>
                <w:bCs/>
                <w:color w:val="auto"/>
                <w:spacing w:val="-10"/>
                <w:szCs w:val="21"/>
                <w:highlight w:val="none"/>
              </w:rPr>
            </w:pPr>
          </w:p>
        </w:tc>
      </w:tr>
      <w:tr w14:paraId="05468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732B353">
            <w:pPr>
              <w:spacing w:line="360" w:lineRule="auto"/>
              <w:jc w:val="center"/>
              <w:rPr>
                <w:rFonts w:ascii="宋体" w:hAnsi="宋体"/>
                <w:color w:val="auto"/>
                <w:szCs w:val="21"/>
                <w:highlight w:val="none"/>
              </w:rPr>
            </w:pPr>
            <w:r>
              <w:rPr>
                <w:rFonts w:ascii="宋体" w:hAnsi="宋体"/>
                <w:color w:val="auto"/>
                <w:szCs w:val="21"/>
                <w:highlight w:val="none"/>
              </w:rPr>
              <w:t>…</w:t>
            </w:r>
          </w:p>
        </w:tc>
        <w:tc>
          <w:tcPr>
            <w:tcW w:w="3124" w:type="pct"/>
            <w:vAlign w:val="center"/>
          </w:tcPr>
          <w:p w14:paraId="1F166DC4">
            <w:pPr>
              <w:spacing w:line="360" w:lineRule="auto"/>
              <w:jc w:val="center"/>
              <w:rPr>
                <w:rFonts w:ascii="宋体" w:hAnsi="宋体"/>
                <w:b/>
                <w:bCs/>
                <w:color w:val="auto"/>
                <w:szCs w:val="21"/>
                <w:highlight w:val="none"/>
              </w:rPr>
            </w:pPr>
          </w:p>
        </w:tc>
        <w:tc>
          <w:tcPr>
            <w:tcW w:w="1470" w:type="pct"/>
            <w:vAlign w:val="center"/>
          </w:tcPr>
          <w:p w14:paraId="3A7DC049">
            <w:pPr>
              <w:spacing w:line="360" w:lineRule="auto"/>
              <w:jc w:val="center"/>
              <w:rPr>
                <w:rFonts w:ascii="宋体" w:hAnsi="宋体"/>
                <w:b/>
                <w:bCs/>
                <w:color w:val="auto"/>
                <w:spacing w:val="-10"/>
                <w:szCs w:val="21"/>
                <w:highlight w:val="none"/>
              </w:rPr>
            </w:pPr>
          </w:p>
        </w:tc>
      </w:tr>
    </w:tbl>
    <w:p w14:paraId="7CB58E6C">
      <w:pPr>
        <w:spacing w:before="156" w:beforeLines="50" w:line="360" w:lineRule="auto"/>
        <w:rPr>
          <w:rFonts w:ascii="宋体" w:hAnsi="宋体"/>
          <w:color w:val="auto"/>
          <w:spacing w:val="-4"/>
          <w:szCs w:val="21"/>
          <w:highlight w:val="none"/>
        </w:rPr>
      </w:pPr>
      <w:r>
        <w:rPr>
          <w:rFonts w:hint="eastAsia" w:ascii="宋体" w:hAnsi="宋体"/>
          <w:color w:val="auto"/>
          <w:spacing w:val="-4"/>
          <w:szCs w:val="21"/>
          <w:highlight w:val="none"/>
        </w:rPr>
        <w:t>注：</w:t>
      </w:r>
      <w:r>
        <w:rPr>
          <w:rFonts w:ascii="宋体" w:hAnsi="宋体"/>
          <w:color w:val="auto"/>
          <w:kern w:val="0"/>
          <w:szCs w:val="21"/>
          <w:highlight w:val="none"/>
          <w:lang w:eastAsia="zh-Hans"/>
        </w:rPr>
        <w:t>“</w:t>
      </w:r>
      <w:r>
        <w:rPr>
          <w:rFonts w:hint="eastAsia" w:ascii="宋体" w:hAnsi="宋体"/>
          <w:color w:val="auto"/>
          <w:szCs w:val="21"/>
          <w:highlight w:val="none"/>
        </w:rPr>
        <w:t>审查内容</w:t>
      </w:r>
      <w:r>
        <w:rPr>
          <w:rFonts w:ascii="宋体" w:hAnsi="宋体"/>
          <w:color w:val="auto"/>
          <w:kern w:val="0"/>
          <w:szCs w:val="21"/>
          <w:highlight w:val="none"/>
          <w:lang w:eastAsia="zh-Hans"/>
        </w:rPr>
        <w:t>”</w:t>
      </w:r>
      <w:r>
        <w:rPr>
          <w:rFonts w:hint="eastAsia" w:ascii="宋体" w:hAnsi="宋体"/>
          <w:color w:val="auto"/>
          <w:szCs w:val="21"/>
          <w:highlight w:val="none"/>
        </w:rPr>
        <w:t xml:space="preserve">按磋商文件《第四章 </w:t>
      </w:r>
      <w:r>
        <w:rPr>
          <w:rFonts w:ascii="宋体" w:hAnsi="宋体"/>
          <w:color w:val="auto"/>
          <w:szCs w:val="21"/>
          <w:highlight w:val="none"/>
        </w:rPr>
        <w:t>评审</w:t>
      </w:r>
      <w:r>
        <w:rPr>
          <w:rFonts w:hint="eastAsia" w:ascii="宋体" w:hAnsi="宋体"/>
          <w:color w:val="auto"/>
          <w:szCs w:val="21"/>
          <w:highlight w:val="none"/>
        </w:rPr>
        <w:t>》之</w:t>
      </w:r>
      <w:r>
        <w:rPr>
          <w:rFonts w:ascii="宋体" w:hAnsi="宋体"/>
          <w:b/>
          <w:bCs/>
          <w:color w:val="auto"/>
          <w:kern w:val="0"/>
          <w:szCs w:val="21"/>
          <w:highlight w:val="none"/>
          <w:u w:val="single"/>
          <w:lang w:eastAsia="zh-Hans"/>
        </w:rPr>
        <w:t>表一资格性审查表</w:t>
      </w:r>
      <w:r>
        <w:rPr>
          <w:rFonts w:hint="eastAsia" w:ascii="宋体" w:hAnsi="宋体"/>
          <w:b/>
          <w:bCs/>
          <w:color w:val="auto"/>
          <w:kern w:val="0"/>
          <w:szCs w:val="21"/>
          <w:highlight w:val="none"/>
          <w:u w:val="single"/>
          <w:lang w:eastAsia="zh-Hans"/>
        </w:rPr>
        <w:t>、</w:t>
      </w:r>
      <w:r>
        <w:rPr>
          <w:rFonts w:hint="eastAsia" w:ascii="宋体" w:hAnsi="宋体"/>
          <w:b/>
          <w:bCs/>
          <w:color w:val="auto"/>
          <w:szCs w:val="21"/>
          <w:highlight w:val="none"/>
          <w:u w:val="single"/>
        </w:rPr>
        <w:t>表二符合性审查表</w:t>
      </w:r>
      <w:r>
        <w:rPr>
          <w:rFonts w:hint="eastAsia" w:ascii="宋体" w:hAnsi="宋体"/>
          <w:color w:val="auto"/>
          <w:szCs w:val="21"/>
          <w:highlight w:val="none"/>
        </w:rPr>
        <w:t>相对应条款填写。</w:t>
      </w:r>
    </w:p>
    <w:p w14:paraId="5C25ADC2">
      <w:pPr>
        <w:pageBreakBefore/>
        <w:tabs>
          <w:tab w:val="left" w:pos="284"/>
          <w:tab w:val="left" w:pos="426"/>
          <w:tab w:val="left" w:pos="709"/>
        </w:tabs>
        <w:jc w:val="left"/>
        <w:rPr>
          <w:rFonts w:ascii="宋体" w:hAnsi="宋体"/>
          <w:b/>
          <w:bCs/>
          <w:color w:val="auto"/>
          <w:szCs w:val="21"/>
          <w:highlight w:val="none"/>
        </w:rPr>
      </w:pPr>
      <w:bookmarkStart w:id="52" w:name="_Hlk169787866"/>
      <w:r>
        <w:rPr>
          <w:rFonts w:ascii="宋体" w:hAnsi="宋体"/>
          <w:b/>
          <w:bCs/>
          <w:color w:val="auto"/>
          <w:sz w:val="24"/>
          <w:szCs w:val="24"/>
          <w:highlight w:val="none"/>
        </w:rPr>
        <w:t>详细评审</w:t>
      </w:r>
      <w:r>
        <w:rPr>
          <w:rFonts w:hint="eastAsia" w:ascii="宋体" w:hAnsi="宋体"/>
          <w:b/>
          <w:bCs/>
          <w:color w:val="auto"/>
          <w:sz w:val="24"/>
          <w:szCs w:val="24"/>
          <w:highlight w:val="none"/>
        </w:rPr>
        <w:t>索引表</w:t>
      </w:r>
      <w:bookmarkEnd w:id="52"/>
      <w:r>
        <w:rPr>
          <w:rFonts w:hint="eastAsia" w:ascii="宋体" w:hAnsi="宋体"/>
          <w:b/>
          <w:bCs/>
          <w:color w:val="auto"/>
          <w:sz w:val="24"/>
          <w:szCs w:val="24"/>
          <w:highlight w:val="none"/>
        </w:rPr>
        <w:t>格式</w:t>
      </w:r>
    </w:p>
    <w:p w14:paraId="2C87D44E">
      <w:pPr>
        <w:spacing w:before="312" w:beforeLines="100" w:after="312" w:afterLines="100"/>
        <w:jc w:val="center"/>
        <w:rPr>
          <w:rFonts w:ascii="宋体" w:hAnsi="宋体"/>
          <w:b/>
          <w:color w:val="auto"/>
          <w:spacing w:val="20"/>
          <w:szCs w:val="21"/>
          <w:highlight w:val="none"/>
        </w:rPr>
      </w:pPr>
      <w:r>
        <w:rPr>
          <w:rFonts w:ascii="宋体" w:hAnsi="宋体"/>
          <w:b/>
          <w:color w:val="auto"/>
          <w:spacing w:val="20"/>
          <w:sz w:val="28"/>
          <w:szCs w:val="28"/>
          <w:highlight w:val="none"/>
        </w:rPr>
        <w:t>详细评审</w:t>
      </w:r>
      <w:r>
        <w:rPr>
          <w:rFonts w:hint="eastAsia" w:ascii="宋体" w:hAnsi="宋体"/>
          <w:b/>
          <w:color w:val="auto"/>
          <w:spacing w:val="20"/>
          <w:sz w:val="28"/>
          <w:szCs w:val="28"/>
          <w:highlight w:val="none"/>
        </w:rPr>
        <w:t>索引表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C8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71E86C3B">
            <w:pPr>
              <w:spacing w:line="360" w:lineRule="auto"/>
              <w:jc w:val="center"/>
              <w:rPr>
                <w:rFonts w:ascii="宋体" w:hAnsi="宋体"/>
                <w:b/>
                <w:color w:val="auto"/>
                <w:sz w:val="24"/>
                <w:szCs w:val="24"/>
                <w:highlight w:val="none"/>
              </w:rPr>
            </w:pPr>
            <w:r>
              <w:rPr>
                <w:rFonts w:hint="eastAsia" w:ascii="宋体"/>
                <w:b/>
                <w:color w:val="auto"/>
                <w:szCs w:val="21"/>
                <w:highlight w:val="none"/>
              </w:rPr>
              <w:t>商务评审细则</w:t>
            </w:r>
          </w:p>
        </w:tc>
      </w:tr>
      <w:tr w14:paraId="36A39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5D06CF">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914" w:type="pct"/>
            <w:vAlign w:val="center"/>
          </w:tcPr>
          <w:p w14:paraId="33DB1E93">
            <w:pPr>
              <w:spacing w:line="360" w:lineRule="auto"/>
              <w:jc w:val="center"/>
              <w:rPr>
                <w:rFonts w:ascii="宋体" w:hAnsi="宋体"/>
                <w:b/>
                <w:color w:val="auto"/>
                <w:szCs w:val="21"/>
                <w:highlight w:val="none"/>
              </w:rPr>
            </w:pPr>
            <w:r>
              <w:rPr>
                <w:rFonts w:hint="eastAsia" w:ascii="宋体" w:hAnsi="宋体"/>
                <w:b/>
                <w:color w:val="auto"/>
                <w:szCs w:val="21"/>
                <w:highlight w:val="none"/>
              </w:rPr>
              <w:t>评分内容</w:t>
            </w:r>
          </w:p>
        </w:tc>
        <w:tc>
          <w:tcPr>
            <w:tcW w:w="1994" w:type="pct"/>
            <w:vAlign w:val="center"/>
          </w:tcPr>
          <w:p w14:paraId="7830AC0A">
            <w:pPr>
              <w:spacing w:line="360" w:lineRule="auto"/>
              <w:jc w:val="center"/>
              <w:rPr>
                <w:rFonts w:ascii="宋体" w:hAnsi="宋体"/>
                <w:b/>
                <w:color w:val="auto"/>
                <w:szCs w:val="21"/>
                <w:highlight w:val="none"/>
              </w:rPr>
            </w:pPr>
            <w:r>
              <w:rPr>
                <w:rFonts w:hint="eastAsia" w:ascii="宋体" w:hAnsi="宋体"/>
                <w:b/>
                <w:color w:val="auto"/>
                <w:szCs w:val="21"/>
                <w:highlight w:val="none"/>
              </w:rPr>
              <w:t>评分标准</w:t>
            </w:r>
          </w:p>
        </w:tc>
        <w:tc>
          <w:tcPr>
            <w:tcW w:w="1445" w:type="pct"/>
            <w:vAlign w:val="center"/>
          </w:tcPr>
          <w:p w14:paraId="7E44F623">
            <w:pPr>
              <w:spacing w:line="360" w:lineRule="auto"/>
              <w:jc w:val="center"/>
              <w:rPr>
                <w:rFonts w:ascii="宋体" w:hAnsi="宋体"/>
                <w:b/>
                <w:color w:val="auto"/>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30398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DB0B627">
            <w:pPr>
              <w:spacing w:line="360" w:lineRule="auto"/>
              <w:jc w:val="center"/>
              <w:rPr>
                <w:rFonts w:ascii="宋体" w:hAnsi="宋体"/>
                <w:b/>
                <w:color w:val="auto"/>
                <w:szCs w:val="21"/>
                <w:highlight w:val="none"/>
              </w:rPr>
            </w:pPr>
          </w:p>
        </w:tc>
        <w:tc>
          <w:tcPr>
            <w:tcW w:w="914" w:type="pct"/>
            <w:vAlign w:val="center"/>
          </w:tcPr>
          <w:p w14:paraId="3F48D122">
            <w:pPr>
              <w:spacing w:line="360" w:lineRule="auto"/>
              <w:jc w:val="center"/>
              <w:rPr>
                <w:rFonts w:ascii="宋体" w:hAnsi="宋体"/>
                <w:b/>
                <w:color w:val="auto"/>
                <w:szCs w:val="21"/>
                <w:highlight w:val="none"/>
              </w:rPr>
            </w:pPr>
          </w:p>
        </w:tc>
        <w:tc>
          <w:tcPr>
            <w:tcW w:w="1994" w:type="pct"/>
            <w:vAlign w:val="center"/>
          </w:tcPr>
          <w:p w14:paraId="678BCC75">
            <w:pPr>
              <w:spacing w:line="360" w:lineRule="auto"/>
              <w:jc w:val="center"/>
              <w:rPr>
                <w:rFonts w:ascii="宋体" w:hAnsi="宋体"/>
                <w:b/>
                <w:color w:val="auto"/>
                <w:szCs w:val="21"/>
                <w:highlight w:val="none"/>
              </w:rPr>
            </w:pPr>
          </w:p>
        </w:tc>
        <w:tc>
          <w:tcPr>
            <w:tcW w:w="1445" w:type="pct"/>
            <w:vAlign w:val="center"/>
          </w:tcPr>
          <w:p w14:paraId="792F8CCD">
            <w:pPr>
              <w:spacing w:line="360" w:lineRule="auto"/>
              <w:jc w:val="center"/>
              <w:rPr>
                <w:rFonts w:ascii="宋体" w:hAnsi="宋体"/>
                <w:b/>
                <w:color w:val="auto"/>
                <w:szCs w:val="21"/>
                <w:highlight w:val="none"/>
              </w:rPr>
            </w:pPr>
          </w:p>
        </w:tc>
      </w:tr>
      <w:tr w14:paraId="2D1B9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B238CF1">
            <w:pPr>
              <w:spacing w:line="360" w:lineRule="auto"/>
              <w:jc w:val="center"/>
              <w:rPr>
                <w:rFonts w:ascii="宋体" w:hAnsi="宋体"/>
                <w:b/>
                <w:color w:val="auto"/>
                <w:szCs w:val="21"/>
                <w:highlight w:val="none"/>
              </w:rPr>
            </w:pPr>
          </w:p>
        </w:tc>
        <w:tc>
          <w:tcPr>
            <w:tcW w:w="914" w:type="pct"/>
            <w:vAlign w:val="center"/>
          </w:tcPr>
          <w:p w14:paraId="0DE2CA54">
            <w:pPr>
              <w:spacing w:line="360" w:lineRule="auto"/>
              <w:jc w:val="center"/>
              <w:rPr>
                <w:rFonts w:ascii="宋体" w:hAnsi="宋体"/>
                <w:b/>
                <w:color w:val="auto"/>
                <w:szCs w:val="21"/>
                <w:highlight w:val="none"/>
              </w:rPr>
            </w:pPr>
          </w:p>
        </w:tc>
        <w:tc>
          <w:tcPr>
            <w:tcW w:w="1994" w:type="pct"/>
            <w:vAlign w:val="center"/>
          </w:tcPr>
          <w:p w14:paraId="5078A4A6">
            <w:pPr>
              <w:spacing w:line="360" w:lineRule="auto"/>
              <w:jc w:val="center"/>
              <w:rPr>
                <w:rFonts w:ascii="宋体" w:hAnsi="宋体"/>
                <w:b/>
                <w:color w:val="auto"/>
                <w:szCs w:val="21"/>
                <w:highlight w:val="none"/>
              </w:rPr>
            </w:pPr>
          </w:p>
        </w:tc>
        <w:tc>
          <w:tcPr>
            <w:tcW w:w="1445" w:type="pct"/>
            <w:vAlign w:val="center"/>
          </w:tcPr>
          <w:p w14:paraId="3F514D9F">
            <w:pPr>
              <w:spacing w:line="360" w:lineRule="auto"/>
              <w:jc w:val="center"/>
              <w:rPr>
                <w:rFonts w:ascii="宋体" w:hAnsi="宋体"/>
                <w:b/>
                <w:color w:val="auto"/>
                <w:szCs w:val="21"/>
                <w:highlight w:val="none"/>
              </w:rPr>
            </w:pPr>
          </w:p>
        </w:tc>
      </w:tr>
      <w:tr w14:paraId="21E97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60A53B1">
            <w:pPr>
              <w:spacing w:line="360" w:lineRule="auto"/>
              <w:jc w:val="center"/>
              <w:rPr>
                <w:rFonts w:ascii="宋体" w:hAnsi="宋体"/>
                <w:b/>
                <w:color w:val="auto"/>
                <w:szCs w:val="21"/>
                <w:highlight w:val="none"/>
              </w:rPr>
            </w:pPr>
          </w:p>
        </w:tc>
        <w:tc>
          <w:tcPr>
            <w:tcW w:w="914" w:type="pct"/>
            <w:vAlign w:val="center"/>
          </w:tcPr>
          <w:p w14:paraId="253978E8">
            <w:pPr>
              <w:spacing w:line="360" w:lineRule="auto"/>
              <w:jc w:val="center"/>
              <w:rPr>
                <w:rFonts w:ascii="宋体" w:hAnsi="宋体"/>
                <w:b/>
                <w:color w:val="auto"/>
                <w:szCs w:val="21"/>
                <w:highlight w:val="none"/>
              </w:rPr>
            </w:pPr>
          </w:p>
        </w:tc>
        <w:tc>
          <w:tcPr>
            <w:tcW w:w="1994" w:type="pct"/>
            <w:vAlign w:val="center"/>
          </w:tcPr>
          <w:p w14:paraId="28E01A53">
            <w:pPr>
              <w:spacing w:line="360" w:lineRule="auto"/>
              <w:jc w:val="center"/>
              <w:rPr>
                <w:rFonts w:ascii="宋体" w:hAnsi="宋体"/>
                <w:b/>
                <w:color w:val="auto"/>
                <w:szCs w:val="21"/>
                <w:highlight w:val="none"/>
              </w:rPr>
            </w:pPr>
          </w:p>
        </w:tc>
        <w:tc>
          <w:tcPr>
            <w:tcW w:w="1445" w:type="pct"/>
            <w:vAlign w:val="center"/>
          </w:tcPr>
          <w:p w14:paraId="385EA4EA">
            <w:pPr>
              <w:spacing w:line="360" w:lineRule="auto"/>
              <w:jc w:val="center"/>
              <w:rPr>
                <w:rFonts w:ascii="宋体" w:hAnsi="宋体"/>
                <w:b/>
                <w:color w:val="auto"/>
                <w:szCs w:val="21"/>
                <w:highlight w:val="none"/>
              </w:rPr>
            </w:pPr>
          </w:p>
        </w:tc>
      </w:tr>
      <w:tr w14:paraId="23D0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4CB46FB">
            <w:pPr>
              <w:spacing w:line="360" w:lineRule="auto"/>
              <w:jc w:val="center"/>
              <w:rPr>
                <w:rFonts w:ascii="宋体" w:hAnsi="宋体"/>
                <w:b/>
                <w:color w:val="auto"/>
                <w:szCs w:val="21"/>
                <w:highlight w:val="none"/>
              </w:rPr>
            </w:pPr>
          </w:p>
        </w:tc>
        <w:tc>
          <w:tcPr>
            <w:tcW w:w="914" w:type="pct"/>
            <w:vAlign w:val="center"/>
          </w:tcPr>
          <w:p w14:paraId="556ED91C">
            <w:pPr>
              <w:spacing w:line="360" w:lineRule="auto"/>
              <w:jc w:val="center"/>
              <w:rPr>
                <w:rFonts w:ascii="宋体" w:hAnsi="宋体"/>
                <w:b/>
                <w:color w:val="auto"/>
                <w:szCs w:val="21"/>
                <w:highlight w:val="none"/>
              </w:rPr>
            </w:pPr>
          </w:p>
        </w:tc>
        <w:tc>
          <w:tcPr>
            <w:tcW w:w="1994" w:type="pct"/>
            <w:vAlign w:val="center"/>
          </w:tcPr>
          <w:p w14:paraId="188BDD6B">
            <w:pPr>
              <w:spacing w:line="360" w:lineRule="auto"/>
              <w:jc w:val="center"/>
              <w:rPr>
                <w:rFonts w:ascii="宋体" w:hAnsi="宋体"/>
                <w:b/>
                <w:color w:val="auto"/>
                <w:szCs w:val="21"/>
                <w:highlight w:val="none"/>
              </w:rPr>
            </w:pPr>
          </w:p>
        </w:tc>
        <w:tc>
          <w:tcPr>
            <w:tcW w:w="1445" w:type="pct"/>
            <w:vAlign w:val="center"/>
          </w:tcPr>
          <w:p w14:paraId="48BA07F8">
            <w:pPr>
              <w:spacing w:line="360" w:lineRule="auto"/>
              <w:jc w:val="center"/>
              <w:rPr>
                <w:rFonts w:ascii="宋体" w:hAnsi="宋体"/>
                <w:b/>
                <w:color w:val="auto"/>
                <w:szCs w:val="21"/>
                <w:highlight w:val="none"/>
              </w:rPr>
            </w:pPr>
          </w:p>
        </w:tc>
      </w:tr>
      <w:tr w14:paraId="1DC6D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3DCEEEE">
            <w:pPr>
              <w:spacing w:line="360" w:lineRule="auto"/>
              <w:jc w:val="center"/>
              <w:rPr>
                <w:rFonts w:ascii="宋体" w:hAnsi="宋体"/>
                <w:b/>
                <w:color w:val="auto"/>
                <w:sz w:val="24"/>
                <w:szCs w:val="24"/>
                <w:highlight w:val="none"/>
              </w:rPr>
            </w:pPr>
            <w:r>
              <w:rPr>
                <w:rFonts w:hint="eastAsia" w:ascii="宋体"/>
                <w:b/>
                <w:color w:val="auto"/>
                <w:szCs w:val="21"/>
                <w:highlight w:val="none"/>
              </w:rPr>
              <w:t>技术评审细则</w:t>
            </w:r>
          </w:p>
        </w:tc>
      </w:tr>
      <w:tr w14:paraId="0578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FF6ED45">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914" w:type="pct"/>
            <w:vAlign w:val="center"/>
          </w:tcPr>
          <w:p w14:paraId="6EF96A1F">
            <w:pPr>
              <w:spacing w:line="360" w:lineRule="auto"/>
              <w:jc w:val="center"/>
              <w:rPr>
                <w:rFonts w:ascii="宋体" w:hAnsi="宋体"/>
                <w:b/>
                <w:color w:val="auto"/>
                <w:szCs w:val="21"/>
                <w:highlight w:val="none"/>
              </w:rPr>
            </w:pPr>
            <w:r>
              <w:rPr>
                <w:rFonts w:hint="eastAsia" w:ascii="宋体" w:hAnsi="宋体"/>
                <w:b/>
                <w:color w:val="auto"/>
                <w:szCs w:val="21"/>
                <w:highlight w:val="none"/>
              </w:rPr>
              <w:t>评分内容</w:t>
            </w:r>
          </w:p>
        </w:tc>
        <w:tc>
          <w:tcPr>
            <w:tcW w:w="1994" w:type="pct"/>
            <w:vAlign w:val="center"/>
          </w:tcPr>
          <w:p w14:paraId="7169236A">
            <w:pPr>
              <w:spacing w:line="360" w:lineRule="auto"/>
              <w:jc w:val="center"/>
              <w:rPr>
                <w:rFonts w:ascii="宋体" w:hAnsi="宋体"/>
                <w:b/>
                <w:color w:val="auto"/>
                <w:szCs w:val="21"/>
                <w:highlight w:val="none"/>
              </w:rPr>
            </w:pPr>
            <w:r>
              <w:rPr>
                <w:rFonts w:hint="eastAsia" w:ascii="宋体" w:hAnsi="宋体"/>
                <w:b/>
                <w:color w:val="auto"/>
                <w:szCs w:val="21"/>
                <w:highlight w:val="none"/>
              </w:rPr>
              <w:t>评分标准</w:t>
            </w:r>
          </w:p>
        </w:tc>
        <w:tc>
          <w:tcPr>
            <w:tcW w:w="1445" w:type="pct"/>
            <w:vAlign w:val="center"/>
          </w:tcPr>
          <w:p w14:paraId="698098F5">
            <w:pPr>
              <w:spacing w:line="360" w:lineRule="auto"/>
              <w:jc w:val="center"/>
              <w:rPr>
                <w:rFonts w:ascii="宋体" w:hAnsi="宋体"/>
                <w:b/>
                <w:color w:val="auto"/>
                <w:szCs w:val="21"/>
                <w:highlight w:val="none"/>
              </w:rPr>
            </w:pPr>
            <w:r>
              <w:rPr>
                <w:rFonts w:ascii="宋体" w:hAnsi="宋体"/>
                <w:b/>
                <w:bCs/>
                <w:color w:val="auto"/>
                <w:spacing w:val="-10"/>
                <w:szCs w:val="21"/>
                <w:highlight w:val="none"/>
              </w:rPr>
              <w:t>响应文件</w:t>
            </w:r>
            <w:r>
              <w:rPr>
                <w:rFonts w:hint="eastAsia" w:ascii="宋体" w:hAnsi="宋体"/>
                <w:b/>
                <w:bCs/>
                <w:color w:val="auto"/>
                <w:highlight w:val="none"/>
              </w:rPr>
              <w:t>对应页码范围</w:t>
            </w:r>
          </w:p>
        </w:tc>
      </w:tr>
      <w:tr w14:paraId="536A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B5557BD">
            <w:pPr>
              <w:spacing w:line="360" w:lineRule="auto"/>
              <w:jc w:val="center"/>
              <w:rPr>
                <w:rFonts w:ascii="宋体" w:hAnsi="宋体"/>
                <w:b/>
                <w:color w:val="auto"/>
                <w:szCs w:val="21"/>
                <w:highlight w:val="none"/>
              </w:rPr>
            </w:pPr>
          </w:p>
        </w:tc>
        <w:tc>
          <w:tcPr>
            <w:tcW w:w="914" w:type="pct"/>
            <w:vAlign w:val="center"/>
          </w:tcPr>
          <w:p w14:paraId="6413B404">
            <w:pPr>
              <w:spacing w:line="360" w:lineRule="auto"/>
              <w:jc w:val="center"/>
              <w:rPr>
                <w:rFonts w:ascii="宋体" w:hAnsi="宋体"/>
                <w:b/>
                <w:color w:val="auto"/>
                <w:szCs w:val="21"/>
                <w:highlight w:val="none"/>
              </w:rPr>
            </w:pPr>
          </w:p>
        </w:tc>
        <w:tc>
          <w:tcPr>
            <w:tcW w:w="1994" w:type="pct"/>
            <w:vAlign w:val="center"/>
          </w:tcPr>
          <w:p w14:paraId="62EDECCB">
            <w:pPr>
              <w:spacing w:line="360" w:lineRule="auto"/>
              <w:jc w:val="center"/>
              <w:rPr>
                <w:rFonts w:ascii="宋体" w:hAnsi="宋体"/>
                <w:b/>
                <w:color w:val="auto"/>
                <w:szCs w:val="21"/>
                <w:highlight w:val="none"/>
              </w:rPr>
            </w:pPr>
          </w:p>
        </w:tc>
        <w:tc>
          <w:tcPr>
            <w:tcW w:w="1445" w:type="pct"/>
            <w:vAlign w:val="center"/>
          </w:tcPr>
          <w:p w14:paraId="5CA224CD">
            <w:pPr>
              <w:spacing w:line="360" w:lineRule="auto"/>
              <w:jc w:val="center"/>
              <w:rPr>
                <w:rFonts w:ascii="宋体" w:hAnsi="宋体"/>
                <w:b/>
                <w:color w:val="auto"/>
                <w:szCs w:val="21"/>
                <w:highlight w:val="none"/>
              </w:rPr>
            </w:pPr>
          </w:p>
        </w:tc>
      </w:tr>
      <w:tr w14:paraId="2BF5D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E63F242">
            <w:pPr>
              <w:spacing w:line="360" w:lineRule="auto"/>
              <w:jc w:val="center"/>
              <w:rPr>
                <w:rFonts w:ascii="宋体" w:hAnsi="宋体"/>
                <w:b/>
                <w:color w:val="auto"/>
                <w:szCs w:val="21"/>
                <w:highlight w:val="none"/>
              </w:rPr>
            </w:pPr>
          </w:p>
        </w:tc>
        <w:tc>
          <w:tcPr>
            <w:tcW w:w="914" w:type="pct"/>
            <w:vAlign w:val="center"/>
          </w:tcPr>
          <w:p w14:paraId="1B51B2D5">
            <w:pPr>
              <w:spacing w:line="360" w:lineRule="auto"/>
              <w:jc w:val="center"/>
              <w:rPr>
                <w:rFonts w:ascii="宋体" w:hAnsi="宋体"/>
                <w:b/>
                <w:color w:val="auto"/>
                <w:szCs w:val="21"/>
                <w:highlight w:val="none"/>
              </w:rPr>
            </w:pPr>
          </w:p>
        </w:tc>
        <w:tc>
          <w:tcPr>
            <w:tcW w:w="1994" w:type="pct"/>
            <w:vAlign w:val="center"/>
          </w:tcPr>
          <w:p w14:paraId="28465B97">
            <w:pPr>
              <w:spacing w:line="360" w:lineRule="auto"/>
              <w:jc w:val="center"/>
              <w:rPr>
                <w:rFonts w:ascii="宋体" w:hAnsi="宋体"/>
                <w:b/>
                <w:color w:val="auto"/>
                <w:szCs w:val="21"/>
                <w:highlight w:val="none"/>
              </w:rPr>
            </w:pPr>
          </w:p>
        </w:tc>
        <w:tc>
          <w:tcPr>
            <w:tcW w:w="1445" w:type="pct"/>
            <w:vAlign w:val="center"/>
          </w:tcPr>
          <w:p w14:paraId="2E346AE6">
            <w:pPr>
              <w:spacing w:line="360" w:lineRule="auto"/>
              <w:jc w:val="center"/>
              <w:rPr>
                <w:rFonts w:ascii="宋体" w:hAnsi="宋体"/>
                <w:b/>
                <w:color w:val="auto"/>
                <w:szCs w:val="21"/>
                <w:highlight w:val="none"/>
              </w:rPr>
            </w:pPr>
          </w:p>
        </w:tc>
      </w:tr>
      <w:tr w14:paraId="25FE9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17F1292">
            <w:pPr>
              <w:spacing w:line="360" w:lineRule="auto"/>
              <w:jc w:val="center"/>
              <w:rPr>
                <w:rFonts w:ascii="宋体" w:hAnsi="宋体"/>
                <w:b/>
                <w:color w:val="auto"/>
                <w:szCs w:val="21"/>
                <w:highlight w:val="none"/>
              </w:rPr>
            </w:pPr>
          </w:p>
        </w:tc>
        <w:tc>
          <w:tcPr>
            <w:tcW w:w="914" w:type="pct"/>
            <w:vAlign w:val="center"/>
          </w:tcPr>
          <w:p w14:paraId="52F838BD">
            <w:pPr>
              <w:spacing w:line="360" w:lineRule="auto"/>
              <w:jc w:val="center"/>
              <w:rPr>
                <w:rFonts w:ascii="宋体" w:hAnsi="宋体"/>
                <w:b/>
                <w:color w:val="auto"/>
                <w:szCs w:val="21"/>
                <w:highlight w:val="none"/>
              </w:rPr>
            </w:pPr>
          </w:p>
        </w:tc>
        <w:tc>
          <w:tcPr>
            <w:tcW w:w="1994" w:type="pct"/>
            <w:vAlign w:val="center"/>
          </w:tcPr>
          <w:p w14:paraId="17A5925D">
            <w:pPr>
              <w:spacing w:line="360" w:lineRule="auto"/>
              <w:jc w:val="center"/>
              <w:rPr>
                <w:rFonts w:ascii="宋体" w:hAnsi="宋体"/>
                <w:b/>
                <w:color w:val="auto"/>
                <w:szCs w:val="21"/>
                <w:highlight w:val="none"/>
              </w:rPr>
            </w:pPr>
          </w:p>
        </w:tc>
        <w:tc>
          <w:tcPr>
            <w:tcW w:w="1445" w:type="pct"/>
            <w:vAlign w:val="center"/>
          </w:tcPr>
          <w:p w14:paraId="45ECBC3F">
            <w:pPr>
              <w:spacing w:line="360" w:lineRule="auto"/>
              <w:jc w:val="center"/>
              <w:rPr>
                <w:rFonts w:ascii="宋体" w:hAnsi="宋体"/>
                <w:b/>
                <w:color w:val="auto"/>
                <w:szCs w:val="21"/>
                <w:highlight w:val="none"/>
              </w:rPr>
            </w:pPr>
          </w:p>
        </w:tc>
      </w:tr>
      <w:tr w14:paraId="5CBB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7" w:type="pct"/>
            <w:vAlign w:val="center"/>
          </w:tcPr>
          <w:p w14:paraId="3392C79D">
            <w:pPr>
              <w:spacing w:line="360" w:lineRule="auto"/>
              <w:jc w:val="center"/>
              <w:rPr>
                <w:rFonts w:ascii="宋体" w:hAnsi="宋体"/>
                <w:b/>
                <w:color w:val="auto"/>
                <w:szCs w:val="21"/>
                <w:highlight w:val="none"/>
              </w:rPr>
            </w:pPr>
          </w:p>
        </w:tc>
        <w:tc>
          <w:tcPr>
            <w:tcW w:w="914" w:type="pct"/>
            <w:vAlign w:val="center"/>
          </w:tcPr>
          <w:p w14:paraId="21009E77">
            <w:pPr>
              <w:spacing w:line="360" w:lineRule="auto"/>
              <w:jc w:val="center"/>
              <w:rPr>
                <w:rFonts w:ascii="宋体" w:hAnsi="宋体"/>
                <w:b/>
                <w:color w:val="auto"/>
                <w:szCs w:val="21"/>
                <w:highlight w:val="none"/>
              </w:rPr>
            </w:pPr>
          </w:p>
        </w:tc>
        <w:tc>
          <w:tcPr>
            <w:tcW w:w="1994" w:type="pct"/>
            <w:vAlign w:val="center"/>
          </w:tcPr>
          <w:p w14:paraId="2FCBF933">
            <w:pPr>
              <w:spacing w:line="360" w:lineRule="auto"/>
              <w:jc w:val="center"/>
              <w:rPr>
                <w:rFonts w:ascii="宋体" w:hAnsi="宋体"/>
                <w:b/>
                <w:color w:val="auto"/>
                <w:szCs w:val="21"/>
                <w:highlight w:val="none"/>
              </w:rPr>
            </w:pPr>
          </w:p>
        </w:tc>
        <w:tc>
          <w:tcPr>
            <w:tcW w:w="1445" w:type="pct"/>
            <w:vAlign w:val="center"/>
          </w:tcPr>
          <w:p w14:paraId="3F23D552">
            <w:pPr>
              <w:spacing w:line="360" w:lineRule="auto"/>
              <w:jc w:val="center"/>
              <w:rPr>
                <w:rFonts w:ascii="宋体" w:hAnsi="宋体"/>
                <w:b/>
                <w:color w:val="auto"/>
                <w:szCs w:val="21"/>
                <w:highlight w:val="none"/>
              </w:rPr>
            </w:pPr>
          </w:p>
        </w:tc>
      </w:tr>
      <w:tr w14:paraId="186CE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7" w:type="pct"/>
            <w:vAlign w:val="center"/>
          </w:tcPr>
          <w:p w14:paraId="20912986">
            <w:pPr>
              <w:spacing w:line="360" w:lineRule="auto"/>
              <w:jc w:val="center"/>
              <w:rPr>
                <w:rFonts w:ascii="宋体" w:hAnsi="宋体"/>
                <w:b/>
                <w:color w:val="auto"/>
                <w:szCs w:val="21"/>
                <w:highlight w:val="none"/>
              </w:rPr>
            </w:pPr>
          </w:p>
        </w:tc>
        <w:tc>
          <w:tcPr>
            <w:tcW w:w="914" w:type="pct"/>
            <w:vAlign w:val="center"/>
          </w:tcPr>
          <w:p w14:paraId="7BF2CB20">
            <w:pPr>
              <w:spacing w:line="360" w:lineRule="auto"/>
              <w:jc w:val="center"/>
              <w:rPr>
                <w:rFonts w:ascii="宋体" w:hAnsi="宋体"/>
                <w:b/>
                <w:color w:val="auto"/>
                <w:szCs w:val="21"/>
                <w:highlight w:val="none"/>
              </w:rPr>
            </w:pPr>
          </w:p>
        </w:tc>
        <w:tc>
          <w:tcPr>
            <w:tcW w:w="1994" w:type="pct"/>
            <w:vAlign w:val="center"/>
          </w:tcPr>
          <w:p w14:paraId="2C677579">
            <w:pPr>
              <w:spacing w:line="360" w:lineRule="auto"/>
              <w:jc w:val="center"/>
              <w:rPr>
                <w:rFonts w:ascii="宋体" w:hAnsi="宋体"/>
                <w:b/>
                <w:color w:val="auto"/>
                <w:szCs w:val="21"/>
                <w:highlight w:val="none"/>
              </w:rPr>
            </w:pPr>
          </w:p>
        </w:tc>
        <w:tc>
          <w:tcPr>
            <w:tcW w:w="1445" w:type="pct"/>
            <w:vAlign w:val="center"/>
          </w:tcPr>
          <w:p w14:paraId="18127DB3">
            <w:pPr>
              <w:spacing w:line="360" w:lineRule="auto"/>
              <w:jc w:val="center"/>
              <w:rPr>
                <w:rFonts w:ascii="宋体" w:hAnsi="宋体"/>
                <w:b/>
                <w:color w:val="auto"/>
                <w:szCs w:val="21"/>
                <w:highlight w:val="none"/>
              </w:rPr>
            </w:pPr>
          </w:p>
        </w:tc>
      </w:tr>
      <w:tr w14:paraId="35FB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5FC1BBC">
            <w:pPr>
              <w:spacing w:line="360" w:lineRule="auto"/>
              <w:jc w:val="center"/>
              <w:rPr>
                <w:rFonts w:ascii="宋体" w:hAnsi="宋体"/>
                <w:b/>
                <w:color w:val="auto"/>
                <w:szCs w:val="21"/>
                <w:highlight w:val="none"/>
              </w:rPr>
            </w:pPr>
          </w:p>
        </w:tc>
        <w:tc>
          <w:tcPr>
            <w:tcW w:w="914" w:type="pct"/>
            <w:vAlign w:val="center"/>
          </w:tcPr>
          <w:p w14:paraId="53C0CE04">
            <w:pPr>
              <w:spacing w:line="360" w:lineRule="auto"/>
              <w:jc w:val="center"/>
              <w:rPr>
                <w:rFonts w:ascii="宋体" w:hAnsi="宋体"/>
                <w:b/>
                <w:color w:val="auto"/>
                <w:szCs w:val="21"/>
                <w:highlight w:val="none"/>
              </w:rPr>
            </w:pPr>
          </w:p>
        </w:tc>
        <w:tc>
          <w:tcPr>
            <w:tcW w:w="1994" w:type="pct"/>
            <w:vAlign w:val="center"/>
          </w:tcPr>
          <w:p w14:paraId="26AC5DAD">
            <w:pPr>
              <w:spacing w:line="360" w:lineRule="auto"/>
              <w:jc w:val="center"/>
              <w:rPr>
                <w:rFonts w:ascii="宋体" w:hAnsi="宋体"/>
                <w:b/>
                <w:color w:val="auto"/>
                <w:szCs w:val="21"/>
                <w:highlight w:val="none"/>
              </w:rPr>
            </w:pPr>
          </w:p>
        </w:tc>
        <w:tc>
          <w:tcPr>
            <w:tcW w:w="1445" w:type="pct"/>
            <w:vAlign w:val="center"/>
          </w:tcPr>
          <w:p w14:paraId="3D9270BE">
            <w:pPr>
              <w:spacing w:line="360" w:lineRule="auto"/>
              <w:jc w:val="center"/>
              <w:rPr>
                <w:rFonts w:ascii="宋体" w:hAnsi="宋体"/>
                <w:b/>
                <w:color w:val="auto"/>
                <w:szCs w:val="21"/>
                <w:highlight w:val="none"/>
              </w:rPr>
            </w:pPr>
          </w:p>
        </w:tc>
      </w:tr>
    </w:tbl>
    <w:p w14:paraId="1EB37938">
      <w:pPr>
        <w:spacing w:before="156" w:beforeLines="50" w:line="360" w:lineRule="auto"/>
        <w:rPr>
          <w:rFonts w:ascii="宋体" w:hAnsi="宋体"/>
          <w:color w:val="auto"/>
          <w:szCs w:val="21"/>
          <w:highlight w:val="none"/>
        </w:rPr>
      </w:pPr>
      <w:r>
        <w:rPr>
          <w:rFonts w:hint="eastAsia" w:ascii="宋体" w:hAnsi="宋体"/>
          <w:color w:val="auto"/>
          <w:szCs w:val="21"/>
          <w:highlight w:val="none"/>
        </w:rPr>
        <w:t>注：按磋商文件</w:t>
      </w:r>
      <w:r>
        <w:rPr>
          <w:rFonts w:ascii="宋体" w:hAnsi="宋体"/>
          <w:color w:val="auto"/>
          <w:szCs w:val="21"/>
          <w:highlight w:val="none"/>
        </w:rPr>
        <w:t>《第四章 评审》之</w:t>
      </w:r>
      <w:r>
        <w:rPr>
          <w:rFonts w:ascii="宋体" w:hAnsi="宋体"/>
          <w:b/>
          <w:bCs/>
          <w:color w:val="auto"/>
          <w:szCs w:val="21"/>
          <w:highlight w:val="none"/>
          <w:u w:val="single"/>
        </w:rPr>
        <w:t>详细评审</w:t>
      </w:r>
      <w:r>
        <w:rPr>
          <w:rFonts w:hint="eastAsia" w:ascii="宋体" w:hAnsi="宋体"/>
          <w:b/>
          <w:bCs/>
          <w:color w:val="auto"/>
          <w:szCs w:val="21"/>
          <w:highlight w:val="none"/>
          <w:u w:val="single"/>
        </w:rPr>
        <w:t>表</w:t>
      </w:r>
      <w:r>
        <w:rPr>
          <w:rFonts w:hint="eastAsia" w:ascii="宋体" w:hAnsi="宋体"/>
          <w:color w:val="auto"/>
          <w:szCs w:val="21"/>
          <w:highlight w:val="none"/>
        </w:rPr>
        <w:t>相对应条款填写。</w:t>
      </w:r>
    </w:p>
    <w:p w14:paraId="663E264B">
      <w:pPr>
        <w:pageBreakBefore/>
        <w:rPr>
          <w:rFonts w:ascii="宋体" w:hAnsi="宋体"/>
          <w:b/>
          <w:bCs/>
          <w:color w:val="auto"/>
          <w:highlight w:val="none"/>
        </w:rPr>
      </w:pPr>
      <w:bookmarkStart w:id="53" w:name="_Toc169799787"/>
      <w:r>
        <w:rPr>
          <w:rFonts w:ascii="宋体" w:hAnsi="宋体"/>
          <w:b/>
          <w:bCs/>
          <w:color w:val="auto"/>
          <w:sz w:val="24"/>
          <w:szCs w:val="28"/>
          <w:highlight w:val="none"/>
        </w:rPr>
        <w:t>格式一：</w:t>
      </w:r>
      <w:bookmarkEnd w:id="53"/>
    </w:p>
    <w:p w14:paraId="794FF9FD">
      <w:pPr>
        <w:widowControl/>
        <w:spacing w:after="312" w:afterLines="100"/>
        <w:jc w:val="center"/>
        <w:outlineLvl w:val="3"/>
        <w:rPr>
          <w:color w:val="auto"/>
          <w:kern w:val="0"/>
          <w:sz w:val="20"/>
          <w:szCs w:val="20"/>
          <w:highlight w:val="none"/>
          <w:lang w:eastAsia="zh-Hans"/>
        </w:rPr>
      </w:pPr>
      <w:r>
        <w:rPr>
          <w:rFonts w:hint="eastAsia"/>
          <w:b/>
          <w:color w:val="auto"/>
          <w:kern w:val="0"/>
          <w:sz w:val="32"/>
          <w:highlight w:val="none"/>
          <w:lang w:eastAsia="zh-Hans"/>
        </w:rPr>
        <w:t>响应承诺</w:t>
      </w:r>
      <w:r>
        <w:rPr>
          <w:b/>
          <w:color w:val="auto"/>
          <w:kern w:val="0"/>
          <w:sz w:val="32"/>
          <w:highlight w:val="none"/>
          <w:lang w:eastAsia="zh-Hans"/>
        </w:rPr>
        <w:t>函</w:t>
      </w:r>
    </w:p>
    <w:p w14:paraId="0C364A96">
      <w:pPr>
        <w:widowControl/>
        <w:spacing w:after="156" w:afterLines="50"/>
        <w:jc w:val="left"/>
        <w:rPr>
          <w:b/>
          <w:bCs/>
          <w:color w:val="auto"/>
          <w:kern w:val="0"/>
          <w:sz w:val="20"/>
          <w:szCs w:val="20"/>
          <w:highlight w:val="none"/>
          <w:lang w:eastAsia="zh-Hans"/>
        </w:rPr>
      </w:pPr>
      <w:r>
        <w:rPr>
          <w:b/>
          <w:bCs/>
          <w:color w:val="auto"/>
          <w:kern w:val="0"/>
          <w:sz w:val="20"/>
          <w:szCs w:val="20"/>
          <w:highlight w:val="none"/>
          <w:lang w:eastAsia="zh-Hans"/>
        </w:rPr>
        <w:t>致</w:t>
      </w:r>
      <w:r>
        <w:rPr>
          <w:rFonts w:hint="eastAsia"/>
          <w:b/>
          <w:bCs/>
          <w:color w:val="auto"/>
          <w:kern w:val="0"/>
          <w:sz w:val="20"/>
          <w:szCs w:val="20"/>
          <w:highlight w:val="none"/>
          <w:lang w:eastAsia="zh-Hans"/>
        </w:rPr>
        <w:t>：</w:t>
      </w:r>
      <w:r>
        <w:rPr>
          <w:b/>
          <w:bCs/>
          <w:color w:val="auto"/>
          <w:kern w:val="0"/>
          <w:sz w:val="20"/>
          <w:szCs w:val="20"/>
          <w:highlight w:val="none"/>
          <w:lang w:eastAsia="zh-Hans"/>
        </w:rPr>
        <w:t>广东智汇城市招标采购有限公司</w:t>
      </w:r>
    </w:p>
    <w:p w14:paraId="19D810B8">
      <w:pPr>
        <w:widowControl/>
        <w:snapToGrid w:val="0"/>
        <w:spacing w:line="360" w:lineRule="auto"/>
        <w:ind w:firstLine="200"/>
        <w:contextualSpacing/>
        <w:jc w:val="left"/>
        <w:rPr>
          <w:color w:val="auto"/>
          <w:kern w:val="0"/>
          <w:szCs w:val="21"/>
          <w:highlight w:val="none"/>
          <w:lang w:eastAsia="zh-Hans"/>
        </w:rPr>
      </w:pPr>
      <w:r>
        <w:rPr>
          <w:color w:val="auto"/>
          <w:kern w:val="0"/>
          <w:szCs w:val="21"/>
          <w:highlight w:val="none"/>
          <w:lang w:eastAsia="zh-Hans"/>
        </w:rPr>
        <w:t>你方组织的</w:t>
      </w:r>
      <w:r>
        <w:rPr>
          <w:rFonts w:hint="eastAsia"/>
          <w:color w:val="auto"/>
          <w:kern w:val="0"/>
          <w:szCs w:val="21"/>
          <w:highlight w:val="none"/>
          <w:u w:val="single"/>
        </w:rPr>
        <w:t xml:space="preserve">    （项目名称）       </w:t>
      </w:r>
      <w:r>
        <w:rPr>
          <w:color w:val="auto"/>
          <w:kern w:val="0"/>
          <w:szCs w:val="21"/>
          <w:highlight w:val="none"/>
          <w:lang w:eastAsia="zh-Hans"/>
        </w:rPr>
        <w:t>项目的</w:t>
      </w:r>
      <w:r>
        <w:rPr>
          <w:rFonts w:hint="eastAsia"/>
          <w:color w:val="auto"/>
          <w:kern w:val="0"/>
          <w:szCs w:val="21"/>
          <w:highlight w:val="none"/>
          <w:lang w:eastAsia="zh-Hans"/>
        </w:rPr>
        <w:t>竞争性磋商（</w:t>
      </w:r>
      <w:r>
        <w:rPr>
          <w:color w:val="auto"/>
          <w:kern w:val="0"/>
          <w:szCs w:val="21"/>
          <w:highlight w:val="none"/>
          <w:lang w:eastAsia="zh-Hans"/>
        </w:rPr>
        <w:t>项目编号为：</w:t>
      </w:r>
      <w:r>
        <w:rPr>
          <w:rFonts w:hint="eastAsia"/>
          <w:color w:val="auto"/>
          <w:kern w:val="0"/>
          <w:szCs w:val="21"/>
          <w:highlight w:val="none"/>
          <w:u w:val="single"/>
        </w:rPr>
        <w:t xml:space="preserve">               </w:t>
      </w:r>
      <w:r>
        <w:rPr>
          <w:rFonts w:hint="eastAsia"/>
          <w:color w:val="auto"/>
          <w:kern w:val="0"/>
          <w:szCs w:val="21"/>
          <w:highlight w:val="none"/>
        </w:rPr>
        <w:t>）</w:t>
      </w:r>
      <w:r>
        <w:rPr>
          <w:color w:val="auto"/>
          <w:kern w:val="0"/>
          <w:szCs w:val="21"/>
          <w:highlight w:val="none"/>
          <w:lang w:eastAsia="zh-Hans"/>
        </w:rPr>
        <w:t>，我方愿参与</w:t>
      </w:r>
      <w:r>
        <w:rPr>
          <w:rFonts w:hint="eastAsia"/>
          <w:color w:val="auto"/>
          <w:kern w:val="0"/>
          <w:szCs w:val="21"/>
          <w:highlight w:val="none"/>
          <w:lang w:eastAsia="zh-Hans"/>
        </w:rPr>
        <w:t>响应</w:t>
      </w:r>
      <w:r>
        <w:rPr>
          <w:color w:val="auto"/>
          <w:kern w:val="0"/>
          <w:szCs w:val="21"/>
          <w:highlight w:val="none"/>
          <w:lang w:eastAsia="zh-Hans"/>
        </w:rPr>
        <w:t>。</w:t>
      </w:r>
    </w:p>
    <w:p w14:paraId="11062D7A">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我方确认收到贵方提供的</w:t>
      </w:r>
      <w:r>
        <w:rPr>
          <w:rFonts w:hint="eastAsia" w:ascii="宋体" w:hAnsi="宋体"/>
          <w:color w:val="auto"/>
          <w:kern w:val="0"/>
          <w:szCs w:val="21"/>
          <w:highlight w:val="none"/>
          <w:u w:val="single"/>
        </w:rPr>
        <w:t xml:space="preserve">      （项目名称）        </w:t>
      </w:r>
      <w:r>
        <w:rPr>
          <w:rFonts w:ascii="宋体" w:hAnsi="宋体"/>
          <w:color w:val="auto"/>
          <w:kern w:val="0"/>
          <w:szCs w:val="21"/>
          <w:highlight w:val="none"/>
          <w:lang w:eastAsia="zh-Hans"/>
        </w:rPr>
        <w:t>项目的</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的全部内容。</w:t>
      </w:r>
    </w:p>
    <w:p w14:paraId="350B5180">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我方在参与</w:t>
      </w:r>
      <w:r>
        <w:rPr>
          <w:color w:val="auto"/>
          <w:highlight w:val="none"/>
        </w:rPr>
        <w:t>响应</w:t>
      </w:r>
      <w:r>
        <w:rPr>
          <w:rFonts w:ascii="宋体" w:hAnsi="宋体"/>
          <w:color w:val="auto"/>
          <w:kern w:val="0"/>
          <w:szCs w:val="21"/>
          <w:highlight w:val="none"/>
          <w:lang w:eastAsia="zh-Hans"/>
        </w:rPr>
        <w:t>前已详细研究了</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的所有内容，包括澄清、修改文件（如果有）和所有已提供的参考资料以及有关附件，我方完全明白并认为此</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没有倾向性，也不存在排斥潜在供应商的内容，我方同意</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的相关条款，放弃对</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提出误解和质疑的一切权力。</w:t>
      </w:r>
    </w:p>
    <w:p w14:paraId="0E426D7A">
      <w:pPr>
        <w:widowControl/>
        <w:snapToGrid w:val="0"/>
        <w:spacing w:line="360" w:lineRule="auto"/>
        <w:contextualSpacing/>
        <w:jc w:val="left"/>
        <w:rPr>
          <w:color w:val="auto"/>
          <w:kern w:val="0"/>
          <w:sz w:val="20"/>
          <w:szCs w:val="20"/>
          <w:highlight w:val="none"/>
          <w:lang w:eastAsia="zh-Hans"/>
        </w:rPr>
      </w:pP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lang w:eastAsia="zh-Hans"/>
        </w:rPr>
        <w:t>(</w:t>
      </w:r>
      <w:r>
        <w:rPr>
          <w:rFonts w:hint="eastAsia" w:ascii="宋体" w:hAnsi="宋体"/>
          <w:color w:val="auto"/>
          <w:kern w:val="0"/>
          <w:szCs w:val="21"/>
          <w:highlight w:val="none"/>
          <w:u w:val="single"/>
          <w:lang w:eastAsia="zh-Hans"/>
        </w:rPr>
        <w:t>供应商名称</w:t>
      </w:r>
      <w:r>
        <w:rPr>
          <w:rFonts w:ascii="宋体" w:hAnsi="宋体"/>
          <w:color w:val="auto"/>
          <w:kern w:val="0"/>
          <w:szCs w:val="21"/>
          <w:highlight w:val="none"/>
          <w:u w:val="single"/>
          <w:lang w:eastAsia="zh-Hans"/>
        </w:rPr>
        <w:t>)</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作为</w:t>
      </w: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正式授权</w:t>
      </w: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lang w:eastAsia="zh-Hans"/>
        </w:rPr>
        <w:t>(授权代表全名,职务)</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代表我方全权处理有关本</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的一切事宜。</w:t>
      </w:r>
    </w:p>
    <w:p w14:paraId="256E89DC">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我方已完全明白</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的所有条款要求，并申明如下：</w:t>
      </w:r>
    </w:p>
    <w:p w14:paraId="73CAE7E0">
      <w:pPr>
        <w:pStyle w:val="75"/>
        <w:snapToGrid w:val="0"/>
        <w:spacing w:line="360" w:lineRule="auto"/>
        <w:ind w:firstLine="210" w:firstLineChars="100"/>
        <w:contextualSpacing/>
        <w:rPr>
          <w:rFonts w:hint="default"/>
          <w:color w:val="auto"/>
          <w:sz w:val="21"/>
          <w:szCs w:val="21"/>
          <w:highlight w:val="none"/>
        </w:rPr>
      </w:pPr>
      <w:r>
        <w:rPr>
          <w:rFonts w:ascii="宋体" w:hAnsi="宋体" w:eastAsia="宋体" w:cs="Times New Roman"/>
          <w:color w:val="auto"/>
          <w:sz w:val="21"/>
          <w:szCs w:val="21"/>
          <w:highlight w:val="none"/>
        </w:rPr>
        <w:t>（一）</w:t>
      </w:r>
      <w:r>
        <w:rPr>
          <w:color w:val="auto"/>
          <w:sz w:val="21"/>
          <w:szCs w:val="21"/>
          <w:highlight w:val="none"/>
        </w:rPr>
        <w:t>按磋商文件提供的全部货物（工程、服务）与相关服务的磋商总价详见《首次报价表》。</w:t>
      </w:r>
    </w:p>
    <w:p w14:paraId="798D9901">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（二）本</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文件的有效期为从提交响应文件的截止之日起90日历天。如</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，有效期将延至合同终止日为止。在此提交的资格证明文件均至</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截止日有效，如有在</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有效期内失效的，我方承诺在</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后补齐一切手续，保证所有资格证明文件能在签订采购合同时直至采购合同终止日有效。</w:t>
      </w:r>
    </w:p>
    <w:p w14:paraId="4833C5FB">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（三）</w:t>
      </w:r>
      <w:r>
        <w:rPr>
          <w:rFonts w:hint="eastAsia" w:ascii="宋体" w:hAnsi="宋体"/>
          <w:color w:val="auto"/>
          <w:kern w:val="0"/>
          <w:szCs w:val="21"/>
          <w:highlight w:val="none"/>
          <w:lang w:eastAsia="zh-Hans"/>
        </w:rPr>
        <w:t>我方明白并同意，在规定的开启日之后，响应有效期之内撤回响应或成交后不按规定与采购人签订合同或不提交履约保证金, 则贵方将不予退还响应保证金。</w:t>
      </w:r>
    </w:p>
    <w:p w14:paraId="053F0986">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（四）我方愿意向贵方提供任何与本项报价有关的数据、情况和技术资料。若贵方需要，我方愿意提供我方作出的一切承诺的证明材料。</w:t>
      </w:r>
    </w:p>
    <w:p w14:paraId="5E5D1D43">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（五）</w:t>
      </w:r>
      <w:r>
        <w:rPr>
          <w:rFonts w:hint="eastAsia" w:ascii="宋体" w:hAnsi="宋体"/>
          <w:color w:val="auto"/>
          <w:kern w:val="0"/>
          <w:szCs w:val="21"/>
          <w:highlight w:val="none"/>
          <w:lang w:eastAsia="zh-Hans"/>
        </w:rPr>
        <w:t>我方理解贵方不一定接受最低磋商价或任何贵方可能收到的响应。</w:t>
      </w:r>
    </w:p>
    <w:p w14:paraId="35388D66">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lang w:eastAsia="zh-Hans"/>
        </w:rPr>
        <w:t>（六）我方如果</w:t>
      </w:r>
      <w:r>
        <w:rPr>
          <w:rFonts w:hint="eastAsia" w:ascii="宋体" w:hAnsi="宋体"/>
          <w:color w:val="auto"/>
          <w:kern w:val="0"/>
          <w:szCs w:val="21"/>
          <w:highlight w:val="none"/>
          <w:lang w:eastAsia="zh-Hans"/>
        </w:rPr>
        <w:t>成交</w:t>
      </w: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将严格履行合同规定的责任和义务，保证于合同签字生效后按照约定时间完成项目，并交付采购人验收。</w:t>
      </w:r>
    </w:p>
    <w:p w14:paraId="559557C6">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（七）我方作为法律、财务和运作上独立于采购人、采购代理机构的</w:t>
      </w: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，在此保证所提交的所有文件和全部说明是真实的和正确的。</w:t>
      </w:r>
    </w:p>
    <w:p w14:paraId="5D5518FA">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（八）</w:t>
      </w:r>
      <w:r>
        <w:rPr>
          <w:rFonts w:hint="eastAsia" w:ascii="宋体" w:hAnsi="宋体"/>
          <w:color w:val="auto"/>
          <w:kern w:val="0"/>
          <w:szCs w:val="21"/>
          <w:highlight w:val="none"/>
          <w:lang w:eastAsia="zh-Hans"/>
        </w:rPr>
        <w:t>我方磋商报价已包含应向知识产权所有权人支付的所有相关税费，并保证采购人在中国使用我方提供的货物时，如有第三方提出侵犯其知识产权主张的，责任由我方承担。</w:t>
      </w:r>
    </w:p>
    <w:p w14:paraId="24AC04B1">
      <w:pPr>
        <w:widowControl/>
        <w:snapToGrid w:val="0"/>
        <w:spacing w:line="360" w:lineRule="auto"/>
        <w:ind w:firstLine="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九</w:t>
      </w:r>
      <w:r>
        <w:rPr>
          <w:rFonts w:ascii="宋体" w:hAnsi="宋体"/>
          <w:color w:val="auto"/>
          <w:kern w:val="0"/>
          <w:szCs w:val="21"/>
          <w:highlight w:val="none"/>
          <w:lang w:eastAsia="zh-Hans"/>
        </w:rPr>
        <w:t>）我方对在本函及响应文件中所作的所有承诺承担法律责任。</w:t>
      </w:r>
    </w:p>
    <w:p w14:paraId="763CB3EB">
      <w:pPr>
        <w:widowControl/>
        <w:snapToGrid w:val="0"/>
        <w:spacing w:line="360" w:lineRule="auto"/>
        <w:ind w:firstLine="200"/>
        <w:contextualSpacing/>
        <w:jc w:val="left"/>
        <w:rPr>
          <w:rFonts w:ascii="宋体" w:hAnsi="宋体"/>
          <w:color w:val="auto"/>
          <w:kern w:val="0"/>
          <w:szCs w:val="21"/>
          <w:highlight w:val="none"/>
        </w:rPr>
      </w:pP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十</w:t>
      </w:r>
      <w:r>
        <w:rPr>
          <w:rFonts w:ascii="宋体" w:hAnsi="宋体"/>
          <w:color w:val="auto"/>
          <w:kern w:val="0"/>
          <w:szCs w:val="21"/>
          <w:highlight w:val="none"/>
          <w:lang w:eastAsia="zh-Hans"/>
        </w:rPr>
        <w:t>）</w:t>
      </w:r>
      <w:r>
        <w:rPr>
          <w:rFonts w:hint="eastAsia" w:ascii="宋体" w:hAnsi="宋体"/>
          <w:color w:val="auto"/>
          <w:kern w:val="0"/>
          <w:szCs w:val="21"/>
          <w:highlight w:val="none"/>
          <w:lang w:eastAsia="zh-Hans"/>
        </w:rPr>
        <w:t>我方如果成交，</w:t>
      </w:r>
      <w:r>
        <w:rPr>
          <w:rFonts w:ascii="宋体" w:hAnsi="宋体"/>
          <w:color w:val="auto"/>
          <w:kern w:val="0"/>
          <w:szCs w:val="21"/>
          <w:highlight w:val="none"/>
          <w:lang w:eastAsia="zh-Hans"/>
        </w:rPr>
        <w:t>同意按</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规定向采购代理机构缴纳</w:t>
      </w:r>
      <w:r>
        <w:rPr>
          <w:rFonts w:hint="eastAsia" w:ascii="宋体" w:hAnsi="宋体"/>
          <w:color w:val="auto"/>
          <w:kern w:val="0"/>
          <w:szCs w:val="21"/>
          <w:highlight w:val="none"/>
          <w:lang w:eastAsia="zh-Hans"/>
        </w:rPr>
        <w:t>招标代理</w:t>
      </w:r>
      <w:r>
        <w:rPr>
          <w:rFonts w:ascii="宋体" w:hAnsi="宋体"/>
          <w:color w:val="auto"/>
          <w:kern w:val="0"/>
          <w:szCs w:val="21"/>
          <w:highlight w:val="none"/>
          <w:lang w:eastAsia="zh-Hans"/>
        </w:rPr>
        <w:t>服务费。</w:t>
      </w:r>
    </w:p>
    <w:p w14:paraId="11CF325D">
      <w:pPr>
        <w:widowControl/>
        <w:snapToGrid w:val="0"/>
        <w:spacing w:line="360" w:lineRule="auto"/>
        <w:ind w:firstLine="198"/>
        <w:contextualSpacing/>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（十一）</w:t>
      </w:r>
      <w:r>
        <w:rPr>
          <w:rFonts w:ascii="宋体" w:hAnsi="宋体"/>
          <w:color w:val="auto"/>
          <w:kern w:val="0"/>
          <w:szCs w:val="21"/>
          <w:highlight w:val="none"/>
          <w:lang w:eastAsia="zh-Hans"/>
        </w:rPr>
        <w:t>所有与本</w:t>
      </w:r>
      <w:r>
        <w:rPr>
          <w:rFonts w:hint="eastAsia" w:ascii="宋体" w:hAnsi="宋体"/>
          <w:color w:val="auto"/>
          <w:kern w:val="0"/>
          <w:szCs w:val="21"/>
          <w:highlight w:val="none"/>
          <w:lang w:eastAsia="zh-Hans"/>
        </w:rPr>
        <w:t>磋商</w:t>
      </w:r>
      <w:r>
        <w:rPr>
          <w:rFonts w:ascii="宋体" w:hAnsi="宋体"/>
          <w:color w:val="auto"/>
          <w:kern w:val="0"/>
          <w:szCs w:val="21"/>
          <w:highlight w:val="none"/>
          <w:lang w:eastAsia="zh-Hans"/>
        </w:rPr>
        <w:t>有关的函件请发往下列地址：</w:t>
      </w:r>
    </w:p>
    <w:p w14:paraId="54CBD427">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地 址：</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邮政编码：</w:t>
      </w:r>
      <w:r>
        <w:rPr>
          <w:rFonts w:hint="eastAsia" w:ascii="宋体" w:hAnsi="宋体"/>
          <w:color w:val="auto"/>
          <w:kern w:val="0"/>
          <w:szCs w:val="21"/>
          <w:highlight w:val="none"/>
          <w:u w:val="single"/>
        </w:rPr>
        <w:t xml:space="preserve">                               </w:t>
      </w:r>
    </w:p>
    <w:p w14:paraId="2A96C91E">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电 话：</w:t>
      </w:r>
      <w:r>
        <w:rPr>
          <w:rFonts w:hint="eastAsia" w:ascii="宋体" w:hAnsi="宋体"/>
          <w:color w:val="auto"/>
          <w:kern w:val="0"/>
          <w:szCs w:val="21"/>
          <w:highlight w:val="none"/>
          <w:u w:val="single"/>
        </w:rPr>
        <w:t xml:space="preserve">                                </w:t>
      </w:r>
    </w:p>
    <w:p w14:paraId="75AE3B6B">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传 真：</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电子邮箱：</w:t>
      </w:r>
      <w:r>
        <w:rPr>
          <w:rFonts w:hint="eastAsia" w:ascii="宋体" w:hAnsi="宋体"/>
          <w:color w:val="auto"/>
          <w:kern w:val="0"/>
          <w:szCs w:val="21"/>
          <w:highlight w:val="none"/>
          <w:u w:val="single"/>
        </w:rPr>
        <w:t xml:space="preserve">                               </w:t>
      </w:r>
    </w:p>
    <w:p w14:paraId="382A689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代表姓名</w:t>
      </w:r>
      <w:r>
        <w:rPr>
          <w:rFonts w:hint="eastAsia" w:ascii="宋体" w:hAnsi="宋体"/>
          <w:color w:val="auto"/>
          <w:kern w:val="0"/>
          <w:szCs w:val="21"/>
          <w:highlight w:val="none"/>
          <w:lang w:eastAsia="zh-Hans"/>
        </w:rPr>
        <w:t>：</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职 务：</w:t>
      </w:r>
      <w:r>
        <w:rPr>
          <w:rFonts w:hint="eastAsia" w:ascii="宋体" w:hAnsi="宋体"/>
          <w:color w:val="auto"/>
          <w:kern w:val="0"/>
          <w:szCs w:val="21"/>
          <w:highlight w:val="none"/>
          <w:u w:val="single"/>
        </w:rPr>
        <w:t xml:space="preserve">                                  </w:t>
      </w:r>
    </w:p>
    <w:p w14:paraId="4DFA3D58">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法定代表人（或法定代表人授权代表）签字或盖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hint="eastAsia" w:ascii="宋体" w:hAnsi="宋体"/>
          <w:color w:val="auto"/>
          <w:kern w:val="0"/>
          <w:szCs w:val="21"/>
          <w:highlight w:val="none"/>
          <w:u w:val="single"/>
        </w:rPr>
        <w:t xml:space="preserve">                              </w:t>
      </w:r>
    </w:p>
    <w:p w14:paraId="14103B6D">
      <w:pPr>
        <w:widowControl/>
        <w:snapToGrid w:val="0"/>
        <w:spacing w:line="360" w:lineRule="auto"/>
        <w:contextualSpacing/>
        <w:jc w:val="left"/>
        <w:rPr>
          <w:rFonts w:ascii="宋体" w:hAnsi="宋体"/>
          <w:color w:val="auto"/>
          <w:kern w:val="0"/>
          <w:szCs w:val="21"/>
          <w:highlight w:val="none"/>
          <w:u w:val="single"/>
        </w:rPr>
      </w:pP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名称（盖章）：</w:t>
      </w:r>
      <w:r>
        <w:rPr>
          <w:rFonts w:hint="eastAsia" w:ascii="宋体" w:hAnsi="宋体"/>
          <w:color w:val="auto"/>
          <w:kern w:val="0"/>
          <w:szCs w:val="21"/>
          <w:highlight w:val="none"/>
          <w:u w:val="single"/>
        </w:rPr>
        <w:t xml:space="preserve">                                  </w:t>
      </w:r>
    </w:p>
    <w:p w14:paraId="4DC49200">
      <w:pPr>
        <w:widowControl/>
        <w:snapToGrid w:val="0"/>
        <w:spacing w:line="360" w:lineRule="auto"/>
        <w:contextualSpacing/>
        <w:jc w:val="left"/>
        <w:rPr>
          <w:color w:val="auto"/>
          <w:kern w:val="0"/>
          <w:sz w:val="20"/>
          <w:szCs w:val="20"/>
          <w:highlight w:val="none"/>
          <w:lang w:eastAsia="zh-Hans"/>
        </w:rPr>
      </w:pPr>
      <w:r>
        <w:rPr>
          <w:rFonts w:ascii="宋体" w:hAnsi="宋体"/>
          <w:color w:val="auto"/>
          <w:kern w:val="0"/>
          <w:szCs w:val="21"/>
          <w:highlight w:val="none"/>
          <w:lang w:eastAsia="zh-Hans"/>
        </w:rPr>
        <w:t>日期：</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年</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月</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0921D5D5">
      <w:pPr>
        <w:widowControl/>
        <w:snapToGrid w:val="0"/>
        <w:spacing w:line="360" w:lineRule="auto"/>
        <w:contextualSpacing/>
        <w:jc w:val="left"/>
        <w:rPr>
          <w:color w:val="auto"/>
          <w:kern w:val="0"/>
          <w:sz w:val="20"/>
          <w:szCs w:val="20"/>
          <w:highlight w:val="none"/>
          <w:lang w:eastAsia="zh-Hans"/>
        </w:rPr>
      </w:pPr>
    </w:p>
    <w:p w14:paraId="7214F8F5">
      <w:pPr>
        <w:pageBreakBefore/>
        <w:rPr>
          <w:color w:val="auto"/>
          <w:kern w:val="0"/>
          <w:sz w:val="20"/>
          <w:szCs w:val="20"/>
          <w:highlight w:val="none"/>
          <w:lang w:eastAsia="zh-Hans"/>
        </w:rPr>
      </w:pPr>
      <w:bookmarkStart w:id="54" w:name="_Toc169799788"/>
      <w:r>
        <w:rPr>
          <w:rFonts w:ascii="宋体" w:hAnsi="宋体"/>
          <w:b/>
          <w:bCs/>
          <w:color w:val="auto"/>
          <w:sz w:val="24"/>
          <w:szCs w:val="28"/>
          <w:highlight w:val="none"/>
        </w:rPr>
        <w:t>格式二：</w:t>
      </w:r>
      <w:bookmarkEnd w:id="54"/>
    </w:p>
    <w:p w14:paraId="299FD221">
      <w:pPr>
        <w:widowControl/>
        <w:jc w:val="center"/>
        <w:outlineLvl w:val="3"/>
        <w:rPr>
          <w:color w:val="auto"/>
          <w:kern w:val="0"/>
          <w:sz w:val="20"/>
          <w:szCs w:val="20"/>
          <w:highlight w:val="none"/>
          <w:lang w:eastAsia="zh-Hans"/>
        </w:rPr>
      </w:pPr>
      <w:r>
        <w:rPr>
          <w:rFonts w:hint="eastAsia"/>
          <w:b/>
          <w:color w:val="auto"/>
          <w:kern w:val="0"/>
          <w:sz w:val="32"/>
          <w:highlight w:val="none"/>
          <w:lang w:eastAsia="zh-Hans"/>
        </w:rPr>
        <w:t>首次报价表</w:t>
      </w:r>
      <w:r>
        <w:rPr>
          <w:color w:val="auto"/>
          <w:kern w:val="0"/>
          <w:sz w:val="20"/>
          <w:szCs w:val="20"/>
          <w:highlight w:val="none"/>
          <w:lang w:eastAsia="zh-Hans"/>
        </w:rPr>
        <w:br w:type="textWrapping"/>
      </w:r>
    </w:p>
    <w:p w14:paraId="734D1107">
      <w:pPr>
        <w:widowControl/>
        <w:snapToGrid w:val="0"/>
        <w:spacing w:line="360" w:lineRule="auto"/>
        <w:contextualSpacing/>
        <w:jc w:val="left"/>
        <w:rPr>
          <w:color w:val="auto"/>
          <w:kern w:val="0"/>
          <w:szCs w:val="21"/>
          <w:highlight w:val="none"/>
          <w:lang w:eastAsia="zh-Hans"/>
        </w:rPr>
      </w:pPr>
      <w:r>
        <w:rPr>
          <w:color w:val="auto"/>
          <w:kern w:val="0"/>
          <w:szCs w:val="21"/>
          <w:highlight w:val="none"/>
          <w:lang w:eastAsia="zh-Hans"/>
        </w:rPr>
        <w:t>项目编号：</w:t>
      </w:r>
    </w:p>
    <w:p w14:paraId="6E933FF6">
      <w:pPr>
        <w:widowControl/>
        <w:snapToGrid w:val="0"/>
        <w:spacing w:line="360" w:lineRule="auto"/>
        <w:contextualSpacing/>
        <w:jc w:val="left"/>
        <w:rPr>
          <w:color w:val="auto"/>
          <w:kern w:val="0"/>
          <w:szCs w:val="21"/>
          <w:highlight w:val="none"/>
          <w:lang w:eastAsia="zh-Hans"/>
        </w:rPr>
      </w:pPr>
      <w:r>
        <w:rPr>
          <w:color w:val="auto"/>
          <w:kern w:val="0"/>
          <w:szCs w:val="21"/>
          <w:highlight w:val="none"/>
          <w:lang w:eastAsia="zh-Hans"/>
        </w:rPr>
        <w:t>项目名称：</w:t>
      </w:r>
    </w:p>
    <w:p w14:paraId="2209BB7A">
      <w:pPr>
        <w:widowControl/>
        <w:snapToGrid w:val="0"/>
        <w:spacing w:line="360" w:lineRule="auto"/>
        <w:contextualSpacing/>
        <w:jc w:val="left"/>
        <w:rPr>
          <w:color w:val="auto"/>
          <w:kern w:val="0"/>
          <w:szCs w:val="21"/>
          <w:highlight w:val="none"/>
        </w:rPr>
      </w:pPr>
      <w:r>
        <w:rPr>
          <w:rFonts w:hint="eastAsia"/>
          <w:color w:val="auto"/>
          <w:kern w:val="0"/>
          <w:szCs w:val="21"/>
          <w:highlight w:val="none"/>
          <w:lang w:eastAsia="zh-Hans"/>
        </w:rPr>
        <w:t>供应商</w:t>
      </w:r>
      <w:r>
        <w:rPr>
          <w:color w:val="auto"/>
          <w:kern w:val="0"/>
          <w:szCs w:val="21"/>
          <w:highlight w:val="none"/>
          <w:lang w:eastAsia="zh-Hans"/>
        </w:rPr>
        <w:t>名称：</w:t>
      </w:r>
    </w:p>
    <w:p w14:paraId="0A380512">
      <w:pPr>
        <w:widowControl/>
        <w:snapToGrid w:val="0"/>
        <w:spacing w:line="360" w:lineRule="auto"/>
        <w:contextualSpacing/>
        <w:jc w:val="left"/>
        <w:rPr>
          <w:color w:val="auto"/>
          <w:kern w:val="0"/>
          <w:szCs w:val="21"/>
          <w:highlight w:val="none"/>
        </w:rPr>
      </w:pPr>
    </w:p>
    <w:tbl>
      <w:tblPr>
        <w:tblStyle w:val="2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286"/>
      </w:tblGrid>
      <w:tr w14:paraId="54DB4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tcPr>
          <w:p w14:paraId="0CAAAA5B">
            <w:pPr>
              <w:overflowPunct w:val="0"/>
              <w:adjustRightInd w:val="0"/>
              <w:snapToGrid w:val="0"/>
              <w:spacing w:line="360" w:lineRule="auto"/>
              <w:contextualSpacing/>
              <w:rPr>
                <w:rFonts w:ascii="宋体" w:hAnsi="宋体"/>
                <w:color w:val="auto"/>
                <w:szCs w:val="21"/>
                <w:highlight w:val="none"/>
              </w:rPr>
            </w:pPr>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8"/>
              <w:gridCol w:w="1201"/>
              <w:gridCol w:w="2092"/>
              <w:gridCol w:w="2155"/>
              <w:gridCol w:w="1750"/>
            </w:tblGrid>
            <w:tr w14:paraId="0F3B7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jc w:val="center"/>
              </w:trPr>
              <w:tc>
                <w:tcPr>
                  <w:tcW w:w="1026" w:type="pct"/>
                  <w:shd w:val="clear" w:color="auto" w:fill="E6E6E6"/>
                  <w:vAlign w:val="center"/>
                </w:tcPr>
                <w:p w14:paraId="4194C5CE">
                  <w:pPr>
                    <w:pStyle w:val="80"/>
                    <w:keepNext w:val="0"/>
                    <w:adjustRightInd/>
                    <w:spacing w:line="240" w:lineRule="auto"/>
                    <w:textAlignment w:val="auto"/>
                    <w:rPr>
                      <w:rFonts w:hint="eastAsia" w:ascii="宋体" w:hAnsi="宋体" w:eastAsia="宋体" w:cs="宋体"/>
                      <w:color w:val="auto"/>
                      <w:spacing w:val="0"/>
                      <w:kern w:val="2"/>
                      <w:sz w:val="21"/>
                      <w:szCs w:val="21"/>
                      <w:highlight w:val="none"/>
                    </w:rPr>
                  </w:pPr>
                  <w:r>
                    <w:rPr>
                      <w:rFonts w:hint="eastAsia" w:ascii="宋体" w:hAnsi="宋体" w:eastAsia="宋体" w:cs="宋体"/>
                      <w:color w:val="auto"/>
                      <w:spacing w:val="0"/>
                      <w:kern w:val="2"/>
                      <w:sz w:val="21"/>
                      <w:szCs w:val="21"/>
                      <w:highlight w:val="none"/>
                    </w:rPr>
                    <w:t>项目名称</w:t>
                  </w:r>
                </w:p>
              </w:tc>
              <w:tc>
                <w:tcPr>
                  <w:tcW w:w="662" w:type="pct"/>
                  <w:shd w:val="clear" w:color="auto" w:fill="E6E6E6"/>
                  <w:vAlign w:val="center"/>
                </w:tcPr>
                <w:p w14:paraId="0D959B4E">
                  <w:pPr>
                    <w:pStyle w:val="80"/>
                    <w:keepNext w:val="0"/>
                    <w:adjustRightInd/>
                    <w:spacing w:line="240" w:lineRule="auto"/>
                    <w:textAlignment w:val="auto"/>
                    <w:rPr>
                      <w:rFonts w:hint="eastAsia" w:ascii="宋体" w:hAnsi="宋体" w:eastAsia="宋体" w:cs="宋体"/>
                      <w:color w:val="auto"/>
                      <w:spacing w:val="0"/>
                      <w:kern w:val="2"/>
                      <w:sz w:val="21"/>
                      <w:szCs w:val="21"/>
                      <w:highlight w:val="none"/>
                    </w:rPr>
                  </w:pPr>
                  <w:r>
                    <w:rPr>
                      <w:rFonts w:hint="eastAsia" w:ascii="宋体" w:hAnsi="宋体" w:eastAsia="宋体" w:cs="宋体"/>
                      <w:color w:val="auto"/>
                      <w:spacing w:val="0"/>
                      <w:kern w:val="2"/>
                      <w:sz w:val="21"/>
                      <w:szCs w:val="21"/>
                      <w:highlight w:val="none"/>
                    </w:rPr>
                    <w:t>项目</w:t>
                  </w:r>
                </w:p>
              </w:tc>
              <w:tc>
                <w:tcPr>
                  <w:tcW w:w="1155" w:type="pct"/>
                  <w:shd w:val="clear" w:color="auto" w:fill="E6E6E6"/>
                  <w:vAlign w:val="center"/>
                </w:tcPr>
                <w:p w14:paraId="7D804BA0">
                  <w:pPr>
                    <w:overflowPunct w:val="0"/>
                    <w:adjustRightInd w:val="0"/>
                    <w:spacing w:line="4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含税总报价</w:t>
                  </w:r>
                </w:p>
                <w:p w14:paraId="3586F7D4">
                  <w:pPr>
                    <w:pStyle w:val="80"/>
                    <w:keepNext w:val="0"/>
                    <w:adjustRightInd/>
                    <w:spacing w:line="240" w:lineRule="auto"/>
                    <w:textAlignment w:val="auto"/>
                    <w:rPr>
                      <w:rFonts w:hint="eastAsia" w:ascii="宋体" w:hAnsi="宋体" w:eastAsia="宋体" w:cs="宋体"/>
                      <w:color w:val="auto"/>
                      <w:spacing w:val="0"/>
                      <w:kern w:val="2"/>
                      <w:sz w:val="21"/>
                      <w:szCs w:val="21"/>
                      <w:highlight w:val="none"/>
                    </w:rPr>
                  </w:pPr>
                  <w:r>
                    <w:rPr>
                      <w:rFonts w:hint="eastAsia" w:ascii="宋体" w:hAnsi="宋体" w:eastAsia="宋体" w:cs="宋体"/>
                      <w:color w:val="auto"/>
                      <w:sz w:val="21"/>
                      <w:szCs w:val="21"/>
                      <w:highlight w:val="none"/>
                    </w:rPr>
                    <w:t>（单位：元）</w:t>
                  </w:r>
                </w:p>
              </w:tc>
              <w:tc>
                <w:tcPr>
                  <w:tcW w:w="1190" w:type="pct"/>
                  <w:shd w:val="clear" w:color="auto" w:fill="E6E6E6"/>
                </w:tcPr>
                <w:p w14:paraId="783E0616">
                  <w:pPr>
                    <w:overflowPunct w:val="0"/>
                    <w:adjustRightInd w:val="0"/>
                    <w:spacing w:line="46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不含税总报价</w:t>
                  </w:r>
                </w:p>
                <w:p w14:paraId="4FA1D291">
                  <w:pPr>
                    <w:pStyle w:val="80"/>
                    <w:keepNext w:val="0"/>
                    <w:adjustRightInd/>
                    <w:spacing w:line="240" w:lineRule="auto"/>
                    <w:textAlignment w:val="auto"/>
                    <w:rPr>
                      <w:rFonts w:hint="eastAsia" w:ascii="宋体" w:hAnsi="宋体" w:eastAsia="宋体" w:cs="宋体"/>
                      <w:color w:val="auto"/>
                      <w:spacing w:val="0"/>
                      <w:kern w:val="2"/>
                      <w:sz w:val="21"/>
                      <w:szCs w:val="21"/>
                      <w:highlight w:val="none"/>
                    </w:rPr>
                  </w:pPr>
                  <w:r>
                    <w:rPr>
                      <w:rFonts w:hint="eastAsia" w:ascii="宋体" w:hAnsi="宋体" w:eastAsia="宋体" w:cs="宋体"/>
                      <w:color w:val="auto"/>
                      <w:sz w:val="21"/>
                      <w:szCs w:val="21"/>
                      <w:highlight w:val="none"/>
                    </w:rPr>
                    <w:t>（单位：元）</w:t>
                  </w:r>
                </w:p>
              </w:tc>
              <w:tc>
                <w:tcPr>
                  <w:tcW w:w="964" w:type="pct"/>
                  <w:shd w:val="clear" w:color="auto" w:fill="E6E6E6"/>
                  <w:vAlign w:val="center"/>
                </w:tcPr>
                <w:p w14:paraId="54DD1714">
                  <w:pPr>
                    <w:pStyle w:val="80"/>
                    <w:keepNext w:val="0"/>
                    <w:adjustRightInd/>
                    <w:spacing w:line="240" w:lineRule="auto"/>
                    <w:textAlignment w:val="auto"/>
                    <w:rPr>
                      <w:rFonts w:hint="eastAsia" w:ascii="宋体" w:hAnsi="宋体" w:eastAsia="宋体" w:cs="宋体"/>
                      <w:color w:val="auto"/>
                      <w:spacing w:val="0"/>
                      <w:kern w:val="2"/>
                      <w:sz w:val="21"/>
                      <w:szCs w:val="21"/>
                      <w:highlight w:val="none"/>
                    </w:rPr>
                  </w:pPr>
                  <w:r>
                    <w:rPr>
                      <w:rFonts w:hint="eastAsia" w:ascii="宋体" w:hAnsi="宋体" w:eastAsia="宋体" w:cs="宋体"/>
                      <w:color w:val="auto"/>
                      <w:spacing w:val="0"/>
                      <w:kern w:val="2"/>
                      <w:sz w:val="21"/>
                      <w:szCs w:val="21"/>
                      <w:highlight w:val="none"/>
                    </w:rPr>
                    <w:t>备注</w:t>
                  </w:r>
                </w:p>
              </w:tc>
            </w:tr>
            <w:tr w14:paraId="3A77B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9" w:hRule="atLeast"/>
                <w:jc w:val="center"/>
              </w:trPr>
              <w:tc>
                <w:tcPr>
                  <w:tcW w:w="1026" w:type="pct"/>
                  <w:vMerge w:val="restart"/>
                  <w:vAlign w:val="center"/>
                </w:tcPr>
                <w:p w14:paraId="30200017">
                  <w:pPr>
                    <w:pStyle w:val="80"/>
                    <w:keepNext w:val="0"/>
                    <w:adjustRightInd/>
                    <w:spacing w:line="240" w:lineRule="auto"/>
                    <w:textAlignment w:val="auto"/>
                    <w:rPr>
                      <w:rFonts w:hint="eastAsia" w:ascii="宋体" w:hAnsi="宋体" w:eastAsia="宋体" w:cs="宋体"/>
                      <w:color w:val="auto"/>
                      <w:spacing w:val="0"/>
                      <w:kern w:val="2"/>
                      <w:sz w:val="21"/>
                      <w:szCs w:val="21"/>
                      <w:highlight w:val="none"/>
                    </w:rPr>
                  </w:pPr>
                  <w:r>
                    <w:rPr>
                      <w:rFonts w:hint="eastAsia" w:ascii="宋体" w:hAnsi="宋体" w:eastAsia="宋体" w:cs="宋体"/>
                      <w:color w:val="auto"/>
                      <w:spacing w:val="0"/>
                      <w:kern w:val="2"/>
                      <w:sz w:val="21"/>
                      <w:szCs w:val="21"/>
                      <w:highlight w:val="none"/>
                    </w:rPr>
                    <w:t>中国光大银行东莞分行2025-2026年后勤管理服务项目</w:t>
                  </w:r>
                </w:p>
              </w:tc>
              <w:tc>
                <w:tcPr>
                  <w:tcW w:w="662" w:type="pct"/>
                  <w:vAlign w:val="center"/>
                </w:tcPr>
                <w:p w14:paraId="6F121E4C">
                  <w:pPr>
                    <w:pStyle w:val="80"/>
                    <w:keepNext w:val="0"/>
                    <w:adjustRightInd/>
                    <w:spacing w:line="240" w:lineRule="auto"/>
                    <w:textAlignment w:val="auto"/>
                    <w:rPr>
                      <w:rFonts w:hint="eastAsia" w:ascii="宋体" w:hAnsi="宋体" w:eastAsia="宋体" w:cs="宋体"/>
                      <w:color w:val="auto"/>
                      <w:spacing w:val="0"/>
                      <w:kern w:val="2"/>
                      <w:sz w:val="21"/>
                      <w:szCs w:val="21"/>
                      <w:highlight w:val="none"/>
                    </w:rPr>
                  </w:pPr>
                  <w:r>
                    <w:rPr>
                      <w:rFonts w:hint="eastAsia" w:ascii="宋体" w:hAnsi="宋体" w:eastAsia="宋体" w:cs="宋体"/>
                      <w:color w:val="auto"/>
                      <w:spacing w:val="0"/>
                      <w:kern w:val="2"/>
                      <w:sz w:val="21"/>
                      <w:szCs w:val="21"/>
                      <w:highlight w:val="none"/>
                    </w:rPr>
                    <w:t>日常保洁服务</w:t>
                  </w:r>
                </w:p>
              </w:tc>
              <w:tc>
                <w:tcPr>
                  <w:tcW w:w="1155" w:type="pct"/>
                  <w:vAlign w:val="center"/>
                </w:tcPr>
                <w:p w14:paraId="28F420A0">
                  <w:pPr>
                    <w:pStyle w:val="80"/>
                    <w:keepNext w:val="0"/>
                    <w:adjustRightInd/>
                    <w:spacing w:line="240" w:lineRule="auto"/>
                    <w:jc w:val="both"/>
                    <w:textAlignment w:val="auto"/>
                    <w:rPr>
                      <w:rFonts w:hint="eastAsia" w:ascii="宋体" w:hAnsi="宋体" w:eastAsia="宋体" w:cs="宋体"/>
                      <w:color w:val="auto"/>
                      <w:spacing w:val="0"/>
                      <w:kern w:val="2"/>
                      <w:sz w:val="21"/>
                      <w:szCs w:val="21"/>
                      <w:highlight w:val="none"/>
                    </w:rPr>
                  </w:pPr>
                </w:p>
              </w:tc>
              <w:tc>
                <w:tcPr>
                  <w:tcW w:w="1190" w:type="pct"/>
                  <w:vAlign w:val="center"/>
                </w:tcPr>
                <w:p w14:paraId="5A5EEAC9">
                  <w:pPr>
                    <w:pStyle w:val="80"/>
                    <w:keepNext w:val="0"/>
                    <w:adjustRightInd/>
                    <w:spacing w:line="240" w:lineRule="auto"/>
                    <w:jc w:val="both"/>
                    <w:textAlignment w:val="auto"/>
                    <w:rPr>
                      <w:rFonts w:hint="eastAsia" w:ascii="宋体" w:hAnsi="宋体" w:eastAsia="宋体" w:cs="宋体"/>
                      <w:color w:val="auto"/>
                      <w:spacing w:val="0"/>
                      <w:kern w:val="2"/>
                      <w:sz w:val="21"/>
                      <w:szCs w:val="21"/>
                      <w:highlight w:val="none"/>
                    </w:rPr>
                  </w:pPr>
                </w:p>
              </w:tc>
              <w:tc>
                <w:tcPr>
                  <w:tcW w:w="964" w:type="pct"/>
                  <w:vAlign w:val="center"/>
                </w:tcPr>
                <w:p w14:paraId="7F022869">
                  <w:pPr>
                    <w:pStyle w:val="80"/>
                    <w:keepNext w:val="0"/>
                    <w:adjustRightInd/>
                    <w:spacing w:line="240" w:lineRule="auto"/>
                    <w:textAlignment w:val="auto"/>
                    <w:rPr>
                      <w:rFonts w:hint="eastAsia" w:ascii="宋体" w:hAnsi="宋体" w:eastAsia="宋体" w:cs="宋体"/>
                      <w:color w:val="auto"/>
                      <w:spacing w:val="0"/>
                      <w:kern w:val="2"/>
                      <w:sz w:val="21"/>
                      <w:szCs w:val="21"/>
                      <w:highlight w:val="none"/>
                    </w:rPr>
                  </w:pPr>
                  <w:r>
                    <w:rPr>
                      <w:rFonts w:hint="eastAsia" w:ascii="宋体" w:hAnsi="宋体" w:eastAsia="宋体" w:cs="宋体"/>
                      <w:color w:val="auto"/>
                      <w:spacing w:val="0"/>
                      <w:kern w:val="2"/>
                      <w:sz w:val="21"/>
                      <w:szCs w:val="21"/>
                      <w:highlight w:val="none"/>
                    </w:rPr>
                    <w:t>服务期：一年</w:t>
                  </w:r>
                </w:p>
              </w:tc>
            </w:tr>
            <w:tr w14:paraId="7ACE6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8" w:hRule="atLeast"/>
                <w:jc w:val="center"/>
              </w:trPr>
              <w:tc>
                <w:tcPr>
                  <w:tcW w:w="1026" w:type="pct"/>
                  <w:vMerge w:val="continue"/>
                  <w:vAlign w:val="center"/>
                </w:tcPr>
                <w:p w14:paraId="619E1AA7">
                  <w:pPr>
                    <w:pStyle w:val="80"/>
                    <w:keepNext w:val="0"/>
                    <w:adjustRightInd/>
                    <w:spacing w:line="240" w:lineRule="auto"/>
                    <w:textAlignment w:val="auto"/>
                    <w:rPr>
                      <w:rFonts w:hint="eastAsia" w:ascii="宋体" w:hAnsi="宋体" w:eastAsia="宋体" w:cs="宋体"/>
                      <w:color w:val="auto"/>
                      <w:spacing w:val="0"/>
                      <w:kern w:val="2"/>
                      <w:sz w:val="21"/>
                      <w:szCs w:val="21"/>
                      <w:highlight w:val="none"/>
                    </w:rPr>
                  </w:pPr>
                </w:p>
              </w:tc>
              <w:tc>
                <w:tcPr>
                  <w:tcW w:w="662" w:type="pct"/>
                  <w:vAlign w:val="center"/>
                </w:tcPr>
                <w:p w14:paraId="70841DB7">
                  <w:pPr>
                    <w:pStyle w:val="80"/>
                    <w:keepNext w:val="0"/>
                    <w:adjustRightInd/>
                    <w:spacing w:line="240" w:lineRule="auto"/>
                    <w:textAlignment w:val="auto"/>
                    <w:rPr>
                      <w:rFonts w:hint="eastAsia" w:ascii="宋体" w:hAnsi="宋体" w:eastAsia="宋体" w:cs="宋体"/>
                      <w:color w:val="auto"/>
                      <w:spacing w:val="0"/>
                      <w:kern w:val="2"/>
                      <w:sz w:val="21"/>
                      <w:szCs w:val="21"/>
                      <w:highlight w:val="none"/>
                    </w:rPr>
                  </w:pPr>
                  <w:r>
                    <w:rPr>
                      <w:rFonts w:hint="eastAsia" w:ascii="宋体" w:hAnsi="宋体" w:eastAsia="宋体" w:cs="宋体"/>
                      <w:color w:val="auto"/>
                      <w:spacing w:val="0"/>
                      <w:kern w:val="2"/>
                      <w:sz w:val="21"/>
                      <w:szCs w:val="21"/>
                      <w:highlight w:val="none"/>
                    </w:rPr>
                    <w:t>后勤司机服务</w:t>
                  </w:r>
                </w:p>
              </w:tc>
              <w:tc>
                <w:tcPr>
                  <w:tcW w:w="1155" w:type="pct"/>
                  <w:vAlign w:val="center"/>
                </w:tcPr>
                <w:p w14:paraId="3A1FAF8C">
                  <w:pPr>
                    <w:pStyle w:val="80"/>
                    <w:keepNext w:val="0"/>
                    <w:adjustRightInd/>
                    <w:spacing w:line="240" w:lineRule="auto"/>
                    <w:jc w:val="both"/>
                    <w:textAlignment w:val="auto"/>
                    <w:rPr>
                      <w:rFonts w:hint="eastAsia" w:ascii="宋体" w:hAnsi="宋体" w:eastAsia="宋体" w:cs="宋体"/>
                      <w:color w:val="auto"/>
                      <w:spacing w:val="0"/>
                      <w:kern w:val="2"/>
                      <w:sz w:val="21"/>
                      <w:szCs w:val="21"/>
                      <w:highlight w:val="none"/>
                    </w:rPr>
                  </w:pPr>
                </w:p>
              </w:tc>
              <w:tc>
                <w:tcPr>
                  <w:tcW w:w="1190" w:type="pct"/>
                  <w:vAlign w:val="center"/>
                </w:tcPr>
                <w:p w14:paraId="70881255">
                  <w:pPr>
                    <w:pStyle w:val="80"/>
                    <w:keepNext w:val="0"/>
                    <w:adjustRightInd/>
                    <w:spacing w:line="240" w:lineRule="auto"/>
                    <w:jc w:val="both"/>
                    <w:textAlignment w:val="auto"/>
                    <w:rPr>
                      <w:rFonts w:hint="eastAsia" w:ascii="宋体" w:hAnsi="宋体" w:eastAsia="宋体" w:cs="宋体"/>
                      <w:color w:val="auto"/>
                      <w:spacing w:val="0"/>
                      <w:kern w:val="2"/>
                      <w:sz w:val="21"/>
                      <w:szCs w:val="21"/>
                      <w:highlight w:val="none"/>
                    </w:rPr>
                  </w:pPr>
                </w:p>
              </w:tc>
              <w:tc>
                <w:tcPr>
                  <w:tcW w:w="964" w:type="pct"/>
                  <w:vAlign w:val="center"/>
                </w:tcPr>
                <w:p w14:paraId="280FA79B">
                  <w:pPr>
                    <w:pStyle w:val="80"/>
                    <w:keepNext w:val="0"/>
                    <w:adjustRightInd/>
                    <w:spacing w:line="240" w:lineRule="auto"/>
                    <w:textAlignment w:val="auto"/>
                    <w:rPr>
                      <w:rFonts w:hint="eastAsia" w:ascii="宋体" w:hAnsi="宋体" w:eastAsia="宋体" w:cs="宋体"/>
                      <w:color w:val="auto"/>
                      <w:spacing w:val="0"/>
                      <w:kern w:val="2"/>
                      <w:sz w:val="21"/>
                      <w:szCs w:val="21"/>
                      <w:highlight w:val="none"/>
                    </w:rPr>
                  </w:pPr>
                  <w:r>
                    <w:rPr>
                      <w:rFonts w:hint="eastAsia" w:ascii="宋体" w:hAnsi="宋体" w:eastAsia="宋体" w:cs="宋体"/>
                      <w:color w:val="auto"/>
                      <w:spacing w:val="0"/>
                      <w:kern w:val="2"/>
                      <w:sz w:val="21"/>
                      <w:szCs w:val="21"/>
                      <w:highlight w:val="none"/>
                    </w:rPr>
                    <w:t>服务期：11个月</w:t>
                  </w:r>
                </w:p>
              </w:tc>
            </w:tr>
            <w:tr w14:paraId="5F523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4" w:hRule="atLeast"/>
                <w:jc w:val="center"/>
              </w:trPr>
              <w:tc>
                <w:tcPr>
                  <w:tcW w:w="1689" w:type="pct"/>
                  <w:gridSpan w:val="2"/>
                  <w:vAlign w:val="center"/>
                </w:tcPr>
                <w:p w14:paraId="46861F02">
                  <w:pPr>
                    <w:pStyle w:val="80"/>
                    <w:keepNext w:val="0"/>
                    <w:adjustRightInd/>
                    <w:spacing w:line="240" w:lineRule="auto"/>
                    <w:textAlignment w:val="auto"/>
                    <w:rPr>
                      <w:rFonts w:hint="eastAsia" w:ascii="宋体" w:hAnsi="宋体" w:eastAsia="宋体" w:cs="宋体"/>
                      <w:color w:val="auto"/>
                      <w:spacing w:val="0"/>
                      <w:kern w:val="2"/>
                      <w:sz w:val="21"/>
                      <w:szCs w:val="21"/>
                      <w:highlight w:val="none"/>
                    </w:rPr>
                  </w:pPr>
                  <w:r>
                    <w:rPr>
                      <w:rFonts w:hint="eastAsia" w:ascii="宋体" w:hAnsi="宋体" w:eastAsia="宋体" w:cs="宋体"/>
                      <w:color w:val="auto"/>
                      <w:spacing w:val="0"/>
                      <w:kern w:val="2"/>
                      <w:sz w:val="21"/>
                      <w:szCs w:val="21"/>
                      <w:highlight w:val="none"/>
                    </w:rPr>
                    <w:t>合计</w:t>
                  </w:r>
                </w:p>
              </w:tc>
              <w:tc>
                <w:tcPr>
                  <w:tcW w:w="1155" w:type="pct"/>
                  <w:vAlign w:val="center"/>
                </w:tcPr>
                <w:p w14:paraId="1D2B6583">
                  <w:pPr>
                    <w:pStyle w:val="80"/>
                    <w:keepNext w:val="0"/>
                    <w:adjustRightInd/>
                    <w:spacing w:line="240" w:lineRule="auto"/>
                    <w:jc w:val="both"/>
                    <w:textAlignment w:val="auto"/>
                    <w:rPr>
                      <w:rFonts w:hint="eastAsia" w:ascii="宋体" w:hAnsi="宋体" w:eastAsia="宋体" w:cs="宋体"/>
                      <w:color w:val="auto"/>
                      <w:spacing w:val="0"/>
                      <w:kern w:val="2"/>
                      <w:sz w:val="21"/>
                      <w:szCs w:val="21"/>
                      <w:highlight w:val="none"/>
                    </w:rPr>
                  </w:pPr>
                  <w:r>
                    <w:rPr>
                      <w:rFonts w:hint="eastAsia" w:ascii="宋体" w:hAnsi="宋体" w:eastAsia="宋体" w:cs="宋体"/>
                      <w:color w:val="auto"/>
                      <w:spacing w:val="0"/>
                      <w:kern w:val="2"/>
                      <w:sz w:val="21"/>
                      <w:szCs w:val="21"/>
                      <w:highlight w:val="none"/>
                    </w:rPr>
                    <w:t>大写：</w:t>
                  </w:r>
                </w:p>
                <w:p w14:paraId="29542108">
                  <w:pPr>
                    <w:pStyle w:val="80"/>
                    <w:keepNext w:val="0"/>
                    <w:adjustRightInd/>
                    <w:spacing w:line="240" w:lineRule="auto"/>
                    <w:jc w:val="both"/>
                    <w:textAlignment w:val="auto"/>
                    <w:rPr>
                      <w:rFonts w:hint="eastAsia" w:ascii="宋体" w:hAnsi="宋体" w:eastAsia="宋体" w:cs="宋体"/>
                      <w:color w:val="auto"/>
                      <w:spacing w:val="0"/>
                      <w:kern w:val="2"/>
                      <w:sz w:val="21"/>
                      <w:szCs w:val="21"/>
                      <w:highlight w:val="none"/>
                    </w:rPr>
                  </w:pPr>
                  <w:r>
                    <w:rPr>
                      <w:rFonts w:hint="eastAsia" w:ascii="宋体" w:hAnsi="宋体" w:eastAsia="宋体" w:cs="宋体"/>
                      <w:color w:val="auto"/>
                      <w:spacing w:val="0"/>
                      <w:kern w:val="2"/>
                      <w:sz w:val="21"/>
                      <w:szCs w:val="21"/>
                      <w:highlight w:val="none"/>
                    </w:rPr>
                    <w:t>小写：</w:t>
                  </w:r>
                </w:p>
              </w:tc>
              <w:tc>
                <w:tcPr>
                  <w:tcW w:w="1190" w:type="pct"/>
                  <w:vAlign w:val="center"/>
                </w:tcPr>
                <w:p w14:paraId="1A50BDA3">
                  <w:pPr>
                    <w:pStyle w:val="80"/>
                    <w:keepNext w:val="0"/>
                    <w:adjustRightInd/>
                    <w:spacing w:line="240" w:lineRule="auto"/>
                    <w:jc w:val="both"/>
                    <w:textAlignment w:val="auto"/>
                    <w:rPr>
                      <w:rFonts w:hint="eastAsia" w:ascii="宋体" w:hAnsi="宋体" w:eastAsia="宋体" w:cs="宋体"/>
                      <w:color w:val="auto"/>
                      <w:spacing w:val="0"/>
                      <w:kern w:val="2"/>
                      <w:sz w:val="21"/>
                      <w:szCs w:val="21"/>
                      <w:highlight w:val="none"/>
                    </w:rPr>
                  </w:pPr>
                  <w:r>
                    <w:rPr>
                      <w:rFonts w:hint="eastAsia" w:ascii="宋体" w:hAnsi="宋体" w:eastAsia="宋体" w:cs="宋体"/>
                      <w:color w:val="auto"/>
                      <w:spacing w:val="0"/>
                      <w:kern w:val="2"/>
                      <w:sz w:val="21"/>
                      <w:szCs w:val="21"/>
                      <w:highlight w:val="none"/>
                    </w:rPr>
                    <w:t>大写：</w:t>
                  </w:r>
                </w:p>
                <w:p w14:paraId="0BD514D5">
                  <w:pPr>
                    <w:pStyle w:val="80"/>
                    <w:keepNext w:val="0"/>
                    <w:adjustRightInd/>
                    <w:spacing w:line="240" w:lineRule="auto"/>
                    <w:jc w:val="both"/>
                    <w:textAlignment w:val="auto"/>
                    <w:rPr>
                      <w:rFonts w:hint="eastAsia" w:ascii="宋体" w:hAnsi="宋体" w:eastAsia="宋体" w:cs="宋体"/>
                      <w:color w:val="auto"/>
                      <w:spacing w:val="0"/>
                      <w:kern w:val="2"/>
                      <w:sz w:val="21"/>
                      <w:szCs w:val="21"/>
                      <w:highlight w:val="none"/>
                    </w:rPr>
                  </w:pPr>
                  <w:r>
                    <w:rPr>
                      <w:rFonts w:hint="eastAsia" w:ascii="宋体" w:hAnsi="宋体" w:eastAsia="宋体" w:cs="宋体"/>
                      <w:color w:val="auto"/>
                      <w:spacing w:val="0"/>
                      <w:kern w:val="2"/>
                      <w:sz w:val="21"/>
                      <w:szCs w:val="21"/>
                      <w:highlight w:val="none"/>
                    </w:rPr>
                    <w:t>小写：</w:t>
                  </w:r>
                </w:p>
              </w:tc>
              <w:tc>
                <w:tcPr>
                  <w:tcW w:w="964" w:type="pct"/>
                  <w:vAlign w:val="center"/>
                </w:tcPr>
                <w:p w14:paraId="58DDFFD2">
                  <w:pPr>
                    <w:pStyle w:val="80"/>
                    <w:keepNext w:val="0"/>
                    <w:adjustRightInd/>
                    <w:spacing w:line="240" w:lineRule="auto"/>
                    <w:textAlignment w:val="auto"/>
                    <w:rPr>
                      <w:rFonts w:hint="eastAsia" w:ascii="宋体" w:hAnsi="宋体" w:eastAsia="宋体" w:cs="宋体"/>
                      <w:color w:val="auto"/>
                      <w:spacing w:val="0"/>
                      <w:kern w:val="2"/>
                      <w:sz w:val="21"/>
                      <w:szCs w:val="21"/>
                      <w:highlight w:val="none"/>
                    </w:rPr>
                  </w:pPr>
                  <w:r>
                    <w:rPr>
                      <w:rFonts w:hint="eastAsia" w:ascii="宋体" w:hAnsi="宋体" w:eastAsia="宋体" w:cs="宋体"/>
                      <w:color w:val="auto"/>
                      <w:spacing w:val="0"/>
                      <w:kern w:val="2"/>
                      <w:sz w:val="21"/>
                      <w:szCs w:val="21"/>
                      <w:highlight w:val="none"/>
                    </w:rPr>
                    <w:t>采购总预算：46.00万元（含税）</w:t>
                  </w:r>
                </w:p>
              </w:tc>
            </w:tr>
            <w:tr w14:paraId="23632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7" w:hRule="atLeast"/>
                <w:jc w:val="center"/>
              </w:trPr>
              <w:tc>
                <w:tcPr>
                  <w:tcW w:w="5000" w:type="pct"/>
                  <w:gridSpan w:val="5"/>
                </w:tcPr>
                <w:p w14:paraId="2021C888">
                  <w:pPr>
                    <w:overflowPunct w:val="0"/>
                    <w:adjustRightInd w:val="0"/>
                    <w:spacing w:line="4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开具发票种类：</w:t>
                  </w:r>
                </w:p>
                <w:p w14:paraId="3C90258E">
                  <w:pPr>
                    <w:overflowPunct w:val="0"/>
                    <w:adjustRightInd w:val="0"/>
                    <w:spacing w:line="460" w:lineRule="exact"/>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□增值税普通发票</w:t>
                  </w:r>
                </w:p>
                <w:p w14:paraId="39E42ACB">
                  <w:pPr>
                    <w:pStyle w:val="80"/>
                    <w:keepNext w:val="0"/>
                    <w:adjustRightInd/>
                    <w:spacing w:line="240" w:lineRule="auto"/>
                    <w:jc w:val="left"/>
                    <w:textAlignment w:val="auto"/>
                    <w:rPr>
                      <w:rFonts w:hint="eastAsia" w:ascii="宋体" w:hAnsi="宋体" w:eastAsia="宋体" w:cs="宋体"/>
                      <w:color w:val="auto"/>
                      <w:spacing w:val="0"/>
                      <w:kern w:val="2"/>
                      <w:sz w:val="21"/>
                      <w:szCs w:val="21"/>
                      <w:highlight w:val="none"/>
                    </w:rPr>
                  </w:pPr>
                  <w:r>
                    <w:rPr>
                      <w:rFonts w:hint="eastAsia" w:ascii="宋体" w:hAnsi="宋体" w:eastAsia="宋体" w:cs="宋体"/>
                      <w:color w:val="auto"/>
                      <w:sz w:val="21"/>
                      <w:szCs w:val="21"/>
                      <w:highlight w:val="none"/>
                    </w:rPr>
                    <w:t>□增值税专用发票   税率：   %</w:t>
                  </w:r>
                </w:p>
              </w:tc>
            </w:tr>
          </w:tbl>
          <w:p w14:paraId="2058C5E4">
            <w:pPr>
              <w:overflowPunct w:val="0"/>
              <w:adjustRightInd w:val="0"/>
              <w:snapToGrid w:val="0"/>
              <w:spacing w:line="360" w:lineRule="auto"/>
              <w:contextualSpacing/>
              <w:rPr>
                <w:rFonts w:ascii="宋体" w:hAnsi="宋体"/>
                <w:color w:val="auto"/>
                <w:szCs w:val="21"/>
                <w:highlight w:val="none"/>
              </w:rPr>
            </w:pPr>
          </w:p>
          <w:p w14:paraId="4C4D353D">
            <w:pPr>
              <w:overflowPunct w:val="0"/>
              <w:adjustRightInd w:val="0"/>
              <w:snapToGrid w:val="0"/>
              <w:spacing w:line="360" w:lineRule="auto"/>
              <w:contextualSpacing/>
              <w:rPr>
                <w:rFonts w:hint="eastAsia" w:ascii="宋体" w:hAnsi="宋体"/>
                <w:color w:val="auto"/>
                <w:szCs w:val="21"/>
                <w:highlight w:val="none"/>
              </w:rPr>
            </w:pPr>
            <w:r>
              <w:rPr>
                <w:rFonts w:hint="eastAsia" w:ascii="宋体" w:hAnsi="宋体"/>
                <w:color w:val="auto"/>
                <w:szCs w:val="21"/>
                <w:highlight w:val="none"/>
              </w:rPr>
              <w:t>1）投标总价栏须用文字和数字两种方式表示的投标总价。</w:t>
            </w:r>
          </w:p>
          <w:p w14:paraId="6249BA7D">
            <w:pPr>
              <w:overflowPunct w:val="0"/>
              <w:adjustRightInd w:val="0"/>
              <w:snapToGrid w:val="0"/>
              <w:spacing w:line="360" w:lineRule="auto"/>
              <w:contextualSpacing/>
              <w:rPr>
                <w:rFonts w:hint="eastAsia" w:ascii="宋体" w:hAnsi="宋体"/>
                <w:color w:val="auto"/>
                <w:szCs w:val="21"/>
                <w:highlight w:val="none"/>
              </w:rPr>
            </w:pPr>
            <w:r>
              <w:rPr>
                <w:rFonts w:hint="eastAsia" w:ascii="宋体" w:hAnsi="宋体"/>
                <w:color w:val="auto"/>
                <w:szCs w:val="21"/>
                <w:highlight w:val="none"/>
              </w:rPr>
              <w:t>2）开标一览表内容与投标文件中相应内容不一致的，以开标一览表为准。</w:t>
            </w:r>
          </w:p>
          <w:p w14:paraId="2962D9D1">
            <w:pPr>
              <w:overflowPunct w:val="0"/>
              <w:adjustRightInd w:val="0"/>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3）大写金额和小写金额不一致的，以大写金额为准。</w:t>
            </w:r>
          </w:p>
          <w:p w14:paraId="666987E5">
            <w:pPr>
              <w:overflowPunct w:val="0"/>
              <w:adjustRightInd w:val="0"/>
              <w:snapToGrid w:val="0"/>
              <w:spacing w:line="360" w:lineRule="auto"/>
              <w:contextualSpacing/>
              <w:rPr>
                <w:rFonts w:ascii="宋体" w:hAnsi="宋体"/>
                <w:color w:val="auto"/>
                <w:szCs w:val="21"/>
                <w:highlight w:val="none"/>
              </w:rPr>
            </w:pPr>
          </w:p>
          <w:p w14:paraId="222732F9">
            <w:pPr>
              <w:overflowPunct w:val="0"/>
              <w:adjustRightInd w:val="0"/>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供应商名称（加盖公章）：</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p>
        </w:tc>
      </w:tr>
      <w:tr w14:paraId="2AC80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tcPr>
          <w:p w14:paraId="7AD0793D">
            <w:p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法定代表人（或被授权人）签字或盖私章：</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p>
        </w:tc>
      </w:tr>
      <w:tr w14:paraId="04D1A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000" w:type="pct"/>
          </w:tcPr>
          <w:p w14:paraId="57F2486F">
            <w:p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日期：</w:t>
            </w:r>
            <w:r>
              <w:rPr>
                <w:rFonts w:ascii="宋体" w:hAnsi="宋体"/>
                <w:color w:val="auto"/>
                <w:szCs w:val="21"/>
                <w:highlight w:val="none"/>
              </w:rPr>
              <w:t xml:space="preserve">    年   月   日</w:t>
            </w:r>
          </w:p>
        </w:tc>
      </w:tr>
    </w:tbl>
    <w:p w14:paraId="791DD63B">
      <w:pPr>
        <w:widowControl/>
        <w:snapToGrid w:val="0"/>
        <w:spacing w:line="360" w:lineRule="auto"/>
        <w:contextualSpacing/>
        <w:jc w:val="left"/>
        <w:rPr>
          <w:color w:val="auto"/>
          <w:kern w:val="0"/>
          <w:sz w:val="20"/>
          <w:szCs w:val="20"/>
          <w:highlight w:val="none"/>
          <w:lang w:eastAsia="zh-Hans"/>
        </w:rPr>
      </w:pPr>
    </w:p>
    <w:p w14:paraId="08B07E56">
      <w:pPr>
        <w:widowControl/>
        <w:jc w:val="left"/>
        <w:rPr>
          <w:color w:val="auto"/>
          <w:kern w:val="0"/>
          <w:sz w:val="20"/>
          <w:szCs w:val="20"/>
          <w:highlight w:val="none"/>
          <w:lang w:eastAsia="zh-Hans"/>
        </w:rPr>
      </w:pPr>
    </w:p>
    <w:p w14:paraId="75EB681B">
      <w:pPr>
        <w:pageBreakBefore/>
        <w:rPr>
          <w:color w:val="auto"/>
          <w:kern w:val="0"/>
          <w:sz w:val="20"/>
          <w:szCs w:val="20"/>
          <w:highlight w:val="none"/>
          <w:lang w:eastAsia="zh-Hans"/>
        </w:rPr>
      </w:pPr>
      <w:bookmarkStart w:id="55" w:name="_Toc169799789"/>
      <w:r>
        <w:rPr>
          <w:rFonts w:ascii="宋体" w:hAnsi="宋体"/>
          <w:b/>
          <w:bCs/>
          <w:color w:val="auto"/>
          <w:sz w:val="24"/>
          <w:szCs w:val="28"/>
          <w:highlight w:val="none"/>
        </w:rPr>
        <w:t>格式三：</w:t>
      </w:r>
      <w:bookmarkEnd w:id="55"/>
    </w:p>
    <w:p w14:paraId="6305BCDB">
      <w:pPr>
        <w:widowControl/>
        <w:jc w:val="center"/>
        <w:outlineLvl w:val="3"/>
        <w:rPr>
          <w:rFonts w:ascii="宋体" w:hAnsi="宋体"/>
          <w:color w:val="auto"/>
          <w:kern w:val="0"/>
          <w:sz w:val="20"/>
          <w:szCs w:val="20"/>
          <w:highlight w:val="none"/>
          <w:lang w:eastAsia="zh-Hans"/>
        </w:rPr>
      </w:pPr>
      <w:r>
        <w:rPr>
          <w:rFonts w:ascii="宋体" w:hAnsi="宋体"/>
          <w:b/>
          <w:color w:val="auto"/>
          <w:kern w:val="0"/>
          <w:sz w:val="32"/>
          <w:highlight w:val="none"/>
          <w:lang w:eastAsia="zh-Hans"/>
        </w:rPr>
        <w:t>分项报价表</w:t>
      </w:r>
    </w:p>
    <w:p w14:paraId="6E2B10D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项目编号：</w:t>
      </w:r>
    </w:p>
    <w:p w14:paraId="053329C2">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项目名称：</w:t>
      </w:r>
    </w:p>
    <w:p w14:paraId="16D5BCF0">
      <w:pPr>
        <w:widowControl/>
        <w:snapToGrid w:val="0"/>
        <w:spacing w:line="360" w:lineRule="auto"/>
        <w:contextualSpacing/>
        <w:jc w:val="left"/>
        <w:rPr>
          <w:rFonts w:ascii="宋体" w:hAnsi="宋体"/>
          <w:color w:val="auto"/>
          <w:kern w:val="0"/>
          <w:szCs w:val="21"/>
          <w:highlight w:val="none"/>
        </w:rPr>
      </w:pP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名称：</w:t>
      </w:r>
    </w:p>
    <w:p w14:paraId="20BE0547">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货币及单位：人民币/元</w:t>
      </w:r>
    </w:p>
    <w:tbl>
      <w:tblPr>
        <w:tblStyle w:val="23"/>
        <w:tblW w:w="0" w:type="auto"/>
        <w:tblInd w:w="0" w:type="dxa"/>
        <w:tblLayout w:type="autofit"/>
        <w:tblCellMar>
          <w:top w:w="0" w:type="dxa"/>
          <w:left w:w="108" w:type="dxa"/>
          <w:bottom w:w="0" w:type="dxa"/>
          <w:right w:w="108" w:type="dxa"/>
        </w:tblCellMar>
      </w:tblPr>
      <w:tblGrid>
        <w:gridCol w:w="638"/>
        <w:gridCol w:w="1266"/>
        <w:gridCol w:w="1056"/>
        <w:gridCol w:w="1271"/>
        <w:gridCol w:w="2220"/>
        <w:gridCol w:w="2220"/>
      </w:tblGrid>
      <w:tr w14:paraId="402CD6ED">
        <w:tblPrEx>
          <w:tblCellMar>
            <w:top w:w="0" w:type="dxa"/>
            <w:left w:w="108" w:type="dxa"/>
            <w:bottom w:w="0" w:type="dxa"/>
            <w:right w:w="108" w:type="dxa"/>
          </w:tblCellMar>
        </w:tblPrEx>
        <w:trPr>
          <w:trHeight w:val="6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EC4EF">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26246">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D4D64">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岗位</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3D6109">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人数（人）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660429">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月报价金额（元/月）</w:t>
            </w:r>
            <w:r>
              <w:rPr>
                <w:rFonts w:hint="eastAsia" w:ascii="宋体" w:hAnsi="宋体" w:eastAsia="宋体" w:cs="宋体"/>
                <w:b/>
                <w:bCs/>
                <w:color w:val="auto"/>
                <w:kern w:val="0"/>
                <w:sz w:val="21"/>
                <w:szCs w:val="21"/>
                <w:highlight w:val="none"/>
              </w:rPr>
              <w:br w:type="textWrapping"/>
            </w:r>
            <w:r>
              <w:rPr>
                <w:rFonts w:hint="eastAsia" w:ascii="宋体" w:hAnsi="宋体" w:eastAsia="宋体" w:cs="宋体"/>
                <w:b/>
                <w:bCs/>
                <w:color w:val="auto"/>
                <w:kern w:val="0"/>
                <w:sz w:val="21"/>
                <w:szCs w:val="21"/>
                <w:highlight w:val="none"/>
              </w:rPr>
              <w:t>（含管理费、税费）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F958A8B">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年报价金额（元/年）</w:t>
            </w:r>
            <w:r>
              <w:rPr>
                <w:rFonts w:hint="eastAsia" w:ascii="宋体" w:hAnsi="宋体" w:eastAsia="宋体" w:cs="宋体"/>
                <w:b/>
                <w:bCs/>
                <w:color w:val="auto"/>
                <w:kern w:val="0"/>
                <w:sz w:val="21"/>
                <w:szCs w:val="21"/>
                <w:highlight w:val="none"/>
              </w:rPr>
              <w:br w:type="textWrapping"/>
            </w:r>
            <w:r>
              <w:rPr>
                <w:rFonts w:hint="eastAsia" w:ascii="宋体" w:hAnsi="宋体" w:eastAsia="宋体" w:cs="宋体"/>
                <w:b/>
                <w:bCs/>
                <w:color w:val="auto"/>
                <w:kern w:val="0"/>
                <w:sz w:val="21"/>
                <w:szCs w:val="21"/>
                <w:highlight w:val="none"/>
              </w:rPr>
              <w:t>（含管理费、税费）</w:t>
            </w:r>
          </w:p>
        </w:tc>
      </w:tr>
      <w:tr w14:paraId="533F8487">
        <w:tblPrEx>
          <w:tblCellMar>
            <w:top w:w="0" w:type="dxa"/>
            <w:left w:w="108" w:type="dxa"/>
            <w:bottom w:w="0" w:type="dxa"/>
            <w:right w:w="108" w:type="dxa"/>
          </w:tblCellMar>
        </w:tblPrEx>
        <w:trPr>
          <w:trHeight w:val="3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25B43">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1</w:t>
            </w:r>
          </w:p>
        </w:tc>
        <w:tc>
          <w:tcPr>
            <w:tcW w:w="0" w:type="auto"/>
            <w:vMerge w:val="restart"/>
            <w:tcBorders>
              <w:top w:val="single" w:color="000000" w:sz="4" w:space="0"/>
              <w:left w:val="single" w:color="000000" w:sz="4" w:space="0"/>
              <w:right w:val="single" w:color="000000" w:sz="4" w:space="0"/>
            </w:tcBorders>
            <w:shd w:val="clear" w:color="auto" w:fill="auto"/>
            <w:noWrap/>
            <w:vAlign w:val="center"/>
          </w:tcPr>
          <w:p w14:paraId="0E015FA5">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分行本部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43C47D">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行政司机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AB5D432">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B913AD">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B7AEABB">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p>
        </w:tc>
      </w:tr>
      <w:tr w14:paraId="5F8D78BB">
        <w:tblPrEx>
          <w:tblCellMar>
            <w:top w:w="0" w:type="dxa"/>
            <w:left w:w="108" w:type="dxa"/>
            <w:bottom w:w="0" w:type="dxa"/>
            <w:right w:w="108" w:type="dxa"/>
          </w:tblCellMar>
        </w:tblPrEx>
        <w:trPr>
          <w:trHeight w:val="29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5C460">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2</w:t>
            </w:r>
          </w:p>
        </w:tc>
        <w:tc>
          <w:tcPr>
            <w:tcW w:w="0" w:type="auto"/>
            <w:vMerge w:val="continue"/>
            <w:tcBorders>
              <w:left w:val="single" w:color="000000" w:sz="4" w:space="0"/>
              <w:bottom w:val="single" w:color="000000" w:sz="4" w:space="0"/>
              <w:right w:val="single" w:color="000000" w:sz="4" w:space="0"/>
            </w:tcBorders>
            <w:shd w:val="clear" w:color="auto" w:fill="auto"/>
            <w:noWrap/>
            <w:vAlign w:val="center"/>
          </w:tcPr>
          <w:p w14:paraId="24E97A3B">
            <w:pPr>
              <w:keepNext w:val="0"/>
              <w:keepLines w:val="0"/>
              <w:pageBreakBefore w:val="0"/>
              <w:kinsoku/>
              <w:wordWrap/>
              <w:overflowPunct/>
              <w:topLinePunct w:val="0"/>
              <w:autoSpaceDE/>
              <w:autoSpaceDN/>
              <w:bidi w:val="0"/>
              <w:adjustRightInd/>
              <w:snapToGrid/>
              <w:spacing w:line="480" w:lineRule="auto"/>
              <w:jc w:val="center"/>
              <w:rPr>
                <w:rFonts w:hint="eastAsia" w:ascii="宋体" w:hAnsi="宋体" w:eastAsia="宋体" w:cs="宋体"/>
                <w:color w:val="auto"/>
                <w:sz w:val="21"/>
                <w:szCs w:val="21"/>
                <w:highlight w:val="none"/>
              </w:rPr>
            </w:pPr>
          </w:p>
        </w:tc>
        <w:tc>
          <w:tcPr>
            <w:tcW w:w="0" w:type="auto"/>
            <w:tcBorders>
              <w:top w:val="single" w:color="auto" w:sz="4" w:space="0"/>
              <w:left w:val="single" w:color="000000" w:sz="4" w:space="0"/>
              <w:bottom w:val="single" w:color="000000" w:sz="4" w:space="0"/>
              <w:right w:val="single" w:color="000000" w:sz="4" w:space="0"/>
            </w:tcBorders>
            <w:shd w:val="clear" w:color="auto" w:fill="auto"/>
            <w:vAlign w:val="center"/>
          </w:tcPr>
          <w:p w14:paraId="21D64B0D">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保洁员</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9F017F">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A592C2">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38BC4E0">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p>
        </w:tc>
      </w:tr>
      <w:tr w14:paraId="2EB70B36">
        <w:tblPrEx>
          <w:tblCellMar>
            <w:top w:w="0" w:type="dxa"/>
            <w:left w:w="108" w:type="dxa"/>
            <w:bottom w:w="0" w:type="dxa"/>
            <w:right w:w="108" w:type="dxa"/>
          </w:tblCellMar>
        </w:tblPrEx>
        <w:trPr>
          <w:trHeight w:val="3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63F70">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0FF48">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营业部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382F8E">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保洁员</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A3BF0EF">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C01672">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790D7FA">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p>
        </w:tc>
      </w:tr>
      <w:tr w14:paraId="10C19275">
        <w:tblPrEx>
          <w:tblCellMar>
            <w:top w:w="0" w:type="dxa"/>
            <w:left w:w="108" w:type="dxa"/>
            <w:bottom w:w="0" w:type="dxa"/>
            <w:right w:w="108" w:type="dxa"/>
          </w:tblCellMar>
        </w:tblPrEx>
        <w:trPr>
          <w:trHeight w:val="3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BAC98">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5F562">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虎门支行</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B70A30">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保洁员</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503E929">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FBAAC7">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A70933E">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p>
        </w:tc>
      </w:tr>
      <w:tr w14:paraId="1B4BE36A">
        <w:tblPrEx>
          <w:tblCellMar>
            <w:top w:w="0" w:type="dxa"/>
            <w:left w:w="108" w:type="dxa"/>
            <w:bottom w:w="0" w:type="dxa"/>
            <w:right w:w="108" w:type="dxa"/>
          </w:tblCellMar>
        </w:tblPrEx>
        <w:trPr>
          <w:trHeight w:val="3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B6FA0">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FDAA0">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厚街支行</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A86604">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保洁员</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E52CE3E">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BC176D6">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A8A7FD2">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p>
        </w:tc>
      </w:tr>
      <w:tr w14:paraId="4060F870">
        <w:tblPrEx>
          <w:tblCellMar>
            <w:top w:w="0" w:type="dxa"/>
            <w:left w:w="108" w:type="dxa"/>
            <w:bottom w:w="0" w:type="dxa"/>
            <w:right w:w="108" w:type="dxa"/>
          </w:tblCellMar>
        </w:tblPrEx>
        <w:trPr>
          <w:trHeight w:val="3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889AB">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592AB">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长安支行</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A8CC3B9">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保洁员</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BDCEFA0">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F23266">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466076">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p>
        </w:tc>
      </w:tr>
      <w:tr w14:paraId="4A9E9876">
        <w:tblPrEx>
          <w:tblCellMar>
            <w:top w:w="0" w:type="dxa"/>
            <w:left w:w="108" w:type="dxa"/>
            <w:bottom w:w="0" w:type="dxa"/>
            <w:right w:w="108" w:type="dxa"/>
          </w:tblCellMar>
        </w:tblPrEx>
        <w:trPr>
          <w:trHeight w:val="3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88953">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3CD87">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东城支行</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D2ABF3D">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保洁员</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B02AEBB">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BD50938">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FCFF143">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p>
        </w:tc>
      </w:tr>
      <w:tr w14:paraId="2CCBACA0">
        <w:tblPrEx>
          <w:tblCellMar>
            <w:top w:w="0" w:type="dxa"/>
            <w:left w:w="108" w:type="dxa"/>
            <w:bottom w:w="0" w:type="dxa"/>
            <w:right w:w="108" w:type="dxa"/>
          </w:tblCellMar>
        </w:tblPrEx>
        <w:trPr>
          <w:trHeight w:val="3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2F517">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97166">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松山湖支行</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3C31D4">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保洁员</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B5E057">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EB10AD">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DE4C63">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p>
        </w:tc>
      </w:tr>
      <w:tr w14:paraId="73D6345E">
        <w:tblPrEx>
          <w:tblCellMar>
            <w:top w:w="0" w:type="dxa"/>
            <w:left w:w="108" w:type="dxa"/>
            <w:bottom w:w="0" w:type="dxa"/>
            <w:right w:w="108" w:type="dxa"/>
          </w:tblCellMar>
        </w:tblPrEx>
        <w:trPr>
          <w:trHeight w:val="3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58137">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4547A">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塘厦支行</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50EA38">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保洁员</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F99AA7">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9737A3">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kern w:val="0"/>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5F51F1">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color w:val="auto"/>
                <w:kern w:val="0"/>
                <w:sz w:val="21"/>
                <w:szCs w:val="21"/>
                <w:highlight w:val="none"/>
              </w:rPr>
            </w:pPr>
          </w:p>
        </w:tc>
      </w:tr>
      <w:tr w14:paraId="185F4C12">
        <w:tblPrEx>
          <w:tblCellMar>
            <w:top w:w="0" w:type="dxa"/>
            <w:left w:w="108" w:type="dxa"/>
            <w:bottom w:w="0" w:type="dxa"/>
            <w:right w:w="108" w:type="dxa"/>
          </w:tblCellMar>
        </w:tblPrEx>
        <w:trPr>
          <w:trHeight w:val="31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FFBC8">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后勤管理合计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798F2">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b/>
                <w:bCs/>
                <w:color w:val="auto"/>
                <w:sz w:val="21"/>
                <w:szCs w:val="21"/>
                <w:highlight w:val="none"/>
              </w:rPr>
            </w:pPr>
            <w:r>
              <w:rPr>
                <w:rFonts w:hint="eastAsia" w:ascii="宋体" w:hAnsi="宋体" w:eastAsia="宋体" w:cs="宋体"/>
                <w:b/>
                <w:bCs/>
                <w:color w:val="auto"/>
                <w:kern w:val="0"/>
                <w:sz w:val="21"/>
                <w:szCs w:val="21"/>
                <w:highlight w:val="none"/>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1B648D">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b/>
                <w:bCs/>
                <w:color w:val="auto"/>
                <w:sz w:val="21"/>
                <w:szCs w:val="21"/>
                <w:highlight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0B99A">
            <w:pPr>
              <w:keepNext w:val="0"/>
              <w:keepLines w:val="0"/>
              <w:pageBreakBefore w:val="0"/>
              <w:widowControl/>
              <w:kinsoku/>
              <w:wordWrap/>
              <w:overflowPunct/>
              <w:topLinePunct w:val="0"/>
              <w:autoSpaceDE/>
              <w:autoSpaceDN/>
              <w:bidi w:val="0"/>
              <w:adjustRightInd/>
              <w:snapToGrid/>
              <w:spacing w:line="480" w:lineRule="auto"/>
              <w:jc w:val="center"/>
              <w:textAlignment w:val="center"/>
              <w:rPr>
                <w:rFonts w:hint="eastAsia" w:ascii="宋体" w:hAnsi="宋体" w:eastAsia="宋体" w:cs="宋体"/>
                <w:b/>
                <w:bCs/>
                <w:color w:val="auto"/>
                <w:sz w:val="21"/>
                <w:szCs w:val="21"/>
                <w:highlight w:val="none"/>
              </w:rPr>
            </w:pPr>
          </w:p>
        </w:tc>
      </w:tr>
      <w:tr w14:paraId="00BFF77A">
        <w:tblPrEx>
          <w:tblCellMar>
            <w:top w:w="0" w:type="dxa"/>
            <w:left w:w="108" w:type="dxa"/>
            <w:bottom w:w="0" w:type="dxa"/>
            <w:right w:w="108" w:type="dxa"/>
          </w:tblCellMar>
        </w:tblPrEx>
        <w:trPr>
          <w:trHeight w:val="625"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0D9DC">
            <w:pPr>
              <w:keepNext w:val="0"/>
              <w:keepLines w:val="0"/>
              <w:pageBreakBefore w:val="0"/>
              <w:widowControl/>
              <w:kinsoku/>
              <w:wordWrap/>
              <w:overflowPunct/>
              <w:topLinePunct w:val="0"/>
              <w:autoSpaceDE/>
              <w:autoSpaceDN/>
              <w:bidi w:val="0"/>
              <w:adjustRightInd/>
              <w:snapToGrid/>
              <w:spacing w:line="480" w:lineRule="auto"/>
              <w:jc w:val="left"/>
              <w:textAlignment w:val="center"/>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总报价：        大写：</w:t>
            </w:r>
            <w:r>
              <w:rPr>
                <w:rFonts w:hint="eastAsia" w:ascii="宋体" w:hAnsi="宋体" w:eastAsia="宋体" w:cs="宋体"/>
                <w:b/>
                <w:bCs/>
                <w:color w:val="auto"/>
                <w:sz w:val="21"/>
                <w:szCs w:val="21"/>
                <w:highlight w:val="none"/>
                <w:u w:val="single"/>
                <w:lang w:val="en-US" w:eastAsia="zh-CN"/>
              </w:rPr>
              <w:t xml:space="preserve">           </w:t>
            </w:r>
            <w:r>
              <w:rPr>
                <w:rFonts w:hint="eastAsia" w:ascii="宋体" w:hAnsi="宋体" w:eastAsia="宋体" w:cs="宋体"/>
                <w:b/>
                <w:bCs/>
                <w:color w:val="auto"/>
                <w:sz w:val="21"/>
                <w:szCs w:val="21"/>
                <w:highlight w:val="none"/>
                <w:lang w:val="en-US" w:eastAsia="zh-CN"/>
              </w:rPr>
              <w:t xml:space="preserve">   小写：</w:t>
            </w:r>
            <w:r>
              <w:rPr>
                <w:rFonts w:hint="eastAsia" w:ascii="宋体" w:hAnsi="宋体" w:eastAsia="宋体" w:cs="宋体"/>
                <w:b/>
                <w:bCs/>
                <w:color w:val="auto"/>
                <w:sz w:val="21"/>
                <w:szCs w:val="21"/>
                <w:highlight w:val="none"/>
                <w:u w:val="single"/>
                <w:lang w:val="en-US" w:eastAsia="zh-CN"/>
              </w:rPr>
              <w:t xml:space="preserve">           </w:t>
            </w:r>
            <w:r>
              <w:rPr>
                <w:rFonts w:hint="eastAsia" w:ascii="宋体" w:hAnsi="宋体" w:eastAsia="宋体" w:cs="宋体"/>
                <w:b/>
                <w:bCs/>
                <w:color w:val="auto"/>
                <w:sz w:val="21"/>
                <w:szCs w:val="21"/>
                <w:highlight w:val="none"/>
                <w:lang w:val="en-US" w:eastAsia="zh-CN"/>
              </w:rPr>
              <w:t xml:space="preserve">   </w:t>
            </w:r>
          </w:p>
        </w:tc>
      </w:tr>
    </w:tbl>
    <w:p w14:paraId="2FDED2EE">
      <w:pPr>
        <w:widowControl/>
        <w:snapToGrid w:val="0"/>
        <w:spacing w:line="360" w:lineRule="auto"/>
        <w:contextualSpacing/>
        <w:jc w:val="left"/>
        <w:rPr>
          <w:rFonts w:ascii="宋体" w:hAnsi="宋体"/>
          <w:color w:val="auto"/>
          <w:kern w:val="0"/>
          <w:szCs w:val="21"/>
          <w:highlight w:val="none"/>
          <w:lang w:eastAsia="zh-Hans"/>
        </w:rPr>
      </w:pPr>
    </w:p>
    <w:p w14:paraId="37EC7DB1">
      <w:pPr>
        <w:widowControl/>
        <w:snapToGrid w:val="0"/>
        <w:spacing w:line="360" w:lineRule="auto"/>
        <w:contextualSpacing/>
        <w:jc w:val="left"/>
        <w:rPr>
          <w:color w:val="auto"/>
          <w:kern w:val="0"/>
          <w:sz w:val="20"/>
          <w:szCs w:val="20"/>
          <w:highlight w:val="none"/>
          <w:lang w:eastAsia="zh-Hans"/>
        </w:rPr>
      </w:pPr>
    </w:p>
    <w:p w14:paraId="1204F95E">
      <w:pPr>
        <w:widowControl/>
        <w:spacing w:before="624" w:beforeLines="200" w:line="300" w:lineRule="auto"/>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供应商</w:t>
      </w:r>
      <w:r>
        <w:rPr>
          <w:rFonts w:ascii="宋体" w:hAnsi="宋体"/>
          <w:color w:val="auto"/>
          <w:kern w:val="0"/>
          <w:szCs w:val="21"/>
          <w:highlight w:val="none"/>
          <w:lang w:eastAsia="zh-Hans"/>
        </w:rPr>
        <w:t>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63DF552D">
      <w:pPr>
        <w:widowControl/>
        <w:spacing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09D38AE0">
      <w:pPr>
        <w:rPr>
          <w:rFonts w:ascii="宋体" w:hAnsi="宋体"/>
          <w:color w:val="auto"/>
          <w:szCs w:val="21"/>
          <w:highlight w:val="none"/>
        </w:rPr>
      </w:pPr>
    </w:p>
    <w:p w14:paraId="27C1C0C6">
      <w:pPr>
        <w:pageBreakBefore/>
        <w:rPr>
          <w:color w:val="auto"/>
          <w:kern w:val="0"/>
          <w:sz w:val="20"/>
          <w:szCs w:val="20"/>
          <w:highlight w:val="none"/>
          <w:lang w:eastAsia="zh-Hans"/>
        </w:rPr>
      </w:pPr>
      <w:bookmarkStart w:id="56" w:name="_Toc169799795"/>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四</w:t>
      </w:r>
      <w:r>
        <w:rPr>
          <w:rFonts w:ascii="宋体" w:hAnsi="宋体"/>
          <w:b/>
          <w:bCs/>
          <w:color w:val="auto"/>
          <w:sz w:val="24"/>
          <w:szCs w:val="28"/>
          <w:highlight w:val="none"/>
        </w:rPr>
        <w:t>：</w:t>
      </w:r>
      <w:bookmarkEnd w:id="56"/>
    </w:p>
    <w:p w14:paraId="4F0D4039">
      <w:pPr>
        <w:widowControl/>
        <w:spacing w:before="156" w:beforeLines="50" w:after="312" w:afterLines="100"/>
        <w:jc w:val="center"/>
        <w:outlineLvl w:val="3"/>
        <w:rPr>
          <w:color w:val="auto"/>
          <w:kern w:val="0"/>
          <w:sz w:val="20"/>
          <w:szCs w:val="20"/>
          <w:highlight w:val="none"/>
          <w:lang w:eastAsia="zh-Hans"/>
        </w:rPr>
      </w:pPr>
      <w:r>
        <w:rPr>
          <w:b/>
          <w:color w:val="auto"/>
          <w:kern w:val="0"/>
          <w:sz w:val="32"/>
          <w:highlight w:val="none"/>
          <w:lang w:eastAsia="zh-Hans"/>
        </w:rPr>
        <w:t>法定代表人证明书</w:t>
      </w:r>
    </w:p>
    <w:p w14:paraId="4A65B1CF">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现任我单位</w:t>
      </w:r>
      <w:r>
        <w:rPr>
          <w:rFonts w:hint="eastAsia" w:ascii="宋体" w:hAnsi="宋体"/>
          <w:color w:val="auto"/>
          <w:kern w:val="0"/>
          <w:szCs w:val="21"/>
          <w:highlight w:val="none"/>
        </w:rPr>
        <w:t xml:space="preserve"> </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职务，为法定代表人，特此证明。</w:t>
      </w:r>
    </w:p>
    <w:p w14:paraId="3A6329A4">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有效期限：</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lang w:eastAsia="zh-Hans"/>
        </w:rPr>
        <w:t xml:space="preserve">   </w:t>
      </w:r>
    </w:p>
    <w:p w14:paraId="09415172">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附：代表人性别：</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年龄：</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 身份证号码：</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p>
    <w:p w14:paraId="29DE463A">
      <w:pPr>
        <w:widowControl/>
        <w:spacing w:line="360" w:lineRule="auto"/>
        <w:jc w:val="left"/>
        <w:rPr>
          <w:rFonts w:ascii="宋体" w:hAnsi="宋体"/>
          <w:color w:val="auto"/>
          <w:kern w:val="0"/>
          <w:szCs w:val="21"/>
          <w:highlight w:val="none"/>
          <w:lang w:eastAsia="zh-Hans"/>
        </w:rPr>
      </w:pPr>
      <w:r>
        <w:rPr>
          <w:rFonts w:hint="eastAsia" w:ascii="宋体" w:hAnsi="宋体"/>
          <w:color w:val="auto"/>
          <w:kern w:val="0"/>
          <w:szCs w:val="21"/>
          <w:highlight w:val="none"/>
          <w:lang w:eastAsia="zh-Hans"/>
        </w:rPr>
        <w:t>统一社会信用代码</w:t>
      </w:r>
      <w:r>
        <w:rPr>
          <w:rFonts w:ascii="宋体" w:hAnsi="宋体"/>
          <w:color w:val="auto"/>
          <w:kern w:val="0"/>
          <w:szCs w:val="21"/>
          <w:highlight w:val="none"/>
          <w:lang w:eastAsia="zh-Hans"/>
        </w:rPr>
        <w:t>：</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企业类型：</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p>
    <w:p w14:paraId="4F38E14E">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经营范围：</w:t>
      </w:r>
      <w:r>
        <w:rPr>
          <w:rFonts w:hint="eastAsia" w:ascii="宋体" w:hAnsi="宋体"/>
          <w:color w:val="auto"/>
          <w:kern w:val="0"/>
          <w:szCs w:val="21"/>
          <w:highlight w:val="none"/>
          <w:u w:val="single"/>
        </w:rPr>
        <w:t xml:space="preserve">                                                                       </w:t>
      </w:r>
    </w:p>
    <w:p w14:paraId="54285D0E">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w:t>
      </w:r>
      <w:r>
        <w:rPr>
          <w:rFonts w:hint="eastAsia" w:ascii="宋体" w:hAnsi="宋体"/>
          <w:color w:val="auto"/>
          <w:kern w:val="0"/>
          <w:szCs w:val="21"/>
          <w:highlight w:val="none"/>
          <w:u w:val="single"/>
        </w:rPr>
        <w:t xml:space="preserve">                                                         </w:t>
      </w:r>
    </w:p>
    <w:p w14:paraId="2B86B542">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p>
    <w:p w14:paraId="69E47047">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法定代表人（签字或盖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hint="eastAsia" w:ascii="宋体" w:hAnsi="宋体"/>
          <w:color w:val="auto"/>
          <w:kern w:val="0"/>
          <w:szCs w:val="21"/>
          <w:highlight w:val="none"/>
          <w:u w:val="single"/>
        </w:rPr>
        <w:t xml:space="preserve">                                                     </w:t>
      </w:r>
    </w:p>
    <w:p w14:paraId="7BB442AF">
      <w:pPr>
        <w:widowControl/>
        <w:spacing w:line="36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职务：</w:t>
      </w:r>
      <w:r>
        <w:rPr>
          <w:rFonts w:hint="eastAsia" w:ascii="宋体" w:hAnsi="宋体"/>
          <w:color w:val="auto"/>
          <w:kern w:val="0"/>
          <w:szCs w:val="21"/>
          <w:highlight w:val="none"/>
          <w:u w:val="single"/>
        </w:rPr>
        <w:t xml:space="preserve">                     </w:t>
      </w:r>
    </w:p>
    <w:p w14:paraId="4D6F2D2F">
      <w:pPr>
        <w:widowControl/>
        <w:spacing w:line="360" w:lineRule="auto"/>
        <w:jc w:val="left"/>
        <w:rPr>
          <w:color w:val="auto"/>
          <w:kern w:val="0"/>
          <w:sz w:val="20"/>
          <w:szCs w:val="20"/>
          <w:highlight w:val="none"/>
          <w:lang w:eastAsia="zh-Hans"/>
        </w:rPr>
      </w:pPr>
      <w:r>
        <w:rPr>
          <w:rFonts w:ascii="宋体" w:hAnsi="宋体"/>
          <w:color w:val="auto"/>
          <w:kern w:val="0"/>
          <w:szCs w:val="21"/>
          <w:highlight w:val="none"/>
          <w:lang w:eastAsia="zh-Hans"/>
        </w:rPr>
        <w:t>日期：</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 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3D25366C">
      <w:pPr>
        <w:spacing w:before="156" w:beforeLines="50" w:after="156" w:afterLines="50" w:line="360" w:lineRule="auto"/>
        <w:rPr>
          <w:rFonts w:ascii="宋体" w:hAnsi="宋体"/>
          <w:color w:val="auto"/>
          <w:szCs w:val="21"/>
          <w:highlight w:val="none"/>
        </w:rPr>
      </w:pPr>
    </w:p>
    <w:p w14:paraId="57A5989C">
      <w:pPr>
        <w:spacing w:before="156" w:beforeLines="50" w:after="156" w:afterLines="50" w:line="360" w:lineRule="auto"/>
        <w:rPr>
          <w:rFonts w:ascii="宋体" w:hAnsi="宋体"/>
          <w:color w:val="auto"/>
          <w:szCs w:val="21"/>
          <w:highlight w:val="none"/>
        </w:rPr>
      </w:pPr>
      <w:r>
        <w:rPr>
          <w:rFonts w:hint="eastAsia" w:ascii="宋体" w:hAnsi="宋体"/>
          <w:color w:val="auto"/>
          <w:szCs w:val="21"/>
          <w:highlight w:val="none"/>
        </w:rPr>
        <w:t>须附：法定代表人有效期内身份证复印件</w:t>
      </w:r>
    </w:p>
    <w:tbl>
      <w:tblPr>
        <w:tblStyle w:val="2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1310DFD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06DC8E8A">
            <w:pPr>
              <w:pStyle w:val="50"/>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5654ECE5">
            <w:pPr>
              <w:pStyle w:val="50"/>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0967FBFF">
      <w:pPr>
        <w:widowControl/>
        <w:jc w:val="left"/>
        <w:rPr>
          <w:color w:val="auto"/>
          <w:kern w:val="0"/>
          <w:sz w:val="20"/>
          <w:szCs w:val="20"/>
          <w:highlight w:val="none"/>
          <w:lang w:eastAsia="zh-Hans"/>
        </w:rPr>
      </w:pPr>
    </w:p>
    <w:p w14:paraId="753B24A6">
      <w:pPr>
        <w:pageBreakBefore/>
        <w:rPr>
          <w:color w:val="auto"/>
          <w:kern w:val="0"/>
          <w:sz w:val="20"/>
          <w:szCs w:val="20"/>
          <w:highlight w:val="none"/>
          <w:lang w:eastAsia="zh-Hans"/>
        </w:rPr>
      </w:pPr>
      <w:bookmarkStart w:id="57" w:name="_Toc169799796"/>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五</w:t>
      </w:r>
      <w:r>
        <w:rPr>
          <w:rFonts w:ascii="宋体" w:hAnsi="宋体"/>
          <w:b/>
          <w:bCs/>
          <w:color w:val="auto"/>
          <w:sz w:val="24"/>
          <w:szCs w:val="28"/>
          <w:highlight w:val="none"/>
        </w:rPr>
        <w:t>：</w:t>
      </w:r>
      <w:bookmarkEnd w:id="57"/>
    </w:p>
    <w:p w14:paraId="78F9EB4A">
      <w:pPr>
        <w:widowControl/>
        <w:spacing w:before="156" w:beforeLines="50" w:after="312" w:afterLines="100"/>
        <w:jc w:val="center"/>
        <w:outlineLvl w:val="3"/>
        <w:rPr>
          <w:color w:val="auto"/>
          <w:kern w:val="0"/>
          <w:sz w:val="20"/>
          <w:szCs w:val="20"/>
          <w:highlight w:val="none"/>
          <w:lang w:eastAsia="zh-Hans"/>
        </w:rPr>
      </w:pPr>
      <w:r>
        <w:rPr>
          <w:b/>
          <w:color w:val="auto"/>
          <w:kern w:val="0"/>
          <w:sz w:val="32"/>
          <w:highlight w:val="none"/>
          <w:lang w:eastAsia="zh-Hans"/>
        </w:rPr>
        <w:t>法定代表人授权</w:t>
      </w:r>
      <w:r>
        <w:rPr>
          <w:rFonts w:hint="eastAsia"/>
          <w:b/>
          <w:color w:val="auto"/>
          <w:kern w:val="0"/>
          <w:sz w:val="32"/>
          <w:highlight w:val="none"/>
          <w:lang w:eastAsia="zh-Hans"/>
        </w:rPr>
        <w:t>委托</w:t>
      </w:r>
      <w:r>
        <w:rPr>
          <w:b/>
          <w:color w:val="auto"/>
          <w:kern w:val="0"/>
          <w:sz w:val="32"/>
          <w:highlight w:val="none"/>
          <w:lang w:eastAsia="zh-Hans"/>
        </w:rPr>
        <w:t>书</w:t>
      </w:r>
    </w:p>
    <w:p w14:paraId="26C460CF">
      <w:pPr>
        <w:spacing w:before="468" w:beforeLines="150" w:after="312" w:afterLines="100" w:line="360" w:lineRule="auto"/>
        <w:rPr>
          <w:rFonts w:ascii="宋体" w:hAnsi="宋体"/>
          <w:b/>
          <w:color w:val="auto"/>
          <w:highlight w:val="none"/>
        </w:rPr>
      </w:pPr>
      <w:r>
        <w:rPr>
          <w:rFonts w:hint="eastAsia" w:ascii="宋体" w:hAnsi="宋体"/>
          <w:b/>
          <w:color w:val="auto"/>
          <w:highlight w:val="none"/>
        </w:rPr>
        <w:t>广东智汇城市招标采购有限公司：</w:t>
      </w:r>
    </w:p>
    <w:p w14:paraId="56C2A077">
      <w:pPr>
        <w:pStyle w:val="50"/>
        <w:snapToGrid w:val="0"/>
        <w:spacing w:line="360" w:lineRule="auto"/>
        <w:ind w:firstLine="450" w:firstLineChars="0"/>
        <w:contextualSpacing/>
        <w:rPr>
          <w:rFonts w:ascii="宋体" w:eastAsia="宋体"/>
          <w:color w:val="auto"/>
          <w:sz w:val="21"/>
          <w:szCs w:val="21"/>
          <w:highlight w:val="none"/>
        </w:rPr>
      </w:pPr>
      <w:r>
        <w:rPr>
          <w:rFonts w:hint="eastAsia" w:ascii="宋体" w:eastAsia="宋体"/>
          <w:color w:val="auto"/>
          <w:sz w:val="21"/>
          <w:szCs w:val="21"/>
          <w:highlight w:val="none"/>
        </w:rPr>
        <w:t>本人</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（姓名）</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系</w:t>
      </w:r>
      <w:r>
        <w:rPr>
          <w:rFonts w:ascii="宋体" w:eastAsia="宋体"/>
          <w:color w:val="auto"/>
          <w:sz w:val="21"/>
          <w:szCs w:val="21"/>
          <w:highlight w:val="none"/>
          <w:u w:val="single"/>
        </w:rPr>
        <w:t xml:space="preserve">     （供应商名称）    </w:t>
      </w:r>
      <w:r>
        <w:rPr>
          <w:rFonts w:hint="eastAsia" w:ascii="宋体" w:eastAsia="宋体"/>
          <w:color w:val="auto"/>
          <w:sz w:val="21"/>
          <w:szCs w:val="21"/>
          <w:highlight w:val="none"/>
        </w:rPr>
        <w:t>的法定代表人，现委托</w:t>
      </w:r>
      <w:r>
        <w:rPr>
          <w:rFonts w:ascii="宋体" w:eastAsia="宋体"/>
          <w:color w:val="auto"/>
          <w:sz w:val="21"/>
          <w:szCs w:val="21"/>
          <w:highlight w:val="none"/>
          <w:u w:val="single"/>
        </w:rPr>
        <w:t xml:space="preserve"> （姓名） </w:t>
      </w:r>
      <w:r>
        <w:rPr>
          <w:rFonts w:hint="eastAsia" w:ascii="宋体" w:eastAsia="宋体"/>
          <w:color w:val="auto"/>
          <w:sz w:val="21"/>
          <w:szCs w:val="21"/>
          <w:highlight w:val="none"/>
        </w:rPr>
        <w:t>为我方合法代理人。代理人根据授权，以我方名义签署、澄清、说明、补正、递交、撤回、修改</w:t>
      </w:r>
      <w:r>
        <w:rPr>
          <w:rFonts w:ascii="宋体" w:eastAsia="宋体"/>
          <w:color w:val="auto"/>
          <w:sz w:val="21"/>
          <w:szCs w:val="21"/>
          <w:highlight w:val="none"/>
          <w:u w:val="single"/>
        </w:rPr>
        <w:t xml:space="preserve">     （项目名称） </w:t>
      </w:r>
      <w:r>
        <w:rPr>
          <w:rFonts w:hint="eastAsia" w:ascii="宋体" w:eastAsia="宋体"/>
          <w:color w:val="auto"/>
          <w:sz w:val="21"/>
          <w:szCs w:val="21"/>
          <w:highlight w:val="none"/>
        </w:rPr>
        <w:t>（项目编号：</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）响应文件、签订合同和处理有关事宜，其法律后果由我方承担。</w:t>
      </w:r>
    </w:p>
    <w:p w14:paraId="0392E913">
      <w:pPr>
        <w:pStyle w:val="50"/>
        <w:snapToGrid w:val="0"/>
        <w:spacing w:line="360" w:lineRule="auto"/>
        <w:ind w:firstLine="428" w:firstLineChars="204"/>
        <w:contextualSpacing/>
        <w:rPr>
          <w:rFonts w:ascii="宋体" w:eastAsia="宋体"/>
          <w:color w:val="auto"/>
          <w:sz w:val="21"/>
          <w:szCs w:val="21"/>
          <w:highlight w:val="none"/>
        </w:rPr>
      </w:pPr>
      <w:r>
        <w:rPr>
          <w:rFonts w:hint="eastAsia" w:ascii="宋体" w:eastAsia="宋体"/>
          <w:color w:val="auto"/>
          <w:sz w:val="21"/>
          <w:szCs w:val="21"/>
          <w:highlight w:val="none"/>
        </w:rPr>
        <w:t>本委托书于</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年</w:t>
      </w:r>
      <w:r>
        <w:rPr>
          <w:rFonts w:hint="eastAsia" w:ascii="宋体" w:eastAsia="宋体"/>
          <w:color w:val="auto"/>
          <w:sz w:val="21"/>
          <w:szCs w:val="21"/>
          <w:highlight w:val="none"/>
          <w:u w:val="single"/>
        </w:rPr>
        <w:t xml:space="preserve"> </w:t>
      </w:r>
      <w:r>
        <w:rPr>
          <w:rFonts w:ascii="宋体" w:eastAsia="宋体"/>
          <w:color w:val="auto"/>
          <w:sz w:val="21"/>
          <w:szCs w:val="21"/>
          <w:highlight w:val="none"/>
          <w:u w:val="single"/>
        </w:rPr>
        <w:t xml:space="preserve"> </w:t>
      </w:r>
      <w:r>
        <w:rPr>
          <w:rFonts w:hint="eastAsia" w:ascii="宋体" w:eastAsia="宋体"/>
          <w:color w:val="auto"/>
          <w:sz w:val="21"/>
          <w:szCs w:val="21"/>
          <w:highlight w:val="none"/>
        </w:rPr>
        <w:t>月</w:t>
      </w:r>
      <w:r>
        <w:rPr>
          <w:rFonts w:hint="eastAsia" w:ascii="宋体" w:eastAsia="宋体"/>
          <w:color w:val="auto"/>
          <w:sz w:val="21"/>
          <w:szCs w:val="21"/>
          <w:highlight w:val="none"/>
          <w:u w:val="single"/>
        </w:rPr>
        <w:t xml:space="preserve">  </w:t>
      </w:r>
      <w:r>
        <w:rPr>
          <w:rFonts w:hint="eastAsia" w:ascii="宋体" w:eastAsia="宋体"/>
          <w:color w:val="auto"/>
          <w:sz w:val="21"/>
          <w:szCs w:val="21"/>
          <w:highlight w:val="none"/>
        </w:rPr>
        <w:t>日签字生效，特此证明。</w:t>
      </w:r>
    </w:p>
    <w:p w14:paraId="36042A5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kern w:val="0"/>
          <w:szCs w:val="21"/>
          <w:highlight w:val="none"/>
          <w:lang w:eastAsia="zh-Hans"/>
        </w:rPr>
        <w:t>加</w:t>
      </w:r>
      <w:r>
        <w:rPr>
          <w:rFonts w:ascii="宋体" w:hAnsi="宋体"/>
          <w:color w:val="auto"/>
          <w:kern w:val="0"/>
          <w:szCs w:val="21"/>
          <w:highlight w:val="none"/>
          <w:lang w:eastAsia="zh-Hans"/>
        </w:rPr>
        <w:t>盖</w:t>
      </w:r>
      <w:r>
        <w:rPr>
          <w:rFonts w:hint="eastAsia" w:ascii="宋体" w:hAnsi="宋体"/>
          <w:color w:val="auto"/>
          <w:kern w:val="0"/>
          <w:szCs w:val="21"/>
          <w:highlight w:val="none"/>
          <w:lang w:eastAsia="zh-Hans"/>
        </w:rPr>
        <w:t>公</w:t>
      </w:r>
      <w:r>
        <w:rPr>
          <w:rFonts w:ascii="宋体" w:hAnsi="宋体"/>
          <w:color w:val="auto"/>
          <w:kern w:val="0"/>
          <w:szCs w:val="21"/>
          <w:highlight w:val="none"/>
          <w:lang w:eastAsia="zh-Hans"/>
        </w:rPr>
        <w:t>章）：</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p>
    <w:p w14:paraId="58D8F41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p>
    <w:p w14:paraId="16180D5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法定代表人（签字或盖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ascii="宋体"/>
          <w:color w:val="auto"/>
          <w:szCs w:val="21"/>
          <w:highlight w:val="none"/>
          <w:u w:val="single"/>
        </w:rPr>
        <w:t xml:space="preserve">   </w:t>
      </w:r>
      <w:r>
        <w:rPr>
          <w:rFonts w:hint="eastAsia" w:ascii="宋体"/>
          <w:color w:val="auto"/>
          <w:szCs w:val="21"/>
          <w:highlight w:val="none"/>
          <w:u w:val="single"/>
        </w:rPr>
        <w:t xml:space="preserve">                        </w:t>
      </w:r>
      <w:r>
        <w:rPr>
          <w:rFonts w:ascii="宋体"/>
          <w:color w:val="auto"/>
          <w:szCs w:val="21"/>
          <w:highlight w:val="none"/>
          <w:u w:val="single"/>
        </w:rPr>
        <w:t xml:space="preserve">   </w:t>
      </w:r>
    </w:p>
    <w:p w14:paraId="33C3877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职务：</w:t>
      </w:r>
      <w:r>
        <w:rPr>
          <w:rFonts w:ascii="宋体"/>
          <w:color w:val="auto"/>
          <w:szCs w:val="21"/>
          <w:highlight w:val="none"/>
          <w:u w:val="single"/>
        </w:rPr>
        <w:t xml:space="preserve">   </w:t>
      </w:r>
      <w:r>
        <w:rPr>
          <w:rFonts w:hint="eastAsia" w:ascii="宋体"/>
          <w:color w:val="auto"/>
          <w:szCs w:val="21"/>
          <w:highlight w:val="none"/>
          <w:u w:val="single"/>
        </w:rPr>
        <w:t xml:space="preserve">                                                 </w:t>
      </w:r>
    </w:p>
    <w:p w14:paraId="6F2F9133">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被授权人（签字或盖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r>
        <w:rPr>
          <w:rFonts w:ascii="宋体"/>
          <w:color w:val="auto"/>
          <w:szCs w:val="21"/>
          <w:highlight w:val="none"/>
          <w:u w:val="single"/>
        </w:rPr>
        <w:t xml:space="preserve">   </w:t>
      </w:r>
      <w:r>
        <w:rPr>
          <w:rFonts w:hint="eastAsia" w:ascii="宋体"/>
          <w:color w:val="auto"/>
          <w:szCs w:val="21"/>
          <w:highlight w:val="none"/>
          <w:u w:val="single"/>
        </w:rPr>
        <w:t xml:space="preserve">                             </w:t>
      </w:r>
    </w:p>
    <w:p w14:paraId="0EE2569A">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职务：</w:t>
      </w:r>
      <w:r>
        <w:rPr>
          <w:rFonts w:ascii="宋体"/>
          <w:color w:val="auto"/>
          <w:szCs w:val="21"/>
          <w:highlight w:val="none"/>
          <w:u w:val="single"/>
        </w:rPr>
        <w:t xml:space="preserve">   </w:t>
      </w:r>
      <w:r>
        <w:rPr>
          <w:rFonts w:hint="eastAsia" w:ascii="宋体"/>
          <w:color w:val="auto"/>
          <w:szCs w:val="21"/>
          <w:highlight w:val="none"/>
          <w:u w:val="single"/>
        </w:rPr>
        <w:t xml:space="preserve">                                                 </w:t>
      </w:r>
    </w:p>
    <w:p w14:paraId="1C211C34">
      <w:pPr>
        <w:pStyle w:val="50"/>
        <w:snapToGrid w:val="0"/>
        <w:spacing w:line="360" w:lineRule="auto"/>
        <w:ind w:firstLine="0" w:firstLineChars="0"/>
        <w:contextualSpacing/>
        <w:rPr>
          <w:rFonts w:ascii="黑体" w:hAnsi="黑体" w:eastAsia="黑体"/>
          <w:color w:val="auto"/>
          <w:sz w:val="21"/>
          <w:szCs w:val="21"/>
          <w:highlight w:val="none"/>
        </w:rPr>
      </w:pPr>
      <w:r>
        <w:rPr>
          <w:rFonts w:ascii="宋体" w:eastAsia="宋体"/>
          <w:color w:val="auto"/>
          <w:kern w:val="0"/>
          <w:sz w:val="21"/>
          <w:szCs w:val="21"/>
          <w:highlight w:val="none"/>
          <w:lang w:eastAsia="zh-Hans"/>
        </w:rPr>
        <w:t xml:space="preserve">日期：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年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 xml:space="preserve">月 </w:t>
      </w:r>
      <w:r>
        <w:rPr>
          <w:rFonts w:hint="eastAsia" w:ascii="宋体" w:eastAsia="宋体"/>
          <w:color w:val="auto"/>
          <w:kern w:val="0"/>
          <w:sz w:val="21"/>
          <w:szCs w:val="21"/>
          <w:highlight w:val="none"/>
        </w:rPr>
        <w:t xml:space="preserve"> </w:t>
      </w:r>
      <w:r>
        <w:rPr>
          <w:rFonts w:ascii="宋体" w:eastAsia="宋体"/>
          <w:color w:val="auto"/>
          <w:kern w:val="0"/>
          <w:sz w:val="21"/>
          <w:szCs w:val="21"/>
          <w:highlight w:val="none"/>
          <w:lang w:eastAsia="zh-Hans"/>
        </w:rPr>
        <w:t>日</w:t>
      </w:r>
    </w:p>
    <w:p w14:paraId="3D43AA97">
      <w:pPr>
        <w:pStyle w:val="50"/>
        <w:spacing w:line="360" w:lineRule="auto"/>
        <w:ind w:firstLine="0" w:firstLineChars="0"/>
        <w:rPr>
          <w:rFonts w:ascii="宋体" w:eastAsia="宋体"/>
          <w:color w:val="auto"/>
          <w:sz w:val="21"/>
          <w:szCs w:val="21"/>
          <w:highlight w:val="none"/>
        </w:rPr>
      </w:pPr>
    </w:p>
    <w:p w14:paraId="67F4496E">
      <w:pPr>
        <w:spacing w:after="156" w:afterLines="50" w:line="360" w:lineRule="auto"/>
        <w:rPr>
          <w:rFonts w:ascii="宋体" w:hAnsi="宋体"/>
          <w:color w:val="auto"/>
          <w:szCs w:val="21"/>
          <w:highlight w:val="none"/>
        </w:rPr>
      </w:pPr>
      <w:r>
        <w:rPr>
          <w:rFonts w:hint="eastAsia" w:ascii="宋体" w:hAnsi="宋体"/>
          <w:color w:val="auto"/>
          <w:szCs w:val="21"/>
          <w:highlight w:val="none"/>
        </w:rPr>
        <w:t>须附：被授权人有效期内身份证复印件</w:t>
      </w:r>
    </w:p>
    <w:tbl>
      <w:tblPr>
        <w:tblStyle w:val="2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CC0BD8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1B1F45A">
            <w:pPr>
              <w:pStyle w:val="50"/>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正面</w:t>
            </w:r>
          </w:p>
        </w:tc>
        <w:tc>
          <w:tcPr>
            <w:tcW w:w="2500" w:type="pct"/>
            <w:vAlign w:val="center"/>
          </w:tcPr>
          <w:p w14:paraId="42F7F00B">
            <w:pPr>
              <w:pStyle w:val="50"/>
              <w:spacing w:line="460" w:lineRule="exact"/>
              <w:ind w:firstLine="0" w:firstLineChars="0"/>
              <w:jc w:val="center"/>
              <w:rPr>
                <w:rFonts w:ascii="宋体" w:eastAsia="宋体"/>
                <w:color w:val="auto"/>
                <w:sz w:val="21"/>
                <w:szCs w:val="21"/>
                <w:highlight w:val="none"/>
              </w:rPr>
            </w:pPr>
            <w:r>
              <w:rPr>
                <w:rFonts w:hint="eastAsia" w:ascii="宋体" w:eastAsia="宋体"/>
                <w:color w:val="auto"/>
                <w:sz w:val="21"/>
                <w:szCs w:val="21"/>
                <w:highlight w:val="none"/>
              </w:rPr>
              <w:t>背面</w:t>
            </w:r>
          </w:p>
        </w:tc>
      </w:tr>
    </w:tbl>
    <w:p w14:paraId="49347EBF">
      <w:pPr>
        <w:widowControl/>
        <w:jc w:val="left"/>
        <w:rPr>
          <w:color w:val="auto"/>
          <w:kern w:val="0"/>
          <w:sz w:val="20"/>
          <w:szCs w:val="20"/>
          <w:highlight w:val="none"/>
          <w:lang w:eastAsia="zh-Hans"/>
        </w:rPr>
      </w:pPr>
    </w:p>
    <w:p w14:paraId="7DEF4BE3">
      <w:pPr>
        <w:pageBreakBefore/>
        <w:rPr>
          <w:color w:val="auto"/>
          <w:kern w:val="0"/>
          <w:sz w:val="20"/>
          <w:szCs w:val="20"/>
          <w:highlight w:val="none"/>
          <w:lang w:eastAsia="zh-Hans"/>
        </w:rPr>
      </w:pPr>
      <w:bookmarkStart w:id="58" w:name="_Toc169799797"/>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六</w:t>
      </w:r>
      <w:r>
        <w:rPr>
          <w:rFonts w:ascii="宋体" w:hAnsi="宋体"/>
          <w:b/>
          <w:bCs/>
          <w:color w:val="auto"/>
          <w:sz w:val="24"/>
          <w:szCs w:val="28"/>
          <w:highlight w:val="none"/>
        </w:rPr>
        <w:t>：</w:t>
      </w:r>
      <w:bookmarkEnd w:id="58"/>
    </w:p>
    <w:p w14:paraId="603F2FE2">
      <w:pPr>
        <w:widowControl/>
        <w:spacing w:after="156" w:afterLines="50"/>
        <w:outlineLvl w:val="3"/>
        <w:rPr>
          <w:bCs/>
          <w:color w:val="auto"/>
          <w:kern w:val="0"/>
          <w:sz w:val="32"/>
          <w:highlight w:val="none"/>
        </w:rPr>
      </w:pPr>
      <w:r>
        <w:rPr>
          <w:rFonts w:hint="eastAsia"/>
          <w:bCs/>
          <w:color w:val="auto"/>
          <w:kern w:val="0"/>
          <w:szCs w:val="16"/>
          <w:highlight w:val="none"/>
        </w:rPr>
        <w:t>（以下格式文件由供应商根据需要选用）</w:t>
      </w:r>
    </w:p>
    <w:p w14:paraId="731CEB02">
      <w:pPr>
        <w:widowControl/>
        <w:spacing w:after="156" w:afterLines="50"/>
        <w:jc w:val="center"/>
        <w:outlineLvl w:val="3"/>
        <w:rPr>
          <w:color w:val="auto"/>
          <w:kern w:val="0"/>
          <w:sz w:val="20"/>
          <w:szCs w:val="20"/>
          <w:highlight w:val="none"/>
          <w:lang w:eastAsia="zh-Hans"/>
        </w:rPr>
      </w:pPr>
      <w:r>
        <w:rPr>
          <w:b/>
          <w:color w:val="auto"/>
          <w:kern w:val="0"/>
          <w:sz w:val="32"/>
          <w:highlight w:val="none"/>
          <w:lang w:eastAsia="zh-Hans"/>
        </w:rPr>
        <w:t>响应保证金</w:t>
      </w:r>
    </w:p>
    <w:p w14:paraId="377099D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采购文件要求递交响应保证金的，供应商应在此提供</w:t>
      </w:r>
      <w:r>
        <w:rPr>
          <w:rFonts w:hint="eastAsia" w:ascii="宋体" w:hAnsi="宋体"/>
          <w:color w:val="auto"/>
          <w:kern w:val="0"/>
          <w:szCs w:val="21"/>
          <w:highlight w:val="none"/>
          <w:lang w:eastAsia="zh-Hans"/>
        </w:rPr>
        <w:t>响应保证金汇入情况说明（或政府采购投标担保函递交情况说明）和</w:t>
      </w:r>
      <w:r>
        <w:rPr>
          <w:rFonts w:ascii="宋体" w:hAnsi="宋体"/>
          <w:color w:val="auto"/>
          <w:kern w:val="0"/>
          <w:szCs w:val="21"/>
          <w:highlight w:val="none"/>
          <w:lang w:eastAsia="zh-Hans"/>
        </w:rPr>
        <w:t>保证金的凭证</w:t>
      </w:r>
      <w:r>
        <w:rPr>
          <w:rFonts w:hint="eastAsia" w:ascii="宋体" w:hAnsi="宋体"/>
          <w:color w:val="auto"/>
          <w:kern w:val="0"/>
          <w:szCs w:val="21"/>
          <w:highlight w:val="none"/>
          <w:lang w:eastAsia="zh-Hans"/>
        </w:rPr>
        <w:t>（或政府采购投标担保函）</w:t>
      </w:r>
      <w:r>
        <w:rPr>
          <w:rFonts w:ascii="宋体" w:hAnsi="宋体"/>
          <w:color w:val="auto"/>
          <w:kern w:val="0"/>
          <w:szCs w:val="21"/>
          <w:highlight w:val="none"/>
          <w:lang w:eastAsia="zh-Hans"/>
        </w:rPr>
        <w:t>。</w:t>
      </w:r>
    </w:p>
    <w:p w14:paraId="75CBDA72">
      <w:pPr>
        <w:pageBreakBefore/>
        <w:spacing w:after="312" w:afterLines="100"/>
        <w:jc w:val="center"/>
        <w:rPr>
          <w:rFonts w:ascii="宋体" w:hAnsi="宋体"/>
          <w:b/>
          <w:color w:val="auto"/>
          <w:szCs w:val="21"/>
          <w:highlight w:val="none"/>
        </w:rPr>
      </w:pPr>
      <w:r>
        <w:rPr>
          <w:rFonts w:hint="eastAsia" w:ascii="宋体" w:hAnsi="宋体"/>
          <w:b/>
          <w:color w:val="auto"/>
          <w:sz w:val="32"/>
          <w:szCs w:val="32"/>
          <w:highlight w:val="none"/>
        </w:rPr>
        <w:t>响应保证金汇入情况说明</w:t>
      </w:r>
    </w:p>
    <w:p w14:paraId="288850D6">
      <w:pPr>
        <w:spacing w:before="156" w:beforeLines="50" w:after="156" w:afterLines="50"/>
        <w:rPr>
          <w:rFonts w:ascii="宋体" w:hAnsi="宋体"/>
          <w:b/>
          <w:color w:val="auto"/>
          <w:szCs w:val="21"/>
          <w:highlight w:val="none"/>
        </w:rPr>
      </w:pPr>
      <w:r>
        <w:rPr>
          <w:rFonts w:hint="eastAsia" w:ascii="宋体" w:hAnsi="宋体"/>
          <w:b/>
          <w:color w:val="auto"/>
          <w:szCs w:val="21"/>
          <w:highlight w:val="none"/>
        </w:rPr>
        <w:t>广东智汇城市招标采购有限公司：</w:t>
      </w:r>
    </w:p>
    <w:p w14:paraId="1091DA51">
      <w:pPr>
        <w:spacing w:line="360" w:lineRule="auto"/>
        <w:ind w:firstLine="422" w:firstLineChars="200"/>
        <w:rPr>
          <w:rFonts w:ascii="宋体" w:hAnsi="宋体"/>
          <w:color w:val="auto"/>
          <w:szCs w:val="21"/>
          <w:highlight w:val="none"/>
        </w:rPr>
      </w:pPr>
      <w:r>
        <w:rPr>
          <w:rFonts w:hint="eastAsia" w:ascii="宋体" w:hAnsi="宋体"/>
          <w:b/>
          <w:bCs/>
          <w:color w:val="auto"/>
          <w:szCs w:val="21"/>
          <w:highlight w:val="none"/>
        </w:rPr>
        <w:t>本单位已按</w:t>
      </w:r>
      <w:r>
        <w:rPr>
          <w:rFonts w:ascii="宋体" w:hAnsi="宋体"/>
          <w:b/>
          <w:bCs/>
          <w:color w:val="auto"/>
          <w:szCs w:val="21"/>
          <w:highlight w:val="none"/>
          <w:u w:val="single"/>
        </w:rPr>
        <w:t xml:space="preserve">     （</w:t>
      </w:r>
      <w:r>
        <w:rPr>
          <w:rFonts w:hint="eastAsia" w:ascii="宋体" w:hAnsi="宋体"/>
          <w:b/>
          <w:bCs/>
          <w:color w:val="auto"/>
          <w:szCs w:val="21"/>
          <w:highlight w:val="none"/>
          <w:u w:val="single"/>
        </w:rPr>
        <w:t>项目名称）</w:t>
      </w:r>
      <w:r>
        <w:rPr>
          <w:rFonts w:ascii="宋体" w:hAnsi="宋体"/>
          <w:b/>
          <w:bCs/>
          <w:color w:val="auto"/>
          <w:szCs w:val="21"/>
          <w:highlight w:val="none"/>
          <w:u w:val="single"/>
        </w:rPr>
        <w:t xml:space="preserve">     </w:t>
      </w:r>
      <w:r>
        <w:rPr>
          <w:rFonts w:hint="eastAsia" w:ascii="宋体" w:hAnsi="宋体"/>
          <w:b/>
          <w:bCs/>
          <w:color w:val="auto"/>
          <w:szCs w:val="21"/>
          <w:highlight w:val="none"/>
        </w:rPr>
        <w:t>项目（项目编号：</w:t>
      </w:r>
      <w:r>
        <w:rPr>
          <w:rFonts w:ascii="宋体" w:hAnsi="宋体"/>
          <w:b/>
          <w:bCs/>
          <w:color w:val="auto"/>
          <w:szCs w:val="21"/>
          <w:highlight w:val="none"/>
          <w:u w:val="single"/>
        </w:rPr>
        <w:t xml:space="preserve">             </w:t>
      </w:r>
      <w:r>
        <w:rPr>
          <w:rFonts w:hint="eastAsia" w:ascii="宋体" w:hAnsi="宋体"/>
          <w:b/>
          <w:bCs/>
          <w:color w:val="auto"/>
          <w:szCs w:val="21"/>
          <w:highlight w:val="none"/>
        </w:rPr>
        <w:t>）的磋商文件要求，于</w:t>
      </w:r>
      <w:r>
        <w:rPr>
          <w:rFonts w:ascii="宋体" w:hAnsi="宋体"/>
          <w:b/>
          <w:bCs/>
          <w:color w:val="auto"/>
          <w:szCs w:val="21"/>
          <w:highlight w:val="none"/>
          <w:u w:val="single"/>
        </w:rPr>
        <w:t xml:space="preserve">   </w:t>
      </w:r>
      <w:r>
        <w:rPr>
          <w:rFonts w:hint="eastAsia" w:ascii="宋体" w:hAnsi="宋体"/>
          <w:b/>
          <w:bCs/>
          <w:color w:val="auto"/>
          <w:szCs w:val="21"/>
          <w:highlight w:val="none"/>
        </w:rPr>
        <w:t>年</w:t>
      </w:r>
      <w:r>
        <w:rPr>
          <w:rFonts w:ascii="宋体" w:hAnsi="宋体"/>
          <w:b/>
          <w:bCs/>
          <w:color w:val="auto"/>
          <w:szCs w:val="21"/>
          <w:highlight w:val="none"/>
          <w:u w:val="single"/>
        </w:rPr>
        <w:t xml:space="preserve">   </w:t>
      </w:r>
      <w:r>
        <w:rPr>
          <w:rFonts w:hint="eastAsia" w:ascii="宋体" w:hAnsi="宋体"/>
          <w:b/>
          <w:bCs/>
          <w:color w:val="auto"/>
          <w:szCs w:val="21"/>
          <w:highlight w:val="none"/>
        </w:rPr>
        <w:t>月</w:t>
      </w:r>
      <w:r>
        <w:rPr>
          <w:rFonts w:ascii="宋体" w:hAnsi="宋体"/>
          <w:b/>
          <w:bCs/>
          <w:color w:val="auto"/>
          <w:szCs w:val="21"/>
          <w:highlight w:val="none"/>
          <w:u w:val="single"/>
        </w:rPr>
        <w:t xml:space="preserve">   </w:t>
      </w:r>
      <w:r>
        <w:rPr>
          <w:rFonts w:hint="eastAsia" w:ascii="宋体" w:hAnsi="宋体"/>
          <w:b/>
          <w:bCs/>
          <w:color w:val="auto"/>
          <w:szCs w:val="21"/>
          <w:highlight w:val="none"/>
        </w:rPr>
        <w:t>日前以</w:t>
      </w:r>
      <w:r>
        <w:rPr>
          <w:rFonts w:ascii="宋体" w:hAnsi="宋体"/>
          <w:b/>
          <w:bCs/>
          <w:color w:val="auto"/>
          <w:szCs w:val="21"/>
          <w:highlight w:val="none"/>
          <w:u w:val="single"/>
        </w:rPr>
        <w:t xml:space="preserve">       </w:t>
      </w:r>
      <w:r>
        <w:rPr>
          <w:rFonts w:hint="eastAsia" w:ascii="宋体" w:hAnsi="宋体"/>
          <w:b/>
          <w:bCs/>
          <w:color w:val="auto"/>
          <w:szCs w:val="21"/>
          <w:highlight w:val="none"/>
        </w:rPr>
        <w:t>（付款形式）方式汇入指定账户（账户名称：</w:t>
      </w:r>
      <w:r>
        <w:rPr>
          <w:rFonts w:ascii="宋体" w:hAnsi="宋体"/>
          <w:b/>
          <w:bCs/>
          <w:color w:val="auto"/>
          <w:szCs w:val="21"/>
          <w:highlight w:val="none"/>
          <w:u w:val="single"/>
        </w:rPr>
        <w:t xml:space="preserve">                </w:t>
      </w:r>
      <w:r>
        <w:rPr>
          <w:rFonts w:hint="eastAsia" w:ascii="宋体" w:hAnsi="宋体"/>
          <w:b/>
          <w:bCs/>
          <w:color w:val="auto"/>
          <w:szCs w:val="21"/>
          <w:highlight w:val="none"/>
        </w:rPr>
        <w:t>，账号：</w:t>
      </w:r>
      <w:r>
        <w:rPr>
          <w:rFonts w:ascii="宋体" w:hAnsi="宋体"/>
          <w:b/>
          <w:bCs/>
          <w:color w:val="auto"/>
          <w:szCs w:val="21"/>
          <w:highlight w:val="none"/>
          <w:u w:val="single"/>
        </w:rPr>
        <w:t xml:space="preserve">                  </w:t>
      </w:r>
      <w:r>
        <w:rPr>
          <w:rFonts w:hint="eastAsia" w:ascii="宋体" w:hAnsi="宋体"/>
          <w:b/>
          <w:bCs/>
          <w:color w:val="auto"/>
          <w:szCs w:val="21"/>
          <w:highlight w:val="none"/>
        </w:rPr>
        <w:t>，开户银行：</w:t>
      </w:r>
      <w:r>
        <w:rPr>
          <w:rFonts w:ascii="宋体" w:hAnsi="宋体"/>
          <w:b/>
          <w:bCs/>
          <w:color w:val="auto"/>
          <w:szCs w:val="21"/>
          <w:highlight w:val="none"/>
          <w:u w:val="single"/>
        </w:rPr>
        <w:t xml:space="preserve">                 </w:t>
      </w:r>
      <w:r>
        <w:rPr>
          <w:rFonts w:hint="eastAsia" w:ascii="宋体" w:hAnsi="宋体"/>
          <w:b/>
          <w:bCs/>
          <w:color w:val="auto"/>
          <w:szCs w:val="21"/>
          <w:highlight w:val="none"/>
        </w:rPr>
        <w:t>）。</w:t>
      </w:r>
    </w:p>
    <w:p w14:paraId="46710E39">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本单位响应保证金的汇款情况：（详见附件－响应保证金汇款凭证）</w:t>
      </w:r>
    </w:p>
    <w:p w14:paraId="7A3B6E68">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汇出时间：</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u w:val="single"/>
        </w:rPr>
        <w:t xml:space="preserve">                       </w:t>
      </w:r>
      <w:r>
        <w:rPr>
          <w:rFonts w:hint="eastAsia" w:ascii="宋体" w:hAnsi="宋体"/>
          <w:color w:val="auto"/>
          <w:szCs w:val="21"/>
          <w:highlight w:val="none"/>
        </w:rPr>
        <w:t>日；</w:t>
      </w:r>
    </w:p>
    <w:p w14:paraId="5507737B">
      <w:pPr>
        <w:spacing w:line="360" w:lineRule="auto"/>
        <w:ind w:firstLine="420" w:firstLineChars="200"/>
        <w:rPr>
          <w:rFonts w:ascii="宋体" w:hAnsi="宋体" w:cs="宋体"/>
          <w:color w:val="auto"/>
          <w:szCs w:val="21"/>
          <w:highlight w:val="none"/>
          <w:u w:val="single"/>
        </w:rPr>
      </w:pPr>
      <w:r>
        <w:rPr>
          <w:rFonts w:hint="eastAsia" w:ascii="宋体" w:hAnsi="宋体"/>
          <w:color w:val="auto"/>
          <w:szCs w:val="21"/>
          <w:highlight w:val="none"/>
        </w:rPr>
        <w:t>汇</w:t>
      </w:r>
      <w:r>
        <w:rPr>
          <w:rFonts w:hint="eastAsia" w:ascii="宋体" w:hAnsi="宋体" w:cs="宋体"/>
          <w:color w:val="auto"/>
          <w:szCs w:val="21"/>
          <w:highlight w:val="none"/>
        </w:rPr>
        <w:t>款金额：（大写）人民币</w:t>
      </w:r>
      <w:r>
        <w:rPr>
          <w:rFonts w:ascii="宋体" w:hAnsi="宋体" w:cs="宋体"/>
          <w:color w:val="auto"/>
          <w:szCs w:val="21"/>
          <w:highlight w:val="none"/>
          <w:u w:val="single"/>
        </w:rPr>
        <w:t xml:space="preserve">                    </w:t>
      </w:r>
      <w:r>
        <w:rPr>
          <w:rFonts w:hint="eastAsia" w:ascii="宋体" w:hAnsi="宋体" w:cs="宋体"/>
          <w:color w:val="auto"/>
          <w:szCs w:val="21"/>
          <w:highlight w:val="none"/>
        </w:rPr>
        <w:t>元（小写：￥</w:t>
      </w:r>
      <w:r>
        <w:rPr>
          <w:rFonts w:ascii="宋体" w:hAnsi="宋体" w:cs="宋体"/>
          <w:color w:val="auto"/>
          <w:szCs w:val="21"/>
          <w:highlight w:val="none"/>
          <w:u w:val="single"/>
        </w:rPr>
        <w:t xml:space="preserve">                  </w:t>
      </w:r>
      <w:r>
        <w:rPr>
          <w:rFonts w:hint="eastAsia" w:ascii="宋体" w:hAnsi="宋体" w:cs="宋体"/>
          <w:color w:val="auto"/>
          <w:szCs w:val="21"/>
          <w:highlight w:val="none"/>
        </w:rPr>
        <w:t>元）</w:t>
      </w:r>
    </w:p>
    <w:p w14:paraId="19E61E83">
      <w:pPr>
        <w:spacing w:line="360" w:lineRule="auto"/>
        <w:ind w:firstLine="420" w:firstLineChars="200"/>
        <w:rPr>
          <w:rFonts w:ascii="宋体" w:hAnsi="宋体"/>
          <w:color w:val="auto"/>
          <w:szCs w:val="21"/>
          <w:highlight w:val="none"/>
          <w:u w:val="single"/>
        </w:rPr>
      </w:pPr>
      <w:r>
        <w:rPr>
          <w:rFonts w:hint="eastAsia" w:ascii="宋体" w:hAnsi="宋体"/>
          <w:color w:val="auto"/>
          <w:szCs w:val="21"/>
          <w:highlight w:val="none"/>
        </w:rPr>
        <w:t>汇款账户名称：</w:t>
      </w:r>
      <w:r>
        <w:rPr>
          <w:rFonts w:ascii="宋体" w:hAnsi="宋体"/>
          <w:color w:val="auto"/>
          <w:szCs w:val="21"/>
          <w:highlight w:val="none"/>
          <w:u w:val="single"/>
        </w:rPr>
        <w:t xml:space="preserve">         （必须是</w:t>
      </w:r>
      <w:r>
        <w:rPr>
          <w:rFonts w:hint="eastAsia" w:ascii="宋体" w:hAnsi="宋体"/>
          <w:color w:val="auto"/>
          <w:szCs w:val="21"/>
          <w:highlight w:val="none"/>
          <w:u w:val="single"/>
        </w:rPr>
        <w:t>响应</w:t>
      </w:r>
      <w:r>
        <w:rPr>
          <w:rFonts w:ascii="宋体" w:hAnsi="宋体"/>
          <w:color w:val="auto"/>
          <w:szCs w:val="21"/>
          <w:highlight w:val="none"/>
          <w:u w:val="single"/>
        </w:rPr>
        <w:t xml:space="preserve">时使用的账户名）                        </w:t>
      </w:r>
    </w:p>
    <w:p w14:paraId="2C2D3F7D">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帐</w:t>
      </w:r>
      <w:r>
        <w:rPr>
          <w:rFonts w:ascii="宋体" w:hAnsi="宋体"/>
          <w:color w:val="auto"/>
          <w:szCs w:val="21"/>
          <w:highlight w:val="none"/>
        </w:rPr>
        <w:t xml:space="preserve">    </w:t>
      </w:r>
      <w:r>
        <w:rPr>
          <w:rFonts w:hint="eastAsia" w:ascii="宋体" w:hAnsi="宋体"/>
          <w:color w:val="auto"/>
          <w:szCs w:val="21"/>
          <w:highlight w:val="none"/>
        </w:rPr>
        <w:t>号：</w:t>
      </w:r>
      <w:r>
        <w:rPr>
          <w:rFonts w:ascii="宋体" w:hAnsi="宋体"/>
          <w:color w:val="auto"/>
          <w:szCs w:val="21"/>
          <w:highlight w:val="none"/>
          <w:u w:val="single"/>
        </w:rPr>
        <w:t xml:space="preserve">              （必须是</w:t>
      </w:r>
      <w:r>
        <w:rPr>
          <w:rFonts w:hint="eastAsia" w:ascii="宋体" w:hAnsi="宋体"/>
          <w:color w:val="auto"/>
          <w:szCs w:val="21"/>
          <w:highlight w:val="none"/>
          <w:u w:val="single"/>
        </w:rPr>
        <w:t>响应</w:t>
      </w:r>
      <w:r>
        <w:rPr>
          <w:rFonts w:ascii="宋体" w:hAnsi="宋体"/>
          <w:color w:val="auto"/>
          <w:szCs w:val="21"/>
          <w:highlight w:val="none"/>
          <w:u w:val="single"/>
        </w:rPr>
        <w:t xml:space="preserve">时使用的账号）                         </w:t>
      </w:r>
    </w:p>
    <w:p w14:paraId="5EE96537">
      <w:pPr>
        <w:spacing w:line="360" w:lineRule="auto"/>
        <w:ind w:firstLine="420" w:firstLineChars="200"/>
        <w:rPr>
          <w:rFonts w:ascii="宋体" w:hAnsi="宋体"/>
          <w:color w:val="auto"/>
          <w:szCs w:val="21"/>
          <w:highlight w:val="none"/>
          <w:u w:val="single"/>
        </w:rPr>
      </w:pPr>
      <w:r>
        <w:rPr>
          <w:rFonts w:hint="eastAsia" w:ascii="宋体" w:hAnsi="宋体"/>
          <w:color w:val="auto"/>
          <w:szCs w:val="21"/>
          <w:highlight w:val="none"/>
        </w:rPr>
        <w:t>开户银行：</w:t>
      </w:r>
      <w:r>
        <w:rPr>
          <w:rFonts w:ascii="宋体" w:hAnsi="宋体"/>
          <w:color w:val="auto"/>
          <w:szCs w:val="21"/>
          <w:highlight w:val="none"/>
          <w:u w:val="single"/>
        </w:rPr>
        <w:t xml:space="preserve">            省             市           银行           支行      </w:t>
      </w:r>
    </w:p>
    <w:p w14:paraId="3ADCE1C5">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本单位谨承诺上述资料是正确、真实的，如因上述证明与事实不符导致的一切损失，本单位保证承担赔偿等一切法律责任。</w:t>
      </w:r>
    </w:p>
    <w:p w14:paraId="46CE26E5">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响应保证金退回时，请按上述资料退回。</w:t>
      </w:r>
    </w:p>
    <w:p w14:paraId="6DB70158">
      <w:pPr>
        <w:spacing w:line="360" w:lineRule="auto"/>
        <w:ind w:right="844" w:rightChars="402"/>
        <w:jc w:val="right"/>
        <w:rPr>
          <w:rFonts w:ascii="宋体" w:hAnsi="宋体"/>
          <w:color w:val="auto"/>
          <w:szCs w:val="21"/>
          <w:highlight w:val="none"/>
        </w:rPr>
      </w:pPr>
      <w:r>
        <w:rPr>
          <w:rFonts w:hint="eastAsia" w:ascii="宋体" w:hAnsi="宋体"/>
          <w:color w:val="auto"/>
          <w:szCs w:val="21"/>
          <w:highlight w:val="none"/>
        </w:rPr>
        <w:t>（单位公章）</w:t>
      </w:r>
    </w:p>
    <w:p w14:paraId="20BB8B3A">
      <w:pPr>
        <w:spacing w:line="360" w:lineRule="auto"/>
        <w:ind w:right="628" w:rightChars="299"/>
        <w:jc w:val="right"/>
        <w:rPr>
          <w:rFonts w:ascii="宋体" w:hAnsi="宋体"/>
          <w:color w:val="auto"/>
          <w:szCs w:val="21"/>
          <w:highlight w:val="none"/>
        </w:rPr>
      </w:pPr>
      <w:r>
        <w:rPr>
          <w:rFonts w:hint="eastAsia" w:ascii="宋体" w:hAnsi="宋体"/>
          <w:color w:val="auto"/>
          <w:szCs w:val="21"/>
          <w:highlight w:val="none"/>
        </w:rPr>
        <w:t>年</w:t>
      </w:r>
      <w:r>
        <w:rPr>
          <w:rFonts w:ascii="宋体" w:hAnsi="宋体"/>
          <w:color w:val="auto"/>
          <w:szCs w:val="21"/>
          <w:highlight w:val="non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hint="eastAsia" w:ascii="宋体" w:hAnsi="宋体"/>
          <w:color w:val="auto"/>
          <w:szCs w:val="21"/>
          <w:highlight w:val="none"/>
        </w:rPr>
        <w:t>日</w:t>
      </w:r>
    </w:p>
    <w:p w14:paraId="55D8E618">
      <w:pPr>
        <w:spacing w:line="360" w:lineRule="auto"/>
        <w:rPr>
          <w:rFonts w:ascii="宋体" w:hAnsi="宋体"/>
          <w:color w:val="auto"/>
          <w:szCs w:val="21"/>
          <w:highlight w:val="none"/>
          <w:u w:val="single"/>
        </w:rPr>
      </w:pPr>
      <w:r>
        <w:rPr>
          <w:rFonts w:hint="eastAsia" w:ascii="宋体" w:hAnsi="宋体"/>
          <w:color w:val="auto"/>
          <w:szCs w:val="21"/>
          <w:highlight w:val="none"/>
        </w:rPr>
        <w:t>单位名称：</w:t>
      </w:r>
      <w:r>
        <w:rPr>
          <w:rFonts w:ascii="宋体" w:hAnsi="宋体"/>
          <w:color w:val="auto"/>
          <w:szCs w:val="21"/>
          <w:highlight w:val="none"/>
          <w:u w:val="single"/>
        </w:rPr>
        <w:t xml:space="preserve">                    </w:t>
      </w:r>
    </w:p>
    <w:p w14:paraId="7CFFFF21">
      <w:pPr>
        <w:spacing w:line="360" w:lineRule="auto"/>
        <w:rPr>
          <w:rFonts w:ascii="宋体" w:hAnsi="宋体"/>
          <w:color w:val="auto"/>
          <w:szCs w:val="21"/>
          <w:highlight w:val="none"/>
        </w:rPr>
      </w:pPr>
      <w:r>
        <w:rPr>
          <w:rFonts w:hint="eastAsia" w:ascii="宋体" w:hAnsi="宋体"/>
          <w:color w:val="auto"/>
          <w:szCs w:val="21"/>
          <w:highlight w:val="none"/>
        </w:rPr>
        <w:t>单位地址：</w:t>
      </w:r>
      <w:r>
        <w:rPr>
          <w:rFonts w:ascii="宋体" w:hAnsi="宋体"/>
          <w:color w:val="auto"/>
          <w:szCs w:val="21"/>
          <w:highlight w:val="none"/>
          <w:u w:val="single"/>
        </w:rPr>
        <w:t xml:space="preserve">                    </w:t>
      </w:r>
    </w:p>
    <w:p w14:paraId="03EBA215">
      <w:pPr>
        <w:spacing w:line="360" w:lineRule="auto"/>
        <w:rPr>
          <w:rFonts w:ascii="宋体" w:hAnsi="宋体"/>
          <w:color w:val="auto"/>
          <w:szCs w:val="21"/>
          <w:highlight w:val="none"/>
        </w:rPr>
      </w:pPr>
      <w:r>
        <w:rPr>
          <w:rFonts w:hint="eastAsia" w:ascii="宋体" w:hAnsi="宋体"/>
          <w:color w:val="auto"/>
          <w:szCs w:val="21"/>
          <w:highlight w:val="none"/>
        </w:rPr>
        <w:t>联</w:t>
      </w:r>
      <w:r>
        <w:rPr>
          <w:rFonts w:ascii="宋体" w:hAnsi="宋体"/>
          <w:color w:val="auto"/>
          <w:szCs w:val="21"/>
          <w:highlight w:val="none"/>
        </w:rPr>
        <w:t xml:space="preserve"> </w:t>
      </w:r>
      <w:r>
        <w:rPr>
          <w:rFonts w:hint="eastAsia" w:ascii="宋体" w:hAnsi="宋体"/>
          <w:color w:val="auto"/>
          <w:szCs w:val="21"/>
          <w:highlight w:val="none"/>
        </w:rPr>
        <w:t>系</w:t>
      </w:r>
      <w:r>
        <w:rPr>
          <w:rFonts w:ascii="宋体" w:hAnsi="宋体"/>
          <w:color w:val="auto"/>
          <w:szCs w:val="21"/>
          <w:highlight w:val="none"/>
        </w:rPr>
        <w:t xml:space="preserve"> </w:t>
      </w:r>
      <w:r>
        <w:rPr>
          <w:rFonts w:hint="eastAsia" w:ascii="宋体" w:hAnsi="宋体"/>
          <w:color w:val="auto"/>
          <w:szCs w:val="21"/>
          <w:highlight w:val="none"/>
        </w:rPr>
        <w:t>人：</w:t>
      </w:r>
      <w:r>
        <w:rPr>
          <w:rFonts w:ascii="宋体" w:hAnsi="宋体"/>
          <w:color w:val="auto"/>
          <w:szCs w:val="21"/>
          <w:highlight w:val="none"/>
          <w:u w:val="single"/>
        </w:rPr>
        <w:t xml:space="preserve">  </w:t>
      </w:r>
      <w:r>
        <w:rPr>
          <w:rFonts w:hint="eastAsia" w:ascii="宋体" w:hAnsi="宋体"/>
          <w:iCs/>
          <w:color w:val="auto"/>
          <w:szCs w:val="21"/>
          <w:highlight w:val="none"/>
          <w:u w:val="single"/>
        </w:rPr>
        <w:t>（供应商财务）</w:t>
      </w:r>
      <w:r>
        <w:rPr>
          <w:rFonts w:ascii="宋体" w:hAnsi="宋体"/>
          <w:color w:val="auto"/>
          <w:szCs w:val="21"/>
          <w:highlight w:val="none"/>
          <w:u w:val="single"/>
        </w:rPr>
        <w:t xml:space="preserve">  </w:t>
      </w:r>
    </w:p>
    <w:p w14:paraId="01B5B44F">
      <w:pPr>
        <w:spacing w:line="360" w:lineRule="auto"/>
        <w:rPr>
          <w:rFonts w:ascii="宋体" w:hAnsi="宋体"/>
          <w:color w:val="auto"/>
          <w:szCs w:val="21"/>
          <w:highlight w:val="none"/>
        </w:rPr>
      </w:pPr>
      <w:r>
        <w:rPr>
          <w:rFonts w:hint="eastAsia" w:ascii="宋体" w:hAnsi="宋体"/>
          <w:color w:val="auto"/>
          <w:szCs w:val="21"/>
          <w:highlight w:val="none"/>
        </w:rPr>
        <w:t>单位电话：</w:t>
      </w:r>
      <w:r>
        <w:rPr>
          <w:rFonts w:ascii="宋体" w:hAnsi="宋体"/>
          <w:color w:val="auto"/>
          <w:szCs w:val="21"/>
          <w:highlight w:val="none"/>
          <w:u w:val="single"/>
        </w:rPr>
        <w:t xml:space="preserve">                    </w:t>
      </w:r>
      <w:r>
        <w:rPr>
          <w:rFonts w:ascii="宋体" w:hAnsi="宋体"/>
          <w:color w:val="auto"/>
          <w:szCs w:val="21"/>
          <w:highlight w:val="none"/>
        </w:rPr>
        <w:t xml:space="preserve">      联系人手机：</w:t>
      </w:r>
      <w:r>
        <w:rPr>
          <w:rFonts w:ascii="宋体" w:hAnsi="宋体"/>
          <w:color w:val="auto"/>
          <w:szCs w:val="21"/>
          <w:highlight w:val="none"/>
          <w:u w:val="single"/>
        </w:rPr>
        <w:t xml:space="preserve">              </w:t>
      </w:r>
    </w:p>
    <w:tbl>
      <w:tblPr>
        <w:tblStyle w:val="2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9286"/>
      </w:tblGrid>
      <w:tr w14:paraId="5F44BA53">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5000" w:type="pct"/>
            <w:vAlign w:val="center"/>
          </w:tcPr>
          <w:p w14:paraId="32D2E26A">
            <w:pPr>
              <w:jc w:val="center"/>
              <w:rPr>
                <w:rFonts w:ascii="宋体" w:hAnsi="宋体"/>
                <w:color w:val="auto"/>
                <w:szCs w:val="21"/>
                <w:highlight w:val="none"/>
              </w:rPr>
            </w:pPr>
            <w:r>
              <w:rPr>
                <w:rFonts w:hint="eastAsia" w:ascii="宋体" w:hAnsi="宋体"/>
                <w:color w:val="auto"/>
                <w:szCs w:val="21"/>
                <w:highlight w:val="none"/>
              </w:rPr>
              <w:t>附件一：我方响应保证金汇款凭证（复印件加盖供应商公章）</w:t>
            </w:r>
          </w:p>
        </w:tc>
      </w:tr>
    </w:tbl>
    <w:p w14:paraId="6AACED5F">
      <w:pPr>
        <w:rPr>
          <w:rFonts w:ascii="宋体" w:hAnsi="宋体"/>
          <w:bCs/>
          <w:color w:val="auto"/>
          <w:szCs w:val="21"/>
          <w:highlight w:val="none"/>
          <w:lang w:val="zh-CN"/>
        </w:rPr>
      </w:pPr>
      <w:r>
        <w:rPr>
          <w:rFonts w:hint="eastAsia" w:ascii="宋体" w:hAnsi="宋体"/>
          <w:bCs/>
          <w:color w:val="auto"/>
          <w:szCs w:val="21"/>
          <w:highlight w:val="none"/>
          <w:lang w:val="zh-CN"/>
        </w:rPr>
        <w:t>注：本情况说明手写无效。</w:t>
      </w:r>
    </w:p>
    <w:p w14:paraId="071B52F2">
      <w:pPr>
        <w:pageBreakBefore/>
        <w:spacing w:after="312" w:afterLines="100"/>
        <w:jc w:val="center"/>
        <w:rPr>
          <w:rFonts w:ascii="宋体" w:hAnsi="宋体"/>
          <w:b/>
          <w:color w:val="auto"/>
          <w:szCs w:val="21"/>
          <w:highlight w:val="none"/>
        </w:rPr>
      </w:pPr>
      <w:r>
        <w:rPr>
          <w:rFonts w:hint="eastAsia" w:ascii="宋体" w:hAnsi="宋体"/>
          <w:b/>
          <w:color w:val="auto"/>
          <w:sz w:val="32"/>
          <w:szCs w:val="32"/>
          <w:highlight w:val="none"/>
        </w:rPr>
        <w:t>采购投标担保函递交情况说明</w:t>
      </w:r>
    </w:p>
    <w:p w14:paraId="3E49C3F0">
      <w:pPr>
        <w:spacing w:after="312" w:afterLines="100"/>
        <w:rPr>
          <w:rFonts w:ascii="宋体" w:hAnsi="宋体"/>
          <w:b/>
          <w:color w:val="auto"/>
          <w:szCs w:val="21"/>
          <w:highlight w:val="none"/>
        </w:rPr>
      </w:pPr>
      <w:r>
        <w:rPr>
          <w:rFonts w:hint="eastAsia" w:ascii="宋体" w:hAnsi="宋体"/>
          <w:b/>
          <w:color w:val="auto"/>
          <w:szCs w:val="21"/>
          <w:highlight w:val="none"/>
        </w:rPr>
        <w:t>广东智汇城市招标采购有限公司：</w:t>
      </w:r>
    </w:p>
    <w:p w14:paraId="2EEEA69B">
      <w:pPr>
        <w:snapToGrid w:val="0"/>
        <w:spacing w:line="360" w:lineRule="auto"/>
        <w:ind w:firstLine="420" w:firstLineChars="200"/>
        <w:contextualSpacing/>
        <w:rPr>
          <w:rFonts w:ascii="宋体" w:hAnsi="宋体"/>
          <w:color w:val="auto"/>
          <w:szCs w:val="21"/>
          <w:highlight w:val="none"/>
        </w:rPr>
      </w:pPr>
      <w:r>
        <w:rPr>
          <w:rFonts w:hint="eastAsia" w:ascii="宋体" w:hAnsi="宋体"/>
          <w:bCs/>
          <w:color w:val="auto"/>
          <w:szCs w:val="21"/>
          <w:highlight w:val="none"/>
        </w:rPr>
        <w:t>本单位已按</w:t>
      </w:r>
      <w:r>
        <w:rPr>
          <w:rFonts w:ascii="宋体" w:hAnsi="宋体"/>
          <w:bCs/>
          <w:color w:val="auto"/>
          <w:szCs w:val="21"/>
          <w:highlight w:val="none"/>
          <w:u w:val="single"/>
        </w:rPr>
        <w:t xml:space="preserve">     （</w:t>
      </w:r>
      <w:r>
        <w:rPr>
          <w:rFonts w:hint="eastAsia" w:ascii="宋体" w:hAnsi="宋体"/>
          <w:bCs/>
          <w:color w:val="auto"/>
          <w:szCs w:val="21"/>
          <w:highlight w:val="none"/>
          <w:u w:val="single"/>
        </w:rPr>
        <w:t>项目名称）</w:t>
      </w:r>
      <w:r>
        <w:rPr>
          <w:rFonts w:ascii="宋体" w:hAnsi="宋体"/>
          <w:bCs/>
          <w:color w:val="auto"/>
          <w:szCs w:val="21"/>
          <w:highlight w:val="none"/>
          <w:u w:val="single"/>
        </w:rPr>
        <w:t xml:space="preserve">     </w:t>
      </w:r>
      <w:r>
        <w:rPr>
          <w:rFonts w:hint="eastAsia" w:ascii="宋体" w:hAnsi="宋体"/>
          <w:bCs/>
          <w:color w:val="auto"/>
          <w:szCs w:val="21"/>
          <w:highlight w:val="none"/>
        </w:rPr>
        <w:t>项目（项目编号：</w:t>
      </w:r>
      <w:r>
        <w:rPr>
          <w:rFonts w:ascii="宋体" w:hAnsi="宋体"/>
          <w:bCs/>
          <w:color w:val="auto"/>
          <w:szCs w:val="21"/>
          <w:highlight w:val="none"/>
          <w:u w:val="single"/>
        </w:rPr>
        <w:t xml:space="preserve">             </w:t>
      </w:r>
      <w:r>
        <w:rPr>
          <w:rFonts w:hint="eastAsia" w:ascii="宋体" w:hAnsi="宋体"/>
          <w:bCs/>
          <w:color w:val="auto"/>
          <w:szCs w:val="21"/>
          <w:highlight w:val="none"/>
        </w:rPr>
        <w:t>）的磋商文件要求，于</w:t>
      </w:r>
      <w:r>
        <w:rPr>
          <w:rFonts w:hint="eastAsia" w:ascii="宋体" w:hAnsi="宋体"/>
          <w:color w:val="auto"/>
          <w:szCs w:val="21"/>
          <w:highlight w:val="none"/>
          <w:u w:val="single"/>
        </w:rPr>
        <w:t xml:space="preserve">      年</w:t>
      </w:r>
      <w:r>
        <w:rPr>
          <w:rFonts w:ascii="宋体" w:hAnsi="宋体"/>
          <w:color w:val="auto"/>
          <w:szCs w:val="21"/>
          <w:highlight w:val="none"/>
          <w:u w:val="single"/>
        </w:rPr>
        <w:t xml:space="preserve">   月   日    </w:t>
      </w:r>
      <w:r>
        <w:rPr>
          <w:rFonts w:hint="eastAsia" w:ascii="宋体" w:hAnsi="宋体"/>
          <w:color w:val="auto"/>
          <w:szCs w:val="21"/>
          <w:highlight w:val="none"/>
          <w:u w:val="single"/>
        </w:rPr>
        <w:t>时</w:t>
      </w:r>
      <w:r>
        <w:rPr>
          <w:rFonts w:ascii="宋体" w:hAnsi="宋体"/>
          <w:color w:val="auto"/>
          <w:szCs w:val="21"/>
          <w:highlight w:val="none"/>
          <w:u w:val="single"/>
        </w:rPr>
        <w:t xml:space="preserve">   </w:t>
      </w:r>
      <w:r>
        <w:rPr>
          <w:rFonts w:hint="eastAsia" w:ascii="宋体" w:hAnsi="宋体"/>
          <w:color w:val="auto"/>
          <w:szCs w:val="21"/>
          <w:highlight w:val="none"/>
          <w:u w:val="single"/>
        </w:rPr>
        <w:t>分（北京时间）</w:t>
      </w:r>
      <w:r>
        <w:rPr>
          <w:rFonts w:hint="eastAsia" w:ascii="宋体" w:hAnsi="宋体"/>
          <w:bCs/>
          <w:color w:val="auto"/>
          <w:szCs w:val="21"/>
          <w:highlight w:val="none"/>
        </w:rPr>
        <w:t>前以</w:t>
      </w:r>
      <w:r>
        <w:rPr>
          <w:rFonts w:hint="eastAsia" w:ascii="宋体" w:hAnsi="宋体"/>
          <w:bCs/>
          <w:color w:val="auto"/>
          <w:szCs w:val="21"/>
          <w:highlight w:val="none"/>
          <w:u w:val="single"/>
        </w:rPr>
        <w:t>采购投标担保函</w:t>
      </w:r>
      <w:r>
        <w:rPr>
          <w:rFonts w:hint="eastAsia" w:ascii="宋体" w:hAnsi="宋体"/>
          <w:bCs/>
          <w:color w:val="auto"/>
          <w:szCs w:val="21"/>
          <w:highlight w:val="none"/>
        </w:rPr>
        <w:t>方式与响应文件一同递交。</w:t>
      </w:r>
    </w:p>
    <w:p w14:paraId="147A48AD">
      <w:pPr>
        <w:snapToGrid w:val="0"/>
        <w:spacing w:line="360" w:lineRule="auto"/>
        <w:ind w:right="844" w:rightChars="402"/>
        <w:contextualSpacing/>
        <w:jc w:val="right"/>
        <w:rPr>
          <w:rFonts w:ascii="宋体" w:hAnsi="宋体"/>
          <w:color w:val="auto"/>
          <w:szCs w:val="21"/>
          <w:highlight w:val="none"/>
        </w:rPr>
      </w:pPr>
    </w:p>
    <w:p w14:paraId="3242C973">
      <w:pPr>
        <w:snapToGrid w:val="0"/>
        <w:spacing w:line="360" w:lineRule="auto"/>
        <w:ind w:right="844" w:rightChars="402"/>
        <w:contextualSpacing/>
        <w:jc w:val="right"/>
        <w:rPr>
          <w:rFonts w:ascii="宋体" w:hAnsi="宋体"/>
          <w:color w:val="auto"/>
          <w:szCs w:val="21"/>
          <w:highlight w:val="none"/>
        </w:rPr>
      </w:pPr>
      <w:r>
        <w:rPr>
          <w:rFonts w:hint="eastAsia" w:ascii="宋体" w:hAnsi="宋体"/>
          <w:color w:val="auto"/>
          <w:szCs w:val="21"/>
          <w:highlight w:val="none"/>
        </w:rPr>
        <w:t>（单位公章）</w:t>
      </w:r>
    </w:p>
    <w:p w14:paraId="473707E2">
      <w:pPr>
        <w:snapToGrid w:val="0"/>
        <w:spacing w:line="360" w:lineRule="auto"/>
        <w:ind w:right="628" w:rightChars="299"/>
        <w:contextualSpacing/>
        <w:jc w:val="right"/>
        <w:rPr>
          <w:rFonts w:ascii="宋体" w:hAnsi="宋体"/>
          <w:color w:val="auto"/>
          <w:szCs w:val="21"/>
          <w:highlight w:val="none"/>
        </w:rPr>
      </w:pPr>
      <w:r>
        <w:rPr>
          <w:rFonts w:hint="eastAsia" w:ascii="宋体" w:hAnsi="宋体"/>
          <w:color w:val="auto"/>
          <w:szCs w:val="21"/>
          <w:highlight w:val="none"/>
        </w:rPr>
        <w:t>年</w:t>
      </w:r>
      <w:r>
        <w:rPr>
          <w:rFonts w:ascii="宋体" w:hAnsi="宋体"/>
          <w:color w:val="auto"/>
          <w:szCs w:val="21"/>
          <w:highlight w:val="non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hint="eastAsia" w:ascii="宋体" w:hAnsi="宋体"/>
          <w:color w:val="auto"/>
          <w:szCs w:val="21"/>
          <w:highlight w:val="none"/>
        </w:rPr>
        <w:t>日</w:t>
      </w:r>
    </w:p>
    <w:p w14:paraId="25365167">
      <w:pPr>
        <w:snapToGrid w:val="0"/>
        <w:spacing w:line="360" w:lineRule="auto"/>
        <w:contextualSpacing/>
        <w:rPr>
          <w:rFonts w:ascii="宋体" w:hAnsi="宋体"/>
          <w:color w:val="auto"/>
          <w:szCs w:val="21"/>
          <w:highlight w:val="none"/>
          <w:u w:val="single"/>
        </w:rPr>
      </w:pPr>
      <w:r>
        <w:rPr>
          <w:rFonts w:hint="eastAsia" w:ascii="宋体" w:hAnsi="宋体"/>
          <w:color w:val="auto"/>
          <w:szCs w:val="21"/>
          <w:highlight w:val="none"/>
        </w:rPr>
        <w:t>单位名称：</w:t>
      </w:r>
      <w:r>
        <w:rPr>
          <w:rFonts w:ascii="宋体" w:hAnsi="宋体"/>
          <w:color w:val="auto"/>
          <w:szCs w:val="21"/>
          <w:highlight w:val="none"/>
          <w:u w:val="single"/>
        </w:rPr>
        <w:t xml:space="preserve">                    </w:t>
      </w:r>
    </w:p>
    <w:p w14:paraId="2FDDB044">
      <w:p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单位地址：</w:t>
      </w:r>
      <w:r>
        <w:rPr>
          <w:rFonts w:ascii="宋体" w:hAnsi="宋体"/>
          <w:color w:val="auto"/>
          <w:szCs w:val="21"/>
          <w:highlight w:val="none"/>
          <w:u w:val="single"/>
        </w:rPr>
        <w:t xml:space="preserve">                    </w:t>
      </w:r>
    </w:p>
    <w:p w14:paraId="66BFDDFE">
      <w:p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联</w:t>
      </w:r>
      <w:r>
        <w:rPr>
          <w:rFonts w:ascii="宋体" w:hAnsi="宋体"/>
          <w:color w:val="auto"/>
          <w:szCs w:val="21"/>
          <w:highlight w:val="none"/>
        </w:rPr>
        <w:t xml:space="preserve"> </w:t>
      </w:r>
      <w:r>
        <w:rPr>
          <w:rFonts w:hint="eastAsia" w:ascii="宋体" w:hAnsi="宋体"/>
          <w:color w:val="auto"/>
          <w:szCs w:val="21"/>
          <w:highlight w:val="none"/>
        </w:rPr>
        <w:t>系</w:t>
      </w:r>
      <w:r>
        <w:rPr>
          <w:rFonts w:ascii="宋体" w:hAnsi="宋体"/>
          <w:color w:val="auto"/>
          <w:szCs w:val="21"/>
          <w:highlight w:val="none"/>
        </w:rPr>
        <w:t xml:space="preserve"> </w:t>
      </w:r>
      <w:r>
        <w:rPr>
          <w:rFonts w:hint="eastAsia" w:ascii="宋体" w:hAnsi="宋体"/>
          <w:color w:val="auto"/>
          <w:szCs w:val="21"/>
          <w:highlight w:val="none"/>
        </w:rPr>
        <w:t>人：</w:t>
      </w:r>
      <w:r>
        <w:rPr>
          <w:rFonts w:ascii="宋体" w:hAnsi="宋体"/>
          <w:color w:val="auto"/>
          <w:szCs w:val="21"/>
          <w:highlight w:val="none"/>
          <w:u w:val="single"/>
        </w:rPr>
        <w:t xml:space="preserve">  </w:t>
      </w:r>
      <w:r>
        <w:rPr>
          <w:rFonts w:hint="eastAsia" w:ascii="宋体" w:hAnsi="宋体"/>
          <w:iCs/>
          <w:color w:val="auto"/>
          <w:szCs w:val="21"/>
          <w:highlight w:val="none"/>
          <w:u w:val="single"/>
        </w:rPr>
        <w:t>（供应商财务）</w:t>
      </w:r>
      <w:r>
        <w:rPr>
          <w:rFonts w:ascii="宋体" w:hAnsi="宋体"/>
          <w:color w:val="auto"/>
          <w:szCs w:val="21"/>
          <w:highlight w:val="none"/>
          <w:u w:val="single"/>
        </w:rPr>
        <w:t xml:space="preserve">  </w:t>
      </w:r>
    </w:p>
    <w:p w14:paraId="69B44970">
      <w:p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单位电话：</w:t>
      </w:r>
      <w:r>
        <w:rPr>
          <w:rFonts w:ascii="宋体" w:hAnsi="宋体"/>
          <w:color w:val="auto"/>
          <w:szCs w:val="21"/>
          <w:highlight w:val="none"/>
          <w:u w:val="single"/>
        </w:rPr>
        <w:t xml:space="preserve">                    </w:t>
      </w:r>
      <w:r>
        <w:rPr>
          <w:rFonts w:ascii="宋体" w:hAnsi="宋体"/>
          <w:color w:val="auto"/>
          <w:szCs w:val="21"/>
          <w:highlight w:val="none"/>
        </w:rPr>
        <w:t xml:space="preserve">      联系人手机：</w:t>
      </w:r>
      <w:r>
        <w:rPr>
          <w:rFonts w:ascii="宋体" w:hAnsi="宋体"/>
          <w:color w:val="auto"/>
          <w:szCs w:val="21"/>
          <w:highlight w:val="none"/>
          <w:u w:val="single"/>
        </w:rPr>
        <w:t xml:space="preserve">              </w:t>
      </w:r>
    </w:p>
    <w:tbl>
      <w:tblPr>
        <w:tblStyle w:val="23"/>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9286"/>
      </w:tblGrid>
      <w:tr w14:paraId="6FA75B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5000" w:type="pct"/>
            <w:vAlign w:val="center"/>
          </w:tcPr>
          <w:p w14:paraId="44724AAB">
            <w:pPr>
              <w:jc w:val="center"/>
              <w:rPr>
                <w:rFonts w:ascii="宋体" w:hAnsi="宋体"/>
                <w:b/>
                <w:color w:val="auto"/>
                <w:szCs w:val="21"/>
                <w:highlight w:val="none"/>
              </w:rPr>
            </w:pPr>
            <w:r>
              <w:rPr>
                <w:rFonts w:hint="eastAsia" w:ascii="宋体" w:hAnsi="宋体"/>
                <w:b/>
                <w:color w:val="auto"/>
                <w:szCs w:val="21"/>
                <w:highlight w:val="none"/>
              </w:rPr>
              <w:t>附件一：</w:t>
            </w:r>
            <w:r>
              <w:rPr>
                <w:rFonts w:hint="eastAsia" w:ascii="宋体" w:hAnsi="宋体"/>
                <w:b/>
                <w:color w:val="auto"/>
                <w:szCs w:val="21"/>
                <w:highlight w:val="none"/>
                <w:lang w:val="zh-CN"/>
              </w:rPr>
              <w:t>《采购投标担保函》</w:t>
            </w:r>
            <w:r>
              <w:rPr>
                <w:rFonts w:hint="eastAsia" w:ascii="宋体" w:hAnsi="宋体"/>
                <w:b/>
                <w:color w:val="auto"/>
                <w:szCs w:val="21"/>
                <w:highlight w:val="none"/>
              </w:rPr>
              <w:t>（原件）</w:t>
            </w:r>
          </w:p>
        </w:tc>
      </w:tr>
    </w:tbl>
    <w:p w14:paraId="025D3F98">
      <w:pPr>
        <w:widowControl/>
        <w:jc w:val="left"/>
        <w:rPr>
          <w:color w:val="auto"/>
          <w:kern w:val="0"/>
          <w:sz w:val="20"/>
          <w:szCs w:val="20"/>
          <w:highlight w:val="none"/>
          <w:lang w:eastAsia="zh-Hans"/>
        </w:rPr>
      </w:pPr>
    </w:p>
    <w:p w14:paraId="4E5D687C">
      <w:pPr>
        <w:widowControl/>
        <w:jc w:val="left"/>
        <w:rPr>
          <w:color w:val="auto"/>
          <w:kern w:val="0"/>
          <w:sz w:val="20"/>
          <w:szCs w:val="20"/>
          <w:highlight w:val="none"/>
          <w:lang w:eastAsia="zh-Hans"/>
        </w:rPr>
      </w:pPr>
    </w:p>
    <w:p w14:paraId="707E34B6">
      <w:pPr>
        <w:pStyle w:val="75"/>
        <w:ind w:right="1890" w:firstLine="640"/>
        <w:jc w:val="center"/>
        <w:rPr>
          <w:rFonts w:hint="default"/>
          <w:color w:val="auto"/>
          <w:highlight w:val="none"/>
        </w:rPr>
      </w:pPr>
    </w:p>
    <w:p w14:paraId="34B92EE4">
      <w:pPr>
        <w:pageBreakBefore/>
        <w:rPr>
          <w:rFonts w:ascii="宋体" w:hAnsi="宋体"/>
          <w:b/>
          <w:bCs/>
          <w:color w:val="auto"/>
          <w:highlight w:val="none"/>
        </w:rPr>
      </w:pPr>
      <w:r>
        <w:rPr>
          <w:rFonts w:hint="eastAsia" w:ascii="宋体" w:hAnsi="宋体"/>
          <w:b/>
          <w:bCs/>
          <w:color w:val="auto"/>
          <w:sz w:val="24"/>
          <w:szCs w:val="28"/>
          <w:highlight w:val="none"/>
        </w:rPr>
        <w:t>格式</w:t>
      </w:r>
      <w:r>
        <w:rPr>
          <w:rFonts w:hint="eastAsia" w:ascii="宋体" w:hAnsi="宋体"/>
          <w:b/>
          <w:bCs/>
          <w:color w:val="auto"/>
          <w:sz w:val="24"/>
          <w:szCs w:val="28"/>
          <w:highlight w:val="none"/>
          <w:lang w:val="en-US" w:eastAsia="zh-CN"/>
        </w:rPr>
        <w:t>七</w:t>
      </w:r>
      <w:r>
        <w:rPr>
          <w:rFonts w:hint="eastAsia" w:ascii="宋体" w:hAnsi="宋体"/>
          <w:b/>
          <w:bCs/>
          <w:color w:val="auto"/>
          <w:sz w:val="24"/>
          <w:szCs w:val="28"/>
          <w:highlight w:val="none"/>
        </w:rPr>
        <w:t>：</w:t>
      </w:r>
    </w:p>
    <w:p w14:paraId="3F48B593">
      <w:pPr>
        <w:spacing w:before="156" w:beforeLines="50" w:after="312" w:afterLines="100" w:line="360" w:lineRule="auto"/>
        <w:jc w:val="center"/>
        <w:rPr>
          <w:rFonts w:ascii="宋体" w:hAnsi="宋体"/>
          <w:b/>
          <w:color w:val="auto"/>
          <w:sz w:val="30"/>
          <w:szCs w:val="30"/>
          <w:highlight w:val="none"/>
        </w:rPr>
      </w:pPr>
      <w:r>
        <w:rPr>
          <w:rFonts w:hint="eastAsia" w:ascii="宋体" w:hAnsi="宋体"/>
          <w:b/>
          <w:color w:val="auto"/>
          <w:sz w:val="32"/>
          <w:szCs w:val="32"/>
          <w:highlight w:val="none"/>
        </w:rPr>
        <w:t>资格条件承诺函</w:t>
      </w:r>
    </w:p>
    <w:p w14:paraId="636A8C96">
      <w:pPr>
        <w:adjustRightInd w:val="0"/>
        <w:snapToGrid w:val="0"/>
        <w:spacing w:line="360" w:lineRule="auto"/>
        <w:rPr>
          <w:rFonts w:ascii="宋体" w:hAnsi="宋体"/>
          <w:b/>
          <w:color w:val="auto"/>
          <w:szCs w:val="21"/>
          <w:highlight w:val="none"/>
        </w:rPr>
      </w:pPr>
      <w:r>
        <w:rPr>
          <w:rFonts w:hint="eastAsia" w:ascii="宋体" w:hAnsi="宋体"/>
          <w:b/>
          <w:color w:val="auto"/>
          <w:szCs w:val="21"/>
          <w:highlight w:val="none"/>
        </w:rPr>
        <w:t>广东智汇城市招标采购有限公司：</w:t>
      </w:r>
    </w:p>
    <w:p w14:paraId="09A03B93">
      <w:pPr>
        <w:adjustRightInd w:val="0"/>
        <w:snapToGrid w:val="0"/>
        <w:spacing w:before="156" w:beforeLines="50" w:line="360" w:lineRule="auto"/>
        <w:ind w:firstLine="424" w:firstLineChars="202"/>
        <w:rPr>
          <w:rFonts w:ascii="宋体" w:hAnsi="宋体"/>
          <w:color w:val="auto"/>
          <w:szCs w:val="21"/>
          <w:highlight w:val="none"/>
        </w:rPr>
      </w:pPr>
      <w:r>
        <w:rPr>
          <w:rFonts w:hint="eastAsia" w:ascii="宋体" w:hAnsi="宋体"/>
          <w:color w:val="auto"/>
          <w:szCs w:val="21"/>
          <w:highlight w:val="none"/>
        </w:rPr>
        <w:t xml:space="preserve">关于贵公司 </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日发布</w:t>
      </w:r>
      <w:r>
        <w:rPr>
          <w:rFonts w:hint="eastAsia" w:ascii="宋体" w:hAnsi="宋体"/>
          <w:color w:val="auto"/>
          <w:szCs w:val="21"/>
          <w:highlight w:val="none"/>
          <w:u w:val="single"/>
        </w:rPr>
        <w:t xml:space="preserve">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w:t>
      </w:r>
      <w:r>
        <w:rPr>
          <w:rFonts w:hint="eastAsia" w:ascii="宋体" w:hAnsi="宋体"/>
          <w:color w:val="auto"/>
          <w:szCs w:val="21"/>
          <w:highlight w:val="none"/>
        </w:rPr>
        <w:t>）的采购公告，我方愿意参加磋商，并承诺：</w:t>
      </w:r>
    </w:p>
    <w:p w14:paraId="631A2B26">
      <w:pPr>
        <w:pStyle w:val="71"/>
        <w:widowControl/>
        <w:numPr>
          <w:ilvl w:val="0"/>
          <w:numId w:val="77"/>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具有良好的商业信誉和健全的财务会计制度。</w:t>
      </w:r>
    </w:p>
    <w:p w14:paraId="7DF64C35">
      <w:pPr>
        <w:pStyle w:val="71"/>
        <w:widowControl/>
        <w:numPr>
          <w:ilvl w:val="0"/>
          <w:numId w:val="77"/>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具有履行合同所必需的设备和专业技术能力。</w:t>
      </w:r>
    </w:p>
    <w:p w14:paraId="6CD693AC">
      <w:pPr>
        <w:pStyle w:val="71"/>
        <w:widowControl/>
        <w:numPr>
          <w:ilvl w:val="0"/>
          <w:numId w:val="77"/>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有依法缴纳税收和社会保障资金的良好记录。</w:t>
      </w:r>
    </w:p>
    <w:p w14:paraId="7EEC2897">
      <w:pPr>
        <w:pStyle w:val="71"/>
        <w:widowControl/>
        <w:numPr>
          <w:ilvl w:val="0"/>
          <w:numId w:val="77"/>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4DE137A">
      <w:pPr>
        <w:pStyle w:val="71"/>
        <w:widowControl/>
        <w:numPr>
          <w:ilvl w:val="0"/>
          <w:numId w:val="77"/>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法律、行政法规规定的其他条件。</w:t>
      </w:r>
    </w:p>
    <w:p w14:paraId="169E1B72">
      <w:pPr>
        <w:pStyle w:val="71"/>
        <w:widowControl/>
        <w:numPr>
          <w:ilvl w:val="0"/>
          <w:numId w:val="77"/>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承诺单位负责人为同一人或者存在直接控股、管理关系的不同供应商，不得同时参加本采购项目（或采购包）投标。</w:t>
      </w:r>
    </w:p>
    <w:p w14:paraId="4A8F9C03">
      <w:pPr>
        <w:pStyle w:val="71"/>
        <w:widowControl/>
        <w:numPr>
          <w:ilvl w:val="0"/>
          <w:numId w:val="77"/>
        </w:numPr>
        <w:adjustRightInd w:val="0"/>
        <w:snapToGrid w:val="0"/>
        <w:spacing w:line="360" w:lineRule="auto"/>
        <w:ind w:firstLineChars="0"/>
        <w:rPr>
          <w:rFonts w:ascii="宋体" w:hAnsi="宋体" w:cs="宋体"/>
          <w:color w:val="auto"/>
          <w:kern w:val="0"/>
          <w:szCs w:val="21"/>
          <w:highlight w:val="none"/>
        </w:rPr>
      </w:pPr>
      <w:r>
        <w:rPr>
          <w:rFonts w:hint="eastAsia" w:ascii="宋体" w:hAnsi="宋体" w:cs="宋体"/>
          <w:color w:val="auto"/>
          <w:kern w:val="0"/>
          <w:szCs w:val="21"/>
          <w:highlight w:val="none"/>
        </w:rPr>
        <w:t>承诺为本项目提供整体设计、规范编制或者项目管理、监理、检测等服务的供应商，不得再参与本项目投标。</w:t>
      </w:r>
    </w:p>
    <w:p w14:paraId="0260F064">
      <w:pPr>
        <w:adjustRightInd w:val="0"/>
        <w:snapToGrid w:val="0"/>
        <w:spacing w:line="360" w:lineRule="auto"/>
        <w:ind w:firstLine="424" w:firstLineChars="202"/>
        <w:rPr>
          <w:rFonts w:ascii="宋体" w:hAnsi="宋体"/>
          <w:color w:val="auto"/>
          <w:szCs w:val="21"/>
          <w:highlight w:val="none"/>
        </w:rPr>
      </w:pPr>
      <w:r>
        <w:rPr>
          <w:rFonts w:hint="eastAsia" w:ascii="宋体" w:hAnsi="宋体"/>
          <w:color w:val="auto"/>
          <w:szCs w:val="21"/>
          <w:highlight w:val="none"/>
        </w:rPr>
        <w:t>我方对上述承诺的真实性负责，在评审环节结束后，自愿接受采购单位（采购代理机构）的检查核验，配合提供相关证明材料，证明符合相关资格条件。如有虚假，将依法承担相应法律责任。</w:t>
      </w:r>
    </w:p>
    <w:p w14:paraId="5BF2E2E0">
      <w:pPr>
        <w:adjustRightInd w:val="0"/>
        <w:snapToGrid w:val="0"/>
        <w:spacing w:before="156" w:beforeLines="50" w:line="360" w:lineRule="auto"/>
        <w:ind w:firstLine="420"/>
        <w:rPr>
          <w:rFonts w:ascii="宋体" w:hAnsi="宋体"/>
          <w:color w:val="auto"/>
          <w:szCs w:val="21"/>
          <w:highlight w:val="none"/>
        </w:rPr>
      </w:pPr>
      <w:r>
        <w:rPr>
          <w:rFonts w:hint="eastAsia" w:ascii="宋体" w:hAnsi="宋体"/>
          <w:color w:val="auto"/>
          <w:szCs w:val="21"/>
          <w:highlight w:val="none"/>
        </w:rPr>
        <w:t>特此承诺。</w:t>
      </w:r>
    </w:p>
    <w:p w14:paraId="0FF68E36">
      <w:pPr>
        <w:rPr>
          <w:rFonts w:ascii="宋体" w:hAnsi="宋体"/>
          <w:color w:val="auto"/>
          <w:szCs w:val="21"/>
          <w:highlight w:val="none"/>
        </w:rPr>
      </w:pPr>
    </w:p>
    <w:p w14:paraId="00BA6824">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0A39DB3D">
      <w:pPr>
        <w:widowControl/>
        <w:spacing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89C6270">
      <w:pPr>
        <w:rPr>
          <w:rFonts w:ascii="宋体" w:hAnsi="宋体"/>
          <w:color w:val="auto"/>
          <w:szCs w:val="21"/>
          <w:highlight w:val="none"/>
        </w:rPr>
      </w:pPr>
    </w:p>
    <w:p w14:paraId="52795FA1">
      <w:pPr>
        <w:pageBreakBefore/>
        <w:rPr>
          <w:color w:val="auto"/>
          <w:kern w:val="0"/>
          <w:szCs w:val="21"/>
          <w:highlight w:val="none"/>
          <w:lang w:eastAsia="zh-Hans"/>
        </w:rPr>
      </w:pPr>
      <w:bookmarkStart w:id="59" w:name="_Toc169799798"/>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八</w:t>
      </w:r>
      <w:r>
        <w:rPr>
          <w:rFonts w:ascii="宋体" w:hAnsi="宋体"/>
          <w:b/>
          <w:bCs/>
          <w:color w:val="auto"/>
          <w:sz w:val="24"/>
          <w:szCs w:val="28"/>
          <w:highlight w:val="none"/>
        </w:rPr>
        <w:t>：</w:t>
      </w:r>
      <w:bookmarkEnd w:id="59"/>
    </w:p>
    <w:p w14:paraId="15568C17">
      <w:pPr>
        <w:widowControl/>
        <w:spacing w:before="156" w:beforeLines="50"/>
        <w:jc w:val="center"/>
        <w:outlineLvl w:val="3"/>
        <w:rPr>
          <w:color w:val="auto"/>
          <w:kern w:val="0"/>
          <w:sz w:val="20"/>
          <w:szCs w:val="20"/>
          <w:highlight w:val="none"/>
        </w:rPr>
      </w:pPr>
      <w:r>
        <w:rPr>
          <w:b/>
          <w:color w:val="auto"/>
          <w:kern w:val="0"/>
          <w:sz w:val="28"/>
          <w:szCs w:val="21"/>
          <w:highlight w:val="none"/>
          <w:lang w:eastAsia="zh-Hans"/>
        </w:rPr>
        <w:t>提供具有独立承担民事责任的能力的证明材料</w:t>
      </w:r>
    </w:p>
    <w:p w14:paraId="344917B6">
      <w:pPr>
        <w:widowControl/>
        <w:jc w:val="left"/>
        <w:rPr>
          <w:color w:val="auto"/>
          <w:kern w:val="0"/>
          <w:sz w:val="20"/>
          <w:szCs w:val="20"/>
          <w:highlight w:val="none"/>
          <w:lang w:eastAsia="zh-Hans"/>
        </w:rPr>
      </w:pPr>
    </w:p>
    <w:p w14:paraId="731F7449">
      <w:pPr>
        <w:pageBreakBefore/>
        <w:rPr>
          <w:rFonts w:ascii="宋体" w:hAnsi="宋体"/>
          <w:b/>
          <w:bCs/>
          <w:color w:val="auto"/>
          <w:highlight w:val="none"/>
        </w:rPr>
      </w:pPr>
      <w:r>
        <w:rPr>
          <w:rFonts w:hint="eastAsia" w:ascii="宋体" w:hAnsi="宋体"/>
          <w:b/>
          <w:bCs/>
          <w:color w:val="auto"/>
          <w:sz w:val="24"/>
          <w:szCs w:val="28"/>
          <w:highlight w:val="none"/>
        </w:rPr>
        <w:t>格式</w:t>
      </w:r>
      <w:r>
        <w:rPr>
          <w:rFonts w:hint="eastAsia" w:ascii="宋体" w:hAnsi="宋体"/>
          <w:b/>
          <w:bCs/>
          <w:color w:val="auto"/>
          <w:sz w:val="24"/>
          <w:szCs w:val="28"/>
          <w:highlight w:val="none"/>
          <w:lang w:val="en-US" w:eastAsia="zh-CN"/>
        </w:rPr>
        <w:t>九</w:t>
      </w:r>
      <w:r>
        <w:rPr>
          <w:rFonts w:hint="eastAsia" w:ascii="宋体" w:hAnsi="宋体"/>
          <w:b/>
          <w:bCs/>
          <w:color w:val="auto"/>
          <w:sz w:val="24"/>
          <w:szCs w:val="28"/>
          <w:highlight w:val="none"/>
        </w:rPr>
        <w:t>：</w:t>
      </w:r>
    </w:p>
    <w:p w14:paraId="18BD0630">
      <w:pPr>
        <w:spacing w:after="156" w:afterLines="50" w:line="360" w:lineRule="auto"/>
        <w:jc w:val="center"/>
        <w:rPr>
          <w:rFonts w:ascii="宋体" w:hAnsi="宋体"/>
          <w:b/>
          <w:color w:val="auto"/>
          <w:sz w:val="22"/>
          <w:highlight w:val="none"/>
        </w:rPr>
      </w:pPr>
      <w:r>
        <w:rPr>
          <w:rFonts w:hint="eastAsia" w:ascii="宋体" w:hAnsi="宋体"/>
          <w:b/>
          <w:color w:val="auto"/>
          <w:sz w:val="32"/>
          <w:szCs w:val="32"/>
          <w:highlight w:val="none"/>
        </w:rPr>
        <w:t>拟投入本项目设备情况表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69EA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26A3280B">
            <w:pPr>
              <w:jc w:val="center"/>
              <w:rPr>
                <w:rFonts w:ascii="宋体" w:hAnsi="宋体"/>
                <w:b/>
                <w:bCs/>
                <w:color w:val="auto"/>
                <w:szCs w:val="21"/>
                <w:highlight w:val="none"/>
              </w:rPr>
            </w:pPr>
            <w:r>
              <w:rPr>
                <w:rFonts w:hint="eastAsia" w:ascii="宋体" w:hAnsi="宋体"/>
                <w:b/>
                <w:bCs/>
                <w:color w:val="auto"/>
                <w:szCs w:val="21"/>
                <w:highlight w:val="none"/>
              </w:rPr>
              <w:t>序号</w:t>
            </w:r>
          </w:p>
        </w:tc>
        <w:tc>
          <w:tcPr>
            <w:tcW w:w="1563" w:type="pct"/>
            <w:vAlign w:val="center"/>
          </w:tcPr>
          <w:p w14:paraId="5C440835">
            <w:pPr>
              <w:jc w:val="center"/>
              <w:rPr>
                <w:rFonts w:ascii="宋体" w:hAnsi="宋体"/>
                <w:b/>
                <w:bCs/>
                <w:color w:val="auto"/>
                <w:szCs w:val="21"/>
                <w:highlight w:val="none"/>
              </w:rPr>
            </w:pPr>
            <w:r>
              <w:rPr>
                <w:rFonts w:hint="eastAsia" w:ascii="宋体" w:hAnsi="宋体"/>
                <w:b/>
                <w:bCs/>
                <w:color w:val="auto"/>
                <w:szCs w:val="21"/>
                <w:highlight w:val="none"/>
              </w:rPr>
              <w:t>名称</w:t>
            </w:r>
          </w:p>
        </w:tc>
        <w:tc>
          <w:tcPr>
            <w:tcW w:w="1164" w:type="pct"/>
            <w:vAlign w:val="center"/>
          </w:tcPr>
          <w:p w14:paraId="38FBCDC5">
            <w:pPr>
              <w:jc w:val="center"/>
              <w:rPr>
                <w:rFonts w:ascii="宋体" w:hAnsi="宋体"/>
                <w:b/>
                <w:bCs/>
                <w:color w:val="auto"/>
                <w:szCs w:val="21"/>
                <w:highlight w:val="none"/>
              </w:rPr>
            </w:pPr>
            <w:r>
              <w:rPr>
                <w:rFonts w:hint="eastAsia" w:ascii="宋体" w:hAnsi="宋体"/>
                <w:b/>
                <w:bCs/>
                <w:color w:val="auto"/>
                <w:szCs w:val="21"/>
                <w:highlight w:val="none"/>
              </w:rPr>
              <w:t>规格型号</w:t>
            </w:r>
          </w:p>
        </w:tc>
        <w:tc>
          <w:tcPr>
            <w:tcW w:w="732" w:type="pct"/>
            <w:vAlign w:val="center"/>
          </w:tcPr>
          <w:p w14:paraId="2F11C35A">
            <w:pPr>
              <w:jc w:val="center"/>
              <w:rPr>
                <w:rFonts w:ascii="宋体" w:hAnsi="宋体"/>
                <w:b/>
                <w:bCs/>
                <w:color w:val="auto"/>
                <w:szCs w:val="21"/>
                <w:highlight w:val="none"/>
              </w:rPr>
            </w:pPr>
            <w:r>
              <w:rPr>
                <w:rFonts w:hint="eastAsia" w:ascii="宋体" w:hAnsi="宋体"/>
                <w:b/>
                <w:bCs/>
                <w:color w:val="auto"/>
                <w:szCs w:val="21"/>
                <w:highlight w:val="none"/>
              </w:rPr>
              <w:t>数量</w:t>
            </w:r>
          </w:p>
        </w:tc>
        <w:tc>
          <w:tcPr>
            <w:tcW w:w="1009" w:type="pct"/>
            <w:vAlign w:val="center"/>
          </w:tcPr>
          <w:p w14:paraId="578023CB">
            <w:pPr>
              <w:jc w:val="center"/>
              <w:rPr>
                <w:rFonts w:ascii="宋体" w:hAnsi="宋体"/>
                <w:b/>
                <w:bCs/>
                <w:color w:val="auto"/>
                <w:szCs w:val="21"/>
                <w:highlight w:val="none"/>
              </w:rPr>
            </w:pPr>
            <w:r>
              <w:rPr>
                <w:rFonts w:hint="eastAsia" w:ascii="宋体" w:hAnsi="宋体"/>
                <w:b/>
                <w:bCs/>
                <w:color w:val="auto"/>
                <w:szCs w:val="21"/>
                <w:highlight w:val="none"/>
              </w:rPr>
              <w:t>备注</w:t>
            </w:r>
          </w:p>
        </w:tc>
      </w:tr>
      <w:tr w14:paraId="1B51C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518BACA7">
            <w:pPr>
              <w:jc w:val="center"/>
              <w:rPr>
                <w:rFonts w:ascii="宋体" w:hAnsi="宋体"/>
                <w:color w:val="auto"/>
                <w:szCs w:val="21"/>
                <w:highlight w:val="none"/>
              </w:rPr>
            </w:pPr>
          </w:p>
        </w:tc>
        <w:tc>
          <w:tcPr>
            <w:tcW w:w="1563" w:type="pct"/>
            <w:vAlign w:val="center"/>
          </w:tcPr>
          <w:p w14:paraId="766B6CEA">
            <w:pPr>
              <w:jc w:val="center"/>
              <w:rPr>
                <w:rFonts w:ascii="宋体" w:hAnsi="宋体"/>
                <w:color w:val="auto"/>
                <w:szCs w:val="21"/>
                <w:highlight w:val="none"/>
              </w:rPr>
            </w:pPr>
          </w:p>
        </w:tc>
        <w:tc>
          <w:tcPr>
            <w:tcW w:w="1164" w:type="pct"/>
            <w:vAlign w:val="center"/>
          </w:tcPr>
          <w:p w14:paraId="123E3C94">
            <w:pPr>
              <w:jc w:val="center"/>
              <w:rPr>
                <w:rFonts w:ascii="宋体" w:hAnsi="宋体"/>
                <w:color w:val="auto"/>
                <w:szCs w:val="21"/>
                <w:highlight w:val="none"/>
              </w:rPr>
            </w:pPr>
          </w:p>
        </w:tc>
        <w:tc>
          <w:tcPr>
            <w:tcW w:w="732" w:type="pct"/>
            <w:vAlign w:val="center"/>
          </w:tcPr>
          <w:p w14:paraId="78A6BF12">
            <w:pPr>
              <w:jc w:val="center"/>
              <w:rPr>
                <w:rFonts w:ascii="宋体" w:hAnsi="宋体"/>
                <w:color w:val="auto"/>
                <w:szCs w:val="21"/>
                <w:highlight w:val="none"/>
              </w:rPr>
            </w:pPr>
          </w:p>
        </w:tc>
        <w:tc>
          <w:tcPr>
            <w:tcW w:w="1009" w:type="pct"/>
            <w:vAlign w:val="center"/>
          </w:tcPr>
          <w:p w14:paraId="2FFD166B">
            <w:pPr>
              <w:jc w:val="center"/>
              <w:rPr>
                <w:rFonts w:ascii="宋体" w:hAnsi="宋体"/>
                <w:color w:val="auto"/>
                <w:szCs w:val="21"/>
                <w:highlight w:val="none"/>
              </w:rPr>
            </w:pPr>
          </w:p>
        </w:tc>
      </w:tr>
      <w:tr w14:paraId="53F5A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2BD39E12">
            <w:pPr>
              <w:jc w:val="center"/>
              <w:rPr>
                <w:rFonts w:ascii="宋体" w:hAnsi="宋体"/>
                <w:color w:val="auto"/>
                <w:szCs w:val="21"/>
                <w:highlight w:val="none"/>
              </w:rPr>
            </w:pPr>
          </w:p>
        </w:tc>
        <w:tc>
          <w:tcPr>
            <w:tcW w:w="1563" w:type="pct"/>
            <w:vAlign w:val="center"/>
          </w:tcPr>
          <w:p w14:paraId="7063EA22">
            <w:pPr>
              <w:jc w:val="center"/>
              <w:rPr>
                <w:rFonts w:ascii="宋体" w:hAnsi="宋体"/>
                <w:color w:val="auto"/>
                <w:szCs w:val="21"/>
                <w:highlight w:val="none"/>
              </w:rPr>
            </w:pPr>
          </w:p>
        </w:tc>
        <w:tc>
          <w:tcPr>
            <w:tcW w:w="1164" w:type="pct"/>
            <w:vAlign w:val="center"/>
          </w:tcPr>
          <w:p w14:paraId="441A1323">
            <w:pPr>
              <w:jc w:val="center"/>
              <w:rPr>
                <w:rFonts w:ascii="宋体" w:hAnsi="宋体"/>
                <w:color w:val="auto"/>
                <w:szCs w:val="21"/>
                <w:highlight w:val="none"/>
              </w:rPr>
            </w:pPr>
          </w:p>
        </w:tc>
        <w:tc>
          <w:tcPr>
            <w:tcW w:w="732" w:type="pct"/>
            <w:vAlign w:val="center"/>
          </w:tcPr>
          <w:p w14:paraId="375CF810">
            <w:pPr>
              <w:jc w:val="center"/>
              <w:rPr>
                <w:rFonts w:ascii="宋体" w:hAnsi="宋体"/>
                <w:color w:val="auto"/>
                <w:szCs w:val="21"/>
                <w:highlight w:val="none"/>
              </w:rPr>
            </w:pPr>
          </w:p>
        </w:tc>
        <w:tc>
          <w:tcPr>
            <w:tcW w:w="1009" w:type="pct"/>
            <w:vAlign w:val="center"/>
          </w:tcPr>
          <w:p w14:paraId="04A54932">
            <w:pPr>
              <w:jc w:val="center"/>
              <w:rPr>
                <w:rFonts w:ascii="宋体" w:hAnsi="宋体"/>
                <w:color w:val="auto"/>
                <w:szCs w:val="21"/>
                <w:highlight w:val="none"/>
              </w:rPr>
            </w:pPr>
          </w:p>
        </w:tc>
      </w:tr>
      <w:tr w14:paraId="3D3B8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2DFD51A">
            <w:pPr>
              <w:jc w:val="center"/>
              <w:rPr>
                <w:rFonts w:ascii="宋体" w:hAnsi="宋体"/>
                <w:color w:val="auto"/>
                <w:szCs w:val="21"/>
                <w:highlight w:val="none"/>
              </w:rPr>
            </w:pPr>
          </w:p>
        </w:tc>
        <w:tc>
          <w:tcPr>
            <w:tcW w:w="1563" w:type="pct"/>
            <w:vAlign w:val="center"/>
          </w:tcPr>
          <w:p w14:paraId="2FFEF2BB">
            <w:pPr>
              <w:jc w:val="center"/>
              <w:rPr>
                <w:rFonts w:ascii="宋体" w:hAnsi="宋体"/>
                <w:color w:val="auto"/>
                <w:szCs w:val="21"/>
                <w:highlight w:val="none"/>
              </w:rPr>
            </w:pPr>
          </w:p>
        </w:tc>
        <w:tc>
          <w:tcPr>
            <w:tcW w:w="1164" w:type="pct"/>
            <w:vAlign w:val="center"/>
          </w:tcPr>
          <w:p w14:paraId="62B2B0D2">
            <w:pPr>
              <w:jc w:val="center"/>
              <w:rPr>
                <w:rFonts w:ascii="宋体" w:hAnsi="宋体"/>
                <w:color w:val="auto"/>
                <w:szCs w:val="21"/>
                <w:highlight w:val="none"/>
              </w:rPr>
            </w:pPr>
          </w:p>
        </w:tc>
        <w:tc>
          <w:tcPr>
            <w:tcW w:w="732" w:type="pct"/>
            <w:vAlign w:val="center"/>
          </w:tcPr>
          <w:p w14:paraId="7C364DAA">
            <w:pPr>
              <w:jc w:val="center"/>
              <w:rPr>
                <w:rFonts w:ascii="宋体" w:hAnsi="宋体"/>
                <w:color w:val="auto"/>
                <w:szCs w:val="21"/>
                <w:highlight w:val="none"/>
              </w:rPr>
            </w:pPr>
          </w:p>
        </w:tc>
        <w:tc>
          <w:tcPr>
            <w:tcW w:w="1009" w:type="pct"/>
            <w:vAlign w:val="center"/>
          </w:tcPr>
          <w:p w14:paraId="4A4E69BE">
            <w:pPr>
              <w:jc w:val="center"/>
              <w:rPr>
                <w:rFonts w:ascii="宋体" w:hAnsi="宋体"/>
                <w:color w:val="auto"/>
                <w:szCs w:val="21"/>
                <w:highlight w:val="none"/>
              </w:rPr>
            </w:pPr>
          </w:p>
        </w:tc>
      </w:tr>
      <w:tr w14:paraId="78517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0018D79">
            <w:pPr>
              <w:jc w:val="center"/>
              <w:rPr>
                <w:rFonts w:ascii="宋体" w:hAnsi="宋体"/>
                <w:color w:val="auto"/>
                <w:szCs w:val="21"/>
                <w:highlight w:val="none"/>
              </w:rPr>
            </w:pPr>
          </w:p>
        </w:tc>
        <w:tc>
          <w:tcPr>
            <w:tcW w:w="1563" w:type="pct"/>
            <w:vAlign w:val="center"/>
          </w:tcPr>
          <w:p w14:paraId="469D2177">
            <w:pPr>
              <w:jc w:val="center"/>
              <w:rPr>
                <w:rFonts w:ascii="宋体" w:hAnsi="宋体"/>
                <w:color w:val="auto"/>
                <w:szCs w:val="21"/>
                <w:highlight w:val="none"/>
              </w:rPr>
            </w:pPr>
          </w:p>
        </w:tc>
        <w:tc>
          <w:tcPr>
            <w:tcW w:w="1164" w:type="pct"/>
            <w:vAlign w:val="center"/>
          </w:tcPr>
          <w:p w14:paraId="1519A926">
            <w:pPr>
              <w:jc w:val="center"/>
              <w:rPr>
                <w:rFonts w:ascii="宋体" w:hAnsi="宋体"/>
                <w:color w:val="auto"/>
                <w:szCs w:val="21"/>
                <w:highlight w:val="none"/>
              </w:rPr>
            </w:pPr>
          </w:p>
        </w:tc>
        <w:tc>
          <w:tcPr>
            <w:tcW w:w="732" w:type="pct"/>
            <w:vAlign w:val="center"/>
          </w:tcPr>
          <w:p w14:paraId="147AE542">
            <w:pPr>
              <w:jc w:val="center"/>
              <w:rPr>
                <w:rFonts w:ascii="宋体" w:hAnsi="宋体"/>
                <w:color w:val="auto"/>
                <w:szCs w:val="21"/>
                <w:highlight w:val="none"/>
              </w:rPr>
            </w:pPr>
          </w:p>
        </w:tc>
        <w:tc>
          <w:tcPr>
            <w:tcW w:w="1009" w:type="pct"/>
            <w:vAlign w:val="center"/>
          </w:tcPr>
          <w:p w14:paraId="49B9CF45">
            <w:pPr>
              <w:jc w:val="center"/>
              <w:rPr>
                <w:rFonts w:ascii="宋体" w:hAnsi="宋体"/>
                <w:color w:val="auto"/>
                <w:szCs w:val="21"/>
                <w:highlight w:val="none"/>
              </w:rPr>
            </w:pPr>
          </w:p>
        </w:tc>
      </w:tr>
      <w:tr w14:paraId="379B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7443800">
            <w:pPr>
              <w:jc w:val="center"/>
              <w:rPr>
                <w:rFonts w:ascii="宋体" w:hAnsi="宋体"/>
                <w:color w:val="auto"/>
                <w:szCs w:val="21"/>
                <w:highlight w:val="none"/>
              </w:rPr>
            </w:pPr>
          </w:p>
        </w:tc>
        <w:tc>
          <w:tcPr>
            <w:tcW w:w="1563" w:type="pct"/>
            <w:vAlign w:val="center"/>
          </w:tcPr>
          <w:p w14:paraId="3F254851">
            <w:pPr>
              <w:jc w:val="center"/>
              <w:rPr>
                <w:rFonts w:ascii="宋体" w:hAnsi="宋体"/>
                <w:color w:val="auto"/>
                <w:szCs w:val="21"/>
                <w:highlight w:val="none"/>
              </w:rPr>
            </w:pPr>
          </w:p>
        </w:tc>
        <w:tc>
          <w:tcPr>
            <w:tcW w:w="1164" w:type="pct"/>
            <w:vAlign w:val="center"/>
          </w:tcPr>
          <w:p w14:paraId="14542FFC">
            <w:pPr>
              <w:jc w:val="center"/>
              <w:rPr>
                <w:rFonts w:ascii="宋体" w:hAnsi="宋体"/>
                <w:color w:val="auto"/>
                <w:szCs w:val="21"/>
                <w:highlight w:val="none"/>
              </w:rPr>
            </w:pPr>
          </w:p>
        </w:tc>
        <w:tc>
          <w:tcPr>
            <w:tcW w:w="732" w:type="pct"/>
            <w:vAlign w:val="center"/>
          </w:tcPr>
          <w:p w14:paraId="7CC180E1">
            <w:pPr>
              <w:jc w:val="center"/>
              <w:rPr>
                <w:rFonts w:ascii="宋体" w:hAnsi="宋体"/>
                <w:color w:val="auto"/>
                <w:szCs w:val="21"/>
                <w:highlight w:val="none"/>
              </w:rPr>
            </w:pPr>
          </w:p>
        </w:tc>
        <w:tc>
          <w:tcPr>
            <w:tcW w:w="1009" w:type="pct"/>
            <w:vAlign w:val="center"/>
          </w:tcPr>
          <w:p w14:paraId="267A29A2">
            <w:pPr>
              <w:jc w:val="center"/>
              <w:rPr>
                <w:rFonts w:ascii="宋体" w:hAnsi="宋体"/>
                <w:color w:val="auto"/>
                <w:szCs w:val="21"/>
                <w:highlight w:val="none"/>
              </w:rPr>
            </w:pPr>
          </w:p>
        </w:tc>
      </w:tr>
      <w:tr w14:paraId="4D54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25D64FA">
            <w:pPr>
              <w:jc w:val="center"/>
              <w:rPr>
                <w:rFonts w:ascii="宋体" w:hAnsi="宋体"/>
                <w:color w:val="auto"/>
                <w:szCs w:val="21"/>
                <w:highlight w:val="none"/>
              </w:rPr>
            </w:pPr>
          </w:p>
        </w:tc>
        <w:tc>
          <w:tcPr>
            <w:tcW w:w="1563" w:type="pct"/>
            <w:vAlign w:val="center"/>
          </w:tcPr>
          <w:p w14:paraId="03F7C495">
            <w:pPr>
              <w:jc w:val="center"/>
              <w:rPr>
                <w:rFonts w:ascii="宋体" w:hAnsi="宋体"/>
                <w:color w:val="auto"/>
                <w:szCs w:val="21"/>
                <w:highlight w:val="none"/>
              </w:rPr>
            </w:pPr>
          </w:p>
        </w:tc>
        <w:tc>
          <w:tcPr>
            <w:tcW w:w="1164" w:type="pct"/>
            <w:vAlign w:val="center"/>
          </w:tcPr>
          <w:p w14:paraId="533D420C">
            <w:pPr>
              <w:jc w:val="center"/>
              <w:rPr>
                <w:rFonts w:ascii="宋体" w:hAnsi="宋体"/>
                <w:color w:val="auto"/>
                <w:szCs w:val="21"/>
                <w:highlight w:val="none"/>
              </w:rPr>
            </w:pPr>
          </w:p>
        </w:tc>
        <w:tc>
          <w:tcPr>
            <w:tcW w:w="732" w:type="pct"/>
            <w:vAlign w:val="center"/>
          </w:tcPr>
          <w:p w14:paraId="701BAFDB">
            <w:pPr>
              <w:jc w:val="center"/>
              <w:rPr>
                <w:rFonts w:ascii="宋体" w:hAnsi="宋体"/>
                <w:color w:val="auto"/>
                <w:szCs w:val="21"/>
                <w:highlight w:val="none"/>
              </w:rPr>
            </w:pPr>
          </w:p>
        </w:tc>
        <w:tc>
          <w:tcPr>
            <w:tcW w:w="1009" w:type="pct"/>
            <w:vAlign w:val="center"/>
          </w:tcPr>
          <w:p w14:paraId="71365B2B">
            <w:pPr>
              <w:jc w:val="center"/>
              <w:rPr>
                <w:rFonts w:ascii="宋体" w:hAnsi="宋体"/>
                <w:color w:val="auto"/>
                <w:szCs w:val="21"/>
                <w:highlight w:val="none"/>
              </w:rPr>
            </w:pPr>
          </w:p>
        </w:tc>
      </w:tr>
      <w:tr w14:paraId="44A32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B388EEC">
            <w:pPr>
              <w:jc w:val="center"/>
              <w:rPr>
                <w:rFonts w:ascii="宋体" w:hAnsi="宋体"/>
                <w:color w:val="auto"/>
                <w:szCs w:val="21"/>
                <w:highlight w:val="none"/>
              </w:rPr>
            </w:pPr>
          </w:p>
        </w:tc>
        <w:tc>
          <w:tcPr>
            <w:tcW w:w="1563" w:type="pct"/>
            <w:vAlign w:val="center"/>
          </w:tcPr>
          <w:p w14:paraId="03CFBB38">
            <w:pPr>
              <w:jc w:val="center"/>
              <w:rPr>
                <w:rFonts w:ascii="宋体" w:hAnsi="宋体"/>
                <w:color w:val="auto"/>
                <w:szCs w:val="21"/>
                <w:highlight w:val="none"/>
              </w:rPr>
            </w:pPr>
          </w:p>
        </w:tc>
        <w:tc>
          <w:tcPr>
            <w:tcW w:w="1164" w:type="pct"/>
            <w:vAlign w:val="center"/>
          </w:tcPr>
          <w:p w14:paraId="534E11C2">
            <w:pPr>
              <w:jc w:val="center"/>
              <w:rPr>
                <w:rFonts w:ascii="宋体" w:hAnsi="宋体"/>
                <w:color w:val="auto"/>
                <w:szCs w:val="21"/>
                <w:highlight w:val="none"/>
              </w:rPr>
            </w:pPr>
          </w:p>
        </w:tc>
        <w:tc>
          <w:tcPr>
            <w:tcW w:w="732" w:type="pct"/>
            <w:vAlign w:val="center"/>
          </w:tcPr>
          <w:p w14:paraId="750C2514">
            <w:pPr>
              <w:jc w:val="center"/>
              <w:rPr>
                <w:rFonts w:ascii="宋体" w:hAnsi="宋体"/>
                <w:color w:val="auto"/>
                <w:szCs w:val="21"/>
                <w:highlight w:val="none"/>
              </w:rPr>
            </w:pPr>
          </w:p>
        </w:tc>
        <w:tc>
          <w:tcPr>
            <w:tcW w:w="1009" w:type="pct"/>
            <w:vAlign w:val="center"/>
          </w:tcPr>
          <w:p w14:paraId="6DF755CA">
            <w:pPr>
              <w:jc w:val="center"/>
              <w:rPr>
                <w:rFonts w:ascii="宋体" w:hAnsi="宋体"/>
                <w:color w:val="auto"/>
                <w:szCs w:val="21"/>
                <w:highlight w:val="none"/>
              </w:rPr>
            </w:pPr>
          </w:p>
        </w:tc>
      </w:tr>
      <w:tr w14:paraId="7EE66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2C411F6">
            <w:pPr>
              <w:jc w:val="center"/>
              <w:rPr>
                <w:rFonts w:ascii="宋体" w:hAnsi="宋体"/>
                <w:color w:val="auto"/>
                <w:szCs w:val="21"/>
                <w:highlight w:val="none"/>
              </w:rPr>
            </w:pPr>
          </w:p>
        </w:tc>
        <w:tc>
          <w:tcPr>
            <w:tcW w:w="1563" w:type="pct"/>
            <w:vAlign w:val="center"/>
          </w:tcPr>
          <w:p w14:paraId="76F1EF84">
            <w:pPr>
              <w:jc w:val="center"/>
              <w:rPr>
                <w:rFonts w:ascii="宋体" w:hAnsi="宋体"/>
                <w:color w:val="auto"/>
                <w:szCs w:val="21"/>
                <w:highlight w:val="none"/>
              </w:rPr>
            </w:pPr>
          </w:p>
        </w:tc>
        <w:tc>
          <w:tcPr>
            <w:tcW w:w="1164" w:type="pct"/>
            <w:vAlign w:val="center"/>
          </w:tcPr>
          <w:p w14:paraId="3A7EA366">
            <w:pPr>
              <w:jc w:val="center"/>
              <w:rPr>
                <w:rFonts w:ascii="宋体" w:hAnsi="宋体"/>
                <w:color w:val="auto"/>
                <w:szCs w:val="21"/>
                <w:highlight w:val="none"/>
              </w:rPr>
            </w:pPr>
          </w:p>
        </w:tc>
        <w:tc>
          <w:tcPr>
            <w:tcW w:w="732" w:type="pct"/>
            <w:vAlign w:val="center"/>
          </w:tcPr>
          <w:p w14:paraId="274F510E">
            <w:pPr>
              <w:jc w:val="center"/>
              <w:rPr>
                <w:rFonts w:ascii="宋体" w:hAnsi="宋体"/>
                <w:color w:val="auto"/>
                <w:szCs w:val="21"/>
                <w:highlight w:val="none"/>
              </w:rPr>
            </w:pPr>
          </w:p>
        </w:tc>
        <w:tc>
          <w:tcPr>
            <w:tcW w:w="1009" w:type="pct"/>
            <w:vAlign w:val="center"/>
          </w:tcPr>
          <w:p w14:paraId="28E54720">
            <w:pPr>
              <w:jc w:val="center"/>
              <w:rPr>
                <w:rFonts w:ascii="宋体" w:hAnsi="宋体"/>
                <w:color w:val="auto"/>
                <w:szCs w:val="21"/>
                <w:highlight w:val="none"/>
              </w:rPr>
            </w:pPr>
          </w:p>
        </w:tc>
      </w:tr>
    </w:tbl>
    <w:p w14:paraId="6786ED25">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3E449043">
      <w:pPr>
        <w:spacing w:line="360" w:lineRule="auto"/>
        <w:rPr>
          <w:rFonts w:ascii="黑体" w:hAnsi="黑体" w:eastAsia="黑体"/>
          <w:color w:val="auto"/>
          <w:szCs w:val="21"/>
          <w:highlight w:val="none"/>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75F42CA">
      <w:pPr>
        <w:pageBreakBefore/>
        <w:rPr>
          <w:rFonts w:ascii="宋体" w:hAnsi="宋体"/>
          <w:b/>
          <w:bCs/>
          <w:color w:val="auto"/>
          <w:szCs w:val="21"/>
          <w:highlight w:val="none"/>
        </w:rPr>
      </w:pPr>
      <w:r>
        <w:rPr>
          <w:rFonts w:hint="eastAsia" w:ascii="宋体" w:hAnsi="宋体"/>
          <w:b/>
          <w:bCs/>
          <w:color w:val="auto"/>
          <w:sz w:val="24"/>
          <w:szCs w:val="28"/>
          <w:highlight w:val="none"/>
        </w:rPr>
        <w:t>格式十：</w:t>
      </w:r>
    </w:p>
    <w:p w14:paraId="4C92212A">
      <w:pPr>
        <w:spacing w:after="156" w:afterLines="50" w:line="360" w:lineRule="auto"/>
        <w:jc w:val="center"/>
        <w:rPr>
          <w:rFonts w:ascii="宋体" w:hAnsi="宋体"/>
          <w:b/>
          <w:color w:val="auto"/>
          <w:spacing w:val="20"/>
          <w:sz w:val="30"/>
          <w:szCs w:val="30"/>
          <w:highlight w:val="none"/>
        </w:rPr>
      </w:pPr>
      <w:r>
        <w:rPr>
          <w:rFonts w:hint="eastAsia" w:ascii="宋体" w:hAnsi="宋体"/>
          <w:b/>
          <w:color w:val="auto"/>
          <w:sz w:val="32"/>
          <w:szCs w:val="32"/>
          <w:highlight w:val="none"/>
        </w:rPr>
        <w:t>项目技术服务人员情况表</w:t>
      </w:r>
    </w:p>
    <w:tbl>
      <w:tblPr>
        <w:tblStyle w:val="23"/>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1D7CD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1D0F23AC">
            <w:pPr>
              <w:jc w:val="center"/>
              <w:rPr>
                <w:rFonts w:ascii="宋体" w:hAnsi="宋体"/>
                <w:b/>
                <w:bCs/>
                <w:color w:val="auto"/>
                <w:szCs w:val="21"/>
                <w:highlight w:val="none"/>
              </w:rPr>
            </w:pPr>
            <w:r>
              <w:rPr>
                <w:rFonts w:hint="eastAsia" w:ascii="宋体" w:hAnsi="宋体"/>
                <w:b/>
                <w:bCs/>
                <w:color w:val="auto"/>
                <w:szCs w:val="21"/>
                <w:highlight w:val="none"/>
              </w:rPr>
              <w:t>序号</w:t>
            </w:r>
          </w:p>
        </w:tc>
        <w:tc>
          <w:tcPr>
            <w:tcW w:w="653" w:type="pct"/>
            <w:vAlign w:val="center"/>
          </w:tcPr>
          <w:p w14:paraId="68D84809">
            <w:pPr>
              <w:jc w:val="center"/>
              <w:rPr>
                <w:rFonts w:ascii="宋体" w:hAnsi="宋体"/>
                <w:b/>
                <w:bCs/>
                <w:color w:val="auto"/>
                <w:szCs w:val="21"/>
                <w:highlight w:val="none"/>
              </w:rPr>
            </w:pPr>
            <w:r>
              <w:rPr>
                <w:rFonts w:hint="eastAsia" w:ascii="宋体" w:hAnsi="宋体"/>
                <w:b/>
                <w:bCs/>
                <w:color w:val="auto"/>
                <w:szCs w:val="21"/>
                <w:highlight w:val="none"/>
              </w:rPr>
              <w:t>姓名</w:t>
            </w:r>
          </w:p>
        </w:tc>
        <w:tc>
          <w:tcPr>
            <w:tcW w:w="739" w:type="pct"/>
            <w:vAlign w:val="center"/>
          </w:tcPr>
          <w:p w14:paraId="4C507735">
            <w:pPr>
              <w:jc w:val="center"/>
              <w:rPr>
                <w:rFonts w:ascii="宋体" w:hAnsi="宋体"/>
                <w:b/>
                <w:bCs/>
                <w:color w:val="auto"/>
                <w:szCs w:val="21"/>
                <w:highlight w:val="none"/>
              </w:rPr>
            </w:pPr>
            <w:r>
              <w:rPr>
                <w:rFonts w:hint="eastAsia" w:ascii="宋体" w:hAnsi="宋体"/>
                <w:b/>
                <w:bCs/>
                <w:color w:val="auto"/>
                <w:szCs w:val="21"/>
                <w:highlight w:val="none"/>
              </w:rPr>
              <w:t>职位</w:t>
            </w:r>
          </w:p>
        </w:tc>
        <w:tc>
          <w:tcPr>
            <w:tcW w:w="1081" w:type="pct"/>
            <w:vAlign w:val="center"/>
          </w:tcPr>
          <w:p w14:paraId="45FA0259">
            <w:pPr>
              <w:jc w:val="center"/>
              <w:rPr>
                <w:rFonts w:ascii="宋体" w:hAnsi="宋体"/>
                <w:b/>
                <w:bCs/>
                <w:color w:val="auto"/>
                <w:szCs w:val="21"/>
                <w:highlight w:val="none"/>
              </w:rPr>
            </w:pPr>
            <w:r>
              <w:rPr>
                <w:rFonts w:hint="eastAsia" w:ascii="宋体" w:hAnsi="宋体"/>
                <w:b/>
                <w:bCs/>
                <w:color w:val="auto"/>
                <w:szCs w:val="21"/>
                <w:highlight w:val="none"/>
              </w:rPr>
              <w:t>持何种资格证件</w:t>
            </w:r>
          </w:p>
        </w:tc>
        <w:tc>
          <w:tcPr>
            <w:tcW w:w="830" w:type="pct"/>
            <w:vAlign w:val="center"/>
          </w:tcPr>
          <w:p w14:paraId="2338DEDC">
            <w:pPr>
              <w:jc w:val="center"/>
              <w:rPr>
                <w:rFonts w:ascii="宋体" w:hAnsi="宋体"/>
                <w:b/>
                <w:bCs/>
                <w:color w:val="auto"/>
                <w:szCs w:val="21"/>
                <w:highlight w:val="none"/>
              </w:rPr>
            </w:pPr>
            <w:r>
              <w:rPr>
                <w:rFonts w:hint="eastAsia" w:ascii="宋体" w:hAnsi="宋体"/>
                <w:b/>
                <w:bCs/>
                <w:color w:val="auto"/>
                <w:szCs w:val="21"/>
                <w:highlight w:val="none"/>
              </w:rPr>
              <w:t>发证时间</w:t>
            </w:r>
          </w:p>
        </w:tc>
        <w:tc>
          <w:tcPr>
            <w:tcW w:w="582" w:type="pct"/>
            <w:vAlign w:val="center"/>
          </w:tcPr>
          <w:p w14:paraId="57CA5F2F">
            <w:pPr>
              <w:jc w:val="center"/>
              <w:rPr>
                <w:rFonts w:ascii="宋体" w:hAnsi="宋体"/>
                <w:b/>
                <w:bCs/>
                <w:color w:val="auto"/>
                <w:szCs w:val="21"/>
                <w:highlight w:val="none"/>
              </w:rPr>
            </w:pPr>
            <w:r>
              <w:rPr>
                <w:rFonts w:hint="eastAsia" w:ascii="宋体" w:hAnsi="宋体"/>
                <w:b/>
                <w:bCs/>
                <w:color w:val="auto"/>
                <w:szCs w:val="21"/>
                <w:highlight w:val="none"/>
              </w:rPr>
              <w:t>学历</w:t>
            </w:r>
          </w:p>
        </w:tc>
        <w:tc>
          <w:tcPr>
            <w:tcW w:w="699" w:type="pct"/>
            <w:vAlign w:val="center"/>
          </w:tcPr>
          <w:p w14:paraId="09B26FEF">
            <w:pPr>
              <w:jc w:val="center"/>
              <w:rPr>
                <w:rFonts w:ascii="宋体" w:hAnsi="宋体"/>
                <w:b/>
                <w:bCs/>
                <w:color w:val="auto"/>
                <w:szCs w:val="21"/>
                <w:highlight w:val="none"/>
              </w:rPr>
            </w:pPr>
            <w:r>
              <w:rPr>
                <w:rFonts w:hint="eastAsia" w:ascii="宋体" w:hAnsi="宋体"/>
                <w:b/>
                <w:bCs/>
                <w:color w:val="auto"/>
                <w:szCs w:val="21"/>
                <w:highlight w:val="none"/>
              </w:rPr>
              <w:t>经验年限</w:t>
            </w:r>
          </w:p>
        </w:tc>
      </w:tr>
      <w:tr w14:paraId="58A6C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A427E6">
            <w:pPr>
              <w:jc w:val="center"/>
              <w:rPr>
                <w:rFonts w:ascii="宋体" w:hAnsi="宋体"/>
                <w:color w:val="auto"/>
                <w:szCs w:val="21"/>
                <w:highlight w:val="none"/>
              </w:rPr>
            </w:pPr>
          </w:p>
        </w:tc>
        <w:tc>
          <w:tcPr>
            <w:tcW w:w="653" w:type="pct"/>
            <w:vAlign w:val="center"/>
          </w:tcPr>
          <w:p w14:paraId="669B98DD">
            <w:pPr>
              <w:jc w:val="center"/>
              <w:rPr>
                <w:rFonts w:ascii="宋体" w:hAnsi="宋体"/>
                <w:color w:val="auto"/>
                <w:szCs w:val="21"/>
                <w:highlight w:val="none"/>
              </w:rPr>
            </w:pPr>
          </w:p>
        </w:tc>
        <w:tc>
          <w:tcPr>
            <w:tcW w:w="739" w:type="pct"/>
            <w:vAlign w:val="center"/>
          </w:tcPr>
          <w:p w14:paraId="7A444F37">
            <w:pPr>
              <w:jc w:val="center"/>
              <w:rPr>
                <w:rFonts w:ascii="宋体" w:hAnsi="宋体"/>
                <w:color w:val="auto"/>
                <w:szCs w:val="21"/>
                <w:highlight w:val="none"/>
              </w:rPr>
            </w:pPr>
          </w:p>
        </w:tc>
        <w:tc>
          <w:tcPr>
            <w:tcW w:w="1081" w:type="pct"/>
            <w:vAlign w:val="center"/>
          </w:tcPr>
          <w:p w14:paraId="299FF7A1">
            <w:pPr>
              <w:jc w:val="center"/>
              <w:rPr>
                <w:rFonts w:ascii="宋体" w:hAnsi="宋体"/>
                <w:color w:val="auto"/>
                <w:szCs w:val="21"/>
                <w:highlight w:val="none"/>
              </w:rPr>
            </w:pPr>
          </w:p>
        </w:tc>
        <w:tc>
          <w:tcPr>
            <w:tcW w:w="830" w:type="pct"/>
          </w:tcPr>
          <w:p w14:paraId="78EB9EB2">
            <w:pPr>
              <w:jc w:val="center"/>
              <w:rPr>
                <w:rFonts w:ascii="宋体" w:hAnsi="宋体"/>
                <w:color w:val="auto"/>
                <w:szCs w:val="21"/>
                <w:highlight w:val="none"/>
              </w:rPr>
            </w:pPr>
          </w:p>
        </w:tc>
        <w:tc>
          <w:tcPr>
            <w:tcW w:w="582" w:type="pct"/>
            <w:vAlign w:val="center"/>
          </w:tcPr>
          <w:p w14:paraId="0234103F">
            <w:pPr>
              <w:jc w:val="center"/>
              <w:rPr>
                <w:rFonts w:ascii="宋体" w:hAnsi="宋体"/>
                <w:color w:val="auto"/>
                <w:szCs w:val="21"/>
                <w:highlight w:val="none"/>
              </w:rPr>
            </w:pPr>
          </w:p>
        </w:tc>
        <w:tc>
          <w:tcPr>
            <w:tcW w:w="699" w:type="pct"/>
          </w:tcPr>
          <w:p w14:paraId="226004D9">
            <w:pPr>
              <w:jc w:val="center"/>
              <w:rPr>
                <w:rFonts w:ascii="宋体" w:hAnsi="宋体"/>
                <w:color w:val="auto"/>
                <w:szCs w:val="21"/>
                <w:highlight w:val="none"/>
              </w:rPr>
            </w:pPr>
          </w:p>
        </w:tc>
      </w:tr>
      <w:tr w14:paraId="3F7EF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17A29D8">
            <w:pPr>
              <w:jc w:val="center"/>
              <w:rPr>
                <w:rFonts w:ascii="宋体" w:hAnsi="宋体"/>
                <w:color w:val="auto"/>
                <w:szCs w:val="21"/>
                <w:highlight w:val="none"/>
              </w:rPr>
            </w:pPr>
          </w:p>
        </w:tc>
        <w:tc>
          <w:tcPr>
            <w:tcW w:w="653" w:type="pct"/>
            <w:vAlign w:val="center"/>
          </w:tcPr>
          <w:p w14:paraId="16A40E53">
            <w:pPr>
              <w:jc w:val="center"/>
              <w:rPr>
                <w:rFonts w:ascii="宋体" w:hAnsi="宋体"/>
                <w:color w:val="auto"/>
                <w:szCs w:val="21"/>
                <w:highlight w:val="none"/>
              </w:rPr>
            </w:pPr>
          </w:p>
        </w:tc>
        <w:tc>
          <w:tcPr>
            <w:tcW w:w="739" w:type="pct"/>
            <w:vAlign w:val="center"/>
          </w:tcPr>
          <w:p w14:paraId="2EC64B3D">
            <w:pPr>
              <w:jc w:val="center"/>
              <w:rPr>
                <w:rFonts w:ascii="宋体" w:hAnsi="宋体"/>
                <w:color w:val="auto"/>
                <w:szCs w:val="21"/>
                <w:highlight w:val="none"/>
              </w:rPr>
            </w:pPr>
          </w:p>
        </w:tc>
        <w:tc>
          <w:tcPr>
            <w:tcW w:w="1081" w:type="pct"/>
            <w:vAlign w:val="center"/>
          </w:tcPr>
          <w:p w14:paraId="084128C6">
            <w:pPr>
              <w:jc w:val="center"/>
              <w:rPr>
                <w:rFonts w:ascii="宋体" w:hAnsi="宋体"/>
                <w:color w:val="auto"/>
                <w:szCs w:val="21"/>
                <w:highlight w:val="none"/>
              </w:rPr>
            </w:pPr>
          </w:p>
        </w:tc>
        <w:tc>
          <w:tcPr>
            <w:tcW w:w="830" w:type="pct"/>
          </w:tcPr>
          <w:p w14:paraId="46C5DD97">
            <w:pPr>
              <w:jc w:val="center"/>
              <w:rPr>
                <w:rFonts w:ascii="宋体" w:hAnsi="宋体"/>
                <w:color w:val="auto"/>
                <w:szCs w:val="21"/>
                <w:highlight w:val="none"/>
              </w:rPr>
            </w:pPr>
          </w:p>
        </w:tc>
        <w:tc>
          <w:tcPr>
            <w:tcW w:w="582" w:type="pct"/>
            <w:vAlign w:val="center"/>
          </w:tcPr>
          <w:p w14:paraId="2FD2C365">
            <w:pPr>
              <w:jc w:val="center"/>
              <w:rPr>
                <w:rFonts w:ascii="宋体" w:hAnsi="宋体"/>
                <w:color w:val="auto"/>
                <w:szCs w:val="21"/>
                <w:highlight w:val="none"/>
              </w:rPr>
            </w:pPr>
          </w:p>
        </w:tc>
        <w:tc>
          <w:tcPr>
            <w:tcW w:w="699" w:type="pct"/>
          </w:tcPr>
          <w:p w14:paraId="439ED5DA">
            <w:pPr>
              <w:jc w:val="center"/>
              <w:rPr>
                <w:rFonts w:ascii="宋体" w:hAnsi="宋体"/>
                <w:color w:val="auto"/>
                <w:szCs w:val="21"/>
                <w:highlight w:val="none"/>
              </w:rPr>
            </w:pPr>
          </w:p>
        </w:tc>
      </w:tr>
      <w:tr w14:paraId="60067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4B2DD45">
            <w:pPr>
              <w:jc w:val="center"/>
              <w:rPr>
                <w:rFonts w:ascii="宋体" w:hAnsi="宋体"/>
                <w:color w:val="auto"/>
                <w:szCs w:val="21"/>
                <w:highlight w:val="none"/>
              </w:rPr>
            </w:pPr>
          </w:p>
        </w:tc>
        <w:tc>
          <w:tcPr>
            <w:tcW w:w="653" w:type="pct"/>
            <w:vAlign w:val="center"/>
          </w:tcPr>
          <w:p w14:paraId="5CDF538A">
            <w:pPr>
              <w:jc w:val="center"/>
              <w:rPr>
                <w:rFonts w:ascii="宋体" w:hAnsi="宋体"/>
                <w:color w:val="auto"/>
                <w:szCs w:val="21"/>
                <w:highlight w:val="none"/>
              </w:rPr>
            </w:pPr>
          </w:p>
        </w:tc>
        <w:tc>
          <w:tcPr>
            <w:tcW w:w="739" w:type="pct"/>
            <w:vAlign w:val="center"/>
          </w:tcPr>
          <w:p w14:paraId="7E94CD2A">
            <w:pPr>
              <w:jc w:val="center"/>
              <w:rPr>
                <w:rFonts w:ascii="宋体" w:hAnsi="宋体"/>
                <w:color w:val="auto"/>
                <w:szCs w:val="21"/>
                <w:highlight w:val="none"/>
              </w:rPr>
            </w:pPr>
          </w:p>
        </w:tc>
        <w:tc>
          <w:tcPr>
            <w:tcW w:w="1081" w:type="pct"/>
            <w:vAlign w:val="center"/>
          </w:tcPr>
          <w:p w14:paraId="2D8FC403">
            <w:pPr>
              <w:jc w:val="center"/>
              <w:rPr>
                <w:rFonts w:ascii="宋体" w:hAnsi="宋体"/>
                <w:color w:val="auto"/>
                <w:szCs w:val="21"/>
                <w:highlight w:val="none"/>
              </w:rPr>
            </w:pPr>
          </w:p>
        </w:tc>
        <w:tc>
          <w:tcPr>
            <w:tcW w:w="830" w:type="pct"/>
          </w:tcPr>
          <w:p w14:paraId="7F5F7563">
            <w:pPr>
              <w:jc w:val="center"/>
              <w:rPr>
                <w:rFonts w:ascii="宋体" w:hAnsi="宋体"/>
                <w:color w:val="auto"/>
                <w:szCs w:val="21"/>
                <w:highlight w:val="none"/>
              </w:rPr>
            </w:pPr>
          </w:p>
        </w:tc>
        <w:tc>
          <w:tcPr>
            <w:tcW w:w="582" w:type="pct"/>
            <w:vAlign w:val="center"/>
          </w:tcPr>
          <w:p w14:paraId="0C27500D">
            <w:pPr>
              <w:jc w:val="center"/>
              <w:rPr>
                <w:rFonts w:ascii="宋体" w:hAnsi="宋体"/>
                <w:color w:val="auto"/>
                <w:szCs w:val="21"/>
                <w:highlight w:val="none"/>
              </w:rPr>
            </w:pPr>
          </w:p>
        </w:tc>
        <w:tc>
          <w:tcPr>
            <w:tcW w:w="699" w:type="pct"/>
          </w:tcPr>
          <w:p w14:paraId="5B36CA94">
            <w:pPr>
              <w:jc w:val="center"/>
              <w:rPr>
                <w:rFonts w:ascii="宋体" w:hAnsi="宋体"/>
                <w:color w:val="auto"/>
                <w:szCs w:val="21"/>
                <w:highlight w:val="none"/>
              </w:rPr>
            </w:pPr>
          </w:p>
        </w:tc>
      </w:tr>
      <w:tr w14:paraId="299EA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22AC42D">
            <w:pPr>
              <w:jc w:val="center"/>
              <w:rPr>
                <w:rFonts w:ascii="宋体" w:hAnsi="宋体"/>
                <w:color w:val="auto"/>
                <w:szCs w:val="21"/>
                <w:highlight w:val="none"/>
              </w:rPr>
            </w:pPr>
          </w:p>
        </w:tc>
        <w:tc>
          <w:tcPr>
            <w:tcW w:w="653" w:type="pct"/>
            <w:vAlign w:val="center"/>
          </w:tcPr>
          <w:p w14:paraId="6DB4D9BF">
            <w:pPr>
              <w:jc w:val="center"/>
              <w:rPr>
                <w:rFonts w:ascii="宋体" w:hAnsi="宋体"/>
                <w:color w:val="auto"/>
                <w:szCs w:val="21"/>
                <w:highlight w:val="none"/>
              </w:rPr>
            </w:pPr>
          </w:p>
        </w:tc>
        <w:tc>
          <w:tcPr>
            <w:tcW w:w="739" w:type="pct"/>
            <w:vAlign w:val="center"/>
          </w:tcPr>
          <w:p w14:paraId="4E1267B3">
            <w:pPr>
              <w:jc w:val="center"/>
              <w:rPr>
                <w:rFonts w:ascii="宋体" w:hAnsi="宋体"/>
                <w:color w:val="auto"/>
                <w:szCs w:val="21"/>
                <w:highlight w:val="none"/>
              </w:rPr>
            </w:pPr>
          </w:p>
        </w:tc>
        <w:tc>
          <w:tcPr>
            <w:tcW w:w="1081" w:type="pct"/>
            <w:vAlign w:val="center"/>
          </w:tcPr>
          <w:p w14:paraId="33212CD9">
            <w:pPr>
              <w:jc w:val="center"/>
              <w:rPr>
                <w:rFonts w:ascii="宋体" w:hAnsi="宋体"/>
                <w:color w:val="auto"/>
                <w:szCs w:val="21"/>
                <w:highlight w:val="none"/>
              </w:rPr>
            </w:pPr>
          </w:p>
        </w:tc>
        <w:tc>
          <w:tcPr>
            <w:tcW w:w="830" w:type="pct"/>
          </w:tcPr>
          <w:p w14:paraId="1AC24D1D">
            <w:pPr>
              <w:jc w:val="center"/>
              <w:rPr>
                <w:rFonts w:ascii="宋体" w:hAnsi="宋体"/>
                <w:color w:val="auto"/>
                <w:szCs w:val="21"/>
                <w:highlight w:val="none"/>
              </w:rPr>
            </w:pPr>
          </w:p>
        </w:tc>
        <w:tc>
          <w:tcPr>
            <w:tcW w:w="582" w:type="pct"/>
            <w:vAlign w:val="center"/>
          </w:tcPr>
          <w:p w14:paraId="2B150191">
            <w:pPr>
              <w:jc w:val="center"/>
              <w:rPr>
                <w:rFonts w:ascii="宋体" w:hAnsi="宋体"/>
                <w:color w:val="auto"/>
                <w:szCs w:val="21"/>
                <w:highlight w:val="none"/>
              </w:rPr>
            </w:pPr>
          </w:p>
        </w:tc>
        <w:tc>
          <w:tcPr>
            <w:tcW w:w="699" w:type="pct"/>
          </w:tcPr>
          <w:p w14:paraId="5FE9DBB6">
            <w:pPr>
              <w:jc w:val="center"/>
              <w:rPr>
                <w:rFonts w:ascii="宋体" w:hAnsi="宋体"/>
                <w:color w:val="auto"/>
                <w:szCs w:val="21"/>
                <w:highlight w:val="none"/>
              </w:rPr>
            </w:pPr>
          </w:p>
        </w:tc>
      </w:tr>
      <w:tr w14:paraId="0F923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7434355">
            <w:pPr>
              <w:jc w:val="center"/>
              <w:rPr>
                <w:rFonts w:ascii="宋体" w:hAnsi="宋体"/>
                <w:color w:val="auto"/>
                <w:szCs w:val="21"/>
                <w:highlight w:val="none"/>
              </w:rPr>
            </w:pPr>
          </w:p>
        </w:tc>
        <w:tc>
          <w:tcPr>
            <w:tcW w:w="653" w:type="pct"/>
            <w:vAlign w:val="center"/>
          </w:tcPr>
          <w:p w14:paraId="7A7AE82C">
            <w:pPr>
              <w:jc w:val="center"/>
              <w:rPr>
                <w:rFonts w:ascii="宋体" w:hAnsi="宋体"/>
                <w:color w:val="auto"/>
                <w:szCs w:val="21"/>
                <w:highlight w:val="none"/>
              </w:rPr>
            </w:pPr>
          </w:p>
        </w:tc>
        <w:tc>
          <w:tcPr>
            <w:tcW w:w="739" w:type="pct"/>
            <w:vAlign w:val="center"/>
          </w:tcPr>
          <w:p w14:paraId="5829C716">
            <w:pPr>
              <w:jc w:val="center"/>
              <w:rPr>
                <w:rFonts w:ascii="宋体" w:hAnsi="宋体"/>
                <w:color w:val="auto"/>
                <w:szCs w:val="21"/>
                <w:highlight w:val="none"/>
              </w:rPr>
            </w:pPr>
          </w:p>
        </w:tc>
        <w:tc>
          <w:tcPr>
            <w:tcW w:w="1081" w:type="pct"/>
            <w:vAlign w:val="center"/>
          </w:tcPr>
          <w:p w14:paraId="55C76E6F">
            <w:pPr>
              <w:widowControl/>
              <w:tabs>
                <w:tab w:val="right" w:leader="dot" w:pos="8302"/>
              </w:tabs>
              <w:jc w:val="center"/>
              <w:rPr>
                <w:rFonts w:ascii="宋体" w:hAnsi="宋体"/>
                <w:color w:val="auto"/>
                <w:kern w:val="0"/>
                <w:szCs w:val="21"/>
                <w:highlight w:val="none"/>
              </w:rPr>
            </w:pPr>
          </w:p>
        </w:tc>
        <w:tc>
          <w:tcPr>
            <w:tcW w:w="830" w:type="pct"/>
          </w:tcPr>
          <w:p w14:paraId="5EE47130">
            <w:pPr>
              <w:jc w:val="center"/>
              <w:rPr>
                <w:rFonts w:ascii="宋体" w:hAnsi="宋体"/>
                <w:color w:val="auto"/>
                <w:szCs w:val="21"/>
                <w:highlight w:val="none"/>
              </w:rPr>
            </w:pPr>
          </w:p>
        </w:tc>
        <w:tc>
          <w:tcPr>
            <w:tcW w:w="582" w:type="pct"/>
            <w:vAlign w:val="center"/>
          </w:tcPr>
          <w:p w14:paraId="7CD7289C">
            <w:pPr>
              <w:jc w:val="center"/>
              <w:rPr>
                <w:rFonts w:ascii="宋体" w:hAnsi="宋体"/>
                <w:color w:val="auto"/>
                <w:szCs w:val="21"/>
                <w:highlight w:val="none"/>
              </w:rPr>
            </w:pPr>
          </w:p>
        </w:tc>
        <w:tc>
          <w:tcPr>
            <w:tcW w:w="699" w:type="pct"/>
          </w:tcPr>
          <w:p w14:paraId="653DD145">
            <w:pPr>
              <w:jc w:val="center"/>
              <w:rPr>
                <w:rFonts w:ascii="宋体" w:hAnsi="宋体"/>
                <w:color w:val="auto"/>
                <w:szCs w:val="21"/>
                <w:highlight w:val="none"/>
              </w:rPr>
            </w:pPr>
          </w:p>
        </w:tc>
      </w:tr>
      <w:tr w14:paraId="122FB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6D97930">
            <w:pPr>
              <w:jc w:val="center"/>
              <w:rPr>
                <w:rFonts w:ascii="宋体" w:hAnsi="宋体"/>
                <w:color w:val="auto"/>
                <w:szCs w:val="21"/>
                <w:highlight w:val="none"/>
              </w:rPr>
            </w:pPr>
          </w:p>
        </w:tc>
        <w:tc>
          <w:tcPr>
            <w:tcW w:w="653" w:type="pct"/>
            <w:vAlign w:val="center"/>
          </w:tcPr>
          <w:p w14:paraId="100B181B">
            <w:pPr>
              <w:jc w:val="center"/>
              <w:rPr>
                <w:rFonts w:ascii="宋体" w:hAnsi="宋体"/>
                <w:color w:val="auto"/>
                <w:szCs w:val="21"/>
                <w:highlight w:val="none"/>
              </w:rPr>
            </w:pPr>
          </w:p>
        </w:tc>
        <w:tc>
          <w:tcPr>
            <w:tcW w:w="739" w:type="pct"/>
            <w:vAlign w:val="center"/>
          </w:tcPr>
          <w:p w14:paraId="14A88C6B">
            <w:pPr>
              <w:jc w:val="center"/>
              <w:rPr>
                <w:rFonts w:ascii="宋体" w:hAnsi="宋体"/>
                <w:color w:val="auto"/>
                <w:szCs w:val="21"/>
                <w:highlight w:val="none"/>
              </w:rPr>
            </w:pPr>
          </w:p>
        </w:tc>
        <w:tc>
          <w:tcPr>
            <w:tcW w:w="1081" w:type="pct"/>
            <w:vAlign w:val="center"/>
          </w:tcPr>
          <w:p w14:paraId="211F98B9">
            <w:pPr>
              <w:widowControl/>
              <w:tabs>
                <w:tab w:val="right" w:leader="dot" w:pos="8302"/>
              </w:tabs>
              <w:jc w:val="center"/>
              <w:rPr>
                <w:rFonts w:ascii="宋体" w:hAnsi="宋体"/>
                <w:color w:val="auto"/>
                <w:kern w:val="0"/>
                <w:szCs w:val="21"/>
                <w:highlight w:val="none"/>
              </w:rPr>
            </w:pPr>
          </w:p>
        </w:tc>
        <w:tc>
          <w:tcPr>
            <w:tcW w:w="830" w:type="pct"/>
          </w:tcPr>
          <w:p w14:paraId="5432BF5B">
            <w:pPr>
              <w:jc w:val="center"/>
              <w:rPr>
                <w:rFonts w:ascii="宋体" w:hAnsi="宋体"/>
                <w:color w:val="auto"/>
                <w:szCs w:val="21"/>
                <w:highlight w:val="none"/>
              </w:rPr>
            </w:pPr>
          </w:p>
        </w:tc>
        <w:tc>
          <w:tcPr>
            <w:tcW w:w="582" w:type="pct"/>
            <w:vAlign w:val="center"/>
          </w:tcPr>
          <w:p w14:paraId="39E3F135">
            <w:pPr>
              <w:jc w:val="center"/>
              <w:rPr>
                <w:rFonts w:ascii="宋体" w:hAnsi="宋体"/>
                <w:color w:val="auto"/>
                <w:szCs w:val="21"/>
                <w:highlight w:val="none"/>
              </w:rPr>
            </w:pPr>
          </w:p>
        </w:tc>
        <w:tc>
          <w:tcPr>
            <w:tcW w:w="699" w:type="pct"/>
          </w:tcPr>
          <w:p w14:paraId="78A94E59">
            <w:pPr>
              <w:jc w:val="center"/>
              <w:rPr>
                <w:rFonts w:ascii="宋体" w:hAnsi="宋体"/>
                <w:color w:val="auto"/>
                <w:szCs w:val="21"/>
                <w:highlight w:val="none"/>
              </w:rPr>
            </w:pPr>
          </w:p>
        </w:tc>
      </w:tr>
      <w:tr w14:paraId="228C8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AFAA9EE">
            <w:pPr>
              <w:jc w:val="center"/>
              <w:rPr>
                <w:rFonts w:ascii="宋体" w:hAnsi="宋体"/>
                <w:color w:val="auto"/>
                <w:szCs w:val="21"/>
                <w:highlight w:val="none"/>
              </w:rPr>
            </w:pPr>
          </w:p>
        </w:tc>
        <w:tc>
          <w:tcPr>
            <w:tcW w:w="653" w:type="pct"/>
            <w:vAlign w:val="center"/>
          </w:tcPr>
          <w:p w14:paraId="0D55F9B6">
            <w:pPr>
              <w:jc w:val="center"/>
              <w:rPr>
                <w:rFonts w:ascii="宋体" w:hAnsi="宋体"/>
                <w:color w:val="auto"/>
                <w:szCs w:val="21"/>
                <w:highlight w:val="none"/>
              </w:rPr>
            </w:pPr>
          </w:p>
        </w:tc>
        <w:tc>
          <w:tcPr>
            <w:tcW w:w="739" w:type="pct"/>
            <w:vAlign w:val="center"/>
          </w:tcPr>
          <w:p w14:paraId="36598453">
            <w:pPr>
              <w:jc w:val="center"/>
              <w:rPr>
                <w:rFonts w:ascii="宋体" w:hAnsi="宋体"/>
                <w:color w:val="auto"/>
                <w:szCs w:val="21"/>
                <w:highlight w:val="none"/>
              </w:rPr>
            </w:pPr>
          </w:p>
        </w:tc>
        <w:tc>
          <w:tcPr>
            <w:tcW w:w="1081" w:type="pct"/>
            <w:vAlign w:val="center"/>
          </w:tcPr>
          <w:p w14:paraId="23362963">
            <w:pPr>
              <w:jc w:val="center"/>
              <w:rPr>
                <w:rFonts w:ascii="宋体" w:hAnsi="宋体"/>
                <w:color w:val="auto"/>
                <w:szCs w:val="21"/>
                <w:highlight w:val="none"/>
              </w:rPr>
            </w:pPr>
          </w:p>
        </w:tc>
        <w:tc>
          <w:tcPr>
            <w:tcW w:w="830" w:type="pct"/>
          </w:tcPr>
          <w:p w14:paraId="6FDE8E82">
            <w:pPr>
              <w:jc w:val="center"/>
              <w:rPr>
                <w:rFonts w:ascii="宋体" w:hAnsi="宋体"/>
                <w:color w:val="auto"/>
                <w:szCs w:val="21"/>
                <w:highlight w:val="none"/>
              </w:rPr>
            </w:pPr>
          </w:p>
        </w:tc>
        <w:tc>
          <w:tcPr>
            <w:tcW w:w="582" w:type="pct"/>
            <w:vAlign w:val="center"/>
          </w:tcPr>
          <w:p w14:paraId="480DFF5F">
            <w:pPr>
              <w:jc w:val="center"/>
              <w:rPr>
                <w:rFonts w:ascii="宋体" w:hAnsi="宋体"/>
                <w:color w:val="auto"/>
                <w:szCs w:val="21"/>
                <w:highlight w:val="none"/>
              </w:rPr>
            </w:pPr>
          </w:p>
        </w:tc>
        <w:tc>
          <w:tcPr>
            <w:tcW w:w="699" w:type="pct"/>
          </w:tcPr>
          <w:p w14:paraId="5C0AB9F3">
            <w:pPr>
              <w:jc w:val="center"/>
              <w:rPr>
                <w:rFonts w:ascii="宋体" w:hAnsi="宋体"/>
                <w:color w:val="auto"/>
                <w:szCs w:val="21"/>
                <w:highlight w:val="none"/>
              </w:rPr>
            </w:pPr>
          </w:p>
        </w:tc>
      </w:tr>
      <w:tr w14:paraId="20A4A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370D5AB">
            <w:pPr>
              <w:jc w:val="center"/>
              <w:rPr>
                <w:rFonts w:ascii="宋体" w:hAnsi="宋体"/>
                <w:color w:val="auto"/>
                <w:szCs w:val="21"/>
                <w:highlight w:val="none"/>
              </w:rPr>
            </w:pPr>
          </w:p>
        </w:tc>
        <w:tc>
          <w:tcPr>
            <w:tcW w:w="653" w:type="pct"/>
            <w:vAlign w:val="center"/>
          </w:tcPr>
          <w:p w14:paraId="1AC1ABFC">
            <w:pPr>
              <w:jc w:val="center"/>
              <w:rPr>
                <w:rFonts w:ascii="宋体" w:hAnsi="宋体"/>
                <w:color w:val="auto"/>
                <w:szCs w:val="21"/>
                <w:highlight w:val="none"/>
              </w:rPr>
            </w:pPr>
          </w:p>
        </w:tc>
        <w:tc>
          <w:tcPr>
            <w:tcW w:w="739" w:type="pct"/>
            <w:vAlign w:val="center"/>
          </w:tcPr>
          <w:p w14:paraId="12EF9221">
            <w:pPr>
              <w:jc w:val="center"/>
              <w:rPr>
                <w:rFonts w:ascii="宋体" w:hAnsi="宋体"/>
                <w:color w:val="auto"/>
                <w:szCs w:val="21"/>
                <w:highlight w:val="none"/>
              </w:rPr>
            </w:pPr>
          </w:p>
        </w:tc>
        <w:tc>
          <w:tcPr>
            <w:tcW w:w="1081" w:type="pct"/>
            <w:vAlign w:val="center"/>
          </w:tcPr>
          <w:p w14:paraId="0BC5BC94">
            <w:pPr>
              <w:jc w:val="center"/>
              <w:rPr>
                <w:rFonts w:ascii="宋体" w:hAnsi="宋体"/>
                <w:color w:val="auto"/>
                <w:szCs w:val="21"/>
                <w:highlight w:val="none"/>
              </w:rPr>
            </w:pPr>
          </w:p>
        </w:tc>
        <w:tc>
          <w:tcPr>
            <w:tcW w:w="830" w:type="pct"/>
          </w:tcPr>
          <w:p w14:paraId="3BE04345">
            <w:pPr>
              <w:jc w:val="center"/>
              <w:rPr>
                <w:rFonts w:ascii="宋体" w:hAnsi="宋体"/>
                <w:color w:val="auto"/>
                <w:szCs w:val="21"/>
                <w:highlight w:val="none"/>
              </w:rPr>
            </w:pPr>
          </w:p>
        </w:tc>
        <w:tc>
          <w:tcPr>
            <w:tcW w:w="582" w:type="pct"/>
            <w:vAlign w:val="center"/>
          </w:tcPr>
          <w:p w14:paraId="25818F2D">
            <w:pPr>
              <w:jc w:val="center"/>
              <w:rPr>
                <w:rFonts w:ascii="宋体" w:hAnsi="宋体"/>
                <w:color w:val="auto"/>
                <w:szCs w:val="21"/>
                <w:highlight w:val="none"/>
              </w:rPr>
            </w:pPr>
          </w:p>
        </w:tc>
        <w:tc>
          <w:tcPr>
            <w:tcW w:w="699" w:type="pct"/>
          </w:tcPr>
          <w:p w14:paraId="765E7468">
            <w:pPr>
              <w:jc w:val="center"/>
              <w:rPr>
                <w:rFonts w:ascii="宋体" w:hAnsi="宋体"/>
                <w:color w:val="auto"/>
                <w:szCs w:val="21"/>
                <w:highlight w:val="none"/>
              </w:rPr>
            </w:pPr>
          </w:p>
        </w:tc>
      </w:tr>
    </w:tbl>
    <w:p w14:paraId="680486F3">
      <w:pPr>
        <w:spacing w:line="360" w:lineRule="auto"/>
        <w:rPr>
          <w:rFonts w:ascii="黑体" w:hAnsi="黑体" w:eastAsia="黑体"/>
          <w:color w:val="auto"/>
          <w:highlight w:val="none"/>
        </w:rPr>
      </w:pPr>
    </w:p>
    <w:p w14:paraId="10B9F5A4">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4911547E">
      <w:pPr>
        <w:widowControl/>
        <w:spacing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38E33D4A">
      <w:pPr>
        <w:spacing w:line="360" w:lineRule="auto"/>
        <w:rPr>
          <w:rFonts w:ascii="黑体" w:hAnsi="黑体" w:eastAsia="黑体"/>
          <w:color w:val="auto"/>
          <w:highlight w:val="none"/>
        </w:rPr>
      </w:pPr>
    </w:p>
    <w:p w14:paraId="00B31FB8">
      <w:pPr>
        <w:pageBreakBefore/>
        <w:rPr>
          <w:rFonts w:ascii="宋体" w:hAnsi="宋体"/>
          <w:b/>
          <w:bCs/>
          <w:color w:val="auto"/>
          <w:highlight w:val="none"/>
        </w:rPr>
      </w:pPr>
      <w:r>
        <w:rPr>
          <w:rFonts w:hint="eastAsia" w:ascii="宋体" w:hAnsi="宋体"/>
          <w:b/>
          <w:bCs/>
          <w:color w:val="auto"/>
          <w:sz w:val="24"/>
          <w:szCs w:val="28"/>
          <w:highlight w:val="none"/>
        </w:rPr>
        <w:t>格式十</w:t>
      </w:r>
      <w:r>
        <w:rPr>
          <w:rFonts w:hint="eastAsia" w:ascii="宋体" w:hAnsi="宋体"/>
          <w:b/>
          <w:bCs/>
          <w:color w:val="auto"/>
          <w:sz w:val="24"/>
          <w:szCs w:val="28"/>
          <w:highlight w:val="none"/>
          <w:lang w:val="en-US" w:eastAsia="zh-CN"/>
        </w:rPr>
        <w:t>一</w:t>
      </w:r>
      <w:r>
        <w:rPr>
          <w:rFonts w:hint="eastAsia" w:ascii="宋体" w:hAnsi="宋体"/>
          <w:b/>
          <w:bCs/>
          <w:color w:val="auto"/>
          <w:sz w:val="24"/>
          <w:szCs w:val="28"/>
          <w:highlight w:val="none"/>
        </w:rPr>
        <w:t>：</w:t>
      </w:r>
    </w:p>
    <w:p w14:paraId="72D49588">
      <w:pPr>
        <w:spacing w:after="156" w:afterLines="50" w:line="360" w:lineRule="auto"/>
        <w:jc w:val="center"/>
        <w:rPr>
          <w:rFonts w:ascii="宋体" w:hAnsi="宋体"/>
          <w:b/>
          <w:color w:val="auto"/>
          <w:sz w:val="28"/>
          <w:szCs w:val="28"/>
          <w:highlight w:val="none"/>
        </w:rPr>
      </w:pPr>
      <w:r>
        <w:rPr>
          <w:rFonts w:hint="eastAsia" w:ascii="宋体" w:hAnsi="宋体"/>
          <w:b/>
          <w:color w:val="auto"/>
          <w:sz w:val="32"/>
          <w:szCs w:val="32"/>
          <w:highlight w:val="none"/>
        </w:rPr>
        <w:t>项目负责人简历表</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47A55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60796B61">
            <w:pPr>
              <w:jc w:val="center"/>
              <w:rPr>
                <w:rFonts w:ascii="宋体" w:hAnsi="宋体"/>
                <w:color w:val="auto"/>
                <w:szCs w:val="21"/>
                <w:highlight w:val="none"/>
              </w:rPr>
            </w:pPr>
            <w:r>
              <w:rPr>
                <w:rFonts w:hint="eastAsia" w:ascii="宋体" w:hAnsi="宋体"/>
                <w:color w:val="auto"/>
                <w:szCs w:val="21"/>
                <w:highlight w:val="none"/>
              </w:rPr>
              <w:t>姓名</w:t>
            </w:r>
          </w:p>
        </w:tc>
        <w:tc>
          <w:tcPr>
            <w:tcW w:w="1493" w:type="pct"/>
            <w:gridSpan w:val="4"/>
            <w:vAlign w:val="center"/>
          </w:tcPr>
          <w:p w14:paraId="2D19600D">
            <w:pPr>
              <w:jc w:val="center"/>
              <w:rPr>
                <w:rFonts w:ascii="宋体" w:hAnsi="宋体"/>
                <w:color w:val="auto"/>
                <w:szCs w:val="21"/>
                <w:highlight w:val="none"/>
              </w:rPr>
            </w:pPr>
          </w:p>
        </w:tc>
        <w:tc>
          <w:tcPr>
            <w:tcW w:w="480" w:type="pct"/>
            <w:vAlign w:val="center"/>
          </w:tcPr>
          <w:p w14:paraId="41869735">
            <w:pPr>
              <w:jc w:val="center"/>
              <w:rPr>
                <w:rFonts w:ascii="宋体" w:hAnsi="宋体"/>
                <w:color w:val="auto"/>
                <w:szCs w:val="21"/>
                <w:highlight w:val="none"/>
              </w:rPr>
            </w:pPr>
            <w:r>
              <w:rPr>
                <w:rFonts w:hint="eastAsia" w:ascii="宋体" w:hAnsi="宋体"/>
                <w:color w:val="auto"/>
                <w:szCs w:val="21"/>
                <w:highlight w:val="none"/>
              </w:rPr>
              <w:t>性别</w:t>
            </w:r>
          </w:p>
        </w:tc>
        <w:tc>
          <w:tcPr>
            <w:tcW w:w="962" w:type="pct"/>
            <w:gridSpan w:val="3"/>
            <w:vAlign w:val="center"/>
          </w:tcPr>
          <w:p w14:paraId="6363A6D7">
            <w:pPr>
              <w:jc w:val="center"/>
              <w:rPr>
                <w:rFonts w:ascii="宋体" w:hAnsi="宋体"/>
                <w:color w:val="auto"/>
                <w:szCs w:val="21"/>
                <w:highlight w:val="none"/>
              </w:rPr>
            </w:pPr>
          </w:p>
        </w:tc>
        <w:tc>
          <w:tcPr>
            <w:tcW w:w="617" w:type="pct"/>
            <w:gridSpan w:val="2"/>
            <w:vAlign w:val="center"/>
          </w:tcPr>
          <w:p w14:paraId="0104771A">
            <w:pPr>
              <w:jc w:val="center"/>
              <w:rPr>
                <w:rFonts w:ascii="宋体" w:hAnsi="宋体"/>
                <w:color w:val="auto"/>
                <w:szCs w:val="21"/>
                <w:highlight w:val="none"/>
              </w:rPr>
            </w:pPr>
            <w:r>
              <w:rPr>
                <w:rFonts w:hint="eastAsia" w:ascii="宋体" w:hAnsi="宋体"/>
                <w:color w:val="auto"/>
                <w:szCs w:val="21"/>
                <w:highlight w:val="none"/>
              </w:rPr>
              <w:t>年龄</w:t>
            </w:r>
          </w:p>
        </w:tc>
        <w:tc>
          <w:tcPr>
            <w:tcW w:w="1030" w:type="pct"/>
            <w:gridSpan w:val="2"/>
            <w:vAlign w:val="center"/>
          </w:tcPr>
          <w:p w14:paraId="2359D0A0">
            <w:pPr>
              <w:jc w:val="center"/>
              <w:rPr>
                <w:rFonts w:ascii="宋体" w:hAnsi="宋体"/>
                <w:color w:val="auto"/>
                <w:szCs w:val="21"/>
                <w:highlight w:val="none"/>
              </w:rPr>
            </w:pPr>
          </w:p>
        </w:tc>
      </w:tr>
      <w:tr w14:paraId="7691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DCB057C">
            <w:pPr>
              <w:jc w:val="center"/>
              <w:rPr>
                <w:rFonts w:ascii="宋体" w:hAnsi="宋体"/>
                <w:color w:val="auto"/>
                <w:szCs w:val="21"/>
                <w:highlight w:val="none"/>
              </w:rPr>
            </w:pPr>
            <w:r>
              <w:rPr>
                <w:rFonts w:hint="eastAsia" w:ascii="宋体" w:hAnsi="宋体"/>
                <w:color w:val="auto"/>
                <w:szCs w:val="21"/>
                <w:highlight w:val="none"/>
              </w:rPr>
              <w:t>职务</w:t>
            </w:r>
          </w:p>
        </w:tc>
        <w:tc>
          <w:tcPr>
            <w:tcW w:w="1493" w:type="pct"/>
            <w:gridSpan w:val="4"/>
            <w:vAlign w:val="center"/>
          </w:tcPr>
          <w:p w14:paraId="609E3279">
            <w:pPr>
              <w:jc w:val="center"/>
              <w:rPr>
                <w:rFonts w:ascii="宋体" w:hAnsi="宋体"/>
                <w:color w:val="auto"/>
                <w:szCs w:val="21"/>
                <w:highlight w:val="none"/>
              </w:rPr>
            </w:pPr>
          </w:p>
        </w:tc>
        <w:tc>
          <w:tcPr>
            <w:tcW w:w="480" w:type="pct"/>
            <w:vAlign w:val="center"/>
          </w:tcPr>
          <w:p w14:paraId="3003304A">
            <w:pPr>
              <w:jc w:val="center"/>
              <w:rPr>
                <w:rFonts w:ascii="宋体" w:hAnsi="宋体"/>
                <w:color w:val="auto"/>
                <w:szCs w:val="21"/>
                <w:highlight w:val="none"/>
              </w:rPr>
            </w:pPr>
            <w:r>
              <w:rPr>
                <w:rFonts w:hint="eastAsia" w:ascii="宋体" w:hAnsi="宋体"/>
                <w:color w:val="auto"/>
                <w:szCs w:val="21"/>
                <w:highlight w:val="none"/>
              </w:rPr>
              <w:t>职称</w:t>
            </w:r>
          </w:p>
        </w:tc>
        <w:tc>
          <w:tcPr>
            <w:tcW w:w="962" w:type="pct"/>
            <w:gridSpan w:val="3"/>
            <w:vAlign w:val="center"/>
          </w:tcPr>
          <w:p w14:paraId="056042AE">
            <w:pPr>
              <w:jc w:val="center"/>
              <w:rPr>
                <w:rFonts w:ascii="宋体" w:hAnsi="宋体"/>
                <w:color w:val="auto"/>
                <w:szCs w:val="21"/>
                <w:highlight w:val="none"/>
              </w:rPr>
            </w:pPr>
          </w:p>
        </w:tc>
        <w:tc>
          <w:tcPr>
            <w:tcW w:w="617" w:type="pct"/>
            <w:gridSpan w:val="2"/>
            <w:vAlign w:val="center"/>
          </w:tcPr>
          <w:p w14:paraId="58EABEBD">
            <w:pPr>
              <w:jc w:val="center"/>
              <w:rPr>
                <w:rFonts w:ascii="宋体" w:hAnsi="宋体"/>
                <w:color w:val="auto"/>
                <w:szCs w:val="21"/>
                <w:highlight w:val="none"/>
              </w:rPr>
            </w:pPr>
            <w:r>
              <w:rPr>
                <w:rFonts w:hint="eastAsia" w:ascii="宋体" w:hAnsi="宋体"/>
                <w:color w:val="auto"/>
                <w:szCs w:val="21"/>
                <w:highlight w:val="none"/>
              </w:rPr>
              <w:t>学历</w:t>
            </w:r>
          </w:p>
        </w:tc>
        <w:tc>
          <w:tcPr>
            <w:tcW w:w="1030" w:type="pct"/>
            <w:gridSpan w:val="2"/>
            <w:vAlign w:val="center"/>
          </w:tcPr>
          <w:p w14:paraId="40A434F9">
            <w:pPr>
              <w:jc w:val="center"/>
              <w:rPr>
                <w:rFonts w:ascii="宋体" w:hAnsi="宋体"/>
                <w:color w:val="auto"/>
                <w:szCs w:val="21"/>
                <w:highlight w:val="none"/>
              </w:rPr>
            </w:pPr>
          </w:p>
        </w:tc>
      </w:tr>
      <w:tr w14:paraId="05AF1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349C59C4">
            <w:pPr>
              <w:jc w:val="center"/>
              <w:rPr>
                <w:rFonts w:ascii="宋体" w:hAnsi="宋体"/>
                <w:color w:val="auto"/>
                <w:szCs w:val="21"/>
                <w:highlight w:val="none"/>
              </w:rPr>
            </w:pPr>
            <w:r>
              <w:rPr>
                <w:rFonts w:hint="eastAsia" w:ascii="宋体" w:hAnsi="宋体"/>
                <w:color w:val="auto"/>
                <w:szCs w:val="21"/>
                <w:highlight w:val="none"/>
              </w:rPr>
              <w:t>参加工作时间</w:t>
            </w:r>
          </w:p>
        </w:tc>
        <w:tc>
          <w:tcPr>
            <w:tcW w:w="1081" w:type="pct"/>
            <w:gridSpan w:val="4"/>
            <w:vAlign w:val="center"/>
          </w:tcPr>
          <w:p w14:paraId="6D2C8EF0">
            <w:pPr>
              <w:jc w:val="center"/>
              <w:rPr>
                <w:rFonts w:ascii="宋体" w:hAnsi="宋体"/>
                <w:color w:val="auto"/>
                <w:szCs w:val="21"/>
                <w:highlight w:val="none"/>
              </w:rPr>
            </w:pPr>
          </w:p>
        </w:tc>
        <w:tc>
          <w:tcPr>
            <w:tcW w:w="1502" w:type="pct"/>
            <w:gridSpan w:val="5"/>
            <w:vAlign w:val="center"/>
          </w:tcPr>
          <w:p w14:paraId="61748C1D">
            <w:pPr>
              <w:jc w:val="center"/>
              <w:rPr>
                <w:rFonts w:ascii="宋体" w:hAnsi="宋体"/>
                <w:color w:val="auto"/>
                <w:szCs w:val="21"/>
                <w:highlight w:val="none"/>
              </w:rPr>
            </w:pPr>
            <w:r>
              <w:rPr>
                <w:rFonts w:hint="eastAsia" w:ascii="宋体" w:hAnsi="宋体"/>
                <w:color w:val="auto"/>
                <w:szCs w:val="21"/>
                <w:highlight w:val="none"/>
              </w:rPr>
              <w:t>相关经验年限</w:t>
            </w:r>
          </w:p>
        </w:tc>
        <w:tc>
          <w:tcPr>
            <w:tcW w:w="796" w:type="pct"/>
            <w:vAlign w:val="center"/>
          </w:tcPr>
          <w:p w14:paraId="4F302959">
            <w:pPr>
              <w:jc w:val="center"/>
              <w:rPr>
                <w:rFonts w:ascii="宋体" w:hAnsi="宋体"/>
                <w:color w:val="auto"/>
                <w:szCs w:val="21"/>
                <w:highlight w:val="none"/>
              </w:rPr>
            </w:pPr>
          </w:p>
        </w:tc>
      </w:tr>
      <w:tr w14:paraId="6A878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9D19EE4">
            <w:pPr>
              <w:jc w:val="center"/>
              <w:rPr>
                <w:rFonts w:ascii="宋体" w:hAnsi="宋体"/>
                <w:color w:val="auto"/>
                <w:szCs w:val="21"/>
                <w:highlight w:val="none"/>
              </w:rPr>
            </w:pPr>
            <w:r>
              <w:rPr>
                <w:rFonts w:hint="eastAsia" w:ascii="宋体" w:hAnsi="宋体"/>
                <w:color w:val="auto"/>
                <w:szCs w:val="21"/>
                <w:highlight w:val="none"/>
              </w:rPr>
              <w:t>资格证书名称、编号</w:t>
            </w:r>
          </w:p>
        </w:tc>
        <w:tc>
          <w:tcPr>
            <w:tcW w:w="3379" w:type="pct"/>
            <w:gridSpan w:val="10"/>
            <w:vAlign w:val="center"/>
          </w:tcPr>
          <w:p w14:paraId="69C94C78">
            <w:pPr>
              <w:jc w:val="center"/>
              <w:rPr>
                <w:rFonts w:ascii="宋体" w:hAnsi="宋体"/>
                <w:color w:val="auto"/>
                <w:szCs w:val="21"/>
                <w:highlight w:val="none"/>
              </w:rPr>
            </w:pPr>
          </w:p>
        </w:tc>
      </w:tr>
      <w:tr w14:paraId="0040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6C75DA32">
            <w:pPr>
              <w:jc w:val="center"/>
              <w:rPr>
                <w:rFonts w:ascii="宋体" w:hAnsi="宋体"/>
                <w:color w:val="auto"/>
                <w:szCs w:val="21"/>
                <w:highlight w:val="none"/>
              </w:rPr>
            </w:pPr>
            <w:r>
              <w:rPr>
                <w:rFonts w:hint="eastAsia" w:ascii="宋体" w:hAnsi="宋体"/>
                <w:color w:val="auto"/>
                <w:szCs w:val="21"/>
                <w:highlight w:val="none"/>
              </w:rPr>
              <w:t>目前在任及以往服务项目情况</w:t>
            </w:r>
          </w:p>
        </w:tc>
      </w:tr>
      <w:tr w14:paraId="64058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B5C27AC">
            <w:pPr>
              <w:jc w:val="center"/>
              <w:rPr>
                <w:rFonts w:ascii="宋体" w:hAnsi="宋体"/>
                <w:color w:val="auto"/>
                <w:szCs w:val="21"/>
                <w:highlight w:val="none"/>
              </w:rPr>
            </w:pPr>
            <w:r>
              <w:rPr>
                <w:rFonts w:hint="eastAsia" w:ascii="宋体" w:hAnsi="宋体"/>
                <w:color w:val="auto"/>
                <w:szCs w:val="21"/>
                <w:highlight w:val="none"/>
              </w:rPr>
              <w:t>采购人</w:t>
            </w:r>
          </w:p>
        </w:tc>
        <w:tc>
          <w:tcPr>
            <w:tcW w:w="962" w:type="pct"/>
            <w:gridSpan w:val="2"/>
            <w:vAlign w:val="center"/>
          </w:tcPr>
          <w:p w14:paraId="296AD5E4">
            <w:pPr>
              <w:jc w:val="center"/>
              <w:rPr>
                <w:rFonts w:ascii="宋体" w:hAnsi="宋体"/>
                <w:color w:val="auto"/>
                <w:szCs w:val="21"/>
                <w:highlight w:val="none"/>
              </w:rPr>
            </w:pPr>
            <w:r>
              <w:rPr>
                <w:rFonts w:hint="eastAsia" w:ascii="宋体" w:hAnsi="宋体"/>
                <w:color w:val="auto"/>
                <w:szCs w:val="21"/>
                <w:highlight w:val="none"/>
              </w:rPr>
              <w:t>项目名称</w:t>
            </w:r>
          </w:p>
        </w:tc>
        <w:tc>
          <w:tcPr>
            <w:tcW w:w="903" w:type="pct"/>
            <w:gridSpan w:val="4"/>
            <w:vAlign w:val="center"/>
          </w:tcPr>
          <w:p w14:paraId="029C5CFB">
            <w:pPr>
              <w:jc w:val="center"/>
              <w:rPr>
                <w:rFonts w:ascii="宋体" w:hAnsi="宋体"/>
                <w:color w:val="auto"/>
                <w:szCs w:val="21"/>
                <w:highlight w:val="none"/>
              </w:rPr>
            </w:pPr>
            <w:r>
              <w:rPr>
                <w:rFonts w:hint="eastAsia" w:ascii="宋体" w:hAnsi="宋体"/>
                <w:color w:val="auto"/>
                <w:szCs w:val="21"/>
                <w:highlight w:val="none"/>
              </w:rPr>
              <w:t>项目规模</w:t>
            </w:r>
          </w:p>
        </w:tc>
        <w:tc>
          <w:tcPr>
            <w:tcW w:w="892" w:type="pct"/>
            <w:gridSpan w:val="2"/>
            <w:vAlign w:val="center"/>
          </w:tcPr>
          <w:p w14:paraId="43A7B1CB">
            <w:pPr>
              <w:jc w:val="center"/>
              <w:rPr>
                <w:rFonts w:ascii="宋体" w:hAnsi="宋体"/>
                <w:color w:val="auto"/>
                <w:szCs w:val="21"/>
                <w:highlight w:val="none"/>
              </w:rPr>
            </w:pPr>
            <w:r>
              <w:rPr>
                <w:rFonts w:hint="eastAsia" w:ascii="宋体" w:hAnsi="宋体"/>
                <w:color w:val="auto"/>
                <w:szCs w:val="21"/>
                <w:highlight w:val="none"/>
              </w:rPr>
              <w:t>所任职务</w:t>
            </w:r>
          </w:p>
        </w:tc>
        <w:tc>
          <w:tcPr>
            <w:tcW w:w="1399" w:type="pct"/>
            <w:gridSpan w:val="3"/>
            <w:vAlign w:val="center"/>
          </w:tcPr>
          <w:p w14:paraId="135CA3D3">
            <w:pPr>
              <w:jc w:val="center"/>
              <w:rPr>
                <w:rFonts w:ascii="宋体" w:hAnsi="宋体"/>
                <w:color w:val="auto"/>
                <w:szCs w:val="21"/>
                <w:highlight w:val="none"/>
              </w:rPr>
            </w:pPr>
            <w:r>
              <w:rPr>
                <w:rFonts w:hint="eastAsia" w:ascii="宋体" w:hAnsi="宋体"/>
                <w:color w:val="auto"/>
                <w:szCs w:val="21"/>
                <w:highlight w:val="none"/>
              </w:rPr>
              <w:t>起止时间</w:t>
            </w:r>
          </w:p>
        </w:tc>
      </w:tr>
      <w:tr w14:paraId="5CBC4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45BFDCC">
            <w:pPr>
              <w:jc w:val="center"/>
              <w:rPr>
                <w:rFonts w:ascii="宋体" w:hAnsi="宋体"/>
                <w:color w:val="auto"/>
                <w:szCs w:val="21"/>
                <w:highlight w:val="none"/>
              </w:rPr>
            </w:pPr>
          </w:p>
        </w:tc>
        <w:tc>
          <w:tcPr>
            <w:tcW w:w="962" w:type="pct"/>
            <w:gridSpan w:val="2"/>
            <w:vAlign w:val="center"/>
          </w:tcPr>
          <w:p w14:paraId="1824539A">
            <w:pPr>
              <w:jc w:val="center"/>
              <w:rPr>
                <w:rFonts w:ascii="宋体" w:hAnsi="宋体"/>
                <w:color w:val="auto"/>
                <w:szCs w:val="21"/>
                <w:highlight w:val="none"/>
              </w:rPr>
            </w:pPr>
          </w:p>
        </w:tc>
        <w:tc>
          <w:tcPr>
            <w:tcW w:w="903" w:type="pct"/>
            <w:gridSpan w:val="4"/>
            <w:vAlign w:val="center"/>
          </w:tcPr>
          <w:p w14:paraId="44A80247">
            <w:pPr>
              <w:jc w:val="center"/>
              <w:rPr>
                <w:rFonts w:ascii="宋体" w:hAnsi="宋体"/>
                <w:color w:val="auto"/>
                <w:szCs w:val="21"/>
                <w:highlight w:val="none"/>
              </w:rPr>
            </w:pPr>
          </w:p>
        </w:tc>
        <w:tc>
          <w:tcPr>
            <w:tcW w:w="892" w:type="pct"/>
            <w:gridSpan w:val="2"/>
            <w:vAlign w:val="center"/>
          </w:tcPr>
          <w:p w14:paraId="7C6C34A2">
            <w:pPr>
              <w:jc w:val="center"/>
              <w:rPr>
                <w:rFonts w:ascii="宋体" w:hAnsi="宋体"/>
                <w:color w:val="auto"/>
                <w:szCs w:val="21"/>
                <w:highlight w:val="none"/>
              </w:rPr>
            </w:pPr>
          </w:p>
        </w:tc>
        <w:tc>
          <w:tcPr>
            <w:tcW w:w="1399" w:type="pct"/>
            <w:gridSpan w:val="3"/>
            <w:vAlign w:val="center"/>
          </w:tcPr>
          <w:p w14:paraId="5E2C18B2">
            <w:pPr>
              <w:jc w:val="center"/>
              <w:rPr>
                <w:rFonts w:ascii="宋体" w:hAnsi="宋体"/>
                <w:color w:val="auto"/>
                <w:szCs w:val="21"/>
                <w:highlight w:val="none"/>
              </w:rPr>
            </w:pPr>
          </w:p>
        </w:tc>
      </w:tr>
      <w:tr w14:paraId="1A02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E601965">
            <w:pPr>
              <w:jc w:val="center"/>
              <w:rPr>
                <w:rFonts w:ascii="宋体" w:hAnsi="宋体"/>
                <w:color w:val="auto"/>
                <w:szCs w:val="21"/>
                <w:highlight w:val="none"/>
              </w:rPr>
            </w:pPr>
          </w:p>
        </w:tc>
        <w:tc>
          <w:tcPr>
            <w:tcW w:w="962" w:type="pct"/>
            <w:gridSpan w:val="2"/>
            <w:vAlign w:val="center"/>
          </w:tcPr>
          <w:p w14:paraId="07BB14FB">
            <w:pPr>
              <w:jc w:val="center"/>
              <w:rPr>
                <w:rFonts w:ascii="宋体" w:hAnsi="宋体"/>
                <w:color w:val="auto"/>
                <w:szCs w:val="21"/>
                <w:highlight w:val="none"/>
              </w:rPr>
            </w:pPr>
          </w:p>
        </w:tc>
        <w:tc>
          <w:tcPr>
            <w:tcW w:w="903" w:type="pct"/>
            <w:gridSpan w:val="4"/>
            <w:vAlign w:val="center"/>
          </w:tcPr>
          <w:p w14:paraId="2F209A21">
            <w:pPr>
              <w:jc w:val="center"/>
              <w:rPr>
                <w:rFonts w:ascii="宋体" w:hAnsi="宋体"/>
                <w:color w:val="auto"/>
                <w:szCs w:val="21"/>
                <w:highlight w:val="none"/>
              </w:rPr>
            </w:pPr>
          </w:p>
        </w:tc>
        <w:tc>
          <w:tcPr>
            <w:tcW w:w="892" w:type="pct"/>
            <w:gridSpan w:val="2"/>
            <w:vAlign w:val="center"/>
          </w:tcPr>
          <w:p w14:paraId="10C5BFA1">
            <w:pPr>
              <w:jc w:val="center"/>
              <w:rPr>
                <w:rFonts w:ascii="宋体" w:hAnsi="宋体"/>
                <w:color w:val="auto"/>
                <w:szCs w:val="21"/>
                <w:highlight w:val="none"/>
              </w:rPr>
            </w:pPr>
          </w:p>
        </w:tc>
        <w:tc>
          <w:tcPr>
            <w:tcW w:w="1399" w:type="pct"/>
            <w:gridSpan w:val="3"/>
            <w:vAlign w:val="center"/>
          </w:tcPr>
          <w:p w14:paraId="0D553C96">
            <w:pPr>
              <w:jc w:val="center"/>
              <w:rPr>
                <w:rFonts w:ascii="宋体" w:hAnsi="宋体"/>
                <w:color w:val="auto"/>
                <w:szCs w:val="21"/>
                <w:highlight w:val="none"/>
              </w:rPr>
            </w:pPr>
          </w:p>
        </w:tc>
      </w:tr>
      <w:tr w14:paraId="45FB9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B3B159B">
            <w:pPr>
              <w:jc w:val="center"/>
              <w:rPr>
                <w:rFonts w:ascii="宋体" w:hAnsi="宋体"/>
                <w:color w:val="auto"/>
                <w:szCs w:val="21"/>
                <w:highlight w:val="none"/>
              </w:rPr>
            </w:pPr>
          </w:p>
        </w:tc>
        <w:tc>
          <w:tcPr>
            <w:tcW w:w="962" w:type="pct"/>
            <w:gridSpan w:val="2"/>
            <w:vAlign w:val="center"/>
          </w:tcPr>
          <w:p w14:paraId="04B8C5A3">
            <w:pPr>
              <w:jc w:val="center"/>
              <w:rPr>
                <w:rFonts w:ascii="宋体" w:hAnsi="宋体"/>
                <w:color w:val="auto"/>
                <w:szCs w:val="21"/>
                <w:highlight w:val="none"/>
              </w:rPr>
            </w:pPr>
          </w:p>
        </w:tc>
        <w:tc>
          <w:tcPr>
            <w:tcW w:w="903" w:type="pct"/>
            <w:gridSpan w:val="4"/>
            <w:vAlign w:val="center"/>
          </w:tcPr>
          <w:p w14:paraId="3F82A806">
            <w:pPr>
              <w:jc w:val="center"/>
              <w:rPr>
                <w:rFonts w:ascii="宋体" w:hAnsi="宋体"/>
                <w:color w:val="auto"/>
                <w:szCs w:val="21"/>
                <w:highlight w:val="none"/>
              </w:rPr>
            </w:pPr>
          </w:p>
        </w:tc>
        <w:tc>
          <w:tcPr>
            <w:tcW w:w="892" w:type="pct"/>
            <w:gridSpan w:val="2"/>
            <w:vAlign w:val="center"/>
          </w:tcPr>
          <w:p w14:paraId="1274D5A9">
            <w:pPr>
              <w:jc w:val="center"/>
              <w:rPr>
                <w:rFonts w:ascii="宋体" w:hAnsi="宋体"/>
                <w:color w:val="auto"/>
                <w:szCs w:val="21"/>
                <w:highlight w:val="none"/>
              </w:rPr>
            </w:pPr>
          </w:p>
        </w:tc>
        <w:tc>
          <w:tcPr>
            <w:tcW w:w="1399" w:type="pct"/>
            <w:gridSpan w:val="3"/>
            <w:vAlign w:val="center"/>
          </w:tcPr>
          <w:p w14:paraId="273561F4">
            <w:pPr>
              <w:jc w:val="center"/>
              <w:rPr>
                <w:rFonts w:ascii="宋体" w:hAnsi="宋体"/>
                <w:color w:val="auto"/>
                <w:szCs w:val="21"/>
                <w:highlight w:val="none"/>
              </w:rPr>
            </w:pPr>
          </w:p>
        </w:tc>
      </w:tr>
      <w:tr w14:paraId="09092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F19109A">
            <w:pPr>
              <w:jc w:val="center"/>
              <w:rPr>
                <w:rFonts w:ascii="宋体" w:hAnsi="宋体"/>
                <w:color w:val="auto"/>
                <w:szCs w:val="21"/>
                <w:highlight w:val="none"/>
              </w:rPr>
            </w:pPr>
          </w:p>
        </w:tc>
        <w:tc>
          <w:tcPr>
            <w:tcW w:w="962" w:type="pct"/>
            <w:gridSpan w:val="2"/>
            <w:vAlign w:val="center"/>
          </w:tcPr>
          <w:p w14:paraId="5F9EBAEF">
            <w:pPr>
              <w:jc w:val="center"/>
              <w:rPr>
                <w:rFonts w:ascii="宋体" w:hAnsi="宋体"/>
                <w:color w:val="auto"/>
                <w:szCs w:val="21"/>
                <w:highlight w:val="none"/>
              </w:rPr>
            </w:pPr>
          </w:p>
        </w:tc>
        <w:tc>
          <w:tcPr>
            <w:tcW w:w="903" w:type="pct"/>
            <w:gridSpan w:val="4"/>
            <w:vAlign w:val="center"/>
          </w:tcPr>
          <w:p w14:paraId="67765E9B">
            <w:pPr>
              <w:jc w:val="center"/>
              <w:rPr>
                <w:rFonts w:ascii="宋体" w:hAnsi="宋体"/>
                <w:color w:val="auto"/>
                <w:szCs w:val="21"/>
                <w:highlight w:val="none"/>
              </w:rPr>
            </w:pPr>
          </w:p>
        </w:tc>
        <w:tc>
          <w:tcPr>
            <w:tcW w:w="892" w:type="pct"/>
            <w:gridSpan w:val="2"/>
            <w:vAlign w:val="center"/>
          </w:tcPr>
          <w:p w14:paraId="43183CD8">
            <w:pPr>
              <w:jc w:val="center"/>
              <w:rPr>
                <w:rFonts w:ascii="宋体" w:hAnsi="宋体"/>
                <w:color w:val="auto"/>
                <w:szCs w:val="21"/>
                <w:highlight w:val="none"/>
              </w:rPr>
            </w:pPr>
          </w:p>
        </w:tc>
        <w:tc>
          <w:tcPr>
            <w:tcW w:w="1399" w:type="pct"/>
            <w:gridSpan w:val="3"/>
            <w:vAlign w:val="center"/>
          </w:tcPr>
          <w:p w14:paraId="13E310D3">
            <w:pPr>
              <w:jc w:val="center"/>
              <w:rPr>
                <w:rFonts w:ascii="宋体" w:hAnsi="宋体"/>
                <w:color w:val="auto"/>
                <w:szCs w:val="21"/>
                <w:highlight w:val="none"/>
              </w:rPr>
            </w:pPr>
          </w:p>
        </w:tc>
      </w:tr>
      <w:tr w14:paraId="2C2A8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F2155A4">
            <w:pPr>
              <w:jc w:val="center"/>
              <w:rPr>
                <w:rFonts w:ascii="宋体" w:hAnsi="宋体"/>
                <w:color w:val="auto"/>
                <w:szCs w:val="21"/>
                <w:highlight w:val="none"/>
              </w:rPr>
            </w:pPr>
          </w:p>
        </w:tc>
        <w:tc>
          <w:tcPr>
            <w:tcW w:w="962" w:type="pct"/>
            <w:gridSpan w:val="2"/>
            <w:vAlign w:val="center"/>
          </w:tcPr>
          <w:p w14:paraId="7CDF5B00">
            <w:pPr>
              <w:jc w:val="center"/>
              <w:rPr>
                <w:rFonts w:ascii="宋体" w:hAnsi="宋体"/>
                <w:color w:val="auto"/>
                <w:szCs w:val="21"/>
                <w:highlight w:val="none"/>
              </w:rPr>
            </w:pPr>
          </w:p>
        </w:tc>
        <w:tc>
          <w:tcPr>
            <w:tcW w:w="903" w:type="pct"/>
            <w:gridSpan w:val="4"/>
            <w:vAlign w:val="center"/>
          </w:tcPr>
          <w:p w14:paraId="1FB31AD2">
            <w:pPr>
              <w:jc w:val="center"/>
              <w:rPr>
                <w:rFonts w:ascii="宋体" w:hAnsi="宋体"/>
                <w:color w:val="auto"/>
                <w:szCs w:val="21"/>
                <w:highlight w:val="none"/>
              </w:rPr>
            </w:pPr>
          </w:p>
        </w:tc>
        <w:tc>
          <w:tcPr>
            <w:tcW w:w="892" w:type="pct"/>
            <w:gridSpan w:val="2"/>
            <w:vAlign w:val="center"/>
          </w:tcPr>
          <w:p w14:paraId="35189BAB">
            <w:pPr>
              <w:jc w:val="center"/>
              <w:rPr>
                <w:rFonts w:ascii="宋体" w:hAnsi="宋体"/>
                <w:color w:val="auto"/>
                <w:szCs w:val="21"/>
                <w:highlight w:val="none"/>
              </w:rPr>
            </w:pPr>
          </w:p>
        </w:tc>
        <w:tc>
          <w:tcPr>
            <w:tcW w:w="1399" w:type="pct"/>
            <w:gridSpan w:val="3"/>
            <w:vAlign w:val="center"/>
          </w:tcPr>
          <w:p w14:paraId="0C18BD80">
            <w:pPr>
              <w:jc w:val="center"/>
              <w:rPr>
                <w:rFonts w:ascii="宋体" w:hAnsi="宋体"/>
                <w:color w:val="auto"/>
                <w:szCs w:val="21"/>
                <w:highlight w:val="none"/>
              </w:rPr>
            </w:pPr>
          </w:p>
        </w:tc>
      </w:tr>
    </w:tbl>
    <w:p w14:paraId="771CAABF">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21CF6962">
      <w:pPr>
        <w:widowControl/>
        <w:spacing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2D0AA227">
      <w:pPr>
        <w:pageBreakBefore/>
        <w:rPr>
          <w:color w:val="auto"/>
          <w:kern w:val="0"/>
          <w:sz w:val="20"/>
          <w:szCs w:val="20"/>
          <w:highlight w:val="none"/>
        </w:rPr>
      </w:pPr>
      <w:bookmarkStart w:id="60" w:name="_Toc169799799"/>
      <w:r>
        <w:rPr>
          <w:rFonts w:ascii="宋体" w:hAnsi="宋体"/>
          <w:b/>
          <w:bCs/>
          <w:color w:val="auto"/>
          <w:sz w:val="24"/>
          <w:szCs w:val="28"/>
          <w:highlight w:val="none"/>
        </w:rPr>
        <w:t>格式十</w:t>
      </w:r>
      <w:r>
        <w:rPr>
          <w:rFonts w:hint="eastAsia" w:ascii="宋体" w:hAnsi="宋体"/>
          <w:b/>
          <w:bCs/>
          <w:color w:val="auto"/>
          <w:sz w:val="24"/>
          <w:szCs w:val="28"/>
          <w:highlight w:val="none"/>
          <w:lang w:val="en-US" w:eastAsia="zh-CN"/>
        </w:rPr>
        <w:t>二</w:t>
      </w:r>
      <w:r>
        <w:rPr>
          <w:rFonts w:ascii="宋体" w:hAnsi="宋体"/>
          <w:b/>
          <w:bCs/>
          <w:color w:val="auto"/>
          <w:sz w:val="24"/>
          <w:szCs w:val="28"/>
          <w:highlight w:val="none"/>
        </w:rPr>
        <w:t>：</w:t>
      </w:r>
      <w:bookmarkEnd w:id="60"/>
    </w:p>
    <w:p w14:paraId="0BFB8BF0">
      <w:pPr>
        <w:widowControl/>
        <w:spacing w:after="156" w:afterLines="50"/>
        <w:jc w:val="center"/>
        <w:outlineLvl w:val="3"/>
        <w:rPr>
          <w:color w:val="auto"/>
          <w:kern w:val="0"/>
          <w:sz w:val="20"/>
          <w:szCs w:val="20"/>
          <w:highlight w:val="none"/>
          <w:lang w:eastAsia="zh-Hans"/>
        </w:rPr>
      </w:pPr>
      <w:r>
        <w:rPr>
          <w:b/>
          <w:color w:val="auto"/>
          <w:kern w:val="0"/>
          <w:sz w:val="32"/>
          <w:highlight w:val="none"/>
          <w:lang w:eastAsia="zh-Hans"/>
        </w:rPr>
        <w:t>供应商业绩情况表</w:t>
      </w:r>
    </w:p>
    <w:tbl>
      <w:tblPr>
        <w:tblStyle w:val="23"/>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07B49B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vAlign w:val="center"/>
          </w:tcPr>
          <w:p w14:paraId="4C341A87">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644" w:type="pct"/>
            <w:vAlign w:val="center"/>
          </w:tcPr>
          <w:p w14:paraId="05EA8A8F">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客户名称</w:t>
            </w:r>
          </w:p>
        </w:tc>
        <w:tc>
          <w:tcPr>
            <w:tcW w:w="773" w:type="pct"/>
            <w:vAlign w:val="center"/>
          </w:tcPr>
          <w:p w14:paraId="11D23771">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项目名称</w:t>
            </w:r>
          </w:p>
        </w:tc>
        <w:tc>
          <w:tcPr>
            <w:tcW w:w="696" w:type="pct"/>
            <w:vAlign w:val="center"/>
          </w:tcPr>
          <w:p w14:paraId="48A592F6">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合同金额（万元）</w:t>
            </w:r>
          </w:p>
        </w:tc>
        <w:tc>
          <w:tcPr>
            <w:tcW w:w="603" w:type="pct"/>
          </w:tcPr>
          <w:p w14:paraId="1303C7F4">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签订合同时间</w:t>
            </w:r>
          </w:p>
        </w:tc>
        <w:tc>
          <w:tcPr>
            <w:tcW w:w="766" w:type="pct"/>
            <w:vAlign w:val="center"/>
          </w:tcPr>
          <w:p w14:paraId="131A944A">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竣工验收报告时间</w:t>
            </w:r>
          </w:p>
        </w:tc>
        <w:tc>
          <w:tcPr>
            <w:tcW w:w="1165" w:type="pct"/>
            <w:vAlign w:val="center"/>
          </w:tcPr>
          <w:p w14:paraId="7DB79AA5">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联系人及电话</w:t>
            </w:r>
          </w:p>
        </w:tc>
      </w:tr>
      <w:tr w14:paraId="01C8A6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36CD1554">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1</w:t>
            </w:r>
          </w:p>
        </w:tc>
        <w:tc>
          <w:tcPr>
            <w:tcW w:w="644" w:type="pct"/>
          </w:tcPr>
          <w:p w14:paraId="74B80464">
            <w:pPr>
              <w:rPr>
                <w:rFonts w:ascii="宋体" w:hAnsi="宋体"/>
                <w:color w:val="auto"/>
                <w:szCs w:val="21"/>
                <w:highlight w:val="none"/>
              </w:rPr>
            </w:pPr>
          </w:p>
        </w:tc>
        <w:tc>
          <w:tcPr>
            <w:tcW w:w="773" w:type="pct"/>
          </w:tcPr>
          <w:p w14:paraId="528D581A">
            <w:pPr>
              <w:rPr>
                <w:rFonts w:ascii="宋体" w:hAnsi="宋体"/>
                <w:color w:val="auto"/>
                <w:szCs w:val="21"/>
                <w:highlight w:val="none"/>
              </w:rPr>
            </w:pPr>
          </w:p>
        </w:tc>
        <w:tc>
          <w:tcPr>
            <w:tcW w:w="696" w:type="pct"/>
          </w:tcPr>
          <w:p w14:paraId="1379CD51">
            <w:pPr>
              <w:rPr>
                <w:rFonts w:ascii="宋体" w:hAnsi="宋体"/>
                <w:color w:val="auto"/>
                <w:szCs w:val="21"/>
                <w:highlight w:val="none"/>
              </w:rPr>
            </w:pPr>
          </w:p>
        </w:tc>
        <w:tc>
          <w:tcPr>
            <w:tcW w:w="603" w:type="pct"/>
          </w:tcPr>
          <w:p w14:paraId="42C6572B">
            <w:pPr>
              <w:rPr>
                <w:rFonts w:ascii="宋体" w:hAnsi="宋体"/>
                <w:color w:val="auto"/>
                <w:szCs w:val="21"/>
                <w:highlight w:val="none"/>
              </w:rPr>
            </w:pPr>
          </w:p>
        </w:tc>
        <w:tc>
          <w:tcPr>
            <w:tcW w:w="766" w:type="pct"/>
          </w:tcPr>
          <w:p w14:paraId="4E0AF60B">
            <w:pPr>
              <w:rPr>
                <w:rFonts w:ascii="宋体" w:hAnsi="宋体"/>
                <w:color w:val="auto"/>
                <w:szCs w:val="21"/>
                <w:highlight w:val="none"/>
              </w:rPr>
            </w:pPr>
          </w:p>
        </w:tc>
        <w:tc>
          <w:tcPr>
            <w:tcW w:w="1165" w:type="pct"/>
          </w:tcPr>
          <w:p w14:paraId="158DF3A4">
            <w:pPr>
              <w:rPr>
                <w:rFonts w:ascii="宋体" w:hAnsi="宋体"/>
                <w:color w:val="auto"/>
                <w:szCs w:val="21"/>
                <w:highlight w:val="none"/>
              </w:rPr>
            </w:pPr>
          </w:p>
        </w:tc>
      </w:tr>
      <w:tr w14:paraId="37089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9B31615">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2</w:t>
            </w:r>
          </w:p>
        </w:tc>
        <w:tc>
          <w:tcPr>
            <w:tcW w:w="644" w:type="pct"/>
          </w:tcPr>
          <w:p w14:paraId="3662EBCA">
            <w:pPr>
              <w:rPr>
                <w:rFonts w:ascii="宋体" w:hAnsi="宋体"/>
                <w:color w:val="auto"/>
                <w:szCs w:val="21"/>
                <w:highlight w:val="none"/>
              </w:rPr>
            </w:pPr>
          </w:p>
        </w:tc>
        <w:tc>
          <w:tcPr>
            <w:tcW w:w="773" w:type="pct"/>
          </w:tcPr>
          <w:p w14:paraId="0BFC6BC9">
            <w:pPr>
              <w:rPr>
                <w:rFonts w:ascii="宋体" w:hAnsi="宋体"/>
                <w:color w:val="auto"/>
                <w:szCs w:val="21"/>
                <w:highlight w:val="none"/>
              </w:rPr>
            </w:pPr>
          </w:p>
        </w:tc>
        <w:tc>
          <w:tcPr>
            <w:tcW w:w="696" w:type="pct"/>
          </w:tcPr>
          <w:p w14:paraId="6DBFA62E">
            <w:pPr>
              <w:rPr>
                <w:rFonts w:ascii="宋体" w:hAnsi="宋体"/>
                <w:color w:val="auto"/>
                <w:szCs w:val="21"/>
                <w:highlight w:val="none"/>
              </w:rPr>
            </w:pPr>
          </w:p>
        </w:tc>
        <w:tc>
          <w:tcPr>
            <w:tcW w:w="603" w:type="pct"/>
          </w:tcPr>
          <w:p w14:paraId="6C571A56">
            <w:pPr>
              <w:rPr>
                <w:rFonts w:ascii="宋体" w:hAnsi="宋体"/>
                <w:color w:val="auto"/>
                <w:szCs w:val="21"/>
                <w:highlight w:val="none"/>
              </w:rPr>
            </w:pPr>
          </w:p>
        </w:tc>
        <w:tc>
          <w:tcPr>
            <w:tcW w:w="766" w:type="pct"/>
          </w:tcPr>
          <w:p w14:paraId="649A372C">
            <w:pPr>
              <w:rPr>
                <w:rFonts w:ascii="宋体" w:hAnsi="宋体"/>
                <w:color w:val="auto"/>
                <w:szCs w:val="21"/>
                <w:highlight w:val="none"/>
              </w:rPr>
            </w:pPr>
          </w:p>
        </w:tc>
        <w:tc>
          <w:tcPr>
            <w:tcW w:w="1165" w:type="pct"/>
          </w:tcPr>
          <w:p w14:paraId="0B437C69">
            <w:pPr>
              <w:rPr>
                <w:rFonts w:ascii="宋体" w:hAnsi="宋体"/>
                <w:color w:val="auto"/>
                <w:szCs w:val="21"/>
                <w:highlight w:val="none"/>
              </w:rPr>
            </w:pPr>
          </w:p>
        </w:tc>
      </w:tr>
      <w:tr w14:paraId="262FB9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5EBFCECC">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3</w:t>
            </w:r>
          </w:p>
        </w:tc>
        <w:tc>
          <w:tcPr>
            <w:tcW w:w="644" w:type="pct"/>
          </w:tcPr>
          <w:p w14:paraId="7F6D5DE5">
            <w:pPr>
              <w:rPr>
                <w:rFonts w:ascii="宋体" w:hAnsi="宋体"/>
                <w:color w:val="auto"/>
                <w:szCs w:val="21"/>
                <w:highlight w:val="none"/>
              </w:rPr>
            </w:pPr>
          </w:p>
        </w:tc>
        <w:tc>
          <w:tcPr>
            <w:tcW w:w="773" w:type="pct"/>
          </w:tcPr>
          <w:p w14:paraId="21B808B6">
            <w:pPr>
              <w:rPr>
                <w:rFonts w:ascii="宋体" w:hAnsi="宋体"/>
                <w:color w:val="auto"/>
                <w:szCs w:val="21"/>
                <w:highlight w:val="none"/>
              </w:rPr>
            </w:pPr>
          </w:p>
        </w:tc>
        <w:tc>
          <w:tcPr>
            <w:tcW w:w="696" w:type="pct"/>
          </w:tcPr>
          <w:p w14:paraId="2C3304F6">
            <w:pPr>
              <w:rPr>
                <w:rFonts w:ascii="宋体" w:hAnsi="宋体"/>
                <w:color w:val="auto"/>
                <w:szCs w:val="21"/>
                <w:highlight w:val="none"/>
              </w:rPr>
            </w:pPr>
          </w:p>
        </w:tc>
        <w:tc>
          <w:tcPr>
            <w:tcW w:w="603" w:type="pct"/>
          </w:tcPr>
          <w:p w14:paraId="3C5218D9">
            <w:pPr>
              <w:rPr>
                <w:rFonts w:ascii="宋体" w:hAnsi="宋体"/>
                <w:color w:val="auto"/>
                <w:szCs w:val="21"/>
                <w:highlight w:val="none"/>
              </w:rPr>
            </w:pPr>
          </w:p>
        </w:tc>
        <w:tc>
          <w:tcPr>
            <w:tcW w:w="766" w:type="pct"/>
          </w:tcPr>
          <w:p w14:paraId="3490219D">
            <w:pPr>
              <w:rPr>
                <w:rFonts w:ascii="宋体" w:hAnsi="宋体"/>
                <w:color w:val="auto"/>
                <w:szCs w:val="21"/>
                <w:highlight w:val="none"/>
              </w:rPr>
            </w:pPr>
          </w:p>
        </w:tc>
        <w:tc>
          <w:tcPr>
            <w:tcW w:w="1165" w:type="pct"/>
          </w:tcPr>
          <w:p w14:paraId="18664347">
            <w:pPr>
              <w:rPr>
                <w:rFonts w:ascii="宋体" w:hAnsi="宋体"/>
                <w:color w:val="auto"/>
                <w:szCs w:val="21"/>
                <w:highlight w:val="none"/>
              </w:rPr>
            </w:pPr>
          </w:p>
        </w:tc>
      </w:tr>
      <w:tr w14:paraId="76AA9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FFDCA91">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4</w:t>
            </w:r>
          </w:p>
        </w:tc>
        <w:tc>
          <w:tcPr>
            <w:tcW w:w="644" w:type="pct"/>
          </w:tcPr>
          <w:p w14:paraId="1650D8FF">
            <w:pPr>
              <w:rPr>
                <w:rFonts w:ascii="宋体" w:hAnsi="宋体"/>
                <w:color w:val="auto"/>
                <w:szCs w:val="21"/>
                <w:highlight w:val="none"/>
              </w:rPr>
            </w:pPr>
          </w:p>
        </w:tc>
        <w:tc>
          <w:tcPr>
            <w:tcW w:w="773" w:type="pct"/>
          </w:tcPr>
          <w:p w14:paraId="36A16A95">
            <w:pPr>
              <w:rPr>
                <w:rFonts w:ascii="宋体" w:hAnsi="宋体"/>
                <w:color w:val="auto"/>
                <w:szCs w:val="21"/>
                <w:highlight w:val="none"/>
              </w:rPr>
            </w:pPr>
          </w:p>
        </w:tc>
        <w:tc>
          <w:tcPr>
            <w:tcW w:w="696" w:type="pct"/>
          </w:tcPr>
          <w:p w14:paraId="69829597">
            <w:pPr>
              <w:rPr>
                <w:rFonts w:ascii="宋体" w:hAnsi="宋体"/>
                <w:color w:val="auto"/>
                <w:szCs w:val="21"/>
                <w:highlight w:val="none"/>
              </w:rPr>
            </w:pPr>
          </w:p>
        </w:tc>
        <w:tc>
          <w:tcPr>
            <w:tcW w:w="603" w:type="pct"/>
          </w:tcPr>
          <w:p w14:paraId="51B1BC4A">
            <w:pPr>
              <w:rPr>
                <w:rFonts w:ascii="宋体" w:hAnsi="宋体"/>
                <w:color w:val="auto"/>
                <w:szCs w:val="21"/>
                <w:highlight w:val="none"/>
              </w:rPr>
            </w:pPr>
          </w:p>
        </w:tc>
        <w:tc>
          <w:tcPr>
            <w:tcW w:w="766" w:type="pct"/>
          </w:tcPr>
          <w:p w14:paraId="2A913515">
            <w:pPr>
              <w:rPr>
                <w:rFonts w:ascii="宋体" w:hAnsi="宋体"/>
                <w:color w:val="auto"/>
                <w:szCs w:val="21"/>
                <w:highlight w:val="none"/>
              </w:rPr>
            </w:pPr>
          </w:p>
        </w:tc>
        <w:tc>
          <w:tcPr>
            <w:tcW w:w="1165" w:type="pct"/>
          </w:tcPr>
          <w:p w14:paraId="1FAE2413">
            <w:pPr>
              <w:rPr>
                <w:rFonts w:ascii="宋体" w:hAnsi="宋体"/>
                <w:color w:val="auto"/>
                <w:szCs w:val="21"/>
                <w:highlight w:val="none"/>
              </w:rPr>
            </w:pPr>
          </w:p>
        </w:tc>
      </w:tr>
      <w:tr w14:paraId="60A68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A86FE89">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w:t>
            </w:r>
          </w:p>
        </w:tc>
        <w:tc>
          <w:tcPr>
            <w:tcW w:w="644" w:type="pct"/>
          </w:tcPr>
          <w:p w14:paraId="77DF813E">
            <w:pPr>
              <w:rPr>
                <w:rFonts w:ascii="宋体" w:hAnsi="宋体"/>
                <w:color w:val="auto"/>
                <w:szCs w:val="21"/>
                <w:highlight w:val="none"/>
              </w:rPr>
            </w:pPr>
          </w:p>
        </w:tc>
        <w:tc>
          <w:tcPr>
            <w:tcW w:w="773" w:type="pct"/>
          </w:tcPr>
          <w:p w14:paraId="546E1F8F">
            <w:pPr>
              <w:rPr>
                <w:rFonts w:ascii="宋体" w:hAnsi="宋体"/>
                <w:color w:val="auto"/>
                <w:szCs w:val="21"/>
                <w:highlight w:val="none"/>
              </w:rPr>
            </w:pPr>
          </w:p>
        </w:tc>
        <w:tc>
          <w:tcPr>
            <w:tcW w:w="696" w:type="pct"/>
          </w:tcPr>
          <w:p w14:paraId="1FBD8A7E">
            <w:pPr>
              <w:rPr>
                <w:rFonts w:ascii="宋体" w:hAnsi="宋体"/>
                <w:color w:val="auto"/>
                <w:szCs w:val="21"/>
                <w:highlight w:val="none"/>
              </w:rPr>
            </w:pPr>
          </w:p>
        </w:tc>
        <w:tc>
          <w:tcPr>
            <w:tcW w:w="603" w:type="pct"/>
          </w:tcPr>
          <w:p w14:paraId="4576B992">
            <w:pPr>
              <w:rPr>
                <w:rFonts w:ascii="宋体" w:hAnsi="宋体"/>
                <w:color w:val="auto"/>
                <w:szCs w:val="21"/>
                <w:highlight w:val="none"/>
              </w:rPr>
            </w:pPr>
          </w:p>
        </w:tc>
        <w:tc>
          <w:tcPr>
            <w:tcW w:w="766" w:type="pct"/>
          </w:tcPr>
          <w:p w14:paraId="76B9FFE9">
            <w:pPr>
              <w:rPr>
                <w:rFonts w:ascii="宋体" w:hAnsi="宋体"/>
                <w:color w:val="auto"/>
                <w:szCs w:val="21"/>
                <w:highlight w:val="none"/>
              </w:rPr>
            </w:pPr>
          </w:p>
        </w:tc>
        <w:tc>
          <w:tcPr>
            <w:tcW w:w="1165" w:type="pct"/>
          </w:tcPr>
          <w:p w14:paraId="589B80BC">
            <w:pPr>
              <w:rPr>
                <w:rFonts w:ascii="宋体" w:hAnsi="宋体"/>
                <w:color w:val="auto"/>
                <w:szCs w:val="21"/>
                <w:highlight w:val="none"/>
              </w:rPr>
            </w:pPr>
          </w:p>
        </w:tc>
      </w:tr>
    </w:tbl>
    <w:p w14:paraId="6F74BE62">
      <w:pPr>
        <w:widowControl/>
        <w:jc w:val="left"/>
        <w:rPr>
          <w:color w:val="auto"/>
          <w:kern w:val="0"/>
          <w:sz w:val="20"/>
          <w:szCs w:val="20"/>
          <w:highlight w:val="none"/>
          <w:lang w:eastAsia="zh-Hans"/>
        </w:rPr>
      </w:pPr>
      <w:r>
        <w:rPr>
          <w:color w:val="auto"/>
          <w:kern w:val="0"/>
          <w:sz w:val="20"/>
          <w:szCs w:val="20"/>
          <w:highlight w:val="none"/>
          <w:lang w:eastAsia="zh-Hans"/>
        </w:rPr>
        <w:t>根据上述业绩情况，按磋商文件要求附销售或服务合同复印件及评审标准要求的证明材料。</w:t>
      </w:r>
    </w:p>
    <w:p w14:paraId="6CB8B55A">
      <w:pPr>
        <w:widowControl/>
        <w:jc w:val="left"/>
        <w:rPr>
          <w:color w:val="auto"/>
          <w:kern w:val="0"/>
          <w:sz w:val="20"/>
          <w:szCs w:val="20"/>
          <w:highlight w:val="none"/>
          <w:lang w:eastAsia="zh-Hans"/>
        </w:rPr>
      </w:pPr>
    </w:p>
    <w:p w14:paraId="0512325D">
      <w:pPr>
        <w:widowControl/>
        <w:jc w:val="left"/>
        <w:rPr>
          <w:color w:val="auto"/>
          <w:kern w:val="0"/>
          <w:sz w:val="20"/>
          <w:szCs w:val="20"/>
          <w:highlight w:val="none"/>
        </w:rPr>
      </w:pPr>
    </w:p>
    <w:p w14:paraId="2622C638">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1F1B212C">
      <w:pPr>
        <w:widowControl/>
        <w:jc w:val="left"/>
        <w:rPr>
          <w:color w:val="auto"/>
          <w:kern w:val="0"/>
          <w:sz w:val="20"/>
          <w:szCs w:val="20"/>
          <w:highlight w:val="none"/>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ED44BC1">
      <w:pPr>
        <w:pageBreakBefore/>
        <w:rPr>
          <w:color w:val="auto"/>
          <w:kern w:val="0"/>
          <w:sz w:val="20"/>
          <w:szCs w:val="20"/>
          <w:highlight w:val="none"/>
          <w:lang w:eastAsia="zh-Hans"/>
        </w:rPr>
      </w:pPr>
      <w:bookmarkStart w:id="61" w:name="_Toc169799800"/>
      <w:r>
        <w:rPr>
          <w:rFonts w:ascii="宋体" w:hAnsi="宋体"/>
          <w:b/>
          <w:bCs/>
          <w:color w:val="auto"/>
          <w:sz w:val="24"/>
          <w:szCs w:val="28"/>
          <w:highlight w:val="none"/>
        </w:rPr>
        <w:t>格式十</w:t>
      </w:r>
      <w:r>
        <w:rPr>
          <w:rFonts w:hint="eastAsia" w:ascii="宋体" w:hAnsi="宋体"/>
          <w:b/>
          <w:bCs/>
          <w:color w:val="auto"/>
          <w:sz w:val="24"/>
          <w:szCs w:val="28"/>
          <w:highlight w:val="none"/>
          <w:lang w:val="en-US" w:eastAsia="zh-CN"/>
        </w:rPr>
        <w:t>三</w:t>
      </w:r>
      <w:r>
        <w:rPr>
          <w:rFonts w:ascii="宋体" w:hAnsi="宋体"/>
          <w:b/>
          <w:bCs/>
          <w:color w:val="auto"/>
          <w:sz w:val="24"/>
          <w:szCs w:val="28"/>
          <w:highlight w:val="none"/>
        </w:rPr>
        <w:t>：</w:t>
      </w:r>
      <w:bookmarkEnd w:id="61"/>
    </w:p>
    <w:p w14:paraId="616B22D9">
      <w:pPr>
        <w:widowControl/>
        <w:spacing w:after="312" w:afterLines="100"/>
        <w:jc w:val="center"/>
        <w:outlineLvl w:val="3"/>
        <w:rPr>
          <w:color w:val="auto"/>
          <w:kern w:val="0"/>
          <w:sz w:val="20"/>
          <w:szCs w:val="20"/>
          <w:highlight w:val="none"/>
        </w:rPr>
      </w:pPr>
      <w:r>
        <w:rPr>
          <w:b/>
          <w:color w:val="auto"/>
          <w:kern w:val="0"/>
          <w:sz w:val="32"/>
          <w:highlight w:val="none"/>
          <w:lang w:eastAsia="zh-Hans"/>
        </w:rPr>
        <w:t>技术和服务要求响应表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201A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6624C2DC">
            <w:pPr>
              <w:widowControl/>
              <w:jc w:val="center"/>
              <w:rPr>
                <w:b/>
                <w:bCs/>
                <w:color w:val="auto"/>
                <w:kern w:val="0"/>
                <w:szCs w:val="21"/>
                <w:highlight w:val="none"/>
                <w:lang w:eastAsia="zh-Hans"/>
              </w:rPr>
            </w:pPr>
            <w:r>
              <w:rPr>
                <w:b/>
                <w:bCs/>
                <w:color w:val="auto"/>
                <w:kern w:val="0"/>
                <w:szCs w:val="21"/>
                <w:highlight w:val="none"/>
                <w:lang w:eastAsia="zh-Hans"/>
              </w:rPr>
              <w:t>序号</w:t>
            </w:r>
          </w:p>
        </w:tc>
        <w:tc>
          <w:tcPr>
            <w:tcW w:w="421" w:type="pct"/>
            <w:vAlign w:val="center"/>
          </w:tcPr>
          <w:p w14:paraId="2B545E92">
            <w:pPr>
              <w:widowControl/>
              <w:jc w:val="center"/>
              <w:rPr>
                <w:b/>
                <w:bCs/>
                <w:color w:val="auto"/>
                <w:kern w:val="0"/>
                <w:szCs w:val="21"/>
                <w:highlight w:val="none"/>
                <w:lang w:eastAsia="zh-Hans"/>
              </w:rPr>
            </w:pPr>
            <w:r>
              <w:rPr>
                <w:b/>
                <w:bCs/>
                <w:color w:val="auto"/>
                <w:kern w:val="0"/>
                <w:szCs w:val="21"/>
                <w:highlight w:val="none"/>
                <w:lang w:eastAsia="zh-Hans"/>
              </w:rPr>
              <w:t>参数性质</w:t>
            </w:r>
          </w:p>
        </w:tc>
        <w:tc>
          <w:tcPr>
            <w:tcW w:w="842" w:type="pct"/>
            <w:vAlign w:val="center"/>
          </w:tcPr>
          <w:p w14:paraId="5EBCC90D">
            <w:pPr>
              <w:widowControl/>
              <w:jc w:val="center"/>
              <w:rPr>
                <w:b/>
                <w:bCs/>
                <w:color w:val="auto"/>
                <w:kern w:val="0"/>
                <w:szCs w:val="21"/>
                <w:highlight w:val="none"/>
                <w:lang w:eastAsia="zh-Hans"/>
              </w:rPr>
            </w:pPr>
            <w:r>
              <w:rPr>
                <w:rFonts w:hint="eastAsia"/>
                <w:b/>
                <w:bCs/>
                <w:color w:val="auto"/>
                <w:kern w:val="0"/>
                <w:szCs w:val="21"/>
                <w:highlight w:val="none"/>
                <w:lang w:eastAsia="zh-Hans"/>
              </w:rPr>
              <w:t>磋商文件</w:t>
            </w:r>
            <w:r>
              <w:rPr>
                <w:b/>
                <w:bCs/>
                <w:color w:val="auto"/>
                <w:kern w:val="0"/>
                <w:szCs w:val="21"/>
                <w:highlight w:val="none"/>
                <w:lang w:eastAsia="zh-Hans"/>
              </w:rPr>
              <w:t>规定的技术和服务要求</w:t>
            </w:r>
          </w:p>
        </w:tc>
        <w:tc>
          <w:tcPr>
            <w:tcW w:w="673" w:type="pct"/>
            <w:vAlign w:val="center"/>
          </w:tcPr>
          <w:p w14:paraId="0B79D28A">
            <w:pPr>
              <w:widowControl/>
              <w:jc w:val="center"/>
              <w:rPr>
                <w:b/>
                <w:bCs/>
                <w:color w:val="auto"/>
                <w:kern w:val="0"/>
                <w:szCs w:val="21"/>
                <w:highlight w:val="none"/>
                <w:lang w:eastAsia="zh-Hans"/>
              </w:rPr>
            </w:pPr>
            <w:r>
              <w:rPr>
                <w:b/>
                <w:bCs/>
                <w:color w:val="auto"/>
                <w:kern w:val="0"/>
                <w:szCs w:val="21"/>
                <w:highlight w:val="none"/>
                <w:lang w:eastAsia="zh-Hans"/>
              </w:rPr>
              <w:t>响应文件响应的具体内容</w:t>
            </w:r>
          </w:p>
        </w:tc>
        <w:tc>
          <w:tcPr>
            <w:tcW w:w="673" w:type="pct"/>
            <w:vAlign w:val="center"/>
          </w:tcPr>
          <w:p w14:paraId="5B8EB14D">
            <w:pPr>
              <w:widowControl/>
              <w:jc w:val="center"/>
              <w:rPr>
                <w:b/>
                <w:bCs/>
                <w:color w:val="auto"/>
                <w:kern w:val="0"/>
                <w:szCs w:val="21"/>
                <w:highlight w:val="none"/>
                <w:lang w:eastAsia="zh-Hans"/>
              </w:rPr>
            </w:pPr>
            <w:r>
              <w:rPr>
                <w:b/>
                <w:bCs/>
                <w:color w:val="auto"/>
                <w:kern w:val="0"/>
                <w:szCs w:val="21"/>
                <w:highlight w:val="none"/>
                <w:lang w:eastAsia="zh-Hans"/>
              </w:rPr>
              <w:t>型号</w:t>
            </w:r>
          </w:p>
        </w:tc>
        <w:tc>
          <w:tcPr>
            <w:tcW w:w="757" w:type="pct"/>
            <w:vAlign w:val="center"/>
          </w:tcPr>
          <w:p w14:paraId="0C34C785">
            <w:pPr>
              <w:widowControl/>
              <w:jc w:val="center"/>
              <w:rPr>
                <w:b/>
                <w:bCs/>
                <w:color w:val="auto"/>
                <w:kern w:val="0"/>
                <w:szCs w:val="21"/>
                <w:highlight w:val="none"/>
                <w:lang w:eastAsia="zh-Hans"/>
              </w:rPr>
            </w:pPr>
            <w:r>
              <w:rPr>
                <w:b/>
                <w:bCs/>
                <w:color w:val="auto"/>
                <w:kern w:val="0"/>
                <w:szCs w:val="21"/>
                <w:highlight w:val="none"/>
                <w:lang w:eastAsia="zh-Hans"/>
              </w:rPr>
              <w:t>是否偏离</w:t>
            </w:r>
          </w:p>
        </w:tc>
        <w:tc>
          <w:tcPr>
            <w:tcW w:w="674" w:type="pct"/>
            <w:vAlign w:val="center"/>
          </w:tcPr>
          <w:p w14:paraId="5FD6E60C">
            <w:pPr>
              <w:widowControl/>
              <w:jc w:val="center"/>
              <w:rPr>
                <w:b/>
                <w:bCs/>
                <w:color w:val="auto"/>
                <w:kern w:val="0"/>
                <w:szCs w:val="21"/>
                <w:highlight w:val="none"/>
                <w:lang w:eastAsia="zh-Hans"/>
              </w:rPr>
            </w:pPr>
            <w:r>
              <w:rPr>
                <w:b/>
                <w:bCs/>
                <w:color w:val="auto"/>
                <w:kern w:val="0"/>
                <w:szCs w:val="21"/>
                <w:highlight w:val="none"/>
                <w:lang w:eastAsia="zh-Hans"/>
              </w:rPr>
              <w:t>证明文件所在位置</w:t>
            </w:r>
          </w:p>
        </w:tc>
        <w:tc>
          <w:tcPr>
            <w:tcW w:w="455" w:type="pct"/>
            <w:vAlign w:val="center"/>
          </w:tcPr>
          <w:p w14:paraId="5244450E">
            <w:pPr>
              <w:widowControl/>
              <w:jc w:val="center"/>
              <w:rPr>
                <w:b/>
                <w:bCs/>
                <w:color w:val="auto"/>
                <w:kern w:val="0"/>
                <w:szCs w:val="21"/>
                <w:highlight w:val="none"/>
                <w:lang w:eastAsia="zh-Hans"/>
              </w:rPr>
            </w:pPr>
            <w:r>
              <w:rPr>
                <w:b/>
                <w:bCs/>
                <w:color w:val="auto"/>
                <w:kern w:val="0"/>
                <w:szCs w:val="21"/>
                <w:highlight w:val="none"/>
                <w:lang w:eastAsia="zh-Hans"/>
              </w:rPr>
              <w:t>备注</w:t>
            </w:r>
          </w:p>
        </w:tc>
      </w:tr>
      <w:tr w14:paraId="46332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4DB4151">
            <w:pPr>
              <w:widowControl/>
              <w:jc w:val="center"/>
              <w:rPr>
                <w:color w:val="auto"/>
                <w:kern w:val="0"/>
                <w:sz w:val="20"/>
                <w:szCs w:val="20"/>
                <w:highlight w:val="none"/>
                <w:lang w:eastAsia="zh-Hans"/>
              </w:rPr>
            </w:pPr>
            <w:r>
              <w:rPr>
                <w:color w:val="auto"/>
                <w:kern w:val="0"/>
                <w:sz w:val="20"/>
                <w:szCs w:val="20"/>
                <w:highlight w:val="none"/>
                <w:lang w:eastAsia="zh-Hans"/>
              </w:rPr>
              <w:t>1</w:t>
            </w:r>
          </w:p>
        </w:tc>
        <w:tc>
          <w:tcPr>
            <w:tcW w:w="421" w:type="pct"/>
          </w:tcPr>
          <w:p w14:paraId="0A659639">
            <w:pPr>
              <w:jc w:val="center"/>
              <w:rPr>
                <w:color w:val="auto"/>
                <w:szCs w:val="24"/>
                <w:highlight w:val="none"/>
              </w:rPr>
            </w:pPr>
          </w:p>
        </w:tc>
        <w:tc>
          <w:tcPr>
            <w:tcW w:w="842" w:type="pct"/>
          </w:tcPr>
          <w:p w14:paraId="7640BB5B">
            <w:pPr>
              <w:jc w:val="center"/>
              <w:rPr>
                <w:color w:val="auto"/>
                <w:szCs w:val="24"/>
                <w:highlight w:val="none"/>
              </w:rPr>
            </w:pPr>
          </w:p>
        </w:tc>
        <w:tc>
          <w:tcPr>
            <w:tcW w:w="673" w:type="pct"/>
          </w:tcPr>
          <w:p w14:paraId="2C608A2C">
            <w:pPr>
              <w:jc w:val="center"/>
              <w:rPr>
                <w:color w:val="auto"/>
                <w:szCs w:val="24"/>
                <w:highlight w:val="none"/>
              </w:rPr>
            </w:pPr>
          </w:p>
        </w:tc>
        <w:tc>
          <w:tcPr>
            <w:tcW w:w="673" w:type="pct"/>
          </w:tcPr>
          <w:p w14:paraId="0EA1740F">
            <w:pPr>
              <w:jc w:val="center"/>
              <w:rPr>
                <w:color w:val="auto"/>
                <w:szCs w:val="24"/>
                <w:highlight w:val="none"/>
              </w:rPr>
            </w:pPr>
          </w:p>
        </w:tc>
        <w:tc>
          <w:tcPr>
            <w:tcW w:w="757" w:type="pct"/>
          </w:tcPr>
          <w:p w14:paraId="62EE0E28">
            <w:pPr>
              <w:jc w:val="center"/>
              <w:rPr>
                <w:color w:val="auto"/>
                <w:szCs w:val="24"/>
                <w:highlight w:val="none"/>
              </w:rPr>
            </w:pPr>
          </w:p>
        </w:tc>
        <w:tc>
          <w:tcPr>
            <w:tcW w:w="674" w:type="pct"/>
          </w:tcPr>
          <w:p w14:paraId="61A202E6">
            <w:pPr>
              <w:jc w:val="center"/>
              <w:rPr>
                <w:color w:val="auto"/>
                <w:szCs w:val="24"/>
                <w:highlight w:val="none"/>
              </w:rPr>
            </w:pPr>
          </w:p>
        </w:tc>
        <w:tc>
          <w:tcPr>
            <w:tcW w:w="455" w:type="pct"/>
          </w:tcPr>
          <w:p w14:paraId="1F5620C0">
            <w:pPr>
              <w:jc w:val="center"/>
              <w:rPr>
                <w:color w:val="auto"/>
                <w:szCs w:val="24"/>
                <w:highlight w:val="none"/>
              </w:rPr>
            </w:pPr>
          </w:p>
        </w:tc>
      </w:tr>
      <w:tr w14:paraId="7EE0E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48BF304">
            <w:pPr>
              <w:widowControl/>
              <w:jc w:val="center"/>
              <w:rPr>
                <w:color w:val="auto"/>
                <w:kern w:val="0"/>
                <w:sz w:val="20"/>
                <w:szCs w:val="20"/>
                <w:highlight w:val="none"/>
                <w:lang w:eastAsia="zh-Hans"/>
              </w:rPr>
            </w:pPr>
            <w:r>
              <w:rPr>
                <w:color w:val="auto"/>
                <w:kern w:val="0"/>
                <w:sz w:val="20"/>
                <w:szCs w:val="20"/>
                <w:highlight w:val="none"/>
                <w:lang w:eastAsia="zh-Hans"/>
              </w:rPr>
              <w:t>2</w:t>
            </w:r>
          </w:p>
        </w:tc>
        <w:tc>
          <w:tcPr>
            <w:tcW w:w="421" w:type="pct"/>
          </w:tcPr>
          <w:p w14:paraId="77F6A65C">
            <w:pPr>
              <w:jc w:val="center"/>
              <w:rPr>
                <w:color w:val="auto"/>
                <w:szCs w:val="24"/>
                <w:highlight w:val="none"/>
              </w:rPr>
            </w:pPr>
          </w:p>
        </w:tc>
        <w:tc>
          <w:tcPr>
            <w:tcW w:w="842" w:type="pct"/>
          </w:tcPr>
          <w:p w14:paraId="4C590351">
            <w:pPr>
              <w:jc w:val="center"/>
              <w:rPr>
                <w:color w:val="auto"/>
                <w:szCs w:val="24"/>
                <w:highlight w:val="none"/>
              </w:rPr>
            </w:pPr>
          </w:p>
        </w:tc>
        <w:tc>
          <w:tcPr>
            <w:tcW w:w="673" w:type="pct"/>
          </w:tcPr>
          <w:p w14:paraId="0DE129D9">
            <w:pPr>
              <w:jc w:val="center"/>
              <w:rPr>
                <w:color w:val="auto"/>
                <w:szCs w:val="24"/>
                <w:highlight w:val="none"/>
              </w:rPr>
            </w:pPr>
          </w:p>
        </w:tc>
        <w:tc>
          <w:tcPr>
            <w:tcW w:w="673" w:type="pct"/>
          </w:tcPr>
          <w:p w14:paraId="120F2122">
            <w:pPr>
              <w:jc w:val="center"/>
              <w:rPr>
                <w:color w:val="auto"/>
                <w:szCs w:val="24"/>
                <w:highlight w:val="none"/>
              </w:rPr>
            </w:pPr>
          </w:p>
        </w:tc>
        <w:tc>
          <w:tcPr>
            <w:tcW w:w="757" w:type="pct"/>
          </w:tcPr>
          <w:p w14:paraId="6976CAC6">
            <w:pPr>
              <w:jc w:val="center"/>
              <w:rPr>
                <w:color w:val="auto"/>
                <w:szCs w:val="24"/>
                <w:highlight w:val="none"/>
              </w:rPr>
            </w:pPr>
          </w:p>
        </w:tc>
        <w:tc>
          <w:tcPr>
            <w:tcW w:w="674" w:type="pct"/>
          </w:tcPr>
          <w:p w14:paraId="0D4DFB54">
            <w:pPr>
              <w:jc w:val="center"/>
              <w:rPr>
                <w:color w:val="auto"/>
                <w:szCs w:val="24"/>
                <w:highlight w:val="none"/>
              </w:rPr>
            </w:pPr>
          </w:p>
        </w:tc>
        <w:tc>
          <w:tcPr>
            <w:tcW w:w="455" w:type="pct"/>
          </w:tcPr>
          <w:p w14:paraId="03AF807D">
            <w:pPr>
              <w:jc w:val="center"/>
              <w:rPr>
                <w:color w:val="auto"/>
                <w:szCs w:val="24"/>
                <w:highlight w:val="none"/>
              </w:rPr>
            </w:pPr>
          </w:p>
        </w:tc>
      </w:tr>
      <w:tr w14:paraId="61A9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5F16F5F">
            <w:pPr>
              <w:widowControl/>
              <w:jc w:val="center"/>
              <w:rPr>
                <w:color w:val="auto"/>
                <w:kern w:val="0"/>
                <w:sz w:val="20"/>
                <w:szCs w:val="20"/>
                <w:highlight w:val="none"/>
                <w:lang w:eastAsia="zh-Hans"/>
              </w:rPr>
            </w:pPr>
            <w:r>
              <w:rPr>
                <w:color w:val="auto"/>
                <w:kern w:val="0"/>
                <w:sz w:val="20"/>
                <w:szCs w:val="20"/>
                <w:highlight w:val="none"/>
                <w:lang w:eastAsia="zh-Hans"/>
              </w:rPr>
              <w:t>3</w:t>
            </w:r>
          </w:p>
        </w:tc>
        <w:tc>
          <w:tcPr>
            <w:tcW w:w="421" w:type="pct"/>
          </w:tcPr>
          <w:p w14:paraId="6A4A5CE9">
            <w:pPr>
              <w:jc w:val="center"/>
              <w:rPr>
                <w:color w:val="auto"/>
                <w:szCs w:val="24"/>
                <w:highlight w:val="none"/>
              </w:rPr>
            </w:pPr>
          </w:p>
        </w:tc>
        <w:tc>
          <w:tcPr>
            <w:tcW w:w="842" w:type="pct"/>
          </w:tcPr>
          <w:p w14:paraId="41DB48D6">
            <w:pPr>
              <w:jc w:val="center"/>
              <w:rPr>
                <w:color w:val="auto"/>
                <w:szCs w:val="24"/>
                <w:highlight w:val="none"/>
              </w:rPr>
            </w:pPr>
          </w:p>
        </w:tc>
        <w:tc>
          <w:tcPr>
            <w:tcW w:w="673" w:type="pct"/>
          </w:tcPr>
          <w:p w14:paraId="14860CB1">
            <w:pPr>
              <w:jc w:val="center"/>
              <w:rPr>
                <w:color w:val="auto"/>
                <w:szCs w:val="24"/>
                <w:highlight w:val="none"/>
              </w:rPr>
            </w:pPr>
          </w:p>
        </w:tc>
        <w:tc>
          <w:tcPr>
            <w:tcW w:w="673" w:type="pct"/>
          </w:tcPr>
          <w:p w14:paraId="75A198B2">
            <w:pPr>
              <w:jc w:val="center"/>
              <w:rPr>
                <w:color w:val="auto"/>
                <w:szCs w:val="24"/>
                <w:highlight w:val="none"/>
              </w:rPr>
            </w:pPr>
          </w:p>
        </w:tc>
        <w:tc>
          <w:tcPr>
            <w:tcW w:w="757" w:type="pct"/>
          </w:tcPr>
          <w:p w14:paraId="536BDFEC">
            <w:pPr>
              <w:jc w:val="center"/>
              <w:rPr>
                <w:color w:val="auto"/>
                <w:szCs w:val="24"/>
                <w:highlight w:val="none"/>
              </w:rPr>
            </w:pPr>
          </w:p>
        </w:tc>
        <w:tc>
          <w:tcPr>
            <w:tcW w:w="674" w:type="pct"/>
          </w:tcPr>
          <w:p w14:paraId="6C7A32EE">
            <w:pPr>
              <w:jc w:val="center"/>
              <w:rPr>
                <w:color w:val="auto"/>
                <w:szCs w:val="24"/>
                <w:highlight w:val="none"/>
              </w:rPr>
            </w:pPr>
          </w:p>
        </w:tc>
        <w:tc>
          <w:tcPr>
            <w:tcW w:w="455" w:type="pct"/>
          </w:tcPr>
          <w:p w14:paraId="2700B844">
            <w:pPr>
              <w:jc w:val="center"/>
              <w:rPr>
                <w:color w:val="auto"/>
                <w:szCs w:val="24"/>
                <w:highlight w:val="none"/>
              </w:rPr>
            </w:pPr>
          </w:p>
        </w:tc>
      </w:tr>
      <w:tr w14:paraId="67C31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D1443CA">
            <w:pPr>
              <w:widowControl/>
              <w:jc w:val="center"/>
              <w:rPr>
                <w:color w:val="auto"/>
                <w:kern w:val="0"/>
                <w:sz w:val="20"/>
                <w:szCs w:val="20"/>
                <w:highlight w:val="none"/>
                <w:lang w:eastAsia="zh-Hans"/>
              </w:rPr>
            </w:pPr>
            <w:r>
              <w:rPr>
                <w:color w:val="auto"/>
                <w:kern w:val="0"/>
                <w:sz w:val="20"/>
                <w:szCs w:val="20"/>
                <w:highlight w:val="none"/>
                <w:lang w:eastAsia="zh-Hans"/>
              </w:rPr>
              <w:t>4</w:t>
            </w:r>
          </w:p>
        </w:tc>
        <w:tc>
          <w:tcPr>
            <w:tcW w:w="421" w:type="pct"/>
          </w:tcPr>
          <w:p w14:paraId="1D797613">
            <w:pPr>
              <w:jc w:val="center"/>
              <w:rPr>
                <w:color w:val="auto"/>
                <w:szCs w:val="24"/>
                <w:highlight w:val="none"/>
              </w:rPr>
            </w:pPr>
          </w:p>
        </w:tc>
        <w:tc>
          <w:tcPr>
            <w:tcW w:w="842" w:type="pct"/>
          </w:tcPr>
          <w:p w14:paraId="57B37AA3">
            <w:pPr>
              <w:jc w:val="center"/>
              <w:rPr>
                <w:color w:val="auto"/>
                <w:szCs w:val="24"/>
                <w:highlight w:val="none"/>
              </w:rPr>
            </w:pPr>
          </w:p>
        </w:tc>
        <w:tc>
          <w:tcPr>
            <w:tcW w:w="673" w:type="pct"/>
          </w:tcPr>
          <w:p w14:paraId="1B74A0D9">
            <w:pPr>
              <w:jc w:val="center"/>
              <w:rPr>
                <w:color w:val="auto"/>
                <w:szCs w:val="24"/>
                <w:highlight w:val="none"/>
              </w:rPr>
            </w:pPr>
          </w:p>
        </w:tc>
        <w:tc>
          <w:tcPr>
            <w:tcW w:w="673" w:type="pct"/>
          </w:tcPr>
          <w:p w14:paraId="644B724E">
            <w:pPr>
              <w:jc w:val="center"/>
              <w:rPr>
                <w:color w:val="auto"/>
                <w:szCs w:val="24"/>
                <w:highlight w:val="none"/>
              </w:rPr>
            </w:pPr>
          </w:p>
        </w:tc>
        <w:tc>
          <w:tcPr>
            <w:tcW w:w="757" w:type="pct"/>
          </w:tcPr>
          <w:p w14:paraId="3D6D137F">
            <w:pPr>
              <w:jc w:val="center"/>
              <w:rPr>
                <w:color w:val="auto"/>
                <w:szCs w:val="24"/>
                <w:highlight w:val="none"/>
              </w:rPr>
            </w:pPr>
          </w:p>
        </w:tc>
        <w:tc>
          <w:tcPr>
            <w:tcW w:w="674" w:type="pct"/>
          </w:tcPr>
          <w:p w14:paraId="1C91BDF7">
            <w:pPr>
              <w:jc w:val="center"/>
              <w:rPr>
                <w:color w:val="auto"/>
                <w:szCs w:val="24"/>
                <w:highlight w:val="none"/>
              </w:rPr>
            </w:pPr>
          </w:p>
        </w:tc>
        <w:tc>
          <w:tcPr>
            <w:tcW w:w="455" w:type="pct"/>
          </w:tcPr>
          <w:p w14:paraId="1E316381">
            <w:pPr>
              <w:jc w:val="center"/>
              <w:rPr>
                <w:color w:val="auto"/>
                <w:szCs w:val="24"/>
                <w:highlight w:val="none"/>
              </w:rPr>
            </w:pPr>
          </w:p>
        </w:tc>
      </w:tr>
      <w:tr w14:paraId="5C815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3456AAD">
            <w:pPr>
              <w:widowControl/>
              <w:jc w:val="center"/>
              <w:rPr>
                <w:color w:val="auto"/>
                <w:kern w:val="0"/>
                <w:sz w:val="20"/>
                <w:szCs w:val="20"/>
                <w:highlight w:val="none"/>
                <w:lang w:eastAsia="zh-Hans"/>
              </w:rPr>
            </w:pPr>
            <w:r>
              <w:rPr>
                <w:color w:val="auto"/>
                <w:kern w:val="0"/>
                <w:sz w:val="20"/>
                <w:szCs w:val="20"/>
                <w:highlight w:val="none"/>
                <w:lang w:eastAsia="zh-Hans"/>
              </w:rPr>
              <w:t>5</w:t>
            </w:r>
          </w:p>
        </w:tc>
        <w:tc>
          <w:tcPr>
            <w:tcW w:w="421" w:type="pct"/>
          </w:tcPr>
          <w:p w14:paraId="591A4D8E">
            <w:pPr>
              <w:jc w:val="center"/>
              <w:rPr>
                <w:color w:val="auto"/>
                <w:szCs w:val="24"/>
                <w:highlight w:val="none"/>
              </w:rPr>
            </w:pPr>
          </w:p>
        </w:tc>
        <w:tc>
          <w:tcPr>
            <w:tcW w:w="842" w:type="pct"/>
          </w:tcPr>
          <w:p w14:paraId="611E3134">
            <w:pPr>
              <w:jc w:val="center"/>
              <w:rPr>
                <w:color w:val="auto"/>
                <w:szCs w:val="24"/>
                <w:highlight w:val="none"/>
              </w:rPr>
            </w:pPr>
          </w:p>
        </w:tc>
        <w:tc>
          <w:tcPr>
            <w:tcW w:w="673" w:type="pct"/>
          </w:tcPr>
          <w:p w14:paraId="5E5271F4">
            <w:pPr>
              <w:jc w:val="center"/>
              <w:rPr>
                <w:color w:val="auto"/>
                <w:szCs w:val="24"/>
                <w:highlight w:val="none"/>
              </w:rPr>
            </w:pPr>
          </w:p>
        </w:tc>
        <w:tc>
          <w:tcPr>
            <w:tcW w:w="673" w:type="pct"/>
          </w:tcPr>
          <w:p w14:paraId="1BEA8438">
            <w:pPr>
              <w:jc w:val="center"/>
              <w:rPr>
                <w:color w:val="auto"/>
                <w:szCs w:val="24"/>
                <w:highlight w:val="none"/>
              </w:rPr>
            </w:pPr>
          </w:p>
        </w:tc>
        <w:tc>
          <w:tcPr>
            <w:tcW w:w="757" w:type="pct"/>
          </w:tcPr>
          <w:p w14:paraId="0EDF2560">
            <w:pPr>
              <w:jc w:val="center"/>
              <w:rPr>
                <w:color w:val="auto"/>
                <w:szCs w:val="24"/>
                <w:highlight w:val="none"/>
              </w:rPr>
            </w:pPr>
          </w:p>
        </w:tc>
        <w:tc>
          <w:tcPr>
            <w:tcW w:w="674" w:type="pct"/>
          </w:tcPr>
          <w:p w14:paraId="21A97CDD">
            <w:pPr>
              <w:jc w:val="center"/>
              <w:rPr>
                <w:color w:val="auto"/>
                <w:szCs w:val="24"/>
                <w:highlight w:val="none"/>
              </w:rPr>
            </w:pPr>
          </w:p>
        </w:tc>
        <w:tc>
          <w:tcPr>
            <w:tcW w:w="455" w:type="pct"/>
          </w:tcPr>
          <w:p w14:paraId="7E27EB78">
            <w:pPr>
              <w:jc w:val="center"/>
              <w:rPr>
                <w:color w:val="auto"/>
                <w:szCs w:val="24"/>
                <w:highlight w:val="none"/>
              </w:rPr>
            </w:pPr>
          </w:p>
        </w:tc>
      </w:tr>
      <w:tr w14:paraId="12E99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9AD540B">
            <w:pPr>
              <w:widowControl/>
              <w:jc w:val="center"/>
              <w:rPr>
                <w:color w:val="auto"/>
                <w:kern w:val="0"/>
                <w:sz w:val="20"/>
                <w:szCs w:val="20"/>
                <w:highlight w:val="none"/>
                <w:lang w:eastAsia="zh-Hans"/>
              </w:rPr>
            </w:pPr>
            <w:r>
              <w:rPr>
                <w:color w:val="auto"/>
                <w:kern w:val="0"/>
                <w:sz w:val="20"/>
                <w:szCs w:val="20"/>
                <w:highlight w:val="none"/>
                <w:lang w:eastAsia="zh-Hans"/>
              </w:rPr>
              <w:t>6</w:t>
            </w:r>
          </w:p>
        </w:tc>
        <w:tc>
          <w:tcPr>
            <w:tcW w:w="421" w:type="pct"/>
          </w:tcPr>
          <w:p w14:paraId="397E1D63">
            <w:pPr>
              <w:jc w:val="center"/>
              <w:rPr>
                <w:color w:val="auto"/>
                <w:szCs w:val="24"/>
                <w:highlight w:val="none"/>
              </w:rPr>
            </w:pPr>
          </w:p>
        </w:tc>
        <w:tc>
          <w:tcPr>
            <w:tcW w:w="842" w:type="pct"/>
          </w:tcPr>
          <w:p w14:paraId="363A2E51">
            <w:pPr>
              <w:jc w:val="center"/>
              <w:rPr>
                <w:color w:val="auto"/>
                <w:szCs w:val="24"/>
                <w:highlight w:val="none"/>
              </w:rPr>
            </w:pPr>
          </w:p>
        </w:tc>
        <w:tc>
          <w:tcPr>
            <w:tcW w:w="673" w:type="pct"/>
          </w:tcPr>
          <w:p w14:paraId="710F9A9C">
            <w:pPr>
              <w:jc w:val="center"/>
              <w:rPr>
                <w:color w:val="auto"/>
                <w:szCs w:val="24"/>
                <w:highlight w:val="none"/>
              </w:rPr>
            </w:pPr>
          </w:p>
        </w:tc>
        <w:tc>
          <w:tcPr>
            <w:tcW w:w="673" w:type="pct"/>
          </w:tcPr>
          <w:p w14:paraId="7EAB53EB">
            <w:pPr>
              <w:jc w:val="center"/>
              <w:rPr>
                <w:color w:val="auto"/>
                <w:szCs w:val="24"/>
                <w:highlight w:val="none"/>
              </w:rPr>
            </w:pPr>
          </w:p>
        </w:tc>
        <w:tc>
          <w:tcPr>
            <w:tcW w:w="757" w:type="pct"/>
          </w:tcPr>
          <w:p w14:paraId="0DBF6B51">
            <w:pPr>
              <w:jc w:val="center"/>
              <w:rPr>
                <w:color w:val="auto"/>
                <w:szCs w:val="24"/>
                <w:highlight w:val="none"/>
              </w:rPr>
            </w:pPr>
          </w:p>
        </w:tc>
        <w:tc>
          <w:tcPr>
            <w:tcW w:w="674" w:type="pct"/>
          </w:tcPr>
          <w:p w14:paraId="0384A92B">
            <w:pPr>
              <w:jc w:val="center"/>
              <w:rPr>
                <w:color w:val="auto"/>
                <w:szCs w:val="24"/>
                <w:highlight w:val="none"/>
              </w:rPr>
            </w:pPr>
          </w:p>
        </w:tc>
        <w:tc>
          <w:tcPr>
            <w:tcW w:w="455" w:type="pct"/>
          </w:tcPr>
          <w:p w14:paraId="135A8694">
            <w:pPr>
              <w:jc w:val="center"/>
              <w:rPr>
                <w:color w:val="auto"/>
                <w:szCs w:val="24"/>
                <w:highlight w:val="none"/>
              </w:rPr>
            </w:pPr>
          </w:p>
        </w:tc>
      </w:tr>
      <w:tr w14:paraId="69465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698FEA5">
            <w:pPr>
              <w:widowControl/>
              <w:jc w:val="center"/>
              <w:rPr>
                <w:color w:val="auto"/>
                <w:kern w:val="0"/>
                <w:sz w:val="20"/>
                <w:szCs w:val="20"/>
                <w:highlight w:val="none"/>
                <w:lang w:eastAsia="zh-Hans"/>
              </w:rPr>
            </w:pPr>
            <w:r>
              <w:rPr>
                <w:color w:val="auto"/>
                <w:kern w:val="0"/>
                <w:sz w:val="20"/>
                <w:szCs w:val="20"/>
                <w:highlight w:val="none"/>
                <w:lang w:eastAsia="zh-Hans"/>
              </w:rPr>
              <w:t>……</w:t>
            </w:r>
          </w:p>
        </w:tc>
        <w:tc>
          <w:tcPr>
            <w:tcW w:w="421" w:type="pct"/>
          </w:tcPr>
          <w:p w14:paraId="566DBC8F">
            <w:pPr>
              <w:jc w:val="center"/>
              <w:rPr>
                <w:color w:val="auto"/>
                <w:szCs w:val="24"/>
                <w:highlight w:val="none"/>
              </w:rPr>
            </w:pPr>
          </w:p>
        </w:tc>
        <w:tc>
          <w:tcPr>
            <w:tcW w:w="842" w:type="pct"/>
          </w:tcPr>
          <w:p w14:paraId="4AE791C4">
            <w:pPr>
              <w:jc w:val="center"/>
              <w:rPr>
                <w:color w:val="auto"/>
                <w:szCs w:val="24"/>
                <w:highlight w:val="none"/>
              </w:rPr>
            </w:pPr>
          </w:p>
        </w:tc>
        <w:tc>
          <w:tcPr>
            <w:tcW w:w="673" w:type="pct"/>
          </w:tcPr>
          <w:p w14:paraId="30CFE18C">
            <w:pPr>
              <w:jc w:val="center"/>
              <w:rPr>
                <w:color w:val="auto"/>
                <w:szCs w:val="24"/>
                <w:highlight w:val="none"/>
              </w:rPr>
            </w:pPr>
          </w:p>
        </w:tc>
        <w:tc>
          <w:tcPr>
            <w:tcW w:w="673" w:type="pct"/>
          </w:tcPr>
          <w:p w14:paraId="320C8D6E">
            <w:pPr>
              <w:jc w:val="center"/>
              <w:rPr>
                <w:color w:val="auto"/>
                <w:szCs w:val="24"/>
                <w:highlight w:val="none"/>
              </w:rPr>
            </w:pPr>
          </w:p>
        </w:tc>
        <w:tc>
          <w:tcPr>
            <w:tcW w:w="757" w:type="pct"/>
          </w:tcPr>
          <w:p w14:paraId="269A7913">
            <w:pPr>
              <w:jc w:val="center"/>
              <w:rPr>
                <w:color w:val="auto"/>
                <w:szCs w:val="24"/>
                <w:highlight w:val="none"/>
              </w:rPr>
            </w:pPr>
          </w:p>
        </w:tc>
        <w:tc>
          <w:tcPr>
            <w:tcW w:w="674" w:type="pct"/>
          </w:tcPr>
          <w:p w14:paraId="0F2385A7">
            <w:pPr>
              <w:jc w:val="center"/>
              <w:rPr>
                <w:color w:val="auto"/>
                <w:szCs w:val="24"/>
                <w:highlight w:val="none"/>
              </w:rPr>
            </w:pPr>
          </w:p>
        </w:tc>
        <w:tc>
          <w:tcPr>
            <w:tcW w:w="455" w:type="pct"/>
          </w:tcPr>
          <w:p w14:paraId="60CB1089">
            <w:pPr>
              <w:jc w:val="center"/>
              <w:rPr>
                <w:color w:val="auto"/>
                <w:szCs w:val="24"/>
                <w:highlight w:val="none"/>
              </w:rPr>
            </w:pPr>
          </w:p>
        </w:tc>
      </w:tr>
    </w:tbl>
    <w:p w14:paraId="49E3660D">
      <w:pPr>
        <w:widowControl/>
        <w:jc w:val="left"/>
        <w:rPr>
          <w:color w:val="auto"/>
          <w:kern w:val="0"/>
          <w:sz w:val="20"/>
          <w:szCs w:val="20"/>
          <w:highlight w:val="none"/>
          <w:lang w:eastAsia="zh-Hans"/>
        </w:rPr>
      </w:pPr>
      <w:r>
        <w:rPr>
          <w:color w:val="auto"/>
          <w:kern w:val="0"/>
          <w:sz w:val="20"/>
          <w:szCs w:val="20"/>
          <w:highlight w:val="none"/>
          <w:lang w:eastAsia="zh-Hans"/>
        </w:rPr>
        <w:t>说明：</w:t>
      </w:r>
    </w:p>
    <w:p w14:paraId="33CEE9EC">
      <w:pPr>
        <w:widowControl/>
        <w:jc w:val="left"/>
        <w:rPr>
          <w:rFonts w:ascii="宋体" w:hAnsi="宋体"/>
          <w:color w:val="auto"/>
          <w:kern w:val="0"/>
          <w:szCs w:val="21"/>
          <w:highlight w:val="none"/>
        </w:rPr>
      </w:pPr>
      <w:r>
        <w:rPr>
          <w:rFonts w:ascii="宋体" w:hAnsi="宋体"/>
          <w:color w:val="auto"/>
          <w:kern w:val="0"/>
          <w:szCs w:val="21"/>
          <w:highlight w:val="none"/>
          <w:lang w:eastAsia="zh-Hans"/>
        </w:rPr>
        <w:t>1.“</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规定的技术和服务要求”项下填写的内容应与磋商文件中采购需求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23F0DD79">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2.参数性质栏目按磋商文件有标注的“</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号条款进行填写，打“</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号条款为实质性条款，若有任何一条负偏离或不满足则导致</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无效。打“▲</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号条款为重要技术参数（如有），若有部分“▲</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条款未响应或不满足，将根据评审要求影响其得分，但不作为无效</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条款。</w:t>
      </w:r>
    </w:p>
    <w:p w14:paraId="6A6D4385">
      <w:pPr>
        <w:widowControl/>
        <w:jc w:val="left"/>
        <w:rPr>
          <w:rFonts w:ascii="宋体" w:hAnsi="宋体"/>
          <w:color w:val="auto"/>
          <w:kern w:val="0"/>
          <w:szCs w:val="21"/>
          <w:highlight w:val="none"/>
        </w:rPr>
      </w:pPr>
      <w:r>
        <w:rPr>
          <w:rFonts w:hint="eastAsia" w:ascii="宋体" w:hAnsi="宋体"/>
          <w:color w:val="auto"/>
          <w:kern w:val="0"/>
          <w:szCs w:val="21"/>
          <w:highlight w:val="none"/>
        </w:rPr>
        <w:t>3.</w:t>
      </w:r>
      <w:r>
        <w:rPr>
          <w:rFonts w:ascii="宋体" w:hAnsi="宋体"/>
          <w:color w:val="auto"/>
          <w:kern w:val="0"/>
          <w:szCs w:val="21"/>
          <w:highlight w:val="none"/>
          <w:lang w:eastAsia="zh-Hans"/>
        </w:rPr>
        <w:t>“型号</w:t>
      </w:r>
      <w:r>
        <w:rPr>
          <w:rFonts w:ascii="宋体" w:hAnsi="宋体" w:cs="Calibri"/>
          <w:color w:val="auto"/>
          <w:kern w:val="0"/>
          <w:szCs w:val="21"/>
          <w:highlight w:val="none"/>
          <w:lang w:eastAsia="zh-Hans"/>
        </w:rPr>
        <w:t>”</w:t>
      </w:r>
      <w:r>
        <w:rPr>
          <w:rFonts w:hint="eastAsia" w:ascii="宋体" w:hAnsi="宋体" w:cs="Calibri"/>
          <w:color w:val="auto"/>
          <w:kern w:val="0"/>
          <w:szCs w:val="21"/>
          <w:highlight w:val="none"/>
          <w:lang w:eastAsia="zh-Hans"/>
        </w:rPr>
        <w:t>项，若无，填写：</w:t>
      </w:r>
      <w:r>
        <w:rPr>
          <w:rFonts w:ascii="宋体" w:hAnsi="宋体"/>
          <w:color w:val="auto"/>
          <w:kern w:val="0"/>
          <w:szCs w:val="21"/>
          <w:highlight w:val="none"/>
          <w:lang w:eastAsia="zh-Hans"/>
        </w:rPr>
        <w:t>“</w:t>
      </w:r>
      <w:r>
        <w:rPr>
          <w:rFonts w:hint="eastAsia" w:ascii="宋体" w:hAnsi="宋体"/>
          <w:color w:val="auto"/>
          <w:kern w:val="0"/>
          <w:szCs w:val="21"/>
          <w:highlight w:val="none"/>
        </w:rPr>
        <w:t xml:space="preserve"> </w:t>
      </w:r>
      <w:r>
        <w:rPr>
          <w:rStyle w:val="28"/>
          <w:rFonts w:ascii="宋体" w:hAnsi="宋体" w:cs="Arial"/>
          <w:color w:val="auto"/>
          <w:highlight w:val="none"/>
          <w:shd w:val="clear" w:color="auto" w:fill="FFFFFF"/>
        </w:rPr>
        <w:t>/</w:t>
      </w:r>
      <w:r>
        <w:rPr>
          <w:rStyle w:val="28"/>
          <w:rFonts w:hint="eastAsia" w:ascii="宋体" w:hAnsi="宋体" w:cs="Arial"/>
          <w:color w:val="auto"/>
          <w:highlight w:val="none"/>
          <w:shd w:val="clear" w:color="auto" w:fill="FFFFFF"/>
        </w:rPr>
        <w:t xml:space="preserve"> </w:t>
      </w:r>
      <w:r>
        <w:rPr>
          <w:rFonts w:ascii="宋体" w:hAnsi="宋体" w:cs="Calibri"/>
          <w:color w:val="auto"/>
          <w:kern w:val="0"/>
          <w:szCs w:val="21"/>
          <w:highlight w:val="none"/>
          <w:lang w:eastAsia="zh-Hans"/>
        </w:rPr>
        <w:t>”</w:t>
      </w:r>
      <w:r>
        <w:rPr>
          <w:rStyle w:val="28"/>
          <w:rFonts w:ascii="宋体" w:hAnsi="宋体" w:cs="Arial"/>
          <w:color w:val="auto"/>
          <w:highlight w:val="none"/>
          <w:shd w:val="clear" w:color="auto" w:fill="FFFFFF"/>
        </w:rPr>
        <w:t>。</w:t>
      </w:r>
    </w:p>
    <w:p w14:paraId="7CC439FA">
      <w:pPr>
        <w:widowControl/>
        <w:jc w:val="left"/>
        <w:rPr>
          <w:rFonts w:ascii="宋体" w:hAnsi="宋体"/>
          <w:color w:val="auto"/>
          <w:kern w:val="0"/>
          <w:szCs w:val="21"/>
          <w:highlight w:val="none"/>
          <w:lang w:eastAsia="zh-Hans"/>
        </w:rPr>
      </w:pPr>
      <w:r>
        <w:rPr>
          <w:rFonts w:hint="eastAsia" w:ascii="宋体" w:hAnsi="宋体"/>
          <w:color w:val="auto"/>
          <w:kern w:val="0"/>
          <w:szCs w:val="21"/>
          <w:highlight w:val="none"/>
        </w:rPr>
        <w:t>4</w:t>
      </w:r>
      <w:r>
        <w:rPr>
          <w:rFonts w:ascii="宋体" w:hAnsi="宋体"/>
          <w:color w:val="auto"/>
          <w:kern w:val="0"/>
          <w:szCs w:val="21"/>
          <w:highlight w:val="none"/>
          <w:lang w:eastAsia="zh-Hans"/>
        </w:rPr>
        <w:t>.“是否偏离”项下应按下列规定填写：优于的，填写“正偏离”；符合的，填写“无偏离”；低于的，填写“负偏离”。</w:t>
      </w:r>
    </w:p>
    <w:p w14:paraId="0EF124E8">
      <w:pPr>
        <w:widowControl/>
        <w:jc w:val="left"/>
        <w:rPr>
          <w:color w:val="auto"/>
          <w:kern w:val="0"/>
          <w:sz w:val="20"/>
          <w:szCs w:val="20"/>
          <w:highlight w:val="none"/>
          <w:lang w:eastAsia="zh-Hans"/>
        </w:rPr>
      </w:pPr>
      <w:r>
        <w:rPr>
          <w:rFonts w:hint="eastAsia" w:ascii="宋体" w:hAnsi="宋体"/>
          <w:color w:val="auto"/>
          <w:kern w:val="0"/>
          <w:szCs w:val="21"/>
          <w:highlight w:val="none"/>
        </w:rPr>
        <w:t>5</w:t>
      </w:r>
      <w:r>
        <w:rPr>
          <w:rFonts w:ascii="宋体" w:hAnsi="宋体"/>
          <w:color w:val="auto"/>
          <w:kern w:val="0"/>
          <w:szCs w:val="21"/>
          <w:highlight w:val="none"/>
          <w:lang w:eastAsia="zh-Hans"/>
        </w:rPr>
        <w:t>.</w:t>
      </w:r>
      <w:bookmarkStart w:id="62" w:name="_Hlk169717981"/>
      <w:r>
        <w:rPr>
          <w:rFonts w:ascii="宋体" w:hAnsi="宋体"/>
          <w:color w:val="auto"/>
          <w:kern w:val="0"/>
          <w:szCs w:val="21"/>
          <w:highlight w:val="none"/>
          <w:lang w:eastAsia="zh-Hans"/>
        </w:rPr>
        <w:t>“备注”</w:t>
      </w:r>
      <w:bookmarkEnd w:id="62"/>
      <w:r>
        <w:rPr>
          <w:rFonts w:ascii="宋体" w:hAnsi="宋体"/>
          <w:color w:val="auto"/>
          <w:kern w:val="0"/>
          <w:szCs w:val="21"/>
          <w:highlight w:val="none"/>
          <w:lang w:eastAsia="zh-Hans"/>
        </w:rPr>
        <w:t>处可填写偏离情况的说明。</w:t>
      </w:r>
    </w:p>
    <w:p w14:paraId="5421A023">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29093FF9">
      <w:pPr>
        <w:widowControl/>
        <w:jc w:val="left"/>
        <w:rPr>
          <w:color w:val="auto"/>
          <w:kern w:val="0"/>
          <w:sz w:val="20"/>
          <w:szCs w:val="20"/>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62E80474">
      <w:pPr>
        <w:pageBreakBefore/>
        <w:rPr>
          <w:color w:val="auto"/>
          <w:kern w:val="0"/>
          <w:sz w:val="20"/>
          <w:szCs w:val="20"/>
          <w:highlight w:val="none"/>
          <w:lang w:eastAsia="zh-Hans"/>
        </w:rPr>
      </w:pPr>
      <w:bookmarkStart w:id="63" w:name="_Toc169799801"/>
      <w:r>
        <w:rPr>
          <w:rFonts w:ascii="宋体" w:hAnsi="宋体"/>
          <w:b/>
          <w:bCs/>
          <w:color w:val="auto"/>
          <w:sz w:val="24"/>
          <w:szCs w:val="28"/>
          <w:highlight w:val="none"/>
        </w:rPr>
        <w:t>格式十</w:t>
      </w:r>
      <w:r>
        <w:rPr>
          <w:rFonts w:hint="eastAsia" w:ascii="宋体" w:hAnsi="宋体"/>
          <w:b/>
          <w:bCs/>
          <w:color w:val="auto"/>
          <w:sz w:val="24"/>
          <w:szCs w:val="28"/>
          <w:highlight w:val="none"/>
          <w:lang w:val="en-US" w:eastAsia="zh-CN"/>
        </w:rPr>
        <w:t>四</w:t>
      </w:r>
      <w:r>
        <w:rPr>
          <w:rFonts w:ascii="宋体" w:hAnsi="宋体"/>
          <w:b/>
          <w:bCs/>
          <w:color w:val="auto"/>
          <w:sz w:val="24"/>
          <w:szCs w:val="28"/>
          <w:highlight w:val="none"/>
        </w:rPr>
        <w:t>：</w:t>
      </w:r>
      <w:bookmarkEnd w:id="63"/>
    </w:p>
    <w:p w14:paraId="79FFBD8A">
      <w:pPr>
        <w:widowControl/>
        <w:spacing w:after="312" w:afterLines="100"/>
        <w:jc w:val="center"/>
        <w:outlineLvl w:val="3"/>
        <w:rPr>
          <w:color w:val="auto"/>
          <w:kern w:val="0"/>
          <w:sz w:val="20"/>
          <w:szCs w:val="20"/>
          <w:highlight w:val="none"/>
        </w:rPr>
      </w:pPr>
      <w:r>
        <w:rPr>
          <w:b/>
          <w:color w:val="auto"/>
          <w:kern w:val="0"/>
          <w:sz w:val="32"/>
          <w:highlight w:val="none"/>
          <w:lang w:eastAsia="zh-Hans"/>
        </w:rPr>
        <w:t>商务条件响应表</w:t>
      </w:r>
    </w:p>
    <w:tbl>
      <w:tblPr>
        <w:tblStyle w:val="23"/>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2C5A72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63174A72">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序号</w:t>
            </w:r>
          </w:p>
        </w:tc>
        <w:tc>
          <w:tcPr>
            <w:tcW w:w="676" w:type="pct"/>
            <w:vAlign w:val="center"/>
          </w:tcPr>
          <w:p w14:paraId="0F8FE63C">
            <w:pPr>
              <w:widowControl/>
              <w:jc w:val="center"/>
              <w:rPr>
                <w:rFonts w:ascii="宋体" w:hAnsi="宋体"/>
                <w:b/>
                <w:bCs/>
                <w:color w:val="auto"/>
                <w:kern w:val="0"/>
                <w:szCs w:val="21"/>
                <w:highlight w:val="none"/>
              </w:rPr>
            </w:pPr>
            <w:r>
              <w:rPr>
                <w:rFonts w:ascii="宋体" w:hAnsi="宋体"/>
                <w:b/>
                <w:bCs/>
                <w:color w:val="auto"/>
                <w:kern w:val="0"/>
                <w:szCs w:val="21"/>
                <w:highlight w:val="none"/>
                <w:lang w:eastAsia="zh-Hans"/>
              </w:rPr>
              <w:t>参数性质</w:t>
            </w:r>
          </w:p>
        </w:tc>
        <w:tc>
          <w:tcPr>
            <w:tcW w:w="850" w:type="pct"/>
            <w:vAlign w:val="center"/>
          </w:tcPr>
          <w:p w14:paraId="1E805814">
            <w:pPr>
              <w:widowControl/>
              <w:jc w:val="center"/>
              <w:rPr>
                <w:rFonts w:ascii="宋体" w:hAnsi="宋体"/>
                <w:b/>
                <w:bCs/>
                <w:color w:val="auto"/>
                <w:kern w:val="0"/>
                <w:szCs w:val="21"/>
                <w:highlight w:val="none"/>
                <w:lang w:eastAsia="zh-Hans"/>
              </w:rPr>
            </w:pPr>
            <w:r>
              <w:rPr>
                <w:rFonts w:hint="eastAsia" w:ascii="宋体" w:hAnsi="宋体"/>
                <w:b/>
                <w:bCs/>
                <w:color w:val="auto"/>
                <w:kern w:val="0"/>
                <w:szCs w:val="21"/>
                <w:highlight w:val="none"/>
                <w:lang w:eastAsia="zh-Hans"/>
              </w:rPr>
              <w:t>磋商文件</w:t>
            </w:r>
            <w:r>
              <w:rPr>
                <w:rFonts w:ascii="宋体" w:hAnsi="宋体"/>
                <w:b/>
                <w:bCs/>
                <w:color w:val="auto"/>
                <w:kern w:val="0"/>
                <w:szCs w:val="21"/>
                <w:highlight w:val="none"/>
                <w:lang w:eastAsia="zh-Hans"/>
              </w:rPr>
              <w:t>规定的商务条件</w:t>
            </w:r>
          </w:p>
        </w:tc>
        <w:tc>
          <w:tcPr>
            <w:tcW w:w="896" w:type="pct"/>
            <w:vAlign w:val="center"/>
          </w:tcPr>
          <w:p w14:paraId="3CBFA74C">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响应文件响应的具体内容</w:t>
            </w:r>
          </w:p>
        </w:tc>
        <w:tc>
          <w:tcPr>
            <w:tcW w:w="712" w:type="pct"/>
            <w:vAlign w:val="center"/>
          </w:tcPr>
          <w:p w14:paraId="1F81D2A6">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是否偏离</w:t>
            </w:r>
          </w:p>
        </w:tc>
        <w:tc>
          <w:tcPr>
            <w:tcW w:w="712" w:type="pct"/>
            <w:vAlign w:val="center"/>
          </w:tcPr>
          <w:p w14:paraId="527ADB15">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证明文件所在位置</w:t>
            </w:r>
          </w:p>
        </w:tc>
        <w:tc>
          <w:tcPr>
            <w:tcW w:w="712" w:type="pct"/>
            <w:vAlign w:val="center"/>
          </w:tcPr>
          <w:p w14:paraId="4E3397FC">
            <w:pPr>
              <w:widowControl/>
              <w:jc w:val="center"/>
              <w:rPr>
                <w:rFonts w:ascii="宋体" w:hAnsi="宋体"/>
                <w:b/>
                <w:bCs/>
                <w:color w:val="auto"/>
                <w:kern w:val="0"/>
                <w:szCs w:val="21"/>
                <w:highlight w:val="none"/>
                <w:lang w:eastAsia="zh-Hans"/>
              </w:rPr>
            </w:pPr>
            <w:r>
              <w:rPr>
                <w:rFonts w:ascii="宋体" w:hAnsi="宋体"/>
                <w:b/>
                <w:bCs/>
                <w:color w:val="auto"/>
                <w:kern w:val="0"/>
                <w:szCs w:val="21"/>
                <w:highlight w:val="none"/>
                <w:lang w:eastAsia="zh-Hans"/>
              </w:rPr>
              <w:t>备注</w:t>
            </w:r>
          </w:p>
        </w:tc>
      </w:tr>
      <w:tr w14:paraId="751495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4F48935">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1</w:t>
            </w:r>
          </w:p>
        </w:tc>
        <w:tc>
          <w:tcPr>
            <w:tcW w:w="676" w:type="pct"/>
          </w:tcPr>
          <w:p w14:paraId="54408DB2">
            <w:pPr>
              <w:rPr>
                <w:rFonts w:ascii="宋体" w:hAnsi="宋体"/>
                <w:color w:val="auto"/>
                <w:szCs w:val="21"/>
                <w:highlight w:val="none"/>
              </w:rPr>
            </w:pPr>
          </w:p>
        </w:tc>
        <w:tc>
          <w:tcPr>
            <w:tcW w:w="850" w:type="pct"/>
          </w:tcPr>
          <w:p w14:paraId="4B88BE87">
            <w:pPr>
              <w:rPr>
                <w:rFonts w:ascii="宋体" w:hAnsi="宋体"/>
                <w:color w:val="auto"/>
                <w:szCs w:val="21"/>
                <w:highlight w:val="none"/>
              </w:rPr>
            </w:pPr>
          </w:p>
        </w:tc>
        <w:tc>
          <w:tcPr>
            <w:tcW w:w="896" w:type="pct"/>
          </w:tcPr>
          <w:p w14:paraId="58022B37">
            <w:pPr>
              <w:rPr>
                <w:rFonts w:ascii="宋体" w:hAnsi="宋体"/>
                <w:color w:val="auto"/>
                <w:szCs w:val="21"/>
                <w:highlight w:val="none"/>
              </w:rPr>
            </w:pPr>
          </w:p>
        </w:tc>
        <w:tc>
          <w:tcPr>
            <w:tcW w:w="712" w:type="pct"/>
          </w:tcPr>
          <w:p w14:paraId="6640C594">
            <w:pPr>
              <w:rPr>
                <w:rFonts w:ascii="宋体" w:hAnsi="宋体"/>
                <w:color w:val="auto"/>
                <w:szCs w:val="21"/>
                <w:highlight w:val="none"/>
              </w:rPr>
            </w:pPr>
          </w:p>
        </w:tc>
        <w:tc>
          <w:tcPr>
            <w:tcW w:w="712" w:type="pct"/>
          </w:tcPr>
          <w:p w14:paraId="5DE8AE7B">
            <w:pPr>
              <w:rPr>
                <w:rFonts w:ascii="宋体" w:hAnsi="宋体"/>
                <w:color w:val="auto"/>
                <w:szCs w:val="21"/>
                <w:highlight w:val="none"/>
              </w:rPr>
            </w:pPr>
          </w:p>
        </w:tc>
        <w:tc>
          <w:tcPr>
            <w:tcW w:w="712" w:type="pct"/>
          </w:tcPr>
          <w:p w14:paraId="427A9E38">
            <w:pPr>
              <w:rPr>
                <w:rFonts w:ascii="宋体" w:hAnsi="宋体"/>
                <w:color w:val="auto"/>
                <w:szCs w:val="21"/>
                <w:highlight w:val="none"/>
              </w:rPr>
            </w:pPr>
          </w:p>
        </w:tc>
      </w:tr>
      <w:tr w14:paraId="497E89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BDC9D6">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2</w:t>
            </w:r>
          </w:p>
        </w:tc>
        <w:tc>
          <w:tcPr>
            <w:tcW w:w="676" w:type="pct"/>
          </w:tcPr>
          <w:p w14:paraId="58F4E9FC">
            <w:pPr>
              <w:rPr>
                <w:rFonts w:ascii="宋体" w:hAnsi="宋体"/>
                <w:color w:val="auto"/>
                <w:szCs w:val="21"/>
                <w:highlight w:val="none"/>
              </w:rPr>
            </w:pPr>
          </w:p>
        </w:tc>
        <w:tc>
          <w:tcPr>
            <w:tcW w:w="850" w:type="pct"/>
          </w:tcPr>
          <w:p w14:paraId="46C1612E">
            <w:pPr>
              <w:rPr>
                <w:rFonts w:ascii="宋体" w:hAnsi="宋体"/>
                <w:color w:val="auto"/>
                <w:szCs w:val="21"/>
                <w:highlight w:val="none"/>
              </w:rPr>
            </w:pPr>
          </w:p>
        </w:tc>
        <w:tc>
          <w:tcPr>
            <w:tcW w:w="896" w:type="pct"/>
          </w:tcPr>
          <w:p w14:paraId="03BA0C7D">
            <w:pPr>
              <w:rPr>
                <w:rFonts w:ascii="宋体" w:hAnsi="宋体"/>
                <w:color w:val="auto"/>
                <w:szCs w:val="21"/>
                <w:highlight w:val="none"/>
              </w:rPr>
            </w:pPr>
          </w:p>
        </w:tc>
        <w:tc>
          <w:tcPr>
            <w:tcW w:w="712" w:type="pct"/>
          </w:tcPr>
          <w:p w14:paraId="137DC4AB">
            <w:pPr>
              <w:rPr>
                <w:rFonts w:ascii="宋体" w:hAnsi="宋体"/>
                <w:color w:val="auto"/>
                <w:szCs w:val="21"/>
                <w:highlight w:val="none"/>
              </w:rPr>
            </w:pPr>
          </w:p>
        </w:tc>
        <w:tc>
          <w:tcPr>
            <w:tcW w:w="712" w:type="pct"/>
          </w:tcPr>
          <w:p w14:paraId="5AEEA2DF">
            <w:pPr>
              <w:rPr>
                <w:rFonts w:ascii="宋体" w:hAnsi="宋体"/>
                <w:color w:val="auto"/>
                <w:szCs w:val="21"/>
                <w:highlight w:val="none"/>
              </w:rPr>
            </w:pPr>
          </w:p>
        </w:tc>
        <w:tc>
          <w:tcPr>
            <w:tcW w:w="712" w:type="pct"/>
          </w:tcPr>
          <w:p w14:paraId="0FEB1B2F">
            <w:pPr>
              <w:rPr>
                <w:rFonts w:ascii="宋体" w:hAnsi="宋体"/>
                <w:color w:val="auto"/>
                <w:szCs w:val="21"/>
                <w:highlight w:val="none"/>
              </w:rPr>
            </w:pPr>
          </w:p>
        </w:tc>
      </w:tr>
      <w:tr w14:paraId="320C91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6627366">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3</w:t>
            </w:r>
          </w:p>
        </w:tc>
        <w:tc>
          <w:tcPr>
            <w:tcW w:w="676" w:type="pct"/>
          </w:tcPr>
          <w:p w14:paraId="59F1CBEC">
            <w:pPr>
              <w:rPr>
                <w:rFonts w:ascii="宋体" w:hAnsi="宋体"/>
                <w:color w:val="auto"/>
                <w:szCs w:val="21"/>
                <w:highlight w:val="none"/>
              </w:rPr>
            </w:pPr>
          </w:p>
        </w:tc>
        <w:tc>
          <w:tcPr>
            <w:tcW w:w="850" w:type="pct"/>
          </w:tcPr>
          <w:p w14:paraId="2C28FB98">
            <w:pPr>
              <w:rPr>
                <w:rFonts w:ascii="宋体" w:hAnsi="宋体"/>
                <w:color w:val="auto"/>
                <w:szCs w:val="21"/>
                <w:highlight w:val="none"/>
              </w:rPr>
            </w:pPr>
          </w:p>
        </w:tc>
        <w:tc>
          <w:tcPr>
            <w:tcW w:w="896" w:type="pct"/>
          </w:tcPr>
          <w:p w14:paraId="3B48CE69">
            <w:pPr>
              <w:rPr>
                <w:rFonts w:ascii="宋体" w:hAnsi="宋体"/>
                <w:color w:val="auto"/>
                <w:szCs w:val="21"/>
                <w:highlight w:val="none"/>
              </w:rPr>
            </w:pPr>
          </w:p>
        </w:tc>
        <w:tc>
          <w:tcPr>
            <w:tcW w:w="712" w:type="pct"/>
          </w:tcPr>
          <w:p w14:paraId="732363F7">
            <w:pPr>
              <w:rPr>
                <w:rFonts w:ascii="宋体" w:hAnsi="宋体"/>
                <w:color w:val="auto"/>
                <w:szCs w:val="21"/>
                <w:highlight w:val="none"/>
              </w:rPr>
            </w:pPr>
          </w:p>
        </w:tc>
        <w:tc>
          <w:tcPr>
            <w:tcW w:w="712" w:type="pct"/>
          </w:tcPr>
          <w:p w14:paraId="2FBEE20F">
            <w:pPr>
              <w:rPr>
                <w:rFonts w:ascii="宋体" w:hAnsi="宋体"/>
                <w:color w:val="auto"/>
                <w:szCs w:val="21"/>
                <w:highlight w:val="none"/>
              </w:rPr>
            </w:pPr>
          </w:p>
        </w:tc>
        <w:tc>
          <w:tcPr>
            <w:tcW w:w="712" w:type="pct"/>
          </w:tcPr>
          <w:p w14:paraId="48F31F82">
            <w:pPr>
              <w:rPr>
                <w:rFonts w:ascii="宋体" w:hAnsi="宋体"/>
                <w:color w:val="auto"/>
                <w:szCs w:val="21"/>
                <w:highlight w:val="none"/>
              </w:rPr>
            </w:pPr>
          </w:p>
        </w:tc>
      </w:tr>
      <w:tr w14:paraId="4C9BDC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73E40D8">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4</w:t>
            </w:r>
          </w:p>
        </w:tc>
        <w:tc>
          <w:tcPr>
            <w:tcW w:w="676" w:type="pct"/>
          </w:tcPr>
          <w:p w14:paraId="1A4A5685">
            <w:pPr>
              <w:rPr>
                <w:rFonts w:ascii="宋体" w:hAnsi="宋体"/>
                <w:color w:val="auto"/>
                <w:szCs w:val="21"/>
                <w:highlight w:val="none"/>
              </w:rPr>
            </w:pPr>
          </w:p>
        </w:tc>
        <w:tc>
          <w:tcPr>
            <w:tcW w:w="850" w:type="pct"/>
          </w:tcPr>
          <w:p w14:paraId="30E5DAB3">
            <w:pPr>
              <w:rPr>
                <w:rFonts w:ascii="宋体" w:hAnsi="宋体"/>
                <w:color w:val="auto"/>
                <w:szCs w:val="21"/>
                <w:highlight w:val="none"/>
              </w:rPr>
            </w:pPr>
          </w:p>
        </w:tc>
        <w:tc>
          <w:tcPr>
            <w:tcW w:w="896" w:type="pct"/>
          </w:tcPr>
          <w:p w14:paraId="7D03C935">
            <w:pPr>
              <w:rPr>
                <w:rFonts w:ascii="宋体" w:hAnsi="宋体"/>
                <w:color w:val="auto"/>
                <w:szCs w:val="21"/>
                <w:highlight w:val="none"/>
              </w:rPr>
            </w:pPr>
          </w:p>
        </w:tc>
        <w:tc>
          <w:tcPr>
            <w:tcW w:w="712" w:type="pct"/>
          </w:tcPr>
          <w:p w14:paraId="154B01B3">
            <w:pPr>
              <w:rPr>
                <w:rFonts w:ascii="宋体" w:hAnsi="宋体"/>
                <w:color w:val="auto"/>
                <w:szCs w:val="21"/>
                <w:highlight w:val="none"/>
              </w:rPr>
            </w:pPr>
          </w:p>
        </w:tc>
        <w:tc>
          <w:tcPr>
            <w:tcW w:w="712" w:type="pct"/>
          </w:tcPr>
          <w:p w14:paraId="798CE4D9">
            <w:pPr>
              <w:rPr>
                <w:rFonts w:ascii="宋体" w:hAnsi="宋体"/>
                <w:color w:val="auto"/>
                <w:szCs w:val="21"/>
                <w:highlight w:val="none"/>
              </w:rPr>
            </w:pPr>
          </w:p>
        </w:tc>
        <w:tc>
          <w:tcPr>
            <w:tcW w:w="712" w:type="pct"/>
          </w:tcPr>
          <w:p w14:paraId="2D345B35">
            <w:pPr>
              <w:rPr>
                <w:rFonts w:ascii="宋体" w:hAnsi="宋体"/>
                <w:color w:val="auto"/>
                <w:szCs w:val="21"/>
                <w:highlight w:val="none"/>
              </w:rPr>
            </w:pPr>
          </w:p>
        </w:tc>
      </w:tr>
      <w:tr w14:paraId="00972F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25B18C6">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5</w:t>
            </w:r>
          </w:p>
        </w:tc>
        <w:tc>
          <w:tcPr>
            <w:tcW w:w="676" w:type="pct"/>
          </w:tcPr>
          <w:p w14:paraId="4BD216A8">
            <w:pPr>
              <w:rPr>
                <w:rFonts w:ascii="宋体" w:hAnsi="宋体"/>
                <w:color w:val="auto"/>
                <w:szCs w:val="21"/>
                <w:highlight w:val="none"/>
              </w:rPr>
            </w:pPr>
          </w:p>
        </w:tc>
        <w:tc>
          <w:tcPr>
            <w:tcW w:w="850" w:type="pct"/>
          </w:tcPr>
          <w:p w14:paraId="55BC03BF">
            <w:pPr>
              <w:rPr>
                <w:rFonts w:ascii="宋体" w:hAnsi="宋体"/>
                <w:color w:val="auto"/>
                <w:szCs w:val="21"/>
                <w:highlight w:val="none"/>
              </w:rPr>
            </w:pPr>
          </w:p>
        </w:tc>
        <w:tc>
          <w:tcPr>
            <w:tcW w:w="896" w:type="pct"/>
          </w:tcPr>
          <w:p w14:paraId="28E892A0">
            <w:pPr>
              <w:rPr>
                <w:rFonts w:ascii="宋体" w:hAnsi="宋体"/>
                <w:color w:val="auto"/>
                <w:szCs w:val="21"/>
                <w:highlight w:val="none"/>
              </w:rPr>
            </w:pPr>
          </w:p>
        </w:tc>
        <w:tc>
          <w:tcPr>
            <w:tcW w:w="712" w:type="pct"/>
          </w:tcPr>
          <w:p w14:paraId="7D4DCE9A">
            <w:pPr>
              <w:rPr>
                <w:rFonts w:ascii="宋体" w:hAnsi="宋体"/>
                <w:color w:val="auto"/>
                <w:szCs w:val="21"/>
                <w:highlight w:val="none"/>
              </w:rPr>
            </w:pPr>
          </w:p>
        </w:tc>
        <w:tc>
          <w:tcPr>
            <w:tcW w:w="712" w:type="pct"/>
          </w:tcPr>
          <w:p w14:paraId="2CFBD8EA">
            <w:pPr>
              <w:rPr>
                <w:rFonts w:ascii="宋体" w:hAnsi="宋体"/>
                <w:color w:val="auto"/>
                <w:szCs w:val="21"/>
                <w:highlight w:val="none"/>
              </w:rPr>
            </w:pPr>
          </w:p>
        </w:tc>
        <w:tc>
          <w:tcPr>
            <w:tcW w:w="712" w:type="pct"/>
          </w:tcPr>
          <w:p w14:paraId="54BD634C">
            <w:pPr>
              <w:rPr>
                <w:rFonts w:ascii="宋体" w:hAnsi="宋体"/>
                <w:color w:val="auto"/>
                <w:szCs w:val="21"/>
                <w:highlight w:val="none"/>
              </w:rPr>
            </w:pPr>
          </w:p>
        </w:tc>
      </w:tr>
      <w:tr w14:paraId="50A038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30ED999">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6</w:t>
            </w:r>
          </w:p>
        </w:tc>
        <w:tc>
          <w:tcPr>
            <w:tcW w:w="676" w:type="pct"/>
          </w:tcPr>
          <w:p w14:paraId="2BBE930F">
            <w:pPr>
              <w:rPr>
                <w:rFonts w:ascii="宋体" w:hAnsi="宋体"/>
                <w:color w:val="auto"/>
                <w:szCs w:val="21"/>
                <w:highlight w:val="none"/>
              </w:rPr>
            </w:pPr>
          </w:p>
        </w:tc>
        <w:tc>
          <w:tcPr>
            <w:tcW w:w="850" w:type="pct"/>
          </w:tcPr>
          <w:p w14:paraId="491C6889">
            <w:pPr>
              <w:rPr>
                <w:rFonts w:ascii="宋体" w:hAnsi="宋体"/>
                <w:color w:val="auto"/>
                <w:szCs w:val="21"/>
                <w:highlight w:val="none"/>
              </w:rPr>
            </w:pPr>
          </w:p>
        </w:tc>
        <w:tc>
          <w:tcPr>
            <w:tcW w:w="896" w:type="pct"/>
          </w:tcPr>
          <w:p w14:paraId="61E3318D">
            <w:pPr>
              <w:rPr>
                <w:rFonts w:ascii="宋体" w:hAnsi="宋体"/>
                <w:color w:val="auto"/>
                <w:szCs w:val="21"/>
                <w:highlight w:val="none"/>
              </w:rPr>
            </w:pPr>
          </w:p>
        </w:tc>
        <w:tc>
          <w:tcPr>
            <w:tcW w:w="712" w:type="pct"/>
          </w:tcPr>
          <w:p w14:paraId="63F0C9A2">
            <w:pPr>
              <w:rPr>
                <w:rFonts w:ascii="宋体" w:hAnsi="宋体"/>
                <w:color w:val="auto"/>
                <w:szCs w:val="21"/>
                <w:highlight w:val="none"/>
              </w:rPr>
            </w:pPr>
          </w:p>
        </w:tc>
        <w:tc>
          <w:tcPr>
            <w:tcW w:w="712" w:type="pct"/>
          </w:tcPr>
          <w:p w14:paraId="27743CC5">
            <w:pPr>
              <w:rPr>
                <w:rFonts w:ascii="宋体" w:hAnsi="宋体"/>
                <w:color w:val="auto"/>
                <w:szCs w:val="21"/>
                <w:highlight w:val="none"/>
              </w:rPr>
            </w:pPr>
          </w:p>
        </w:tc>
        <w:tc>
          <w:tcPr>
            <w:tcW w:w="712" w:type="pct"/>
          </w:tcPr>
          <w:p w14:paraId="314C2124">
            <w:pPr>
              <w:rPr>
                <w:rFonts w:ascii="宋体" w:hAnsi="宋体"/>
                <w:color w:val="auto"/>
                <w:szCs w:val="21"/>
                <w:highlight w:val="none"/>
              </w:rPr>
            </w:pPr>
          </w:p>
        </w:tc>
      </w:tr>
      <w:tr w14:paraId="5CEFB9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D97BE83">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7</w:t>
            </w:r>
          </w:p>
        </w:tc>
        <w:tc>
          <w:tcPr>
            <w:tcW w:w="676" w:type="pct"/>
          </w:tcPr>
          <w:p w14:paraId="317468DB">
            <w:pPr>
              <w:rPr>
                <w:rFonts w:ascii="宋体" w:hAnsi="宋体"/>
                <w:color w:val="auto"/>
                <w:szCs w:val="21"/>
                <w:highlight w:val="none"/>
              </w:rPr>
            </w:pPr>
          </w:p>
        </w:tc>
        <w:tc>
          <w:tcPr>
            <w:tcW w:w="850" w:type="pct"/>
          </w:tcPr>
          <w:p w14:paraId="59E7550D">
            <w:pPr>
              <w:rPr>
                <w:rFonts w:ascii="宋体" w:hAnsi="宋体"/>
                <w:color w:val="auto"/>
                <w:szCs w:val="21"/>
                <w:highlight w:val="none"/>
              </w:rPr>
            </w:pPr>
          </w:p>
        </w:tc>
        <w:tc>
          <w:tcPr>
            <w:tcW w:w="896" w:type="pct"/>
          </w:tcPr>
          <w:p w14:paraId="1AB6B61B">
            <w:pPr>
              <w:rPr>
                <w:rFonts w:ascii="宋体" w:hAnsi="宋体"/>
                <w:color w:val="auto"/>
                <w:szCs w:val="21"/>
                <w:highlight w:val="none"/>
              </w:rPr>
            </w:pPr>
          </w:p>
        </w:tc>
        <w:tc>
          <w:tcPr>
            <w:tcW w:w="712" w:type="pct"/>
          </w:tcPr>
          <w:p w14:paraId="6E74F03D">
            <w:pPr>
              <w:rPr>
                <w:rFonts w:ascii="宋体" w:hAnsi="宋体"/>
                <w:color w:val="auto"/>
                <w:szCs w:val="21"/>
                <w:highlight w:val="none"/>
              </w:rPr>
            </w:pPr>
          </w:p>
        </w:tc>
        <w:tc>
          <w:tcPr>
            <w:tcW w:w="712" w:type="pct"/>
          </w:tcPr>
          <w:p w14:paraId="17314A7A">
            <w:pPr>
              <w:rPr>
                <w:rFonts w:ascii="宋体" w:hAnsi="宋体"/>
                <w:color w:val="auto"/>
                <w:szCs w:val="21"/>
                <w:highlight w:val="none"/>
              </w:rPr>
            </w:pPr>
          </w:p>
        </w:tc>
        <w:tc>
          <w:tcPr>
            <w:tcW w:w="712" w:type="pct"/>
          </w:tcPr>
          <w:p w14:paraId="5902D69A">
            <w:pPr>
              <w:rPr>
                <w:rFonts w:ascii="宋体" w:hAnsi="宋体"/>
                <w:color w:val="auto"/>
                <w:szCs w:val="21"/>
                <w:highlight w:val="none"/>
              </w:rPr>
            </w:pPr>
          </w:p>
        </w:tc>
      </w:tr>
      <w:tr w14:paraId="392DEB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73A0988A">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8</w:t>
            </w:r>
          </w:p>
        </w:tc>
        <w:tc>
          <w:tcPr>
            <w:tcW w:w="676" w:type="pct"/>
          </w:tcPr>
          <w:p w14:paraId="7308DD1E">
            <w:pPr>
              <w:rPr>
                <w:rFonts w:ascii="宋体" w:hAnsi="宋体"/>
                <w:color w:val="auto"/>
                <w:szCs w:val="21"/>
                <w:highlight w:val="none"/>
              </w:rPr>
            </w:pPr>
          </w:p>
        </w:tc>
        <w:tc>
          <w:tcPr>
            <w:tcW w:w="850" w:type="pct"/>
          </w:tcPr>
          <w:p w14:paraId="3617B2D2">
            <w:pPr>
              <w:rPr>
                <w:rFonts w:ascii="宋体" w:hAnsi="宋体"/>
                <w:color w:val="auto"/>
                <w:szCs w:val="21"/>
                <w:highlight w:val="none"/>
              </w:rPr>
            </w:pPr>
          </w:p>
        </w:tc>
        <w:tc>
          <w:tcPr>
            <w:tcW w:w="896" w:type="pct"/>
          </w:tcPr>
          <w:p w14:paraId="463403EC">
            <w:pPr>
              <w:rPr>
                <w:rFonts w:ascii="宋体" w:hAnsi="宋体"/>
                <w:color w:val="auto"/>
                <w:szCs w:val="21"/>
                <w:highlight w:val="none"/>
              </w:rPr>
            </w:pPr>
          </w:p>
        </w:tc>
        <w:tc>
          <w:tcPr>
            <w:tcW w:w="712" w:type="pct"/>
          </w:tcPr>
          <w:p w14:paraId="54874236">
            <w:pPr>
              <w:rPr>
                <w:rFonts w:ascii="宋体" w:hAnsi="宋体"/>
                <w:color w:val="auto"/>
                <w:szCs w:val="21"/>
                <w:highlight w:val="none"/>
              </w:rPr>
            </w:pPr>
          </w:p>
        </w:tc>
        <w:tc>
          <w:tcPr>
            <w:tcW w:w="712" w:type="pct"/>
          </w:tcPr>
          <w:p w14:paraId="6403E469">
            <w:pPr>
              <w:rPr>
                <w:rFonts w:ascii="宋体" w:hAnsi="宋体"/>
                <w:color w:val="auto"/>
                <w:szCs w:val="21"/>
                <w:highlight w:val="none"/>
              </w:rPr>
            </w:pPr>
          </w:p>
        </w:tc>
        <w:tc>
          <w:tcPr>
            <w:tcW w:w="712" w:type="pct"/>
          </w:tcPr>
          <w:p w14:paraId="045E8556">
            <w:pPr>
              <w:rPr>
                <w:rFonts w:ascii="宋体" w:hAnsi="宋体"/>
                <w:color w:val="auto"/>
                <w:szCs w:val="21"/>
                <w:highlight w:val="none"/>
              </w:rPr>
            </w:pPr>
          </w:p>
        </w:tc>
      </w:tr>
      <w:tr w14:paraId="17EEF8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9DC9D4">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9</w:t>
            </w:r>
          </w:p>
        </w:tc>
        <w:tc>
          <w:tcPr>
            <w:tcW w:w="676" w:type="pct"/>
          </w:tcPr>
          <w:p w14:paraId="0D548789">
            <w:pPr>
              <w:rPr>
                <w:rFonts w:ascii="宋体" w:hAnsi="宋体"/>
                <w:color w:val="auto"/>
                <w:szCs w:val="21"/>
                <w:highlight w:val="none"/>
              </w:rPr>
            </w:pPr>
          </w:p>
        </w:tc>
        <w:tc>
          <w:tcPr>
            <w:tcW w:w="850" w:type="pct"/>
          </w:tcPr>
          <w:p w14:paraId="7EE04B1D">
            <w:pPr>
              <w:rPr>
                <w:rFonts w:ascii="宋体" w:hAnsi="宋体"/>
                <w:color w:val="auto"/>
                <w:szCs w:val="21"/>
                <w:highlight w:val="none"/>
              </w:rPr>
            </w:pPr>
          </w:p>
        </w:tc>
        <w:tc>
          <w:tcPr>
            <w:tcW w:w="896" w:type="pct"/>
          </w:tcPr>
          <w:p w14:paraId="7DAE8826">
            <w:pPr>
              <w:rPr>
                <w:rFonts w:ascii="宋体" w:hAnsi="宋体"/>
                <w:color w:val="auto"/>
                <w:szCs w:val="21"/>
                <w:highlight w:val="none"/>
              </w:rPr>
            </w:pPr>
          </w:p>
        </w:tc>
        <w:tc>
          <w:tcPr>
            <w:tcW w:w="712" w:type="pct"/>
          </w:tcPr>
          <w:p w14:paraId="2BAA1A4F">
            <w:pPr>
              <w:rPr>
                <w:rFonts w:ascii="宋体" w:hAnsi="宋体"/>
                <w:color w:val="auto"/>
                <w:szCs w:val="21"/>
                <w:highlight w:val="none"/>
              </w:rPr>
            </w:pPr>
          </w:p>
        </w:tc>
        <w:tc>
          <w:tcPr>
            <w:tcW w:w="712" w:type="pct"/>
          </w:tcPr>
          <w:p w14:paraId="37C00FF5">
            <w:pPr>
              <w:rPr>
                <w:rFonts w:ascii="宋体" w:hAnsi="宋体"/>
                <w:color w:val="auto"/>
                <w:szCs w:val="21"/>
                <w:highlight w:val="none"/>
              </w:rPr>
            </w:pPr>
          </w:p>
        </w:tc>
        <w:tc>
          <w:tcPr>
            <w:tcW w:w="712" w:type="pct"/>
          </w:tcPr>
          <w:p w14:paraId="5E30F9E0">
            <w:pPr>
              <w:rPr>
                <w:rFonts w:ascii="宋体" w:hAnsi="宋体"/>
                <w:color w:val="auto"/>
                <w:szCs w:val="21"/>
                <w:highlight w:val="none"/>
              </w:rPr>
            </w:pPr>
          </w:p>
        </w:tc>
      </w:tr>
      <w:tr w14:paraId="4CB88A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5BA0602">
            <w:pPr>
              <w:widowControl/>
              <w:jc w:val="center"/>
              <w:rPr>
                <w:rFonts w:ascii="宋体" w:hAnsi="宋体"/>
                <w:color w:val="auto"/>
                <w:kern w:val="0"/>
                <w:szCs w:val="21"/>
                <w:highlight w:val="none"/>
                <w:lang w:eastAsia="zh-Hans"/>
              </w:rPr>
            </w:pPr>
            <w:r>
              <w:rPr>
                <w:rFonts w:ascii="宋体" w:hAnsi="宋体"/>
                <w:color w:val="auto"/>
                <w:kern w:val="0"/>
                <w:szCs w:val="21"/>
                <w:highlight w:val="none"/>
                <w:lang w:eastAsia="zh-Hans"/>
              </w:rPr>
              <w:t>……</w:t>
            </w:r>
          </w:p>
        </w:tc>
        <w:tc>
          <w:tcPr>
            <w:tcW w:w="676" w:type="pct"/>
          </w:tcPr>
          <w:p w14:paraId="0C8563DB">
            <w:pPr>
              <w:rPr>
                <w:rFonts w:ascii="宋体" w:hAnsi="宋体"/>
                <w:color w:val="auto"/>
                <w:szCs w:val="21"/>
                <w:highlight w:val="none"/>
              </w:rPr>
            </w:pPr>
          </w:p>
        </w:tc>
        <w:tc>
          <w:tcPr>
            <w:tcW w:w="850" w:type="pct"/>
          </w:tcPr>
          <w:p w14:paraId="745475F6">
            <w:pPr>
              <w:rPr>
                <w:rFonts w:ascii="宋体" w:hAnsi="宋体"/>
                <w:color w:val="auto"/>
                <w:szCs w:val="21"/>
                <w:highlight w:val="none"/>
              </w:rPr>
            </w:pPr>
          </w:p>
        </w:tc>
        <w:tc>
          <w:tcPr>
            <w:tcW w:w="896" w:type="pct"/>
          </w:tcPr>
          <w:p w14:paraId="673E616A">
            <w:pPr>
              <w:rPr>
                <w:rFonts w:ascii="宋体" w:hAnsi="宋体"/>
                <w:color w:val="auto"/>
                <w:szCs w:val="21"/>
                <w:highlight w:val="none"/>
              </w:rPr>
            </w:pPr>
          </w:p>
        </w:tc>
        <w:tc>
          <w:tcPr>
            <w:tcW w:w="712" w:type="pct"/>
          </w:tcPr>
          <w:p w14:paraId="5F2C13DF">
            <w:pPr>
              <w:rPr>
                <w:rFonts w:ascii="宋体" w:hAnsi="宋体"/>
                <w:color w:val="auto"/>
                <w:szCs w:val="21"/>
                <w:highlight w:val="none"/>
              </w:rPr>
            </w:pPr>
          </w:p>
        </w:tc>
        <w:tc>
          <w:tcPr>
            <w:tcW w:w="712" w:type="pct"/>
          </w:tcPr>
          <w:p w14:paraId="39032F39">
            <w:pPr>
              <w:rPr>
                <w:rFonts w:ascii="宋体" w:hAnsi="宋体"/>
                <w:color w:val="auto"/>
                <w:szCs w:val="21"/>
                <w:highlight w:val="none"/>
              </w:rPr>
            </w:pPr>
          </w:p>
        </w:tc>
        <w:tc>
          <w:tcPr>
            <w:tcW w:w="712" w:type="pct"/>
          </w:tcPr>
          <w:p w14:paraId="4A37760C">
            <w:pPr>
              <w:rPr>
                <w:rFonts w:ascii="宋体" w:hAnsi="宋体"/>
                <w:color w:val="auto"/>
                <w:szCs w:val="21"/>
                <w:highlight w:val="none"/>
              </w:rPr>
            </w:pPr>
          </w:p>
        </w:tc>
      </w:tr>
    </w:tbl>
    <w:p w14:paraId="5E977FFB">
      <w:pPr>
        <w:widowControl/>
        <w:jc w:val="left"/>
        <w:rPr>
          <w:color w:val="auto"/>
          <w:kern w:val="0"/>
          <w:sz w:val="20"/>
          <w:szCs w:val="20"/>
          <w:highlight w:val="none"/>
          <w:lang w:eastAsia="zh-Hans"/>
        </w:rPr>
      </w:pPr>
      <w:r>
        <w:rPr>
          <w:color w:val="auto"/>
          <w:kern w:val="0"/>
          <w:sz w:val="20"/>
          <w:szCs w:val="20"/>
          <w:highlight w:val="none"/>
          <w:lang w:eastAsia="zh-Hans"/>
        </w:rPr>
        <w:t>说明：</w:t>
      </w:r>
    </w:p>
    <w:p w14:paraId="7515AD47">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1.“</w:t>
      </w:r>
      <w:r>
        <w:rPr>
          <w:rFonts w:hint="eastAsia" w:ascii="宋体" w:hAnsi="宋体"/>
          <w:color w:val="auto"/>
          <w:kern w:val="0"/>
          <w:szCs w:val="21"/>
          <w:highlight w:val="none"/>
          <w:lang w:eastAsia="zh-Hans"/>
        </w:rPr>
        <w:t>磋商文件</w:t>
      </w:r>
      <w:r>
        <w:rPr>
          <w:rFonts w:ascii="宋体" w:hAnsi="宋体"/>
          <w:color w:val="auto"/>
          <w:kern w:val="0"/>
          <w:szCs w:val="21"/>
          <w:highlight w:val="none"/>
          <w:lang w:eastAsia="zh-Hans"/>
        </w:rPr>
        <w:t>规定的商务条件”项下填写的内容应与磋商文件中采购需求的“商务要求”的内容保持一致。</w:t>
      </w:r>
    </w:p>
    <w:p w14:paraId="5BA5689D">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73AB378F">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3.参数性质栏目按磋商文件有标注的“</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号条款进行填写，打“</w:t>
      </w:r>
      <w:r>
        <w:rPr>
          <w:rFonts w:ascii="宋体" w:hAnsi="宋体" w:cs="Segoe UI Symbol"/>
          <w:color w:val="auto"/>
          <w:kern w:val="0"/>
          <w:szCs w:val="21"/>
          <w:highlight w:val="none"/>
          <w:lang w:eastAsia="zh-Hans"/>
        </w:rPr>
        <w:t>★</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号条款为实质性条款，若有任何一条负偏离或不满足则导致</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无效。打“▲</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号条款为重要技术参数（如有），若有部分“▲</w:t>
      </w:r>
      <w:r>
        <w:rPr>
          <w:rFonts w:ascii="宋体" w:hAnsi="宋体" w:cs="Calibri"/>
          <w:color w:val="auto"/>
          <w:kern w:val="0"/>
          <w:szCs w:val="21"/>
          <w:highlight w:val="none"/>
          <w:lang w:eastAsia="zh-Hans"/>
        </w:rPr>
        <w:t>”</w:t>
      </w:r>
      <w:r>
        <w:rPr>
          <w:rFonts w:ascii="宋体" w:hAnsi="宋体"/>
          <w:color w:val="auto"/>
          <w:kern w:val="0"/>
          <w:szCs w:val="21"/>
          <w:highlight w:val="none"/>
          <w:lang w:eastAsia="zh-Hans"/>
        </w:rPr>
        <w:t>条款未响应或不满足，将根据评审要求影响其得分，但不作为无效</w:t>
      </w:r>
      <w:r>
        <w:rPr>
          <w:rFonts w:hint="eastAsia" w:ascii="宋体" w:hAnsi="宋体"/>
          <w:color w:val="auto"/>
          <w:kern w:val="0"/>
          <w:szCs w:val="21"/>
          <w:highlight w:val="none"/>
          <w:lang w:eastAsia="zh-Hans"/>
        </w:rPr>
        <w:t>响应</w:t>
      </w:r>
      <w:r>
        <w:rPr>
          <w:rFonts w:ascii="宋体" w:hAnsi="宋体"/>
          <w:color w:val="auto"/>
          <w:kern w:val="0"/>
          <w:szCs w:val="21"/>
          <w:highlight w:val="none"/>
          <w:lang w:eastAsia="zh-Hans"/>
        </w:rPr>
        <w:t>条款。</w:t>
      </w:r>
    </w:p>
    <w:p w14:paraId="0A7F51B4">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4.“是否偏离”项下应按下列规定填写：优于的，填写“正偏离”；符合的，填写“无偏离”；低于的，填写“负偏离”。</w:t>
      </w:r>
    </w:p>
    <w:p w14:paraId="516E1778">
      <w:pPr>
        <w:widowControl/>
        <w:jc w:val="left"/>
        <w:rPr>
          <w:color w:val="auto"/>
          <w:kern w:val="0"/>
          <w:sz w:val="20"/>
          <w:szCs w:val="20"/>
          <w:highlight w:val="none"/>
          <w:lang w:eastAsia="zh-Hans"/>
        </w:rPr>
      </w:pPr>
      <w:r>
        <w:rPr>
          <w:rFonts w:ascii="宋体" w:hAnsi="宋体"/>
          <w:color w:val="auto"/>
          <w:kern w:val="0"/>
          <w:szCs w:val="21"/>
          <w:highlight w:val="none"/>
          <w:lang w:eastAsia="zh-Hans"/>
        </w:rPr>
        <w:t>5.“备注”处可填写偏离情况的说明。</w:t>
      </w:r>
    </w:p>
    <w:p w14:paraId="07872F76">
      <w:pPr>
        <w:widowControl/>
        <w:spacing w:before="624" w:beforeLines="200" w:line="300" w:lineRule="auto"/>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w:t>
      </w:r>
      <w:r>
        <w:rPr>
          <w:rFonts w:hint="eastAsia" w:ascii="宋体" w:hAnsi="宋体"/>
          <w:color w:val="auto"/>
          <w:szCs w:val="21"/>
          <w:highlight w:val="none"/>
        </w:rPr>
        <w:t>（加盖公章）</w:t>
      </w:r>
      <w:r>
        <w:rPr>
          <w:rFonts w:ascii="宋体" w:hAnsi="宋体"/>
          <w:color w:val="auto"/>
          <w:kern w:val="0"/>
          <w:szCs w:val="21"/>
          <w:highlight w:val="none"/>
          <w:lang w:eastAsia="zh-Hans"/>
        </w:rPr>
        <w:t>：__________________</w:t>
      </w:r>
    </w:p>
    <w:p w14:paraId="683485AD">
      <w:pPr>
        <w:widowControl/>
        <w:jc w:val="left"/>
        <w:rPr>
          <w:color w:val="auto"/>
          <w:kern w:val="0"/>
          <w:sz w:val="20"/>
          <w:szCs w:val="20"/>
          <w:highlight w:val="none"/>
          <w:lang w:eastAsia="zh-Hans"/>
        </w:rPr>
      </w:pPr>
      <w:r>
        <w:rPr>
          <w:rFonts w:ascii="宋体" w:hAnsi="宋体"/>
          <w:color w:val="auto"/>
          <w:kern w:val="0"/>
          <w:szCs w:val="21"/>
          <w:highlight w:val="none"/>
          <w:lang w:eastAsia="zh-Hans"/>
        </w:rPr>
        <w:t xml:space="preserve">日期：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年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 xml:space="preserve">月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日</w:t>
      </w:r>
    </w:p>
    <w:p w14:paraId="41F92673">
      <w:pPr>
        <w:pageBreakBefore/>
        <w:rPr>
          <w:color w:val="auto"/>
          <w:kern w:val="0"/>
          <w:sz w:val="20"/>
          <w:szCs w:val="20"/>
          <w:highlight w:val="none"/>
          <w:lang w:eastAsia="zh-Hans"/>
        </w:rPr>
      </w:pPr>
      <w:bookmarkStart w:id="64" w:name="_Toc169799802"/>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十五</w:t>
      </w:r>
      <w:r>
        <w:rPr>
          <w:rFonts w:ascii="宋体" w:hAnsi="宋体"/>
          <w:b/>
          <w:bCs/>
          <w:color w:val="auto"/>
          <w:sz w:val="24"/>
          <w:szCs w:val="28"/>
          <w:highlight w:val="none"/>
        </w:rPr>
        <w:t>：</w:t>
      </w:r>
      <w:bookmarkEnd w:id="64"/>
    </w:p>
    <w:p w14:paraId="0E44D323">
      <w:pPr>
        <w:widowControl/>
        <w:jc w:val="left"/>
        <w:rPr>
          <w:color w:val="auto"/>
          <w:kern w:val="0"/>
          <w:szCs w:val="21"/>
          <w:highlight w:val="none"/>
          <w:lang w:eastAsia="zh-Hans"/>
        </w:rPr>
      </w:pPr>
      <w:r>
        <w:rPr>
          <w:color w:val="auto"/>
          <w:kern w:val="0"/>
          <w:szCs w:val="21"/>
          <w:highlight w:val="none"/>
          <w:lang w:eastAsia="zh-Hans"/>
        </w:rPr>
        <w:t>（以下格式文件由供应商根据需要选用）</w:t>
      </w:r>
    </w:p>
    <w:p w14:paraId="01649287">
      <w:pPr>
        <w:widowControl/>
        <w:spacing w:before="156" w:beforeLines="50" w:after="312" w:afterLines="100"/>
        <w:jc w:val="center"/>
        <w:outlineLvl w:val="3"/>
        <w:rPr>
          <w:color w:val="auto"/>
          <w:kern w:val="0"/>
          <w:sz w:val="20"/>
          <w:szCs w:val="20"/>
          <w:highlight w:val="none"/>
          <w:lang w:eastAsia="zh-Hans"/>
        </w:rPr>
      </w:pPr>
      <w:r>
        <w:rPr>
          <w:b/>
          <w:color w:val="auto"/>
          <w:kern w:val="0"/>
          <w:sz w:val="32"/>
          <w:highlight w:val="none"/>
          <w:lang w:eastAsia="zh-Hans"/>
        </w:rPr>
        <w:t>各类证明材料</w:t>
      </w:r>
    </w:p>
    <w:p w14:paraId="0A55E9FC">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1.磋商文件要求提供的其他资料。</w:t>
      </w:r>
    </w:p>
    <w:p w14:paraId="1CFE3115">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2.供应商认为需提供的其他资料。</w:t>
      </w:r>
    </w:p>
    <w:p w14:paraId="5EADAB03">
      <w:pPr>
        <w:widowControl/>
        <w:jc w:val="left"/>
        <w:rPr>
          <w:color w:val="auto"/>
          <w:kern w:val="0"/>
          <w:sz w:val="20"/>
          <w:szCs w:val="20"/>
          <w:highlight w:val="none"/>
          <w:lang w:eastAsia="zh-Hans"/>
        </w:rPr>
      </w:pPr>
    </w:p>
    <w:p w14:paraId="47867302">
      <w:pPr>
        <w:pageBreakBefore/>
        <w:rPr>
          <w:color w:val="auto"/>
          <w:kern w:val="0"/>
          <w:sz w:val="20"/>
          <w:szCs w:val="20"/>
          <w:highlight w:val="none"/>
          <w:lang w:eastAsia="zh-Hans"/>
        </w:rPr>
      </w:pPr>
      <w:bookmarkStart w:id="65" w:name="_Toc169799803"/>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十六</w:t>
      </w:r>
      <w:r>
        <w:rPr>
          <w:rFonts w:ascii="宋体" w:hAnsi="宋体"/>
          <w:b/>
          <w:bCs/>
          <w:color w:val="auto"/>
          <w:sz w:val="24"/>
          <w:szCs w:val="28"/>
          <w:highlight w:val="none"/>
        </w:rPr>
        <w:t>：</w:t>
      </w:r>
      <w:bookmarkEnd w:id="65"/>
    </w:p>
    <w:p w14:paraId="0BF6FEE1">
      <w:pPr>
        <w:widowControl/>
        <w:jc w:val="center"/>
        <w:outlineLvl w:val="3"/>
        <w:rPr>
          <w:color w:val="auto"/>
          <w:kern w:val="0"/>
          <w:sz w:val="20"/>
          <w:szCs w:val="20"/>
          <w:highlight w:val="none"/>
          <w:lang w:eastAsia="zh-Hans"/>
        </w:rPr>
      </w:pPr>
      <w:r>
        <w:rPr>
          <w:b/>
          <w:color w:val="auto"/>
          <w:kern w:val="0"/>
          <w:sz w:val="32"/>
          <w:highlight w:val="none"/>
          <w:lang w:eastAsia="zh-Hans"/>
        </w:rPr>
        <w:t>采购代理服务费支付承诺书</w:t>
      </w:r>
    </w:p>
    <w:p w14:paraId="1D9CA77A">
      <w:pPr>
        <w:widowControl/>
        <w:spacing w:before="156" w:beforeLines="50" w:after="156" w:afterLines="50"/>
        <w:jc w:val="left"/>
        <w:rPr>
          <w:rFonts w:ascii="宋体" w:hAnsi="宋体"/>
          <w:b/>
          <w:bCs/>
          <w:color w:val="auto"/>
          <w:kern w:val="0"/>
          <w:szCs w:val="21"/>
          <w:highlight w:val="none"/>
        </w:rPr>
      </w:pPr>
      <w:r>
        <w:rPr>
          <w:rFonts w:ascii="宋体" w:hAnsi="宋体"/>
          <w:b/>
          <w:bCs/>
          <w:color w:val="auto"/>
          <w:kern w:val="0"/>
          <w:szCs w:val="21"/>
          <w:highlight w:val="none"/>
          <w:lang w:eastAsia="zh-Hans"/>
        </w:rPr>
        <w:t>广东智汇城市招标采购有限公司</w:t>
      </w:r>
      <w:r>
        <w:rPr>
          <w:rFonts w:hint="eastAsia" w:ascii="宋体" w:hAnsi="宋体"/>
          <w:b/>
          <w:bCs/>
          <w:color w:val="auto"/>
          <w:kern w:val="0"/>
          <w:szCs w:val="21"/>
          <w:highlight w:val="none"/>
          <w:lang w:eastAsia="zh-Hans"/>
        </w:rPr>
        <w:t>：</w:t>
      </w:r>
    </w:p>
    <w:p w14:paraId="1DD1AD78">
      <w:pPr>
        <w:widowControl/>
        <w:snapToGrid w:val="0"/>
        <w:spacing w:before="312" w:beforeLines="100"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如果我方在贵采购代理机构组织的</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u w:val="single"/>
          <w:lang w:eastAsia="zh-Hans"/>
        </w:rPr>
        <w:t>（采购项目名称）</w:t>
      </w:r>
      <w:r>
        <w:rPr>
          <w:rFonts w:hint="eastAsia" w:ascii="宋体" w:hAnsi="宋体"/>
          <w:color w:val="auto"/>
          <w:kern w:val="0"/>
          <w:szCs w:val="21"/>
          <w:highlight w:val="none"/>
          <w:u w:val="single"/>
        </w:rPr>
        <w:t>、（项目编号：   ）</w:t>
      </w:r>
      <w:r>
        <w:rPr>
          <w:rFonts w:ascii="宋体" w:hAnsi="宋体"/>
          <w:color w:val="auto"/>
          <w:kern w:val="0"/>
          <w:szCs w:val="21"/>
          <w:highlight w:val="none"/>
          <w:lang w:eastAsia="zh-Hans"/>
        </w:rPr>
        <w:t>磋商中获成交，我方保证在收取《成交通知书》时，按磋商文件对代理服务费支付方式的约定，承担本项目代理服务费。</w:t>
      </w:r>
    </w:p>
    <w:p w14:paraId="19A661EA">
      <w:pPr>
        <w:widowControl/>
        <w:snapToGrid w:val="0"/>
        <w:spacing w:line="360" w:lineRule="auto"/>
        <w:contextualSpacing/>
        <w:jc w:val="left"/>
        <w:rPr>
          <w:rFonts w:ascii="宋体" w:hAnsi="宋体"/>
          <w:color w:val="auto"/>
          <w:kern w:val="0"/>
          <w:szCs w:val="21"/>
          <w:highlight w:val="none"/>
        </w:rPr>
      </w:pPr>
    </w:p>
    <w:p w14:paraId="0FF88646">
      <w:pPr>
        <w:widowControl/>
        <w:snapToGrid w:val="0"/>
        <w:spacing w:line="360" w:lineRule="auto"/>
        <w:ind w:firstLine="420" w:firstLineChars="200"/>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特此承诺</w:t>
      </w:r>
      <w:r>
        <w:rPr>
          <w:rFonts w:hint="eastAsia" w:ascii="宋体" w:hAnsi="宋体"/>
          <w:color w:val="auto"/>
          <w:kern w:val="0"/>
          <w:szCs w:val="21"/>
          <w:highlight w:val="none"/>
          <w:lang w:eastAsia="zh-Hans"/>
        </w:rPr>
        <w:t>。</w:t>
      </w:r>
    </w:p>
    <w:p w14:paraId="1D6CA126">
      <w:pPr>
        <w:widowControl/>
        <w:snapToGrid w:val="0"/>
        <w:spacing w:before="468" w:beforeLines="150" w:line="360" w:lineRule="auto"/>
        <w:ind w:firstLine="3542" w:firstLineChars="1687"/>
        <w:contextualSpacing/>
        <w:jc w:val="left"/>
        <w:rPr>
          <w:rFonts w:ascii="宋体" w:hAnsi="宋体"/>
          <w:color w:val="auto"/>
          <w:kern w:val="0"/>
          <w:szCs w:val="21"/>
          <w:highlight w:val="none"/>
        </w:rPr>
      </w:pPr>
    </w:p>
    <w:p w14:paraId="4C43EF50">
      <w:pPr>
        <w:widowControl/>
        <w:snapToGrid w:val="0"/>
        <w:spacing w:before="468" w:beforeLines="150" w:line="360" w:lineRule="auto"/>
        <w:ind w:firstLine="3542" w:firstLineChars="168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供应商名称（公章）</w:t>
      </w:r>
      <w:r>
        <w:rPr>
          <w:rFonts w:hint="eastAsia" w:ascii="宋体" w:hAnsi="宋体"/>
          <w:color w:val="auto"/>
          <w:kern w:val="0"/>
          <w:szCs w:val="21"/>
          <w:highlight w:val="none"/>
          <w:lang w:eastAsia="zh-Hans"/>
        </w:rPr>
        <w:t>：</w:t>
      </w:r>
    </w:p>
    <w:p w14:paraId="6540BFA1">
      <w:pPr>
        <w:widowControl/>
        <w:snapToGrid w:val="0"/>
        <w:spacing w:line="360" w:lineRule="auto"/>
        <w:ind w:firstLine="3542" w:firstLineChars="168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供应商地址：</w:t>
      </w:r>
    </w:p>
    <w:p w14:paraId="00046F17">
      <w:pPr>
        <w:widowControl/>
        <w:snapToGrid w:val="0"/>
        <w:spacing w:line="360" w:lineRule="auto"/>
        <w:ind w:firstLine="3542" w:firstLineChars="1687"/>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供应商授权代表（签字或盖</w:t>
      </w:r>
      <w:r>
        <w:rPr>
          <w:rFonts w:hint="eastAsia" w:ascii="宋体" w:hAnsi="宋体"/>
          <w:color w:val="auto"/>
          <w:kern w:val="0"/>
          <w:szCs w:val="21"/>
          <w:highlight w:val="none"/>
          <w:lang w:eastAsia="zh-Hans"/>
        </w:rPr>
        <w:t>私</w:t>
      </w:r>
      <w:r>
        <w:rPr>
          <w:rFonts w:ascii="宋体" w:hAnsi="宋体"/>
          <w:color w:val="auto"/>
          <w:kern w:val="0"/>
          <w:szCs w:val="21"/>
          <w:highlight w:val="none"/>
          <w:lang w:eastAsia="zh-Hans"/>
        </w:rPr>
        <w:t>章）：</w:t>
      </w:r>
    </w:p>
    <w:p w14:paraId="4526728A">
      <w:pPr>
        <w:widowControl/>
        <w:snapToGrid w:val="0"/>
        <w:spacing w:line="360" w:lineRule="auto"/>
        <w:ind w:firstLine="3542" w:firstLineChars="1687"/>
        <w:contextualSpacing/>
        <w:jc w:val="left"/>
        <w:rPr>
          <w:rFonts w:ascii="宋体" w:hAnsi="宋体"/>
          <w:color w:val="auto"/>
          <w:kern w:val="0"/>
          <w:szCs w:val="21"/>
          <w:highlight w:val="none"/>
        </w:rPr>
      </w:pPr>
      <w:r>
        <w:rPr>
          <w:rFonts w:ascii="宋体" w:hAnsi="宋体"/>
          <w:color w:val="auto"/>
          <w:kern w:val="0"/>
          <w:szCs w:val="21"/>
          <w:highlight w:val="none"/>
          <w:lang w:eastAsia="zh-Hans"/>
        </w:rPr>
        <w:t>电 话：</w:t>
      </w:r>
    </w:p>
    <w:p w14:paraId="6F04DFEA">
      <w:pPr>
        <w:widowControl/>
        <w:snapToGrid w:val="0"/>
        <w:spacing w:line="360" w:lineRule="auto"/>
        <w:ind w:firstLine="3542" w:firstLineChars="1687"/>
        <w:contextualSpacing/>
        <w:jc w:val="left"/>
        <w:rPr>
          <w:color w:val="auto"/>
          <w:kern w:val="0"/>
          <w:sz w:val="20"/>
          <w:szCs w:val="20"/>
          <w:highlight w:val="none"/>
        </w:rPr>
      </w:pPr>
      <w:r>
        <w:rPr>
          <w:rFonts w:ascii="宋体" w:hAnsi="宋体"/>
          <w:color w:val="auto"/>
          <w:kern w:val="0"/>
          <w:szCs w:val="21"/>
          <w:highlight w:val="none"/>
          <w:lang w:eastAsia="zh-Hans"/>
        </w:rPr>
        <w:t>承诺日期：</w:t>
      </w:r>
    </w:p>
    <w:p w14:paraId="290EFC29">
      <w:pPr>
        <w:widowControl/>
        <w:snapToGrid w:val="0"/>
        <w:spacing w:line="360" w:lineRule="auto"/>
        <w:contextualSpacing/>
        <w:jc w:val="left"/>
        <w:rPr>
          <w:color w:val="auto"/>
          <w:kern w:val="0"/>
          <w:sz w:val="20"/>
          <w:szCs w:val="20"/>
          <w:highlight w:val="none"/>
          <w:lang w:eastAsia="zh-Hans"/>
        </w:rPr>
      </w:pPr>
      <w:r>
        <w:rPr>
          <w:color w:val="auto"/>
          <w:kern w:val="0"/>
          <w:sz w:val="20"/>
          <w:szCs w:val="20"/>
          <w:highlight w:val="none"/>
          <w:lang w:eastAsia="zh-Hans"/>
        </w:rPr>
        <w:t xml:space="preserve"> </w:t>
      </w:r>
    </w:p>
    <w:p w14:paraId="3EEC76F4">
      <w:pPr>
        <w:pageBreakBefore/>
        <w:rPr>
          <w:color w:val="auto"/>
          <w:kern w:val="0"/>
          <w:sz w:val="20"/>
          <w:szCs w:val="20"/>
          <w:highlight w:val="none"/>
          <w:lang w:eastAsia="zh-Hans"/>
        </w:rPr>
      </w:pPr>
      <w:bookmarkStart w:id="66" w:name="_Toc169799804"/>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十七</w:t>
      </w:r>
      <w:r>
        <w:rPr>
          <w:rFonts w:ascii="宋体" w:hAnsi="宋体"/>
          <w:b/>
          <w:bCs/>
          <w:color w:val="auto"/>
          <w:sz w:val="24"/>
          <w:szCs w:val="28"/>
          <w:highlight w:val="none"/>
        </w:rPr>
        <w:t>：</w:t>
      </w:r>
      <w:bookmarkEnd w:id="66"/>
    </w:p>
    <w:p w14:paraId="109C421D">
      <w:pPr>
        <w:widowControl/>
        <w:jc w:val="left"/>
        <w:rPr>
          <w:color w:val="auto"/>
          <w:kern w:val="0"/>
          <w:sz w:val="20"/>
          <w:szCs w:val="20"/>
          <w:highlight w:val="none"/>
          <w:lang w:eastAsia="zh-Hans"/>
        </w:rPr>
      </w:pPr>
      <w:r>
        <w:rPr>
          <w:color w:val="auto"/>
          <w:kern w:val="0"/>
          <w:sz w:val="20"/>
          <w:szCs w:val="20"/>
          <w:highlight w:val="none"/>
          <w:lang w:eastAsia="zh-Hans"/>
        </w:rPr>
        <w:t>（以下格式文件由供应商根据需要选用）</w:t>
      </w:r>
    </w:p>
    <w:p w14:paraId="55A11359">
      <w:pPr>
        <w:widowControl/>
        <w:spacing w:before="312" w:beforeLines="100" w:after="156" w:afterLines="50"/>
        <w:jc w:val="center"/>
        <w:outlineLvl w:val="3"/>
        <w:rPr>
          <w:color w:val="auto"/>
          <w:kern w:val="0"/>
          <w:sz w:val="20"/>
          <w:szCs w:val="20"/>
          <w:highlight w:val="none"/>
          <w:lang w:eastAsia="zh-Hans"/>
        </w:rPr>
      </w:pPr>
      <w:r>
        <w:rPr>
          <w:b/>
          <w:color w:val="auto"/>
          <w:kern w:val="0"/>
          <w:sz w:val="32"/>
          <w:highlight w:val="none"/>
          <w:lang w:eastAsia="zh-Hans"/>
        </w:rPr>
        <w:t>询问函、质疑函、投诉书格式</w:t>
      </w:r>
    </w:p>
    <w:p w14:paraId="1F701BBE">
      <w:pPr>
        <w:widowControl/>
        <w:jc w:val="left"/>
        <w:rPr>
          <w:color w:val="auto"/>
          <w:kern w:val="0"/>
          <w:sz w:val="20"/>
          <w:szCs w:val="20"/>
          <w:highlight w:val="none"/>
          <w:lang w:eastAsia="zh-Hans"/>
        </w:rPr>
      </w:pPr>
      <w:r>
        <w:rPr>
          <w:color w:val="auto"/>
          <w:kern w:val="0"/>
          <w:sz w:val="20"/>
          <w:szCs w:val="20"/>
          <w:highlight w:val="none"/>
          <w:lang w:eastAsia="zh-Hans"/>
        </w:rPr>
        <w:t>说明：本部分格式为供应商提交询问函、质疑函、投诉函时使用，不属于响应文件格式的组成部分。</w:t>
      </w:r>
    </w:p>
    <w:p w14:paraId="2AE51CC5">
      <w:pPr>
        <w:widowControl/>
        <w:spacing w:before="312" w:beforeLines="100" w:after="156" w:afterLines="50"/>
        <w:jc w:val="center"/>
        <w:outlineLvl w:val="3"/>
        <w:rPr>
          <w:color w:val="auto"/>
          <w:kern w:val="0"/>
          <w:sz w:val="20"/>
          <w:szCs w:val="20"/>
          <w:highlight w:val="none"/>
          <w:lang w:eastAsia="zh-Hans"/>
        </w:rPr>
      </w:pPr>
      <w:r>
        <w:rPr>
          <w:b/>
          <w:color w:val="auto"/>
          <w:kern w:val="0"/>
          <w:sz w:val="32"/>
          <w:highlight w:val="none"/>
          <w:lang w:eastAsia="zh-Hans"/>
        </w:rPr>
        <w:t>询问函</w:t>
      </w:r>
    </w:p>
    <w:p w14:paraId="328D75C1">
      <w:pPr>
        <w:widowControl/>
        <w:spacing w:after="156" w:afterLines="50"/>
        <w:jc w:val="left"/>
        <w:rPr>
          <w:b/>
          <w:bCs/>
          <w:color w:val="auto"/>
          <w:kern w:val="0"/>
          <w:szCs w:val="21"/>
          <w:highlight w:val="none"/>
          <w:lang w:eastAsia="zh-Hans"/>
        </w:rPr>
      </w:pPr>
      <w:r>
        <w:rPr>
          <w:b/>
          <w:bCs/>
          <w:color w:val="auto"/>
          <w:kern w:val="0"/>
          <w:szCs w:val="21"/>
          <w:highlight w:val="none"/>
          <w:lang w:eastAsia="zh-Hans"/>
        </w:rPr>
        <w:t>广东智汇城市招标采购有限公司</w:t>
      </w:r>
      <w:r>
        <w:rPr>
          <w:rFonts w:hint="eastAsia"/>
          <w:b/>
          <w:bCs/>
          <w:color w:val="auto"/>
          <w:kern w:val="0"/>
          <w:szCs w:val="21"/>
          <w:highlight w:val="none"/>
          <w:lang w:eastAsia="zh-Hans"/>
        </w:rPr>
        <w:t>：</w:t>
      </w:r>
    </w:p>
    <w:p w14:paraId="77EB2BD3">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我单位已获取磋商文件并准备参与</w:t>
      </w:r>
      <w:r>
        <w:rPr>
          <w:rFonts w:ascii="宋体" w:hAnsi="宋体"/>
          <w:i/>
          <w:color w:val="auto"/>
          <w:szCs w:val="21"/>
          <w:highlight w:val="none"/>
          <w:u w:val="single"/>
        </w:rPr>
        <w:t xml:space="preserve">           </w:t>
      </w:r>
      <w:r>
        <w:rPr>
          <w:rFonts w:hint="eastAsia" w:ascii="宋体" w:hAnsi="宋体"/>
          <w:color w:val="auto"/>
          <w:szCs w:val="21"/>
          <w:highlight w:val="none"/>
        </w:rPr>
        <w:t>项目（项目编号</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rPr>
        <w:t>）的投标（或报价）活动，现有以下几个内容（或条款）存在疑问（或无法理解），特提出询问。</w:t>
      </w:r>
    </w:p>
    <w:p w14:paraId="13FD3F22">
      <w:pPr>
        <w:widowControl/>
        <w:tabs>
          <w:tab w:val="center" w:pos="5019"/>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u w:val="single"/>
        </w:rPr>
        <w:t xml:space="preserve">                        </w:t>
      </w:r>
      <w:r>
        <w:rPr>
          <w:rFonts w:ascii="宋体" w:hAnsi="宋体"/>
          <w:color w:val="auto"/>
          <w:szCs w:val="21"/>
          <w:highlight w:val="none"/>
        </w:rPr>
        <w:t>（事项一）</w:t>
      </w:r>
      <w:r>
        <w:rPr>
          <w:rFonts w:ascii="宋体" w:hAnsi="宋体"/>
          <w:color w:val="auto"/>
          <w:szCs w:val="21"/>
          <w:highlight w:val="none"/>
        </w:rPr>
        <w:tab/>
      </w:r>
    </w:p>
    <w:p w14:paraId="756BAA07">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ascii="宋体" w:hAnsi="宋体"/>
          <w:color w:val="auto"/>
          <w:szCs w:val="21"/>
          <w:highlight w:val="none"/>
          <w:u w:val="single"/>
        </w:rPr>
        <w:t xml:space="preserve">                       </w:t>
      </w:r>
      <w:r>
        <w:rPr>
          <w:rFonts w:ascii="宋体" w:hAnsi="宋体"/>
          <w:color w:val="auto"/>
          <w:szCs w:val="21"/>
          <w:highlight w:val="none"/>
        </w:rPr>
        <w:t>（问题或条款内容）</w:t>
      </w:r>
    </w:p>
    <w:p w14:paraId="3E66D4F7">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ascii="宋体" w:hAnsi="宋体"/>
          <w:color w:val="auto"/>
          <w:szCs w:val="21"/>
          <w:highlight w:val="none"/>
          <w:u w:val="single"/>
        </w:rPr>
        <w:t xml:space="preserve">                       </w:t>
      </w:r>
      <w:r>
        <w:rPr>
          <w:rFonts w:ascii="宋体" w:hAnsi="宋体"/>
          <w:color w:val="auto"/>
          <w:szCs w:val="21"/>
          <w:highlight w:val="none"/>
        </w:rPr>
        <w:t>（说明疑问或无法理解原因）</w:t>
      </w:r>
    </w:p>
    <w:p w14:paraId="0A04DC7A">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ascii="宋体" w:hAnsi="宋体"/>
          <w:color w:val="auto"/>
          <w:szCs w:val="21"/>
          <w:highlight w:val="none"/>
          <w:u w:val="single"/>
        </w:rPr>
        <w:t xml:space="preserve">                       </w:t>
      </w:r>
      <w:r>
        <w:rPr>
          <w:rFonts w:ascii="宋体" w:hAnsi="宋体"/>
          <w:color w:val="auto"/>
          <w:szCs w:val="21"/>
          <w:highlight w:val="none"/>
        </w:rPr>
        <w:t>（建议）</w:t>
      </w:r>
    </w:p>
    <w:p w14:paraId="778AF881">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u w:val="single"/>
        </w:rPr>
        <w:t xml:space="preserve">                       </w:t>
      </w:r>
      <w:r>
        <w:rPr>
          <w:rFonts w:ascii="宋体" w:hAnsi="宋体"/>
          <w:color w:val="auto"/>
          <w:szCs w:val="21"/>
          <w:highlight w:val="none"/>
        </w:rPr>
        <w:t xml:space="preserve"> （事项二）</w:t>
      </w:r>
    </w:p>
    <w:p w14:paraId="296C51F1">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w:t>
      </w:r>
    </w:p>
    <w:p w14:paraId="3B9065BD">
      <w:pPr>
        <w:widowControl/>
        <w:tabs>
          <w:tab w:val="left" w:pos="6300"/>
        </w:tabs>
        <w:adjustRightIn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随附相关证明材料如下：（目录）。</w:t>
      </w:r>
    </w:p>
    <w:p w14:paraId="2D9BDFAC">
      <w:pPr>
        <w:widowControl/>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询问人：（公章）</w:t>
      </w:r>
    </w:p>
    <w:p w14:paraId="4FE0A56C">
      <w:pPr>
        <w:widowControl/>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法定代表人（授权代表）：</w:t>
      </w:r>
    </w:p>
    <w:p w14:paraId="7836F533">
      <w:pPr>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地址</w:t>
      </w:r>
      <w:r>
        <w:rPr>
          <w:rFonts w:ascii="宋体" w:hAnsi="宋体"/>
          <w:color w:val="auto"/>
          <w:szCs w:val="21"/>
          <w:highlight w:val="none"/>
        </w:rPr>
        <w:t>/邮编：</w:t>
      </w:r>
    </w:p>
    <w:p w14:paraId="6F69A4FA">
      <w:pPr>
        <w:tabs>
          <w:tab w:val="left" w:pos="6300"/>
        </w:tabs>
        <w:adjustRightInd w:val="0"/>
        <w:spacing w:line="360" w:lineRule="auto"/>
        <w:ind w:firstLine="1260" w:firstLineChars="600"/>
        <w:rPr>
          <w:rFonts w:ascii="宋体" w:hAnsi="宋体"/>
          <w:color w:val="auto"/>
          <w:szCs w:val="21"/>
          <w:highlight w:val="none"/>
        </w:rPr>
      </w:pPr>
      <w:r>
        <w:rPr>
          <w:rFonts w:hint="eastAsia" w:ascii="宋体" w:hAnsi="宋体"/>
          <w:color w:val="auto"/>
          <w:szCs w:val="21"/>
          <w:highlight w:val="none"/>
        </w:rPr>
        <w:t>电话</w:t>
      </w:r>
      <w:r>
        <w:rPr>
          <w:rFonts w:ascii="宋体" w:hAnsi="宋体"/>
          <w:color w:val="auto"/>
          <w:szCs w:val="21"/>
          <w:highlight w:val="none"/>
        </w:rPr>
        <w:t>/传真：</w:t>
      </w:r>
    </w:p>
    <w:p w14:paraId="42EB09F9">
      <w:pPr>
        <w:adjustRightInd w:val="0"/>
        <w:spacing w:before="312" w:beforeLines="100" w:line="360" w:lineRule="auto"/>
        <w:jc w:val="right"/>
        <w:rPr>
          <w:rFonts w:ascii="宋体" w:hAnsi="宋体"/>
          <w:color w:val="auto"/>
          <w:szCs w:val="21"/>
          <w:highlight w:val="none"/>
        </w:rPr>
      </w:pPr>
      <w:r>
        <w:rPr>
          <w:rFonts w:hint="eastAsia" w:ascii="宋体" w:hAnsi="宋体"/>
          <w:color w:val="auto"/>
          <w:szCs w:val="21"/>
          <w:highlight w:val="none"/>
        </w:rPr>
        <w:t>年</w:t>
      </w:r>
      <w:r>
        <w:rPr>
          <w:rFonts w:ascii="宋体" w:hAnsi="宋体"/>
          <w:color w:val="auto"/>
          <w:szCs w:val="21"/>
          <w:highlight w:val="non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hint="eastAsia" w:ascii="宋体" w:hAnsi="宋体"/>
          <w:color w:val="auto"/>
          <w:szCs w:val="21"/>
          <w:highlight w:val="none"/>
        </w:rPr>
        <w:t>日</w:t>
      </w:r>
    </w:p>
    <w:p w14:paraId="4DEA78BD">
      <w:pPr>
        <w:pageBreakBefore/>
        <w:spacing w:after="156" w:afterLines="50"/>
        <w:jc w:val="center"/>
        <w:outlineLvl w:val="3"/>
        <w:rPr>
          <w:color w:val="auto"/>
          <w:kern w:val="0"/>
          <w:sz w:val="20"/>
          <w:szCs w:val="20"/>
          <w:highlight w:val="none"/>
          <w:lang w:eastAsia="zh-Hans"/>
        </w:rPr>
      </w:pPr>
      <w:r>
        <w:rPr>
          <w:b/>
          <w:color w:val="auto"/>
          <w:kern w:val="0"/>
          <w:sz w:val="32"/>
          <w:highlight w:val="none"/>
          <w:lang w:eastAsia="zh-Hans"/>
        </w:rPr>
        <w:t>质疑函</w:t>
      </w:r>
    </w:p>
    <w:p w14:paraId="3726B7FD">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一、质疑供应商基本信息</w:t>
      </w:r>
    </w:p>
    <w:p w14:paraId="636D29C4">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质疑供应商：</w:t>
      </w:r>
    </w:p>
    <w:p w14:paraId="6DE841A1">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022AC03E">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3D1DBCA7">
      <w:pPr>
        <w:widowControl/>
        <w:jc w:val="left"/>
        <w:rPr>
          <w:rFonts w:ascii="宋体" w:hAnsi="宋体"/>
          <w:color w:val="auto"/>
          <w:kern w:val="0"/>
          <w:szCs w:val="21"/>
          <w:highlight w:val="none"/>
          <w:u w:val="single"/>
        </w:rPr>
      </w:pPr>
      <w:r>
        <w:rPr>
          <w:rFonts w:ascii="宋体" w:hAnsi="宋体"/>
          <w:color w:val="auto"/>
          <w:kern w:val="0"/>
          <w:szCs w:val="21"/>
          <w:highlight w:val="none"/>
          <w:lang w:eastAsia="zh-Hans"/>
        </w:rPr>
        <w:t>授权代表：</w:t>
      </w:r>
      <w:r>
        <w:rPr>
          <w:rFonts w:hint="eastAsia" w:ascii="宋体" w:hAnsi="宋体"/>
          <w:color w:val="auto"/>
          <w:kern w:val="0"/>
          <w:szCs w:val="21"/>
          <w:highlight w:val="none"/>
          <w:u w:val="single"/>
        </w:rPr>
        <w:t xml:space="preserve">                           </w:t>
      </w:r>
    </w:p>
    <w:p w14:paraId="38DB1A01">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48815FD8">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2646C64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二、质疑项目基本情况</w:t>
      </w:r>
    </w:p>
    <w:p w14:paraId="0430447E">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质疑项目的名称：</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rPr>
        <w:t xml:space="preserve"> </w:t>
      </w:r>
    </w:p>
    <w:p w14:paraId="4AC054F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质疑项目的编号：</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包号：</w:t>
      </w:r>
      <w:r>
        <w:rPr>
          <w:rFonts w:hint="eastAsia" w:ascii="宋体" w:hAnsi="宋体"/>
          <w:color w:val="auto"/>
          <w:kern w:val="0"/>
          <w:szCs w:val="21"/>
          <w:highlight w:val="none"/>
          <w:u w:val="single"/>
        </w:rPr>
        <w:t xml:space="preserve">                       </w:t>
      </w:r>
    </w:p>
    <w:p w14:paraId="4F8759BF">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采购人名称：</w:t>
      </w:r>
      <w:r>
        <w:rPr>
          <w:rFonts w:hint="eastAsia" w:ascii="宋体" w:hAnsi="宋体"/>
          <w:color w:val="auto"/>
          <w:kern w:val="0"/>
          <w:szCs w:val="21"/>
          <w:highlight w:val="none"/>
          <w:u w:val="single"/>
        </w:rPr>
        <w:t xml:space="preserve">                                                            </w:t>
      </w:r>
    </w:p>
    <w:p w14:paraId="168AD712">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采购文件获取日期：</w:t>
      </w:r>
      <w:r>
        <w:rPr>
          <w:rFonts w:hint="eastAsia" w:ascii="宋体" w:hAnsi="宋体"/>
          <w:color w:val="auto"/>
          <w:kern w:val="0"/>
          <w:szCs w:val="21"/>
          <w:highlight w:val="none"/>
          <w:u w:val="single"/>
        </w:rPr>
        <w:t xml:space="preserve">                                                      </w:t>
      </w:r>
    </w:p>
    <w:p w14:paraId="6769897B">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三、质疑事项具体内容</w:t>
      </w:r>
    </w:p>
    <w:p w14:paraId="56CC1983">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质疑事项1：</w:t>
      </w:r>
      <w:r>
        <w:rPr>
          <w:rFonts w:hint="eastAsia" w:ascii="宋体" w:hAnsi="宋体"/>
          <w:color w:val="auto"/>
          <w:kern w:val="0"/>
          <w:szCs w:val="21"/>
          <w:highlight w:val="none"/>
          <w:u w:val="single"/>
        </w:rPr>
        <w:t xml:space="preserve">                                                             </w:t>
      </w:r>
    </w:p>
    <w:p w14:paraId="6EFB8AA8">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事实依据：</w:t>
      </w:r>
      <w:r>
        <w:rPr>
          <w:rFonts w:hint="eastAsia" w:ascii="宋体" w:hAnsi="宋体"/>
          <w:color w:val="auto"/>
          <w:kern w:val="0"/>
          <w:szCs w:val="21"/>
          <w:highlight w:val="none"/>
          <w:u w:val="single"/>
        </w:rPr>
        <w:t xml:space="preserve">                                                              </w:t>
      </w:r>
    </w:p>
    <w:p w14:paraId="43034797">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法律依据：</w:t>
      </w:r>
      <w:r>
        <w:rPr>
          <w:rFonts w:hint="eastAsia" w:ascii="宋体" w:hAnsi="宋体"/>
          <w:color w:val="auto"/>
          <w:kern w:val="0"/>
          <w:szCs w:val="21"/>
          <w:highlight w:val="none"/>
          <w:u w:val="single"/>
        </w:rPr>
        <w:t xml:space="preserve">                                                              </w:t>
      </w:r>
    </w:p>
    <w:p w14:paraId="6FDE4FBB">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质疑事项2：</w:t>
      </w:r>
      <w:r>
        <w:rPr>
          <w:rFonts w:hint="eastAsia" w:ascii="宋体" w:hAnsi="宋体"/>
          <w:color w:val="auto"/>
          <w:kern w:val="0"/>
          <w:szCs w:val="21"/>
          <w:highlight w:val="none"/>
          <w:u w:val="single"/>
        </w:rPr>
        <w:t xml:space="preserve">                                                             </w:t>
      </w:r>
    </w:p>
    <w:p w14:paraId="3EA5BE02">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p>
    <w:p w14:paraId="77771CFA">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四、与质疑事项相关的质疑请求</w:t>
      </w:r>
    </w:p>
    <w:p w14:paraId="2F9FA34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请求：</w:t>
      </w:r>
      <w:r>
        <w:rPr>
          <w:rFonts w:hint="eastAsia" w:ascii="宋体" w:hAnsi="宋体"/>
          <w:color w:val="auto"/>
          <w:kern w:val="0"/>
          <w:szCs w:val="21"/>
          <w:highlight w:val="none"/>
          <w:u w:val="single"/>
        </w:rPr>
        <w:t xml:space="preserve">                                                                   </w:t>
      </w:r>
    </w:p>
    <w:p w14:paraId="1A468E9E">
      <w:pPr>
        <w:widowControl/>
        <w:jc w:val="left"/>
        <w:rPr>
          <w:color w:val="auto"/>
          <w:kern w:val="0"/>
          <w:sz w:val="20"/>
          <w:szCs w:val="20"/>
          <w:highlight w:val="none"/>
          <w:lang w:eastAsia="zh-Hans"/>
        </w:rPr>
      </w:pPr>
      <w:r>
        <w:rPr>
          <w:rFonts w:ascii="宋体" w:hAnsi="宋体"/>
          <w:color w:val="auto"/>
          <w:kern w:val="0"/>
          <w:szCs w:val="21"/>
          <w:highlight w:val="none"/>
          <w:lang w:eastAsia="zh-Hans"/>
        </w:rPr>
        <w:t>签字(签章)：</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 xml:space="preserve"> 公章：</w:t>
      </w:r>
      <w:r>
        <w:rPr>
          <w:rFonts w:hint="eastAsia" w:ascii="宋体" w:hAnsi="宋体"/>
          <w:color w:val="auto"/>
          <w:kern w:val="0"/>
          <w:szCs w:val="21"/>
          <w:highlight w:val="none"/>
          <w:u w:val="single"/>
        </w:rPr>
        <w:t xml:space="preserve">                           </w:t>
      </w:r>
    </w:p>
    <w:p w14:paraId="1FD9F800">
      <w:pPr>
        <w:widowControl/>
        <w:spacing w:before="156" w:beforeLines="50"/>
        <w:jc w:val="left"/>
        <w:rPr>
          <w:color w:val="auto"/>
          <w:kern w:val="0"/>
          <w:sz w:val="20"/>
          <w:szCs w:val="20"/>
          <w:highlight w:val="none"/>
          <w:lang w:eastAsia="zh-Hans"/>
        </w:rPr>
      </w:pPr>
      <w:r>
        <w:rPr>
          <w:color w:val="auto"/>
          <w:kern w:val="0"/>
          <w:szCs w:val="21"/>
          <w:highlight w:val="none"/>
          <w:lang w:eastAsia="zh-Hans"/>
        </w:rPr>
        <w:t>日期： 年 月 日</w:t>
      </w:r>
    </w:p>
    <w:p w14:paraId="080BDF1C">
      <w:pPr>
        <w:widowControl/>
        <w:spacing w:before="156" w:beforeLines="50"/>
        <w:jc w:val="left"/>
        <w:rPr>
          <w:rFonts w:ascii="宋体" w:hAnsi="宋体"/>
          <w:color w:val="auto"/>
          <w:kern w:val="0"/>
          <w:szCs w:val="21"/>
          <w:highlight w:val="none"/>
          <w:lang w:eastAsia="zh-Hans"/>
        </w:rPr>
      </w:pPr>
      <w:r>
        <w:rPr>
          <w:rFonts w:ascii="宋体" w:hAnsi="宋体"/>
          <w:color w:val="auto"/>
          <w:kern w:val="0"/>
          <w:szCs w:val="21"/>
          <w:highlight w:val="none"/>
          <w:lang w:eastAsia="zh-Hans"/>
        </w:rPr>
        <w:t>质疑函制作说明：</w:t>
      </w:r>
    </w:p>
    <w:p w14:paraId="4A7AF71C">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1.供应商提出质疑时，应提交质疑函和必要的证明材料。</w:t>
      </w:r>
    </w:p>
    <w:p w14:paraId="6A66C104">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3079A1D">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3.质疑供应商若对项目的某一分包进行质疑，质疑函中应列明具体采购包号。</w:t>
      </w:r>
    </w:p>
    <w:p w14:paraId="55AFEDFA">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4.质疑函的质疑事项应具体、明确，并有必要的事实依据和法律依据。</w:t>
      </w:r>
    </w:p>
    <w:p w14:paraId="59496670">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5.质疑函的质疑请求应与质疑事项相关。</w:t>
      </w:r>
    </w:p>
    <w:p w14:paraId="6FEBC6A1">
      <w:pPr>
        <w:widowControl/>
        <w:jc w:val="left"/>
        <w:rPr>
          <w:color w:val="auto"/>
          <w:kern w:val="0"/>
          <w:sz w:val="20"/>
          <w:szCs w:val="20"/>
          <w:highlight w:val="none"/>
          <w:lang w:eastAsia="zh-Hans"/>
        </w:rPr>
      </w:pPr>
      <w:r>
        <w:rPr>
          <w:rFonts w:ascii="宋体" w:hAnsi="宋体"/>
          <w:color w:val="auto"/>
          <w:kern w:val="0"/>
          <w:szCs w:val="21"/>
          <w:highlight w:val="none"/>
          <w:lang w:eastAsia="zh-Hans"/>
        </w:rPr>
        <w:t>6.质疑供应商为自然人的，质疑函应由本人签字；质疑供应商为法人或者其他组织的，质疑函应由法定代表人、主要负责人，或者其授权代表签字或者盖章，并加盖公章。</w:t>
      </w:r>
    </w:p>
    <w:p w14:paraId="432FF690">
      <w:pPr>
        <w:pageBreakBefore/>
        <w:spacing w:before="780" w:beforeLines="250" w:after="312" w:afterLines="100"/>
        <w:jc w:val="center"/>
        <w:outlineLvl w:val="3"/>
        <w:rPr>
          <w:color w:val="auto"/>
          <w:kern w:val="0"/>
          <w:szCs w:val="21"/>
          <w:highlight w:val="none"/>
          <w:lang w:eastAsia="zh-Hans"/>
        </w:rPr>
      </w:pPr>
      <w:r>
        <w:rPr>
          <w:b/>
          <w:color w:val="auto"/>
          <w:kern w:val="0"/>
          <w:sz w:val="32"/>
          <w:highlight w:val="none"/>
          <w:lang w:eastAsia="zh-Hans"/>
        </w:rPr>
        <w:t>投诉书</w:t>
      </w:r>
    </w:p>
    <w:p w14:paraId="2212D7B1">
      <w:pPr>
        <w:widowControl/>
        <w:snapToGrid w:val="0"/>
        <w:spacing w:line="360" w:lineRule="auto"/>
        <w:contextualSpacing/>
        <w:jc w:val="left"/>
        <w:rPr>
          <w:rFonts w:ascii="宋体" w:hAnsi="宋体"/>
          <w:color w:val="auto"/>
          <w:kern w:val="0"/>
          <w:szCs w:val="21"/>
          <w:highlight w:val="none"/>
          <w:lang w:eastAsia="zh-Hans"/>
        </w:rPr>
      </w:pPr>
      <w:bookmarkStart w:id="67" w:name="_Toc169799805"/>
      <w:r>
        <w:rPr>
          <w:rFonts w:ascii="宋体" w:hAnsi="宋体"/>
          <w:color w:val="auto"/>
          <w:kern w:val="0"/>
          <w:szCs w:val="21"/>
          <w:highlight w:val="none"/>
          <w:lang w:eastAsia="zh-Hans"/>
        </w:rPr>
        <w:t>一、投诉相关主体基本情况</w:t>
      </w:r>
    </w:p>
    <w:p w14:paraId="47E971EC">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投诉人：</w:t>
      </w:r>
      <w:r>
        <w:rPr>
          <w:rFonts w:hint="eastAsia" w:ascii="宋体" w:hAnsi="宋体"/>
          <w:color w:val="auto"/>
          <w:kern w:val="0"/>
          <w:szCs w:val="21"/>
          <w:highlight w:val="none"/>
          <w:u w:val="single"/>
        </w:rPr>
        <w:t xml:space="preserve">                                                                      </w:t>
      </w:r>
    </w:p>
    <w:p w14:paraId="61C455A8">
      <w:pPr>
        <w:widowControl/>
        <w:snapToGrid w:val="0"/>
        <w:spacing w:line="360" w:lineRule="auto"/>
        <w:contextualSpacing/>
        <w:jc w:val="left"/>
        <w:rPr>
          <w:rFonts w:ascii="宋体" w:hAnsi="宋体"/>
          <w:color w:val="auto"/>
          <w:kern w:val="0"/>
          <w:szCs w:val="21"/>
          <w:highlight w:val="none"/>
        </w:rPr>
      </w:pPr>
      <w:r>
        <w:rPr>
          <w:rFonts w:ascii="宋体" w:hAnsi="宋体"/>
          <w:color w:val="auto"/>
          <w:kern w:val="0"/>
          <w:szCs w:val="21"/>
          <w:highlight w:val="none"/>
          <w:lang w:eastAsia="zh-Hans"/>
        </w:rPr>
        <w:t>地 址：</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4416EF97">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法定代表人/主要负责人：</w:t>
      </w:r>
      <w:r>
        <w:rPr>
          <w:rFonts w:hint="eastAsia" w:ascii="宋体" w:hAnsi="宋体"/>
          <w:color w:val="auto"/>
          <w:kern w:val="0"/>
          <w:szCs w:val="21"/>
          <w:highlight w:val="none"/>
          <w:u w:val="single"/>
        </w:rPr>
        <w:t xml:space="preserve">                                                       </w:t>
      </w:r>
    </w:p>
    <w:p w14:paraId="3EF23A5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6DB5D8B3">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授权代表：</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74473FD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 址：</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6C68FBD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被投诉人1：</w:t>
      </w:r>
      <w:r>
        <w:rPr>
          <w:rFonts w:hint="eastAsia" w:ascii="宋体" w:hAnsi="宋体"/>
          <w:color w:val="auto"/>
          <w:kern w:val="0"/>
          <w:szCs w:val="21"/>
          <w:highlight w:val="none"/>
          <w:u w:val="single"/>
        </w:rPr>
        <w:t xml:space="preserve">                                                                   </w:t>
      </w:r>
      <w:r>
        <w:rPr>
          <w:rFonts w:hint="eastAsia" w:ascii="宋体" w:hAnsi="宋体"/>
          <w:color w:val="auto"/>
          <w:kern w:val="0"/>
          <w:szCs w:val="21"/>
          <w:highlight w:val="none"/>
          <w:lang w:eastAsia="zh-Hans"/>
        </w:rPr>
        <w:t xml:space="preserve">     </w:t>
      </w:r>
    </w:p>
    <w:p w14:paraId="12922DC4">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ascii="宋体" w:hAnsi="宋体"/>
          <w:color w:val="auto"/>
          <w:kern w:val="0"/>
          <w:szCs w:val="21"/>
          <w:highlight w:val="none"/>
          <w:u w:val="single"/>
          <w:lang w:eastAsia="zh-Hans"/>
        </w:rPr>
        <w:t>_</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0CF276C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联系人：</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4CC330B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被投诉人2：</w:t>
      </w:r>
      <w:r>
        <w:rPr>
          <w:rFonts w:hint="eastAsia" w:ascii="宋体" w:hAnsi="宋体"/>
          <w:color w:val="auto"/>
          <w:kern w:val="0"/>
          <w:szCs w:val="21"/>
          <w:highlight w:val="none"/>
          <w:u w:val="single"/>
        </w:rPr>
        <w:t xml:space="preserve">                                                                   </w:t>
      </w:r>
    </w:p>
    <w:p w14:paraId="7731C64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p>
    <w:p w14:paraId="4B91A402">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相关供应商：</w:t>
      </w:r>
      <w:r>
        <w:rPr>
          <w:rFonts w:hint="eastAsia" w:ascii="宋体" w:hAnsi="宋体"/>
          <w:color w:val="auto"/>
          <w:kern w:val="0"/>
          <w:szCs w:val="21"/>
          <w:highlight w:val="none"/>
          <w:u w:val="single"/>
        </w:rPr>
        <w:t xml:space="preserve">                                                                   </w:t>
      </w:r>
    </w:p>
    <w:p w14:paraId="2D4DBC5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地址：</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邮编：</w:t>
      </w:r>
      <w:r>
        <w:rPr>
          <w:rFonts w:hint="eastAsia" w:ascii="宋体" w:hAnsi="宋体"/>
          <w:color w:val="auto"/>
          <w:kern w:val="0"/>
          <w:szCs w:val="21"/>
          <w:highlight w:val="none"/>
          <w:u w:val="single"/>
        </w:rPr>
        <w:t xml:space="preserve">                                </w:t>
      </w:r>
    </w:p>
    <w:p w14:paraId="1A401B3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联系人：</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联系电话：</w:t>
      </w:r>
      <w:r>
        <w:rPr>
          <w:rFonts w:hint="eastAsia" w:ascii="宋体" w:hAnsi="宋体"/>
          <w:color w:val="auto"/>
          <w:kern w:val="0"/>
          <w:szCs w:val="21"/>
          <w:highlight w:val="none"/>
          <w:u w:val="single"/>
        </w:rPr>
        <w:t xml:space="preserve">                            </w:t>
      </w:r>
    </w:p>
    <w:p w14:paraId="28620319">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二、投诉项目基本情况</w:t>
      </w:r>
    </w:p>
    <w:p w14:paraId="531DAD4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采购项目名称：</w:t>
      </w:r>
      <w:r>
        <w:rPr>
          <w:rFonts w:hint="eastAsia" w:ascii="宋体" w:hAnsi="宋体"/>
          <w:color w:val="auto"/>
          <w:kern w:val="0"/>
          <w:szCs w:val="21"/>
          <w:highlight w:val="none"/>
          <w:u w:val="single"/>
        </w:rPr>
        <w:t xml:space="preserve">                                                                 </w:t>
      </w:r>
    </w:p>
    <w:p w14:paraId="348E26E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采购项目编号：</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包号：</w:t>
      </w:r>
      <w:r>
        <w:rPr>
          <w:rFonts w:hint="eastAsia" w:ascii="宋体" w:hAnsi="宋体"/>
          <w:color w:val="auto"/>
          <w:kern w:val="0"/>
          <w:szCs w:val="21"/>
          <w:highlight w:val="none"/>
          <w:u w:val="single"/>
        </w:rPr>
        <w:t xml:space="preserve">                          </w:t>
      </w:r>
    </w:p>
    <w:p w14:paraId="4C786EF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采购人名称：</w:t>
      </w:r>
      <w:r>
        <w:rPr>
          <w:rFonts w:hint="eastAsia" w:ascii="宋体" w:hAnsi="宋体"/>
          <w:color w:val="auto"/>
          <w:kern w:val="0"/>
          <w:szCs w:val="21"/>
          <w:highlight w:val="none"/>
          <w:u w:val="single"/>
        </w:rPr>
        <w:t xml:space="preserve">                                                                   </w:t>
      </w:r>
    </w:p>
    <w:p w14:paraId="4347141D">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代理机构名称：</w:t>
      </w:r>
      <w:r>
        <w:rPr>
          <w:rFonts w:hint="eastAsia" w:ascii="宋体" w:hAnsi="宋体"/>
          <w:color w:val="auto"/>
          <w:kern w:val="0"/>
          <w:szCs w:val="21"/>
          <w:highlight w:val="none"/>
          <w:u w:val="single"/>
        </w:rPr>
        <w:t xml:space="preserve">                                                                 </w:t>
      </w:r>
    </w:p>
    <w:p w14:paraId="18DB707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采购文件公告:</w:t>
      </w:r>
      <w:r>
        <w:rPr>
          <w:rFonts w:ascii="宋体" w:hAnsi="宋体"/>
          <w:color w:val="auto"/>
          <w:kern w:val="0"/>
          <w:szCs w:val="21"/>
          <w:highlight w:val="none"/>
          <w:u w:val="single"/>
          <w:lang w:eastAsia="zh-Hans"/>
        </w:rPr>
        <w:t>是/否</w:t>
      </w:r>
      <w:r>
        <w:rPr>
          <w:rFonts w:ascii="宋体" w:hAnsi="宋体"/>
          <w:color w:val="auto"/>
          <w:kern w:val="0"/>
          <w:szCs w:val="21"/>
          <w:highlight w:val="none"/>
          <w:lang w:eastAsia="zh-Hans"/>
        </w:rPr>
        <w:t xml:space="preserve"> 公告期限：</w:t>
      </w:r>
      <w:r>
        <w:rPr>
          <w:rFonts w:hint="eastAsia" w:ascii="宋体" w:hAnsi="宋体"/>
          <w:color w:val="auto"/>
          <w:kern w:val="0"/>
          <w:szCs w:val="21"/>
          <w:highlight w:val="none"/>
          <w:u w:val="single"/>
        </w:rPr>
        <w:t xml:space="preserve">                                                   </w:t>
      </w:r>
    </w:p>
    <w:p w14:paraId="3575FCC4">
      <w:pPr>
        <w:widowControl/>
        <w:snapToGrid w:val="0"/>
        <w:spacing w:line="360" w:lineRule="auto"/>
        <w:contextualSpacing/>
        <w:jc w:val="left"/>
        <w:rPr>
          <w:rFonts w:ascii="宋体" w:hAnsi="宋体"/>
          <w:color w:val="auto"/>
          <w:kern w:val="0"/>
          <w:szCs w:val="21"/>
          <w:highlight w:val="none"/>
          <w:u w:val="single"/>
        </w:rPr>
      </w:pPr>
      <w:r>
        <w:rPr>
          <w:rFonts w:ascii="宋体" w:hAnsi="宋体"/>
          <w:color w:val="auto"/>
          <w:kern w:val="0"/>
          <w:szCs w:val="21"/>
          <w:highlight w:val="none"/>
          <w:lang w:eastAsia="zh-Hans"/>
        </w:rPr>
        <w:t>采购结果公告:</w:t>
      </w:r>
      <w:r>
        <w:rPr>
          <w:rFonts w:ascii="宋体" w:hAnsi="宋体"/>
          <w:color w:val="auto"/>
          <w:kern w:val="0"/>
          <w:szCs w:val="21"/>
          <w:highlight w:val="none"/>
          <w:u w:val="single"/>
          <w:lang w:eastAsia="zh-Hans"/>
        </w:rPr>
        <w:t>是/否</w:t>
      </w:r>
      <w:r>
        <w:rPr>
          <w:rFonts w:ascii="宋体" w:hAnsi="宋体"/>
          <w:color w:val="auto"/>
          <w:kern w:val="0"/>
          <w:szCs w:val="21"/>
          <w:highlight w:val="none"/>
          <w:lang w:eastAsia="zh-Hans"/>
        </w:rPr>
        <w:t xml:space="preserve"> 公告期限：</w:t>
      </w:r>
      <w:r>
        <w:rPr>
          <w:rFonts w:hint="eastAsia" w:ascii="宋体" w:hAnsi="宋体"/>
          <w:color w:val="auto"/>
          <w:kern w:val="0"/>
          <w:szCs w:val="21"/>
          <w:highlight w:val="none"/>
          <w:u w:val="single"/>
        </w:rPr>
        <w:t xml:space="preserve">                                                   </w:t>
      </w:r>
    </w:p>
    <w:p w14:paraId="0A6EB0E4">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三、质疑基本情况</w:t>
      </w:r>
    </w:p>
    <w:p w14:paraId="5384CB7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投诉人于 ____年____月____日,向提出质疑，质疑事项为：</w:t>
      </w:r>
      <w:r>
        <w:rPr>
          <w:rFonts w:hint="eastAsia" w:ascii="宋体" w:hAnsi="宋体"/>
          <w:color w:val="auto"/>
          <w:kern w:val="0"/>
          <w:szCs w:val="21"/>
          <w:highlight w:val="none"/>
          <w:u w:val="single"/>
        </w:rPr>
        <w:t xml:space="preserve">                            </w:t>
      </w:r>
    </w:p>
    <w:p w14:paraId="287E1CE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u w:val="single"/>
          <w:lang w:eastAsia="zh-Hans"/>
        </w:rPr>
        <w:t>采购人/代理机构</w:t>
      </w:r>
      <w:r>
        <w:rPr>
          <w:rFonts w:ascii="宋体" w:hAnsi="宋体"/>
          <w:color w:val="auto"/>
          <w:kern w:val="0"/>
          <w:szCs w:val="21"/>
          <w:highlight w:val="none"/>
          <w:lang w:eastAsia="zh-Hans"/>
        </w:rPr>
        <w:t>于____年____月____日,就质疑事项作出了答复/没有在法定期限内作出答复。</w:t>
      </w:r>
    </w:p>
    <w:p w14:paraId="09286646">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四、投诉事项具体内容</w:t>
      </w:r>
    </w:p>
    <w:p w14:paraId="6DE84B6A">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投诉事项1：</w:t>
      </w:r>
      <w:r>
        <w:rPr>
          <w:rFonts w:hint="eastAsia" w:ascii="宋体" w:hAnsi="宋体"/>
          <w:color w:val="auto"/>
          <w:kern w:val="0"/>
          <w:szCs w:val="21"/>
          <w:highlight w:val="none"/>
          <w:u w:val="single"/>
        </w:rPr>
        <w:t xml:space="preserve">                                                                    </w:t>
      </w:r>
    </w:p>
    <w:p w14:paraId="03A2265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事实依据：</w:t>
      </w:r>
      <w:r>
        <w:rPr>
          <w:rFonts w:hint="eastAsia" w:ascii="宋体" w:hAnsi="宋体"/>
          <w:color w:val="auto"/>
          <w:kern w:val="0"/>
          <w:szCs w:val="21"/>
          <w:highlight w:val="none"/>
          <w:u w:val="single"/>
        </w:rPr>
        <w:t xml:space="preserve">                                                                     </w:t>
      </w:r>
    </w:p>
    <w:p w14:paraId="7EA64CD8">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法律依据：</w:t>
      </w:r>
      <w:r>
        <w:rPr>
          <w:rFonts w:hint="eastAsia" w:ascii="宋体" w:hAnsi="宋体"/>
          <w:color w:val="auto"/>
          <w:kern w:val="0"/>
          <w:szCs w:val="21"/>
          <w:highlight w:val="none"/>
          <w:u w:val="single"/>
        </w:rPr>
        <w:t xml:space="preserve">                                                                     </w:t>
      </w:r>
    </w:p>
    <w:p w14:paraId="4CDEE7DD">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投诉事项2：</w:t>
      </w:r>
      <w:r>
        <w:rPr>
          <w:rFonts w:hint="eastAsia" w:ascii="宋体" w:hAnsi="宋体"/>
          <w:color w:val="auto"/>
          <w:kern w:val="0"/>
          <w:szCs w:val="21"/>
          <w:highlight w:val="none"/>
          <w:u w:val="single"/>
        </w:rPr>
        <w:t xml:space="preserve">                                                                    </w:t>
      </w:r>
    </w:p>
    <w:p w14:paraId="1E71EA9F">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w:t>
      </w:r>
    </w:p>
    <w:p w14:paraId="1342875E">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五、与投诉事项相关的投诉请求</w:t>
      </w:r>
    </w:p>
    <w:p w14:paraId="7A4FDE1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请求：</w:t>
      </w:r>
      <w:r>
        <w:rPr>
          <w:rFonts w:hint="eastAsia" w:ascii="宋体" w:hAnsi="宋体"/>
          <w:color w:val="auto"/>
          <w:kern w:val="0"/>
          <w:szCs w:val="21"/>
          <w:highlight w:val="none"/>
          <w:u w:val="single"/>
        </w:rPr>
        <w:t xml:space="preserve">                                                                          </w:t>
      </w:r>
    </w:p>
    <w:p w14:paraId="6506FF80">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 xml:space="preserve">签字(签章)： </w:t>
      </w:r>
      <w:r>
        <w:rPr>
          <w:rFonts w:hint="eastAsia" w:ascii="宋体" w:hAnsi="宋体"/>
          <w:color w:val="auto"/>
          <w:kern w:val="0"/>
          <w:szCs w:val="21"/>
          <w:highlight w:val="none"/>
          <w:u w:val="single"/>
        </w:rPr>
        <w:t xml:space="preserve">                         </w:t>
      </w:r>
      <w:r>
        <w:rPr>
          <w:rFonts w:ascii="宋体" w:hAnsi="宋体"/>
          <w:color w:val="auto"/>
          <w:kern w:val="0"/>
          <w:szCs w:val="21"/>
          <w:highlight w:val="none"/>
          <w:lang w:eastAsia="zh-Hans"/>
        </w:rPr>
        <w:t>公章</w:t>
      </w:r>
      <w:r>
        <w:rPr>
          <w:rFonts w:hint="eastAsia" w:ascii="宋体" w:hAnsi="宋体"/>
          <w:color w:val="auto"/>
          <w:kern w:val="0"/>
          <w:szCs w:val="21"/>
          <w:highlight w:val="none"/>
          <w:u w:val="single"/>
        </w:rPr>
        <w:t xml:space="preserve">                                      </w:t>
      </w:r>
    </w:p>
    <w:p w14:paraId="5884BCB9">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日期：____年____月____日</w:t>
      </w:r>
    </w:p>
    <w:p w14:paraId="7748DC4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投诉书制作说明：</w:t>
      </w:r>
    </w:p>
    <w:p w14:paraId="413745D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1.投诉人提起投诉时，应当提交投诉书和必要的证明材料，并按照被投诉人和与投诉事项有关的供应商数量提供投诉书副本。</w:t>
      </w:r>
    </w:p>
    <w:p w14:paraId="007E3B6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BA3F35">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3.投诉人若对项目的某一分包进行投诉，投诉书应列明具体分包号。</w:t>
      </w:r>
    </w:p>
    <w:p w14:paraId="551784BC">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4.投诉书应简要列明质疑事项，质疑函、质疑答复等作为附件材料提供。</w:t>
      </w:r>
    </w:p>
    <w:p w14:paraId="024BF348">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5.投诉书的投诉事项应具体、明确，并有必要的事实依据和法律依据。</w:t>
      </w:r>
    </w:p>
    <w:p w14:paraId="36C0B041">
      <w:pPr>
        <w:widowControl/>
        <w:snapToGrid w:val="0"/>
        <w:spacing w:line="360" w:lineRule="auto"/>
        <w:contextualSpacing/>
        <w:jc w:val="left"/>
        <w:rPr>
          <w:rFonts w:ascii="宋体" w:hAnsi="宋体"/>
          <w:color w:val="auto"/>
          <w:kern w:val="0"/>
          <w:szCs w:val="21"/>
          <w:highlight w:val="none"/>
          <w:lang w:eastAsia="zh-Hans"/>
        </w:rPr>
      </w:pPr>
      <w:r>
        <w:rPr>
          <w:rFonts w:ascii="宋体" w:hAnsi="宋体"/>
          <w:color w:val="auto"/>
          <w:kern w:val="0"/>
          <w:szCs w:val="21"/>
          <w:highlight w:val="none"/>
          <w:lang w:eastAsia="zh-Hans"/>
        </w:rPr>
        <w:t>6.投诉书的投诉请求应与投诉事项相关。</w:t>
      </w:r>
    </w:p>
    <w:p w14:paraId="19366FB4">
      <w:pPr>
        <w:widowControl/>
        <w:snapToGrid w:val="0"/>
        <w:spacing w:line="360" w:lineRule="auto"/>
        <w:contextualSpacing/>
        <w:jc w:val="left"/>
        <w:rPr>
          <w:color w:val="auto"/>
          <w:kern w:val="0"/>
          <w:sz w:val="20"/>
          <w:szCs w:val="20"/>
          <w:highlight w:val="none"/>
          <w:lang w:eastAsia="zh-Hans"/>
        </w:rPr>
      </w:pPr>
      <w:r>
        <w:rPr>
          <w:rFonts w:ascii="宋体" w:hAnsi="宋体"/>
          <w:color w:val="auto"/>
          <w:kern w:val="0"/>
          <w:szCs w:val="21"/>
          <w:highlight w:val="none"/>
          <w:lang w:eastAsia="zh-Hans"/>
        </w:rPr>
        <w:t>7.投诉人为自然人的，投诉书应当由本人签字；投诉人为法人或者其他组织的，投诉书应当由法定代表人、主要负责人，或者其授权代表签字或者盖章，并加盖公章。</w:t>
      </w:r>
    </w:p>
    <w:p w14:paraId="58681ED0">
      <w:pPr>
        <w:pageBreakBefore/>
        <w:rPr>
          <w:color w:val="auto"/>
          <w:kern w:val="0"/>
          <w:sz w:val="20"/>
          <w:szCs w:val="20"/>
          <w:highlight w:val="none"/>
          <w:lang w:eastAsia="zh-Hans"/>
        </w:rPr>
      </w:pPr>
      <w:r>
        <w:rPr>
          <w:rFonts w:ascii="宋体" w:hAnsi="宋体"/>
          <w:b/>
          <w:bCs/>
          <w:color w:val="auto"/>
          <w:sz w:val="24"/>
          <w:szCs w:val="28"/>
          <w:highlight w:val="none"/>
        </w:rPr>
        <w:t>格式</w:t>
      </w:r>
      <w:r>
        <w:rPr>
          <w:rFonts w:hint="eastAsia" w:ascii="宋体" w:hAnsi="宋体"/>
          <w:b/>
          <w:bCs/>
          <w:color w:val="auto"/>
          <w:sz w:val="24"/>
          <w:szCs w:val="28"/>
          <w:highlight w:val="none"/>
          <w:lang w:val="en-US" w:eastAsia="zh-CN"/>
        </w:rPr>
        <w:t>十八</w:t>
      </w:r>
      <w:r>
        <w:rPr>
          <w:rFonts w:ascii="宋体" w:hAnsi="宋体"/>
          <w:b/>
          <w:bCs/>
          <w:color w:val="auto"/>
          <w:sz w:val="24"/>
          <w:szCs w:val="28"/>
          <w:highlight w:val="none"/>
        </w:rPr>
        <w:t>：</w:t>
      </w:r>
      <w:bookmarkEnd w:id="67"/>
    </w:p>
    <w:p w14:paraId="2D72E3E9">
      <w:pPr>
        <w:widowControl/>
        <w:jc w:val="left"/>
        <w:rPr>
          <w:rFonts w:ascii="宋体" w:hAnsi="宋体"/>
          <w:color w:val="auto"/>
          <w:kern w:val="0"/>
          <w:szCs w:val="21"/>
          <w:highlight w:val="none"/>
          <w:lang w:eastAsia="zh-Hans"/>
        </w:rPr>
      </w:pPr>
      <w:r>
        <w:rPr>
          <w:rFonts w:ascii="宋体" w:hAnsi="宋体"/>
          <w:color w:val="auto"/>
          <w:kern w:val="0"/>
          <w:szCs w:val="21"/>
          <w:highlight w:val="none"/>
          <w:lang w:eastAsia="zh-Hans"/>
        </w:rPr>
        <w:t>附件（以下格式文件由供应商根据需要选用）</w:t>
      </w:r>
    </w:p>
    <w:p w14:paraId="2B9E2D06">
      <w:pPr>
        <w:spacing w:before="312" w:beforeLines="100"/>
        <w:jc w:val="center"/>
        <w:rPr>
          <w:rFonts w:ascii="宋体" w:hAnsi="宋体"/>
          <w:b/>
          <w:color w:val="auto"/>
          <w:spacing w:val="20"/>
          <w:sz w:val="28"/>
          <w:szCs w:val="28"/>
          <w:highlight w:val="none"/>
        </w:rPr>
      </w:pPr>
      <w:r>
        <w:rPr>
          <w:rFonts w:hint="eastAsia" w:ascii="宋体" w:hAnsi="宋体"/>
          <w:b/>
          <w:color w:val="auto"/>
          <w:spacing w:val="20"/>
          <w:sz w:val="32"/>
          <w:szCs w:val="32"/>
          <w:highlight w:val="none"/>
        </w:rPr>
        <w:t>投标担保函</w:t>
      </w:r>
    </w:p>
    <w:p w14:paraId="6E320EAD">
      <w:pPr>
        <w:ind w:firstLine="6261" w:firstLineChars="2970"/>
        <w:rPr>
          <w:rFonts w:ascii="宋体" w:hAnsi="宋体"/>
          <w:b/>
          <w:color w:val="auto"/>
          <w:szCs w:val="21"/>
          <w:highlight w:val="none"/>
        </w:rPr>
      </w:pPr>
      <w:r>
        <w:rPr>
          <w:rFonts w:hint="eastAsia" w:ascii="宋体" w:hAnsi="宋体"/>
          <w:b/>
          <w:color w:val="auto"/>
          <w:szCs w:val="21"/>
          <w:highlight w:val="none"/>
        </w:rPr>
        <w:t>编号：</w:t>
      </w:r>
    </w:p>
    <w:p w14:paraId="1169F857">
      <w:pPr>
        <w:rPr>
          <w:rFonts w:ascii="宋体" w:hAnsi="宋体"/>
          <w:color w:val="auto"/>
          <w:szCs w:val="21"/>
          <w:highlight w:val="none"/>
          <w:u w:val="single"/>
        </w:rPr>
      </w:pPr>
      <w:r>
        <w:rPr>
          <w:rFonts w:hint="eastAsia" w:ascii="宋体" w:hAnsi="宋体"/>
          <w:color w:val="auto"/>
          <w:szCs w:val="21"/>
          <w:highlight w:val="none"/>
          <w:u w:val="single"/>
        </w:rPr>
        <w:t xml:space="preserve">                     </w:t>
      </w:r>
      <w:r>
        <w:rPr>
          <w:rFonts w:hint="eastAsia" w:ascii="宋体" w:hAnsi="宋体"/>
          <w:color w:val="auto"/>
          <w:szCs w:val="21"/>
          <w:highlight w:val="none"/>
        </w:rPr>
        <w:t>(采购人或采购代理机构)：</w:t>
      </w:r>
    </w:p>
    <w:p w14:paraId="2968CDE4">
      <w:pPr>
        <w:snapToGrid w:val="0"/>
        <w:ind w:firstLine="420" w:firstLineChars="200"/>
        <w:contextualSpacing/>
        <w:rPr>
          <w:rFonts w:ascii="宋体" w:hAnsi="宋体"/>
          <w:color w:val="auto"/>
          <w:szCs w:val="21"/>
          <w:highlight w:val="none"/>
          <w:u w:val="single"/>
        </w:rPr>
      </w:pPr>
      <w:r>
        <w:rPr>
          <w:rFonts w:hint="eastAsia" w:ascii="宋体" w:hAnsi="宋体"/>
          <w:color w:val="auto"/>
          <w:szCs w:val="21"/>
          <w:highlight w:val="none"/>
        </w:rPr>
        <w:t>鉴于</w:t>
      </w:r>
      <w:r>
        <w:rPr>
          <w:rFonts w:hint="eastAsia" w:ascii="宋体" w:hAnsi="宋体"/>
          <w:color w:val="auto"/>
          <w:szCs w:val="21"/>
          <w:highlight w:val="none"/>
          <w:u w:val="single"/>
        </w:rPr>
        <w:t xml:space="preserve">                   </w:t>
      </w:r>
      <w:r>
        <w:rPr>
          <w:rFonts w:hint="eastAsia" w:ascii="宋体" w:hAnsi="宋体"/>
          <w:color w:val="auto"/>
          <w:szCs w:val="21"/>
          <w:highlight w:val="none"/>
        </w:rPr>
        <w:t>(以下简称“供应商”)拟参加编号为</w:t>
      </w:r>
      <w:r>
        <w:rPr>
          <w:rFonts w:hint="eastAsia" w:ascii="宋体" w:hAnsi="宋体"/>
          <w:color w:val="auto"/>
          <w:szCs w:val="21"/>
          <w:highlight w:val="none"/>
          <w:u w:val="single"/>
        </w:rPr>
        <w:t xml:space="preserve">                   </w:t>
      </w:r>
      <w:r>
        <w:rPr>
          <w:rFonts w:hint="eastAsia" w:ascii="宋体" w:hAnsi="宋体"/>
          <w:color w:val="auto"/>
          <w:szCs w:val="21"/>
          <w:highlight w:val="none"/>
        </w:rPr>
        <w:t>的</w:t>
      </w:r>
      <w:r>
        <w:rPr>
          <w:rFonts w:hint="eastAsia" w:ascii="宋体" w:hAnsi="宋体"/>
          <w:color w:val="auto"/>
          <w:szCs w:val="21"/>
          <w:highlight w:val="none"/>
          <w:u w:val="single"/>
        </w:rPr>
        <w:t xml:space="preserve">      </w:t>
      </w:r>
    </w:p>
    <w:p w14:paraId="34AF64B8">
      <w:pPr>
        <w:snapToGrid w:val="0"/>
        <w:ind w:firstLine="420" w:firstLineChars="200"/>
        <w:contextualSpacing/>
        <w:rPr>
          <w:rFonts w:ascii="宋体" w:hAnsi="宋体"/>
          <w:color w:val="auto"/>
          <w:szCs w:val="21"/>
          <w:highlight w:val="none"/>
          <w:u w:val="single"/>
        </w:rPr>
      </w:pP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项目(以下简称“本项目”)投标，根据本项目磋商文件，供应商参加投标时应向你方交纳响应保证金,且可以投标担保函的形式交纳响应保证金。应供应商的申请，我方以保证的方式向你方提供如下响应保证金担保：</w:t>
      </w:r>
    </w:p>
    <w:p w14:paraId="47B7A5DC">
      <w:pPr>
        <w:snapToGrid w:val="0"/>
        <w:contextualSpacing/>
        <w:rPr>
          <w:rFonts w:ascii="宋体" w:hAnsi="宋体"/>
          <w:color w:val="auto"/>
          <w:szCs w:val="21"/>
          <w:highlight w:val="none"/>
        </w:rPr>
      </w:pPr>
      <w:r>
        <w:rPr>
          <w:rFonts w:hint="eastAsia" w:ascii="宋体" w:hAnsi="宋体"/>
          <w:color w:val="auto"/>
          <w:szCs w:val="21"/>
          <w:highlight w:val="none"/>
        </w:rPr>
        <w:t>一、保证责任的情形及保证金额</w:t>
      </w:r>
    </w:p>
    <w:p w14:paraId="6B62B98B">
      <w:pPr>
        <w:tabs>
          <w:tab w:val="left" w:pos="284"/>
        </w:tabs>
        <w:snapToGrid w:val="0"/>
        <w:ind w:left="283" w:leftChars="135"/>
        <w:contextualSpacing/>
        <w:rPr>
          <w:rFonts w:ascii="宋体" w:hAnsi="宋体"/>
          <w:color w:val="auto"/>
          <w:szCs w:val="21"/>
          <w:highlight w:val="none"/>
        </w:rPr>
      </w:pPr>
      <w:r>
        <w:rPr>
          <w:rFonts w:hint="eastAsia" w:ascii="宋体" w:hAnsi="宋体"/>
          <w:color w:val="auto"/>
          <w:szCs w:val="21"/>
          <w:highlight w:val="none"/>
        </w:rPr>
        <w:t>(一)在供应商出现下列情形之一时,，我方承担保证责任：</w:t>
      </w:r>
    </w:p>
    <w:p w14:paraId="4574F46B">
      <w:pPr>
        <w:tabs>
          <w:tab w:val="left" w:pos="284"/>
        </w:tabs>
        <w:snapToGrid w:val="0"/>
        <w:ind w:left="283" w:leftChars="135"/>
        <w:contextualSpacing/>
        <w:rPr>
          <w:rFonts w:ascii="宋体" w:hAnsi="宋体"/>
          <w:color w:val="auto"/>
          <w:szCs w:val="21"/>
          <w:highlight w:val="none"/>
        </w:rPr>
      </w:pPr>
      <w:r>
        <w:rPr>
          <w:rFonts w:hint="eastAsia" w:ascii="宋体" w:hAnsi="宋体"/>
          <w:color w:val="auto"/>
          <w:szCs w:val="21"/>
          <w:highlight w:val="none"/>
        </w:rPr>
        <w:t>1.成交后供应商无正当理由不与采购人或者采购代理机构签订《采购合同》；</w:t>
      </w:r>
    </w:p>
    <w:p w14:paraId="32D18E81">
      <w:pPr>
        <w:tabs>
          <w:tab w:val="left" w:pos="284"/>
        </w:tabs>
        <w:snapToGrid w:val="0"/>
        <w:ind w:left="283" w:leftChars="135"/>
        <w:contextualSpacing/>
        <w:rPr>
          <w:rFonts w:ascii="宋体" w:hAnsi="宋体"/>
          <w:color w:val="auto"/>
          <w:szCs w:val="21"/>
          <w:highlight w:val="none"/>
        </w:rPr>
      </w:pPr>
      <w:r>
        <w:rPr>
          <w:rFonts w:hint="eastAsia" w:ascii="宋体" w:hAnsi="宋体"/>
          <w:color w:val="auto"/>
          <w:szCs w:val="21"/>
          <w:highlight w:val="none"/>
        </w:rPr>
        <w:t>2.磋商文件规定的供应商应当缴纳保证金的其他情形。</w:t>
      </w:r>
    </w:p>
    <w:p w14:paraId="2C54B857">
      <w:pPr>
        <w:tabs>
          <w:tab w:val="left" w:pos="284"/>
        </w:tabs>
        <w:snapToGrid w:val="0"/>
        <w:ind w:left="283" w:leftChars="135"/>
        <w:contextualSpacing/>
        <w:rPr>
          <w:rFonts w:ascii="宋体" w:hAnsi="宋体"/>
          <w:color w:val="auto"/>
          <w:szCs w:val="21"/>
          <w:highlight w:val="none"/>
        </w:rPr>
      </w:pPr>
      <w:r>
        <w:rPr>
          <w:rFonts w:hint="eastAsia" w:ascii="宋体" w:hAnsi="宋体"/>
          <w:color w:val="auto"/>
          <w:szCs w:val="21"/>
          <w:highlight w:val="none"/>
        </w:rPr>
        <w:t>(二)我方承担保证责任的最高金额为人民币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元(大写：</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)；即本项目的响应保证金金额。</w:t>
      </w:r>
    </w:p>
    <w:p w14:paraId="4930B467">
      <w:pPr>
        <w:snapToGrid w:val="0"/>
        <w:contextualSpacing/>
        <w:rPr>
          <w:rFonts w:ascii="宋体" w:hAnsi="宋体"/>
          <w:color w:val="auto"/>
          <w:szCs w:val="21"/>
          <w:highlight w:val="none"/>
        </w:rPr>
      </w:pPr>
      <w:r>
        <w:rPr>
          <w:rFonts w:hint="eastAsia" w:ascii="宋体" w:hAnsi="宋体"/>
          <w:color w:val="auto"/>
          <w:szCs w:val="21"/>
          <w:highlight w:val="none"/>
        </w:rPr>
        <w:t>二、保证的方式及保证期间</w:t>
      </w:r>
    </w:p>
    <w:p w14:paraId="6C85A23D">
      <w:pPr>
        <w:tabs>
          <w:tab w:val="left" w:pos="142"/>
          <w:tab w:val="left" w:pos="284"/>
        </w:tabs>
        <w:snapToGrid w:val="0"/>
        <w:ind w:left="283" w:leftChars="135"/>
        <w:contextualSpacing/>
        <w:rPr>
          <w:rFonts w:ascii="宋体" w:hAnsi="宋体"/>
          <w:color w:val="auto"/>
          <w:szCs w:val="21"/>
          <w:highlight w:val="none"/>
        </w:rPr>
      </w:pPr>
      <w:r>
        <w:rPr>
          <w:rFonts w:hint="eastAsia" w:ascii="宋体" w:hAnsi="宋体"/>
          <w:color w:val="auto"/>
          <w:szCs w:val="21"/>
          <w:highlight w:val="none"/>
        </w:rPr>
        <w:t>我方保证的方式为：连带责任保证。</w:t>
      </w:r>
    </w:p>
    <w:p w14:paraId="5DAE01A8">
      <w:pPr>
        <w:snapToGrid w:val="0"/>
        <w:ind w:left="283" w:leftChars="135"/>
        <w:contextualSpacing/>
        <w:rPr>
          <w:rFonts w:ascii="宋体" w:hAnsi="宋体"/>
          <w:color w:val="auto"/>
          <w:szCs w:val="21"/>
          <w:highlight w:val="none"/>
        </w:rPr>
      </w:pPr>
      <w:r>
        <w:rPr>
          <w:rFonts w:hint="eastAsia" w:ascii="宋体" w:hAnsi="宋体"/>
          <w:color w:val="auto"/>
          <w:szCs w:val="21"/>
          <w:highlight w:val="none"/>
        </w:rPr>
        <w:t>我方的保证期间为：自本保函生效之日起</w:t>
      </w:r>
      <w:r>
        <w:rPr>
          <w:rFonts w:hint="eastAsia" w:ascii="宋体" w:hAnsi="宋体"/>
          <w:color w:val="auto"/>
          <w:szCs w:val="21"/>
          <w:highlight w:val="none"/>
          <w:u w:val="single"/>
        </w:rPr>
        <w:t xml:space="preserve">      </w:t>
      </w:r>
      <w:r>
        <w:rPr>
          <w:rFonts w:hint="eastAsia" w:ascii="宋体" w:hAnsi="宋体"/>
          <w:color w:val="auto"/>
          <w:szCs w:val="21"/>
          <w:highlight w:val="none"/>
        </w:rPr>
        <w:t>个月止。</w:t>
      </w:r>
    </w:p>
    <w:p w14:paraId="778281D7">
      <w:pPr>
        <w:snapToGrid w:val="0"/>
        <w:contextualSpacing/>
        <w:rPr>
          <w:rFonts w:ascii="宋体" w:hAnsi="宋体"/>
          <w:color w:val="auto"/>
          <w:szCs w:val="21"/>
          <w:highlight w:val="none"/>
        </w:rPr>
      </w:pPr>
      <w:r>
        <w:rPr>
          <w:rFonts w:hint="eastAsia" w:ascii="宋体" w:hAnsi="宋体"/>
          <w:color w:val="auto"/>
          <w:szCs w:val="21"/>
          <w:highlight w:val="none"/>
        </w:rPr>
        <w:t>三、承担保证责任的程序</w:t>
      </w:r>
    </w:p>
    <w:p w14:paraId="64BBFFF4">
      <w:pPr>
        <w:snapToGrid w:val="0"/>
        <w:ind w:left="281" w:leftChars="134"/>
        <w:contextualSpacing/>
        <w:rPr>
          <w:rFonts w:ascii="宋体" w:hAnsi="宋体"/>
          <w:color w:val="auto"/>
          <w:szCs w:val="21"/>
          <w:highlight w:val="none"/>
        </w:rPr>
      </w:pPr>
      <w:r>
        <w:rPr>
          <w:rFonts w:hint="eastAsia" w:ascii="宋体" w:hAnsi="宋体"/>
          <w:color w:val="auto"/>
          <w:szCs w:val="21"/>
          <w:highlight w:val="none"/>
        </w:rPr>
        <w:t>1.你方要求我方承担保证责任的，应在本保函保证期间内向我方发出书面索赔通知,索赔通知应写明要求索赔的金额，支付款项应到达的账号。并附有证明供应商发生我方应承担保证责任情形的事实材料。</w:t>
      </w:r>
    </w:p>
    <w:p w14:paraId="1B570E62">
      <w:pPr>
        <w:snapToGrid w:val="0"/>
        <w:ind w:left="281" w:leftChars="134"/>
        <w:contextualSpacing/>
        <w:rPr>
          <w:rFonts w:ascii="宋体" w:hAnsi="宋体"/>
          <w:color w:val="auto"/>
          <w:szCs w:val="21"/>
          <w:highlight w:val="none"/>
        </w:rPr>
      </w:pPr>
      <w:r>
        <w:rPr>
          <w:rFonts w:hint="eastAsia" w:ascii="宋体" w:hAnsi="宋体"/>
          <w:color w:val="auto"/>
          <w:szCs w:val="21"/>
          <w:highlight w:val="none"/>
        </w:rPr>
        <w:t>2.我方在收到索赔通知及相关证明材料后，在</w:t>
      </w:r>
      <w:r>
        <w:rPr>
          <w:rFonts w:hint="eastAsia" w:ascii="宋体" w:hAnsi="宋体"/>
          <w:color w:val="auto"/>
          <w:szCs w:val="21"/>
          <w:highlight w:val="none"/>
          <w:u w:val="single"/>
        </w:rPr>
        <w:t xml:space="preserve">      </w:t>
      </w:r>
      <w:r>
        <w:rPr>
          <w:rFonts w:hint="eastAsia" w:ascii="宋体" w:hAnsi="宋体"/>
          <w:color w:val="auto"/>
          <w:szCs w:val="21"/>
          <w:highlight w:val="none"/>
        </w:rPr>
        <w:t>个工作日内进行审查，符合应承担保证责任情形的，我方应按照你方的要求代供应商向你方支付响应保证金。</w:t>
      </w:r>
    </w:p>
    <w:p w14:paraId="75CF77CD">
      <w:pPr>
        <w:snapToGrid w:val="0"/>
        <w:contextualSpacing/>
        <w:rPr>
          <w:rFonts w:ascii="宋体" w:hAnsi="宋体"/>
          <w:color w:val="auto"/>
          <w:szCs w:val="21"/>
          <w:highlight w:val="none"/>
        </w:rPr>
      </w:pPr>
      <w:r>
        <w:rPr>
          <w:rFonts w:hint="eastAsia" w:ascii="宋体" w:hAnsi="宋体"/>
          <w:color w:val="auto"/>
          <w:szCs w:val="21"/>
          <w:highlight w:val="none"/>
        </w:rPr>
        <w:t>四、保证责任的终止</w:t>
      </w:r>
    </w:p>
    <w:p w14:paraId="3333E823">
      <w:pPr>
        <w:snapToGrid w:val="0"/>
        <w:ind w:left="283" w:leftChars="135"/>
        <w:contextualSpacing/>
        <w:rPr>
          <w:rFonts w:ascii="宋体" w:hAnsi="宋体"/>
          <w:color w:val="auto"/>
          <w:szCs w:val="21"/>
          <w:highlight w:val="none"/>
        </w:rPr>
      </w:pPr>
      <w:r>
        <w:rPr>
          <w:rFonts w:hint="eastAsia" w:ascii="宋体" w:hAnsi="宋体"/>
          <w:color w:val="auto"/>
          <w:szCs w:val="21"/>
          <w:highlight w:val="none"/>
        </w:rPr>
        <w:t>1.保证期间届满你方未向我方书面主张保证责任的，自保证期间届满次日起，我方保证责任自动终止。</w:t>
      </w:r>
    </w:p>
    <w:p w14:paraId="695D5982">
      <w:pPr>
        <w:snapToGrid w:val="0"/>
        <w:ind w:left="283" w:leftChars="135"/>
        <w:contextualSpacing/>
        <w:rPr>
          <w:rFonts w:ascii="宋体" w:hAnsi="宋体"/>
          <w:color w:val="auto"/>
          <w:szCs w:val="21"/>
          <w:highlight w:val="none"/>
        </w:rPr>
      </w:pPr>
      <w:r>
        <w:rPr>
          <w:rFonts w:hint="eastAsia" w:ascii="宋体" w:hAnsi="宋体"/>
          <w:color w:val="auto"/>
          <w:szCs w:val="21"/>
          <w:highlight w:val="none"/>
        </w:rPr>
        <w:t>2.我方按照本保函向你贵方履行了保证责任后，自我方向你贵方支付款项(支付款项从我方账户划出)之日起,保证责任终止。</w:t>
      </w:r>
    </w:p>
    <w:p w14:paraId="3D3FC56A">
      <w:pPr>
        <w:snapToGrid w:val="0"/>
        <w:ind w:left="283" w:leftChars="135"/>
        <w:contextualSpacing/>
        <w:rPr>
          <w:rFonts w:ascii="宋体" w:hAnsi="宋体"/>
          <w:color w:val="auto"/>
          <w:szCs w:val="21"/>
          <w:highlight w:val="none"/>
        </w:rPr>
      </w:pPr>
      <w:r>
        <w:rPr>
          <w:rFonts w:hint="eastAsia" w:ascii="宋体" w:hAnsi="宋体"/>
          <w:color w:val="auto"/>
          <w:szCs w:val="21"/>
          <w:highlight w:val="none"/>
        </w:rPr>
        <w:t>3.按照法律法规的规定或出现我方保证责任终止的其它情形的，我方在本保函项下的保证责任亦终止。</w:t>
      </w:r>
    </w:p>
    <w:p w14:paraId="528550A5">
      <w:pPr>
        <w:snapToGrid w:val="0"/>
        <w:contextualSpacing/>
        <w:rPr>
          <w:rFonts w:ascii="宋体" w:hAnsi="宋体"/>
          <w:color w:val="auto"/>
          <w:szCs w:val="21"/>
          <w:highlight w:val="none"/>
        </w:rPr>
      </w:pPr>
      <w:r>
        <w:rPr>
          <w:rFonts w:hint="eastAsia" w:ascii="宋体" w:hAnsi="宋体"/>
          <w:color w:val="auto"/>
          <w:szCs w:val="21"/>
          <w:highlight w:val="none"/>
        </w:rPr>
        <w:t>五、免责条款</w:t>
      </w:r>
    </w:p>
    <w:p w14:paraId="5F739B50">
      <w:pPr>
        <w:snapToGrid w:val="0"/>
        <w:ind w:left="283" w:leftChars="135"/>
        <w:contextualSpacing/>
        <w:rPr>
          <w:rFonts w:ascii="宋体" w:hAnsi="宋体"/>
          <w:color w:val="auto"/>
          <w:szCs w:val="21"/>
          <w:highlight w:val="none"/>
        </w:rPr>
      </w:pPr>
      <w:r>
        <w:rPr>
          <w:rFonts w:hint="eastAsia" w:ascii="宋体" w:hAnsi="宋体"/>
          <w:color w:val="auto"/>
          <w:szCs w:val="21"/>
          <w:highlight w:val="none"/>
        </w:rPr>
        <w:t>1.依照法律规定或你方与供应商的另行约定，全部或者部分免除供应商响应保证金义务时，我方亦免除相应的保证责任。</w:t>
      </w:r>
    </w:p>
    <w:p w14:paraId="711A2FF0">
      <w:pPr>
        <w:snapToGrid w:val="0"/>
        <w:ind w:left="283" w:leftChars="135"/>
        <w:contextualSpacing/>
        <w:rPr>
          <w:rFonts w:ascii="宋体" w:hAnsi="宋体"/>
          <w:color w:val="auto"/>
          <w:szCs w:val="21"/>
          <w:highlight w:val="none"/>
        </w:rPr>
      </w:pPr>
      <w:r>
        <w:rPr>
          <w:rFonts w:hint="eastAsia" w:ascii="宋体" w:hAnsi="宋体"/>
          <w:color w:val="auto"/>
          <w:szCs w:val="21"/>
          <w:highlight w:val="none"/>
        </w:rPr>
        <w:t>2.因你方原因致使供应商发生本保函第一条第（一）款约定情形的，我方不承担保证责任。</w:t>
      </w:r>
    </w:p>
    <w:p w14:paraId="14AE0F43">
      <w:pPr>
        <w:snapToGrid w:val="0"/>
        <w:ind w:left="283" w:leftChars="135"/>
        <w:contextualSpacing/>
        <w:rPr>
          <w:rFonts w:ascii="宋体" w:hAnsi="宋体"/>
          <w:color w:val="auto"/>
          <w:szCs w:val="21"/>
          <w:highlight w:val="none"/>
        </w:rPr>
      </w:pPr>
      <w:r>
        <w:rPr>
          <w:rFonts w:hint="eastAsia" w:ascii="宋体" w:hAnsi="宋体"/>
          <w:color w:val="auto"/>
          <w:szCs w:val="21"/>
          <w:highlight w:val="none"/>
        </w:rPr>
        <w:t>3.因不可抗力造成供应商发生本保函第一条约定情形的，我方不承担保证责任。</w:t>
      </w:r>
    </w:p>
    <w:p w14:paraId="748C4797">
      <w:pPr>
        <w:snapToGrid w:val="0"/>
        <w:ind w:left="283" w:leftChars="135"/>
        <w:contextualSpacing/>
        <w:rPr>
          <w:rFonts w:ascii="宋体" w:hAnsi="宋体"/>
          <w:color w:val="auto"/>
          <w:szCs w:val="21"/>
          <w:highlight w:val="none"/>
        </w:rPr>
      </w:pPr>
      <w:r>
        <w:rPr>
          <w:rFonts w:hint="eastAsia" w:ascii="宋体" w:hAnsi="宋体"/>
          <w:color w:val="auto"/>
          <w:szCs w:val="21"/>
          <w:highlight w:val="none"/>
        </w:rPr>
        <w:t>4.你方或其他有权机关对磋商文件进行任何澄清或修改，加重我方保证责任的，我方对加重部分不承担保证责任，但该澄清或修改经我方事先书面同意的除外。</w:t>
      </w:r>
    </w:p>
    <w:p w14:paraId="44A36C48">
      <w:pPr>
        <w:snapToGrid w:val="0"/>
        <w:contextualSpacing/>
        <w:rPr>
          <w:rFonts w:ascii="宋体" w:hAnsi="宋体"/>
          <w:color w:val="auto"/>
          <w:szCs w:val="21"/>
          <w:highlight w:val="none"/>
        </w:rPr>
      </w:pPr>
      <w:r>
        <w:rPr>
          <w:rFonts w:hint="eastAsia" w:ascii="宋体" w:hAnsi="宋体"/>
          <w:color w:val="auto"/>
          <w:szCs w:val="21"/>
          <w:highlight w:val="none"/>
        </w:rPr>
        <w:t>六、争议的解决</w:t>
      </w:r>
    </w:p>
    <w:p w14:paraId="4C7DECE2">
      <w:pPr>
        <w:snapToGrid w:val="0"/>
        <w:ind w:firstLine="420" w:firstLineChars="200"/>
        <w:contextualSpacing/>
        <w:rPr>
          <w:rFonts w:ascii="宋体" w:hAnsi="宋体"/>
          <w:color w:val="auto"/>
          <w:szCs w:val="21"/>
          <w:highlight w:val="none"/>
        </w:rPr>
      </w:pPr>
      <w:r>
        <w:rPr>
          <w:rFonts w:hint="eastAsia" w:ascii="宋体" w:hAnsi="宋体"/>
          <w:color w:val="auto"/>
          <w:szCs w:val="21"/>
          <w:highlight w:val="none"/>
        </w:rPr>
        <w:t>因本保函发生的纠纷，由你我双方协商解决，协商不成的，通过诉讼程序解决,诉讼管辖地法院为</w:t>
      </w:r>
      <w:r>
        <w:rPr>
          <w:rFonts w:hint="eastAsia" w:ascii="宋体" w:hAnsi="宋体"/>
          <w:color w:val="auto"/>
          <w:szCs w:val="21"/>
          <w:highlight w:val="none"/>
          <w:u w:val="single"/>
        </w:rPr>
        <w:t xml:space="preserve">           </w:t>
      </w:r>
      <w:r>
        <w:rPr>
          <w:rFonts w:hint="eastAsia" w:ascii="宋体" w:hAnsi="宋体"/>
          <w:color w:val="auto"/>
          <w:szCs w:val="21"/>
          <w:highlight w:val="none"/>
        </w:rPr>
        <w:t>法院。</w:t>
      </w:r>
    </w:p>
    <w:p w14:paraId="15F57511">
      <w:pPr>
        <w:snapToGrid w:val="0"/>
        <w:contextualSpacing/>
        <w:rPr>
          <w:rFonts w:ascii="宋体" w:hAnsi="宋体"/>
          <w:color w:val="auto"/>
          <w:szCs w:val="21"/>
          <w:highlight w:val="none"/>
        </w:rPr>
      </w:pPr>
      <w:r>
        <w:rPr>
          <w:rFonts w:hint="eastAsia" w:ascii="宋体" w:hAnsi="宋体"/>
          <w:color w:val="auto"/>
          <w:szCs w:val="21"/>
          <w:highlight w:val="none"/>
        </w:rPr>
        <w:t>七、保函的生效</w:t>
      </w:r>
    </w:p>
    <w:p w14:paraId="0498D449">
      <w:pPr>
        <w:snapToGrid w:val="0"/>
        <w:ind w:firstLine="420" w:firstLineChars="200"/>
        <w:contextualSpacing/>
        <w:rPr>
          <w:rFonts w:ascii="宋体" w:hAnsi="宋体"/>
          <w:color w:val="auto"/>
          <w:szCs w:val="21"/>
          <w:highlight w:val="none"/>
        </w:rPr>
      </w:pPr>
      <w:r>
        <w:rPr>
          <w:rFonts w:hint="eastAsia" w:ascii="宋体" w:hAnsi="宋体"/>
          <w:color w:val="auto"/>
          <w:szCs w:val="21"/>
          <w:highlight w:val="none"/>
        </w:rPr>
        <w:t>本保函自我方加盖公章之日起生效。</w:t>
      </w:r>
    </w:p>
    <w:p w14:paraId="7614B674">
      <w:pPr>
        <w:snapToGrid w:val="0"/>
        <w:contextualSpacing/>
        <w:jc w:val="right"/>
        <w:rPr>
          <w:rFonts w:ascii="宋体" w:hAnsi="宋体"/>
          <w:color w:val="auto"/>
          <w:szCs w:val="21"/>
          <w:highlight w:val="none"/>
        </w:rPr>
      </w:pPr>
      <w:r>
        <w:rPr>
          <w:rFonts w:hint="eastAsia" w:ascii="宋体" w:hAnsi="宋体"/>
          <w:color w:val="auto"/>
          <w:szCs w:val="21"/>
          <w:highlight w:val="none"/>
        </w:rPr>
        <w:t>保证人：(公章)</w:t>
      </w:r>
    </w:p>
    <w:p w14:paraId="13A87A5A">
      <w:pPr>
        <w:snapToGrid w:val="0"/>
        <w:contextualSpacing/>
        <w:jc w:val="right"/>
        <w:rPr>
          <w:rFonts w:ascii="宋体" w:hAnsi="宋体"/>
          <w:color w:val="auto"/>
          <w:szCs w:val="21"/>
          <w:highlight w:val="none"/>
        </w:rPr>
      </w:pPr>
      <w:r>
        <w:rPr>
          <w:rFonts w:hint="eastAsia" w:ascii="宋体" w:hAnsi="宋体"/>
          <w:color w:val="auto"/>
          <w:szCs w:val="21"/>
          <w:highlight w:val="none"/>
        </w:rPr>
        <w:t>年   月   日</w:t>
      </w:r>
    </w:p>
    <w:p w14:paraId="416A8C10">
      <w:pPr>
        <w:snapToGrid w:val="0"/>
        <w:contextualSpacing/>
        <w:rPr>
          <w:rFonts w:ascii="宋体" w:hAnsi="宋体"/>
          <w:color w:val="auto"/>
          <w:szCs w:val="21"/>
          <w:highlight w:val="none"/>
        </w:rPr>
      </w:pPr>
    </w:p>
    <w:p w14:paraId="2F8C1296">
      <w:pPr>
        <w:pageBreakBefore/>
        <w:spacing w:before="312" w:beforeLines="100" w:after="312" w:afterLines="100" w:line="360" w:lineRule="auto"/>
        <w:jc w:val="center"/>
        <w:rPr>
          <w:rFonts w:ascii="宋体" w:hAnsi="宋体"/>
          <w:b/>
          <w:color w:val="auto"/>
          <w:spacing w:val="20"/>
          <w:sz w:val="30"/>
          <w:szCs w:val="30"/>
          <w:highlight w:val="none"/>
        </w:rPr>
      </w:pPr>
      <w:r>
        <w:rPr>
          <w:rFonts w:hint="eastAsia" w:ascii="宋体" w:hAnsi="宋体"/>
          <w:b/>
          <w:color w:val="auto"/>
          <w:spacing w:val="20"/>
          <w:sz w:val="32"/>
          <w:szCs w:val="32"/>
          <w:highlight w:val="none"/>
        </w:rPr>
        <w:t>履约担保</w:t>
      </w:r>
    </w:p>
    <w:p w14:paraId="2BB1D6FD">
      <w:pPr>
        <w:ind w:firstLine="6261" w:firstLineChars="2970"/>
        <w:rPr>
          <w:rFonts w:ascii="宋体" w:hAnsi="宋体"/>
          <w:b/>
          <w:color w:val="auto"/>
          <w:szCs w:val="21"/>
          <w:highlight w:val="none"/>
        </w:rPr>
      </w:pPr>
      <w:r>
        <w:rPr>
          <w:rFonts w:hint="eastAsia" w:ascii="宋体" w:hAnsi="宋体"/>
          <w:b/>
          <w:color w:val="auto"/>
          <w:szCs w:val="21"/>
          <w:highlight w:val="none"/>
        </w:rPr>
        <w:t>编号：</w:t>
      </w:r>
    </w:p>
    <w:p w14:paraId="60918139">
      <w:pPr>
        <w:rPr>
          <w:rFonts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(采购人)：</w:t>
      </w:r>
    </w:p>
    <w:p w14:paraId="49175554">
      <w:pPr>
        <w:ind w:firstLine="420" w:firstLineChars="200"/>
        <w:rPr>
          <w:rFonts w:ascii="宋体" w:hAnsi="宋体"/>
          <w:color w:val="auto"/>
          <w:szCs w:val="21"/>
          <w:highlight w:val="none"/>
        </w:rPr>
      </w:pPr>
      <w:r>
        <w:rPr>
          <w:rFonts w:hint="eastAsia" w:ascii="宋体" w:hAnsi="宋体"/>
          <w:color w:val="auto"/>
          <w:szCs w:val="21"/>
          <w:highlight w:val="none"/>
        </w:rPr>
        <w:t>鉴于你方与</w:t>
      </w:r>
      <w:r>
        <w:rPr>
          <w:rFonts w:hint="eastAsia" w:ascii="宋体" w:hAnsi="宋体"/>
          <w:color w:val="auto"/>
          <w:szCs w:val="21"/>
          <w:highlight w:val="none"/>
          <w:u w:val="single"/>
        </w:rPr>
        <w:t xml:space="preserve">                      </w:t>
      </w:r>
      <w:r>
        <w:rPr>
          <w:rFonts w:hint="eastAsia" w:ascii="宋体" w:hAnsi="宋体"/>
          <w:color w:val="auto"/>
          <w:szCs w:val="21"/>
          <w:highlight w:val="none"/>
        </w:rPr>
        <w:t>（以下简称供应商）于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 自签定编号为</w:t>
      </w:r>
      <w:r>
        <w:rPr>
          <w:rFonts w:hint="eastAsia" w:ascii="宋体" w:hAnsi="宋体"/>
          <w:color w:val="auto"/>
          <w:szCs w:val="21"/>
          <w:highlight w:val="none"/>
          <w:u w:val="single"/>
        </w:rPr>
        <w:t xml:space="preserve">             </w:t>
      </w:r>
      <w:r>
        <w:rPr>
          <w:rFonts w:hint="eastAsia" w:ascii="宋体" w:hAnsi="宋体"/>
          <w:color w:val="auto"/>
          <w:szCs w:val="21"/>
          <w:highlight w:val="none"/>
        </w:rPr>
        <w:t>的《</w:t>
      </w:r>
      <w:r>
        <w:rPr>
          <w:rFonts w:hint="eastAsia" w:ascii="宋体" w:hAnsi="宋体"/>
          <w:color w:val="auto"/>
          <w:szCs w:val="21"/>
          <w:highlight w:val="none"/>
          <w:u w:val="single"/>
        </w:rPr>
        <w:t xml:space="preserve">                  </w:t>
      </w:r>
      <w:r>
        <w:rPr>
          <w:rFonts w:hint="eastAsia" w:ascii="宋体" w:hAnsi="宋体"/>
          <w:color w:val="auto"/>
          <w:szCs w:val="21"/>
          <w:highlight w:val="none"/>
        </w:rPr>
        <w:t>政府采购合同》 (以下简称主合同)，且依据该合同的约定，供应商应在</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日前向你方交纳履约保证金，且可以履约担保函的形式交纳厦约保证金。应供应商的申请，我方以保证的方式向你方提供如下履约保证金担保：</w:t>
      </w:r>
    </w:p>
    <w:p w14:paraId="1F314764">
      <w:pPr>
        <w:rPr>
          <w:rFonts w:ascii="宋体" w:hAnsi="宋体"/>
          <w:color w:val="auto"/>
          <w:szCs w:val="21"/>
          <w:highlight w:val="none"/>
        </w:rPr>
      </w:pPr>
      <w:r>
        <w:rPr>
          <w:rFonts w:hint="eastAsia" w:ascii="宋体" w:hAnsi="宋体"/>
          <w:color w:val="auto"/>
          <w:szCs w:val="21"/>
          <w:highlight w:val="none"/>
        </w:rPr>
        <w:t>一、保证责任的情形及保证金额</w:t>
      </w:r>
    </w:p>
    <w:p w14:paraId="408C92EE">
      <w:pPr>
        <w:ind w:left="141" w:leftChars="67"/>
        <w:rPr>
          <w:rFonts w:ascii="宋体" w:hAnsi="宋体"/>
          <w:color w:val="auto"/>
          <w:szCs w:val="21"/>
          <w:highlight w:val="none"/>
        </w:rPr>
      </w:pPr>
      <w:r>
        <w:rPr>
          <w:rFonts w:hint="eastAsia" w:ascii="宋体" w:hAnsi="宋体"/>
          <w:color w:val="auto"/>
          <w:szCs w:val="21"/>
          <w:highlight w:val="none"/>
        </w:rPr>
        <w:t>（一）在供应商出现下列情形之一时，我方承担保证责任：</w:t>
      </w:r>
    </w:p>
    <w:p w14:paraId="6BED98DD">
      <w:pPr>
        <w:ind w:left="283" w:leftChars="135"/>
        <w:rPr>
          <w:rFonts w:ascii="宋体" w:hAnsi="宋体"/>
          <w:color w:val="auto"/>
          <w:szCs w:val="21"/>
          <w:highlight w:val="none"/>
        </w:rPr>
      </w:pPr>
      <w:r>
        <w:rPr>
          <w:rFonts w:hint="eastAsia" w:ascii="宋体" w:hAnsi="宋体"/>
          <w:color w:val="auto"/>
          <w:szCs w:val="21"/>
          <w:highlight w:val="none"/>
        </w:rPr>
        <w:t>1.将成交项目转让给他人，或者在响应文件中未说明，且未经采购招标机构人同意,将成交项目分包给他人的；</w:t>
      </w:r>
    </w:p>
    <w:p w14:paraId="150E3F6A">
      <w:pPr>
        <w:ind w:left="283" w:leftChars="135"/>
        <w:rPr>
          <w:rFonts w:ascii="宋体" w:hAnsi="宋体"/>
          <w:color w:val="auto"/>
          <w:szCs w:val="21"/>
          <w:highlight w:val="none"/>
        </w:rPr>
      </w:pPr>
      <w:r>
        <w:rPr>
          <w:rFonts w:hint="eastAsia" w:ascii="宋体" w:hAnsi="宋体"/>
          <w:color w:val="auto"/>
          <w:szCs w:val="21"/>
          <w:highlight w:val="none"/>
        </w:rPr>
        <w:t>2.主合同约定的应当缴约履约保证金的情形</w:t>
      </w:r>
    </w:p>
    <w:p w14:paraId="5EA372FD">
      <w:pPr>
        <w:ind w:left="283" w:leftChars="135"/>
        <w:rPr>
          <w:rFonts w:ascii="宋体" w:hAnsi="宋体"/>
          <w:color w:val="auto"/>
          <w:szCs w:val="21"/>
          <w:highlight w:val="none"/>
        </w:rPr>
      </w:pPr>
      <w:r>
        <w:rPr>
          <w:rFonts w:hint="eastAsia" w:ascii="宋体" w:hAnsi="宋体"/>
          <w:color w:val="auto"/>
          <w:szCs w:val="21"/>
          <w:highlight w:val="none"/>
        </w:rPr>
        <w:t>(1)未按主合同约定的质量、数量和期限供应货物/提供服务/完成工程的；</w:t>
      </w:r>
    </w:p>
    <w:p w14:paraId="3F7F3791">
      <w:pPr>
        <w:ind w:left="283" w:leftChars="135"/>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u w:val="single"/>
        </w:rPr>
        <w:t xml:space="preserve">                                                            。</w:t>
      </w:r>
    </w:p>
    <w:p w14:paraId="0E837F7C">
      <w:pPr>
        <w:ind w:left="283" w:leftChars="135"/>
        <w:rPr>
          <w:rFonts w:ascii="宋体" w:hAnsi="宋体"/>
          <w:color w:val="auto"/>
          <w:szCs w:val="21"/>
          <w:highlight w:val="none"/>
        </w:rPr>
      </w:pPr>
      <w:r>
        <w:rPr>
          <w:rFonts w:hint="eastAsia" w:ascii="宋体" w:hAnsi="宋体"/>
          <w:color w:val="auto"/>
          <w:szCs w:val="21"/>
          <w:highlight w:val="none"/>
        </w:rPr>
        <w:t>(二)我方的保证范围是主合同约定的合同价款总额的</w:t>
      </w:r>
      <w:r>
        <w:rPr>
          <w:rFonts w:hint="eastAsia" w:ascii="宋体" w:hAnsi="宋体"/>
          <w:color w:val="auto"/>
          <w:szCs w:val="21"/>
          <w:highlight w:val="none"/>
          <w:u w:val="single"/>
        </w:rPr>
        <w:t xml:space="preserve">      </w:t>
      </w:r>
      <w:r>
        <w:rPr>
          <w:rFonts w:hint="eastAsia" w:ascii="宋体" w:hAnsi="宋体"/>
          <w:color w:val="auto"/>
          <w:szCs w:val="21"/>
          <w:highlight w:val="none"/>
        </w:rPr>
        <w:t>%数额为</w:t>
      </w:r>
      <w:r>
        <w:rPr>
          <w:rFonts w:hint="eastAsia" w:ascii="宋体" w:hAnsi="宋体"/>
          <w:color w:val="auto"/>
          <w:szCs w:val="21"/>
          <w:highlight w:val="none"/>
          <w:u w:val="single"/>
        </w:rPr>
        <w:t xml:space="preserve">        </w:t>
      </w:r>
      <w:r>
        <w:rPr>
          <w:rFonts w:hint="eastAsia" w:ascii="宋体" w:hAnsi="宋体"/>
          <w:color w:val="auto"/>
          <w:szCs w:val="21"/>
          <w:highlight w:val="none"/>
        </w:rPr>
        <w:t>元(大写：</w:t>
      </w:r>
      <w:r>
        <w:rPr>
          <w:rFonts w:hint="eastAsia" w:ascii="宋体" w:hAnsi="宋体"/>
          <w:color w:val="auto"/>
          <w:szCs w:val="21"/>
          <w:highlight w:val="none"/>
          <w:u w:val="single"/>
        </w:rPr>
        <w:t xml:space="preserve">          </w:t>
      </w:r>
      <w:r>
        <w:rPr>
          <w:rFonts w:hint="eastAsia" w:ascii="宋体" w:hAnsi="宋体"/>
          <w:color w:val="auto"/>
          <w:szCs w:val="21"/>
          <w:highlight w:val="none"/>
        </w:rPr>
        <w:t>)，币种为</w:t>
      </w:r>
      <w:r>
        <w:rPr>
          <w:rFonts w:hint="eastAsia" w:ascii="宋体" w:hAnsi="宋体"/>
          <w:color w:val="auto"/>
          <w:szCs w:val="21"/>
          <w:highlight w:val="none"/>
          <w:u w:val="single"/>
        </w:rPr>
        <w:t xml:space="preserve">                。</w:t>
      </w:r>
      <w:r>
        <w:rPr>
          <w:rFonts w:hint="eastAsia" w:ascii="宋体" w:hAnsi="宋体"/>
          <w:color w:val="auto"/>
          <w:szCs w:val="21"/>
          <w:highlight w:val="none"/>
        </w:rPr>
        <w:t>（即主合同履约保证金金额）</w:t>
      </w:r>
    </w:p>
    <w:p w14:paraId="65BE684C">
      <w:pPr>
        <w:rPr>
          <w:rFonts w:ascii="宋体" w:hAnsi="宋体"/>
          <w:color w:val="auto"/>
          <w:szCs w:val="21"/>
          <w:highlight w:val="none"/>
        </w:rPr>
      </w:pPr>
      <w:r>
        <w:rPr>
          <w:rFonts w:hint="eastAsia" w:ascii="宋体" w:hAnsi="宋体"/>
          <w:color w:val="auto"/>
          <w:szCs w:val="21"/>
          <w:highlight w:val="none"/>
        </w:rPr>
        <w:t>二、保证的方式及保证期间</w:t>
      </w:r>
    </w:p>
    <w:p w14:paraId="54B42AE9">
      <w:pPr>
        <w:ind w:firstLine="420" w:firstLineChars="200"/>
        <w:rPr>
          <w:rFonts w:ascii="宋体" w:hAnsi="宋体"/>
          <w:color w:val="auto"/>
          <w:szCs w:val="21"/>
          <w:highlight w:val="none"/>
        </w:rPr>
      </w:pPr>
      <w:r>
        <w:rPr>
          <w:rFonts w:hint="eastAsia" w:ascii="宋体" w:hAnsi="宋体"/>
          <w:color w:val="auto"/>
          <w:szCs w:val="21"/>
          <w:highlight w:val="none"/>
        </w:rPr>
        <w:t>我方保证的方式为：连带责任保证。</w:t>
      </w:r>
    </w:p>
    <w:p w14:paraId="1EDF1DCA">
      <w:pPr>
        <w:ind w:firstLine="420" w:firstLineChars="200"/>
        <w:rPr>
          <w:rFonts w:ascii="宋体" w:hAnsi="宋体"/>
          <w:color w:val="auto"/>
          <w:szCs w:val="21"/>
          <w:highlight w:val="none"/>
        </w:rPr>
      </w:pPr>
      <w:r>
        <w:rPr>
          <w:rFonts w:hint="eastAsia" w:ascii="宋体" w:hAnsi="宋体"/>
          <w:color w:val="auto"/>
          <w:szCs w:val="21"/>
          <w:highlight w:val="none"/>
        </w:rPr>
        <w:t>我方保证的期间为：自本合同生效之日起至供应商按照主合同约定的供货/完工期限届满后</w:t>
      </w:r>
      <w:r>
        <w:rPr>
          <w:rFonts w:hint="eastAsia" w:ascii="宋体" w:hAnsi="宋体"/>
          <w:color w:val="auto"/>
          <w:szCs w:val="21"/>
          <w:highlight w:val="none"/>
          <w:u w:val="single"/>
        </w:rPr>
        <w:t xml:space="preserve">    </w:t>
      </w:r>
      <w:r>
        <w:rPr>
          <w:rFonts w:hint="eastAsia" w:ascii="宋体" w:hAnsi="宋体"/>
          <w:color w:val="auto"/>
          <w:szCs w:val="21"/>
          <w:highlight w:val="none"/>
        </w:rPr>
        <w:t>日内。</w:t>
      </w:r>
    </w:p>
    <w:p w14:paraId="70868C7F">
      <w:pPr>
        <w:ind w:firstLine="420" w:firstLineChars="200"/>
        <w:rPr>
          <w:rFonts w:ascii="宋体" w:hAnsi="宋体"/>
          <w:color w:val="auto"/>
          <w:szCs w:val="21"/>
          <w:highlight w:val="none"/>
        </w:rPr>
      </w:pPr>
      <w:r>
        <w:rPr>
          <w:rFonts w:hint="eastAsia" w:ascii="宋体" w:hAnsi="宋体"/>
          <w:color w:val="auto"/>
          <w:szCs w:val="21"/>
          <w:highlight w:val="none"/>
        </w:rPr>
        <w:t>如果供应商未按主合同约定向贵方供应货物/提供服务/完成工程的，由我方在保证金额内向你方支付上述款项。</w:t>
      </w:r>
    </w:p>
    <w:p w14:paraId="74C8D43A">
      <w:pPr>
        <w:rPr>
          <w:rFonts w:ascii="宋体" w:hAnsi="宋体"/>
          <w:color w:val="auto"/>
          <w:szCs w:val="21"/>
          <w:highlight w:val="none"/>
        </w:rPr>
      </w:pPr>
      <w:r>
        <w:rPr>
          <w:rFonts w:hint="eastAsia" w:ascii="宋体" w:hAnsi="宋体"/>
          <w:color w:val="auto"/>
          <w:szCs w:val="21"/>
          <w:highlight w:val="none"/>
        </w:rPr>
        <w:t>三、承担保证责任的程序</w:t>
      </w:r>
    </w:p>
    <w:p w14:paraId="5782AB15">
      <w:pPr>
        <w:ind w:left="283" w:leftChars="135"/>
        <w:rPr>
          <w:rFonts w:ascii="宋体" w:hAnsi="宋体"/>
          <w:color w:val="auto"/>
          <w:szCs w:val="21"/>
          <w:highlight w:val="none"/>
        </w:rPr>
      </w:pPr>
      <w:r>
        <w:rPr>
          <w:rFonts w:hint="eastAsia" w:ascii="宋体" w:hAnsi="宋体"/>
          <w:color w:val="auto"/>
          <w:szCs w:val="21"/>
          <w:highlight w:val="none"/>
        </w:rPr>
        <w:t>1.你方要求我方承担保证责任的，应在本保函保证期间内向我方发出书面索赔通知，索赔通知应写明要求索赔的金额，支付款项应到达的账号并附有证明供应商违约事实的证明材料。</w:t>
      </w:r>
    </w:p>
    <w:p w14:paraId="4AEA21C4">
      <w:pPr>
        <w:ind w:left="283" w:leftChars="135"/>
        <w:rPr>
          <w:rFonts w:ascii="宋体" w:hAnsi="宋体"/>
          <w:color w:val="auto"/>
          <w:szCs w:val="21"/>
          <w:highlight w:val="none"/>
        </w:rPr>
      </w:pPr>
      <w:r>
        <w:rPr>
          <w:rFonts w:hint="eastAsia" w:ascii="宋体" w:hAnsi="宋体"/>
          <w:color w:val="auto"/>
          <w:szCs w:val="21"/>
          <w:highlight w:val="none"/>
        </w:rPr>
        <w:t>如果你方与供应商因货物质量问题产生争议，你方还需同时提供</w:t>
      </w:r>
      <w:r>
        <w:rPr>
          <w:rFonts w:hint="eastAsia" w:ascii="宋体" w:hAnsi="宋体"/>
          <w:color w:val="auto"/>
          <w:szCs w:val="21"/>
          <w:highlight w:val="none"/>
          <w:u w:val="single"/>
        </w:rPr>
        <w:t xml:space="preserve">          </w:t>
      </w:r>
      <w:r>
        <w:rPr>
          <w:rFonts w:hint="eastAsia" w:ascii="宋体" w:hAnsi="宋体"/>
          <w:color w:val="auto"/>
          <w:szCs w:val="21"/>
          <w:highlight w:val="none"/>
        </w:rPr>
        <w:t>部门出具的质量检测报告，或经诉讼(仲裁)程序裁决后的裁决书、调解书，本保证人即按照检测结果或裁决书、调解书决定是否承担保证责任。</w:t>
      </w:r>
    </w:p>
    <w:p w14:paraId="131E2D94">
      <w:pPr>
        <w:ind w:left="283" w:leftChars="135"/>
        <w:rPr>
          <w:rFonts w:ascii="宋体" w:hAnsi="宋体"/>
          <w:color w:val="auto"/>
          <w:szCs w:val="21"/>
          <w:highlight w:val="none"/>
        </w:rPr>
      </w:pPr>
      <w:r>
        <w:rPr>
          <w:rFonts w:hint="eastAsia" w:ascii="宋体" w:hAnsi="宋体"/>
          <w:color w:val="auto"/>
          <w:szCs w:val="21"/>
          <w:highlight w:val="none"/>
        </w:rPr>
        <w:t>2.我方收到你方的书面索赔通知及相应证明材料，在</w:t>
      </w:r>
      <w:r>
        <w:rPr>
          <w:rFonts w:hint="eastAsia" w:ascii="宋体" w:hAnsi="宋体"/>
          <w:color w:val="auto"/>
          <w:szCs w:val="21"/>
          <w:highlight w:val="none"/>
          <w:u w:val="single"/>
        </w:rPr>
        <w:t xml:space="preserve">     </w:t>
      </w:r>
      <w:r>
        <w:rPr>
          <w:rFonts w:hint="eastAsia" w:ascii="宋体" w:hAnsi="宋体"/>
          <w:color w:val="auto"/>
          <w:szCs w:val="21"/>
          <w:highlight w:val="none"/>
        </w:rPr>
        <w:t>工作日内进行核定后按照本保函的承诺承担保证责任。</w:t>
      </w:r>
    </w:p>
    <w:p w14:paraId="07C74449">
      <w:pPr>
        <w:rPr>
          <w:rFonts w:ascii="宋体" w:hAnsi="宋体"/>
          <w:color w:val="auto"/>
          <w:szCs w:val="21"/>
          <w:highlight w:val="none"/>
        </w:rPr>
      </w:pPr>
      <w:r>
        <w:rPr>
          <w:rFonts w:hint="eastAsia" w:ascii="宋体" w:hAnsi="宋体"/>
          <w:color w:val="auto"/>
          <w:szCs w:val="21"/>
          <w:highlight w:val="none"/>
        </w:rPr>
        <w:t>四、保证责任的终止</w:t>
      </w:r>
    </w:p>
    <w:p w14:paraId="02935CDF">
      <w:pPr>
        <w:ind w:left="281" w:leftChars="134"/>
        <w:rPr>
          <w:rFonts w:ascii="宋体" w:hAnsi="宋体"/>
          <w:color w:val="auto"/>
          <w:szCs w:val="21"/>
          <w:highlight w:val="none"/>
        </w:rPr>
      </w:pPr>
      <w:r>
        <w:rPr>
          <w:rFonts w:hint="eastAsia" w:ascii="宋体" w:hAnsi="宋体"/>
          <w:color w:val="auto"/>
          <w:szCs w:val="21"/>
          <w:highlight w:val="none"/>
        </w:rPr>
        <w:t>1.保证期间届满你方未向我方书面主张保证责任的，自保证期间届满次日超，我方保证责任自动终止。保证期间届满前，主合同约定的货物\工程\服务全部验收合格的，自验收合格日起，我方保证责任自动终止。</w:t>
      </w:r>
    </w:p>
    <w:p w14:paraId="6A5E7AE6">
      <w:pPr>
        <w:ind w:left="281" w:leftChars="134"/>
        <w:rPr>
          <w:rFonts w:ascii="宋体" w:hAnsi="宋体"/>
          <w:color w:val="auto"/>
          <w:szCs w:val="21"/>
          <w:highlight w:val="none"/>
        </w:rPr>
      </w:pPr>
      <w:r>
        <w:rPr>
          <w:rFonts w:hint="eastAsia" w:ascii="宋体" w:hAnsi="宋体"/>
          <w:color w:val="auto"/>
          <w:szCs w:val="21"/>
          <w:highlight w:val="none"/>
        </w:rPr>
        <w:t>2.我方按照本保函向你方履行了保证责任后，自我方向你方支付款项(支付款项从我方账户划出)之日起，保证责任即终止。</w:t>
      </w:r>
    </w:p>
    <w:p w14:paraId="459DC9FC">
      <w:pPr>
        <w:ind w:left="281" w:leftChars="134"/>
        <w:rPr>
          <w:rFonts w:ascii="宋体" w:hAnsi="宋体"/>
          <w:color w:val="auto"/>
          <w:szCs w:val="21"/>
          <w:highlight w:val="none"/>
        </w:rPr>
      </w:pPr>
      <w:r>
        <w:rPr>
          <w:rFonts w:hint="eastAsia" w:ascii="宋体" w:hAnsi="宋体"/>
          <w:color w:val="auto"/>
          <w:szCs w:val="21"/>
          <w:highlight w:val="none"/>
        </w:rPr>
        <w:t>3.按照法律法规的规定或出现应终止我方保证责任的其它情形的，我方在本保函项下的保证责任亦终止。</w:t>
      </w:r>
    </w:p>
    <w:p w14:paraId="515A9FC3">
      <w:pPr>
        <w:ind w:left="281" w:leftChars="134"/>
        <w:rPr>
          <w:rFonts w:ascii="宋体" w:hAnsi="宋体"/>
          <w:color w:val="auto"/>
          <w:szCs w:val="21"/>
          <w:highlight w:val="none"/>
        </w:rPr>
      </w:pPr>
      <w:r>
        <w:rPr>
          <w:rFonts w:hint="eastAsia" w:ascii="宋体" w:hAnsi="宋体"/>
          <w:color w:val="auto"/>
          <w:szCs w:val="21"/>
          <w:highlight w:val="none"/>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14:paraId="1CAFE62A">
      <w:pPr>
        <w:rPr>
          <w:rFonts w:ascii="宋体" w:hAnsi="宋体"/>
          <w:color w:val="auto"/>
          <w:szCs w:val="21"/>
          <w:highlight w:val="none"/>
        </w:rPr>
      </w:pPr>
      <w:r>
        <w:rPr>
          <w:rFonts w:hint="eastAsia" w:ascii="宋体" w:hAnsi="宋体"/>
          <w:color w:val="auto"/>
          <w:szCs w:val="21"/>
          <w:highlight w:val="none"/>
        </w:rPr>
        <w:t>五,免责条款</w:t>
      </w:r>
    </w:p>
    <w:p w14:paraId="231DA96F">
      <w:pPr>
        <w:ind w:left="283" w:leftChars="135"/>
        <w:rPr>
          <w:rFonts w:ascii="宋体" w:hAnsi="宋体"/>
          <w:color w:val="auto"/>
          <w:szCs w:val="21"/>
          <w:highlight w:val="none"/>
        </w:rPr>
      </w:pPr>
      <w:r>
        <w:rPr>
          <w:rFonts w:hint="eastAsia" w:ascii="宋体" w:hAnsi="宋体"/>
          <w:color w:val="auto"/>
          <w:szCs w:val="21"/>
          <w:highlight w:val="none"/>
        </w:rPr>
        <w:t>1.因你方违反主合同约定致使供应商不能履行义务的，我方不承担保证责任。</w:t>
      </w:r>
    </w:p>
    <w:p w14:paraId="43F9C870">
      <w:pPr>
        <w:ind w:left="283" w:leftChars="135"/>
        <w:rPr>
          <w:rFonts w:ascii="宋体" w:hAnsi="宋体"/>
          <w:color w:val="auto"/>
          <w:szCs w:val="21"/>
          <w:highlight w:val="none"/>
        </w:rPr>
      </w:pPr>
      <w:r>
        <w:rPr>
          <w:rFonts w:hint="eastAsia" w:ascii="宋体" w:hAnsi="宋体"/>
          <w:color w:val="auto"/>
          <w:szCs w:val="21"/>
          <w:highlight w:val="none"/>
        </w:rPr>
        <w:t>2.依照法律法规的规定或你方与供应商的另行约定,全部或者部分免除供应商应缴纳的保证金义务的，我方亦免除相应的保证责任。</w:t>
      </w:r>
    </w:p>
    <w:p w14:paraId="608B449B">
      <w:pPr>
        <w:ind w:left="283" w:leftChars="135"/>
        <w:rPr>
          <w:rFonts w:ascii="宋体" w:hAnsi="宋体"/>
          <w:color w:val="auto"/>
          <w:szCs w:val="21"/>
          <w:highlight w:val="none"/>
        </w:rPr>
      </w:pPr>
      <w:r>
        <w:rPr>
          <w:rFonts w:hint="eastAsia" w:ascii="宋体" w:hAnsi="宋体"/>
          <w:color w:val="auto"/>
          <w:szCs w:val="21"/>
          <w:highlight w:val="none"/>
        </w:rPr>
        <w:t>3.因不可抗力造成供应商不能履行供货义务的，我方不承担保证责任。</w:t>
      </w:r>
    </w:p>
    <w:p w14:paraId="59D3D8EE">
      <w:pPr>
        <w:rPr>
          <w:rFonts w:ascii="宋体" w:hAnsi="宋体"/>
          <w:color w:val="auto"/>
          <w:szCs w:val="21"/>
          <w:highlight w:val="none"/>
        </w:rPr>
      </w:pPr>
      <w:r>
        <w:rPr>
          <w:rFonts w:hint="eastAsia" w:ascii="宋体" w:hAnsi="宋体"/>
          <w:color w:val="auto"/>
          <w:szCs w:val="21"/>
          <w:highlight w:val="none"/>
        </w:rPr>
        <w:t>六、争议的解决</w:t>
      </w:r>
    </w:p>
    <w:p w14:paraId="2F360E82">
      <w:pPr>
        <w:ind w:firstLine="420" w:firstLineChars="200"/>
        <w:rPr>
          <w:rFonts w:ascii="宋体" w:hAnsi="宋体"/>
          <w:color w:val="auto"/>
          <w:szCs w:val="21"/>
          <w:highlight w:val="none"/>
        </w:rPr>
      </w:pPr>
      <w:r>
        <w:rPr>
          <w:rFonts w:hint="eastAsia" w:ascii="宋体" w:hAnsi="宋体"/>
          <w:color w:val="auto"/>
          <w:szCs w:val="21"/>
          <w:highlight w:val="none"/>
        </w:rPr>
        <w:t>因本保函发生的纠纷,由你我双方协商解决，协商不成的，通过诉讼程序解决，诉讼管辖地法院为</w:t>
      </w:r>
      <w:r>
        <w:rPr>
          <w:rFonts w:hint="eastAsia" w:ascii="宋体" w:hAnsi="宋体"/>
          <w:color w:val="auto"/>
          <w:szCs w:val="21"/>
          <w:highlight w:val="none"/>
          <w:u w:val="single"/>
        </w:rPr>
        <w:t xml:space="preserve">               </w:t>
      </w:r>
      <w:r>
        <w:rPr>
          <w:rFonts w:hint="eastAsia" w:ascii="宋体" w:hAnsi="宋体"/>
          <w:color w:val="auto"/>
          <w:szCs w:val="21"/>
          <w:highlight w:val="none"/>
        </w:rPr>
        <w:t>法院。</w:t>
      </w:r>
    </w:p>
    <w:p w14:paraId="47D76838">
      <w:pPr>
        <w:rPr>
          <w:rFonts w:ascii="宋体" w:hAnsi="宋体"/>
          <w:color w:val="auto"/>
          <w:szCs w:val="21"/>
          <w:highlight w:val="none"/>
        </w:rPr>
      </w:pPr>
      <w:r>
        <w:rPr>
          <w:rFonts w:hint="eastAsia" w:ascii="宋体" w:hAnsi="宋体"/>
          <w:color w:val="auto"/>
          <w:szCs w:val="21"/>
          <w:highlight w:val="none"/>
        </w:rPr>
        <w:t>七、保函的生效</w:t>
      </w:r>
    </w:p>
    <w:p w14:paraId="2DC601C3">
      <w:pPr>
        <w:ind w:firstLine="420" w:firstLineChars="200"/>
        <w:rPr>
          <w:rFonts w:ascii="宋体" w:hAnsi="宋体"/>
          <w:color w:val="auto"/>
          <w:szCs w:val="21"/>
          <w:highlight w:val="none"/>
        </w:rPr>
      </w:pPr>
      <w:r>
        <w:rPr>
          <w:rFonts w:hint="eastAsia" w:ascii="宋体" w:hAnsi="宋体"/>
          <w:color w:val="auto"/>
          <w:szCs w:val="21"/>
          <w:highlight w:val="none"/>
        </w:rPr>
        <w:t>本保函自我方加盖公章之日起生效。</w:t>
      </w:r>
    </w:p>
    <w:p w14:paraId="203E7261">
      <w:pPr>
        <w:spacing w:before="312" w:beforeLines="100"/>
        <w:jc w:val="right"/>
        <w:rPr>
          <w:rFonts w:ascii="宋体" w:hAnsi="宋体"/>
          <w:color w:val="auto"/>
          <w:szCs w:val="21"/>
          <w:highlight w:val="none"/>
        </w:rPr>
      </w:pPr>
      <w:r>
        <w:rPr>
          <w:rFonts w:hint="eastAsia" w:ascii="宋体" w:hAnsi="宋体"/>
          <w:color w:val="auto"/>
          <w:szCs w:val="21"/>
          <w:highlight w:val="none"/>
        </w:rPr>
        <w:t>保证人：(公章)</w:t>
      </w:r>
    </w:p>
    <w:p w14:paraId="16B6B33B">
      <w:pPr>
        <w:ind w:firstLine="420" w:firstLineChars="200"/>
        <w:jc w:val="right"/>
        <w:rPr>
          <w:rFonts w:ascii="宋体" w:hAnsi="宋体"/>
          <w:color w:val="auto"/>
          <w:szCs w:val="21"/>
          <w:highlight w:val="none"/>
        </w:rPr>
      </w:pPr>
      <w:r>
        <w:rPr>
          <w:rFonts w:hint="eastAsia" w:ascii="宋体" w:hAnsi="宋体"/>
          <w:color w:val="auto"/>
          <w:szCs w:val="21"/>
          <w:highlight w:val="none"/>
        </w:rPr>
        <w:t>年   月   日</w:t>
      </w:r>
    </w:p>
    <w:p w14:paraId="7A06968D">
      <w:pPr>
        <w:rPr>
          <w:rFonts w:ascii="宋体" w:hAnsi="宋体"/>
          <w:color w:val="auto"/>
          <w:highlight w:val="none"/>
        </w:rPr>
      </w:pPr>
    </w:p>
    <w:p w14:paraId="69CAA14C">
      <w:pPr>
        <w:widowControl/>
        <w:jc w:val="left"/>
        <w:rPr>
          <w:rFonts w:ascii="宋体" w:hAnsi="宋体"/>
          <w:color w:val="auto"/>
          <w:kern w:val="0"/>
          <w:sz w:val="20"/>
          <w:szCs w:val="20"/>
          <w:highlight w:val="none"/>
          <w:lang w:eastAsia="zh-Hans"/>
        </w:rPr>
      </w:pPr>
    </w:p>
    <w:p w14:paraId="1D9AC70A">
      <w:pPr>
        <w:pageBreakBefore/>
        <w:rPr>
          <w:color w:val="auto"/>
          <w:kern w:val="0"/>
          <w:sz w:val="20"/>
          <w:szCs w:val="20"/>
          <w:highlight w:val="none"/>
          <w:lang w:eastAsia="zh-Hans"/>
        </w:rPr>
      </w:pPr>
      <w:bookmarkStart w:id="68" w:name="_Toc169799806"/>
      <w:r>
        <w:rPr>
          <w:rFonts w:ascii="宋体" w:hAnsi="宋体"/>
          <w:b/>
          <w:bCs/>
          <w:color w:val="auto"/>
          <w:sz w:val="24"/>
          <w:szCs w:val="28"/>
          <w:highlight w:val="none"/>
        </w:rPr>
        <w:t>格式二十：</w:t>
      </w:r>
      <w:bookmarkEnd w:id="68"/>
    </w:p>
    <w:p w14:paraId="55D289B9">
      <w:pPr>
        <w:widowControl/>
        <w:jc w:val="left"/>
        <w:rPr>
          <w:color w:val="auto"/>
          <w:kern w:val="0"/>
          <w:sz w:val="20"/>
          <w:szCs w:val="20"/>
          <w:highlight w:val="none"/>
          <w:lang w:eastAsia="zh-Hans"/>
        </w:rPr>
      </w:pPr>
      <w:r>
        <w:rPr>
          <w:color w:val="auto"/>
          <w:kern w:val="0"/>
          <w:sz w:val="20"/>
          <w:szCs w:val="20"/>
          <w:highlight w:val="none"/>
          <w:lang w:eastAsia="zh-Hans"/>
        </w:rPr>
        <w:t>（以下格式文件由供应商根据需要选用）</w:t>
      </w:r>
    </w:p>
    <w:p w14:paraId="3446A28C">
      <w:pPr>
        <w:spacing w:line="360" w:lineRule="auto"/>
        <w:rPr>
          <w:rFonts w:asciiTheme="minorEastAsia" w:hAnsiTheme="minorEastAsia" w:eastAsiaTheme="minorEastAsia"/>
          <w:color w:val="auto"/>
          <w:highlight w:val="none"/>
        </w:rPr>
      </w:pPr>
      <w:r>
        <w:rPr>
          <w:rFonts w:hint="eastAsia"/>
          <w:color w:val="auto"/>
          <w:sz w:val="20"/>
          <w:szCs w:val="20"/>
          <w:highlight w:val="none"/>
          <w:lang w:eastAsia="zh-Hans"/>
        </w:rPr>
        <w:t>目实施方案、质量保证及售后服务承诺等内容和格式自拟。</w:t>
      </w:r>
    </w:p>
    <w:sectPr>
      <w:footerReference r:id="rId3" w:type="default"/>
      <w:pgSz w:w="11906" w:h="16838"/>
      <w:pgMar w:top="1418" w:right="1418" w:bottom="1418" w:left="1418" w:header="851" w:footer="595"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349233"/>
      <w:docPartObj>
        <w:docPartGallery w:val="autotext"/>
      </w:docPartObj>
    </w:sdtPr>
    <w:sdtContent>
      <w:p w14:paraId="58923FF4">
        <w:pPr>
          <w:pStyle w:val="14"/>
          <w:jc w:val="center"/>
        </w:pPr>
        <w:r>
          <w:fldChar w:fldCharType="begin"/>
        </w:r>
        <w:r>
          <w:instrText xml:space="preserve">PAGE   \* MERGEFORMAT</w:instrText>
        </w:r>
        <w:r>
          <w:fldChar w:fldCharType="separate"/>
        </w:r>
        <w:r>
          <w:rPr>
            <w:lang w:val="zh-CN"/>
          </w:rPr>
          <w:t>2</w:t>
        </w:r>
        <w:r>
          <w:fldChar w:fldCharType="end"/>
        </w:r>
      </w:p>
    </w:sdtContent>
  </w:sdt>
  <w:p w14:paraId="2B068E8E">
    <w:pPr>
      <w:pStyle w:val="14"/>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C76808"/>
    <w:multiLevelType w:val="multilevel"/>
    <w:tmpl w:val="C0C76808"/>
    <w:lvl w:ilvl="0" w:tentative="0">
      <w:start w:val="1"/>
      <w:numFmt w:val="decimal"/>
      <w:lvlText w:val="7.%1"/>
      <w:lvlJc w:val="left"/>
      <w:pPr>
        <w:ind w:left="440" w:hanging="440"/>
      </w:pPr>
      <w:rPr>
        <w:rFonts w:hint="default"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D7E47A02"/>
    <w:multiLevelType w:val="multilevel"/>
    <w:tmpl w:val="D7E47A02"/>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F0C6F507"/>
    <w:multiLevelType w:val="multilevel"/>
    <w:tmpl w:val="F0C6F507"/>
    <w:lvl w:ilvl="0" w:tentative="0">
      <w:start w:val="1"/>
      <w:numFmt w:val="decimal"/>
      <w:lvlText w:val="%1."/>
      <w:lvlJc w:val="left"/>
      <w:pPr>
        <w:ind w:left="440" w:hanging="440"/>
      </w:pPr>
      <w:rPr>
        <w:rFonts w:hint="default" w:ascii="宋体" w:hAnsi="宋体" w:eastAsia="宋体" w:cs="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F8ADAF87"/>
    <w:multiLevelType w:val="singleLevel"/>
    <w:tmpl w:val="F8ADAF87"/>
    <w:lvl w:ilvl="0" w:tentative="0">
      <w:start w:val="1"/>
      <w:numFmt w:val="decimal"/>
      <w:lvlText w:val="%1."/>
      <w:lvlJc w:val="left"/>
      <w:pPr>
        <w:ind w:left="425" w:hanging="425"/>
      </w:pPr>
      <w:rPr>
        <w:rFonts w:hint="default"/>
      </w:rPr>
    </w:lvl>
  </w:abstractNum>
  <w:abstractNum w:abstractNumId="4">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0662988D"/>
    <w:multiLevelType w:val="multilevel"/>
    <w:tmpl w:val="0662988D"/>
    <w:lvl w:ilvl="0" w:tentative="0">
      <w:start w:val="1"/>
      <w:numFmt w:val="decimal"/>
      <w:lvlText w:val="8.%1"/>
      <w:lvlJc w:val="left"/>
      <w:pPr>
        <w:ind w:left="440" w:hanging="440"/>
      </w:pPr>
      <w:rPr>
        <w:rFonts w:hint="default"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1">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082C2127"/>
    <w:multiLevelType w:val="multilevel"/>
    <w:tmpl w:val="082C2127"/>
    <w:lvl w:ilvl="0" w:tentative="0">
      <w:start w:val="1"/>
      <w:numFmt w:val="decimal"/>
      <w:lvlText w:val="9.%1"/>
      <w:lvlJc w:val="left"/>
      <w:pPr>
        <w:ind w:left="440" w:hanging="440"/>
      </w:pPr>
      <w:rPr>
        <w:rFonts w:hint="default"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11D3A89F"/>
    <w:multiLevelType w:val="multilevel"/>
    <w:tmpl w:val="11D3A89F"/>
    <w:lvl w:ilvl="0" w:tentative="0">
      <w:start w:val="1"/>
      <w:numFmt w:val="none"/>
      <w:lvlText w:val="3.3.1"/>
      <w:lvlJc w:val="left"/>
      <w:pPr>
        <w:ind w:left="440" w:hanging="440"/>
      </w:pPr>
      <w:rPr>
        <w:rFonts w:hint="default" w:ascii="宋体" w:hAnsi="宋体" w:eastAsia="宋体" w:cs="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1E9B7BC1"/>
    <w:multiLevelType w:val="singleLevel"/>
    <w:tmpl w:val="1E9B7BC1"/>
    <w:lvl w:ilvl="0" w:tentative="0">
      <w:start w:val="1"/>
      <w:numFmt w:val="decimal"/>
      <w:lvlText w:val="%1."/>
      <w:lvlJc w:val="left"/>
      <w:pPr>
        <w:ind w:left="425" w:hanging="425"/>
      </w:pPr>
      <w:rPr>
        <w:rFonts w:hint="default"/>
      </w:rPr>
    </w:lvl>
  </w:abstractNum>
  <w:abstractNum w:abstractNumId="27">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22B00186"/>
    <w:multiLevelType w:val="multilevel"/>
    <w:tmpl w:val="22B00186"/>
    <w:lvl w:ilvl="0" w:tentative="0">
      <w:start w:val="1"/>
      <w:numFmt w:val="chineseCountingThousand"/>
      <w:lvlText w:val="(%1)"/>
      <w:lvlJc w:val="left"/>
      <w:pPr>
        <w:ind w:left="420"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2A52E0E6"/>
    <w:multiLevelType w:val="multilevel"/>
    <w:tmpl w:val="2A52E0E6"/>
    <w:lvl w:ilvl="0" w:tentative="0">
      <w:start w:val="1"/>
      <w:numFmt w:val="decimal"/>
      <w:lvlText w:val="3.2.%1"/>
      <w:lvlJc w:val="left"/>
      <w:pPr>
        <w:ind w:left="44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5">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0">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4AE03E9F"/>
    <w:multiLevelType w:val="multilevel"/>
    <w:tmpl w:val="4AE03E9F"/>
    <w:lvl w:ilvl="0" w:tentative="0">
      <w:start w:val="1"/>
      <w:numFmt w:val="decimal"/>
      <w:lvlText w:val="%1."/>
      <w:lvlJc w:val="left"/>
      <w:pPr>
        <w:ind w:left="440" w:hanging="440"/>
      </w:pPr>
      <w:rPr>
        <w:rFonts w:hint="default" w:ascii="宋体" w:hAnsi="宋体" w:eastAsia="宋体" w:cs="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3">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4">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7">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689D4CBD"/>
    <w:multiLevelType w:val="multilevel"/>
    <w:tmpl w:val="689D4CBD"/>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0">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79947F6B"/>
    <w:multiLevelType w:val="multilevel"/>
    <w:tmpl w:val="79947F6B"/>
    <w:lvl w:ilvl="0" w:tentative="0">
      <w:start w:val="1"/>
      <w:numFmt w:val="decimal"/>
      <w:lvlText w:val="2.%1"/>
      <w:lvlJc w:val="left"/>
      <w:pPr>
        <w:ind w:left="44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6">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7"/>
  </w:num>
  <w:num w:numId="2">
    <w:abstractNumId w:val="18"/>
  </w:num>
  <w:num w:numId="3">
    <w:abstractNumId w:val="34"/>
  </w:num>
  <w:num w:numId="4">
    <w:abstractNumId w:val="73"/>
  </w:num>
  <w:num w:numId="5">
    <w:abstractNumId w:val="16"/>
  </w:num>
  <w:num w:numId="6">
    <w:abstractNumId w:val="76"/>
  </w:num>
  <w:num w:numId="7">
    <w:abstractNumId w:val="72"/>
  </w:num>
  <w:num w:numId="8">
    <w:abstractNumId w:val="54"/>
  </w:num>
  <w:num w:numId="9">
    <w:abstractNumId w:val="75"/>
  </w:num>
  <w:num w:numId="10">
    <w:abstractNumId w:val="8"/>
  </w:num>
  <w:num w:numId="11">
    <w:abstractNumId w:val="3"/>
  </w:num>
  <w:num w:numId="12">
    <w:abstractNumId w:val="26"/>
  </w:num>
  <w:num w:numId="13">
    <w:abstractNumId w:val="28"/>
  </w:num>
  <w:num w:numId="14">
    <w:abstractNumId w:val="49"/>
  </w:num>
  <w:num w:numId="15">
    <w:abstractNumId w:val="2"/>
  </w:num>
  <w:num w:numId="16">
    <w:abstractNumId w:val="1"/>
  </w:num>
  <w:num w:numId="17">
    <w:abstractNumId w:val="63"/>
  </w:num>
  <w:num w:numId="18">
    <w:abstractNumId w:val="42"/>
  </w:num>
  <w:num w:numId="19">
    <w:abstractNumId w:val="24"/>
  </w:num>
  <w:num w:numId="20">
    <w:abstractNumId w:val="9"/>
  </w:num>
  <w:num w:numId="21">
    <w:abstractNumId w:val="13"/>
  </w:num>
  <w:num w:numId="22">
    <w:abstractNumId w:val="11"/>
  </w:num>
  <w:num w:numId="23">
    <w:abstractNumId w:val="0"/>
  </w:num>
  <w:num w:numId="24">
    <w:abstractNumId w:val="10"/>
  </w:num>
  <w:num w:numId="25">
    <w:abstractNumId w:val="12"/>
  </w:num>
  <w:num w:numId="26">
    <w:abstractNumId w:val="14"/>
  </w:num>
  <w:num w:numId="27">
    <w:abstractNumId w:val="68"/>
  </w:num>
  <w:num w:numId="28">
    <w:abstractNumId w:val="15"/>
  </w:num>
  <w:num w:numId="29">
    <w:abstractNumId w:val="4"/>
  </w:num>
  <w:num w:numId="30">
    <w:abstractNumId w:val="69"/>
  </w:num>
  <w:num w:numId="31">
    <w:abstractNumId w:val="57"/>
  </w:num>
  <w:num w:numId="32">
    <w:abstractNumId w:val="23"/>
  </w:num>
  <w:num w:numId="33">
    <w:abstractNumId w:val="35"/>
  </w:num>
  <w:num w:numId="34">
    <w:abstractNumId w:val="22"/>
  </w:num>
  <w:num w:numId="35">
    <w:abstractNumId w:val="48"/>
  </w:num>
  <w:num w:numId="36">
    <w:abstractNumId w:val="64"/>
  </w:num>
  <w:num w:numId="37">
    <w:abstractNumId w:val="40"/>
  </w:num>
  <w:num w:numId="38">
    <w:abstractNumId w:val="70"/>
  </w:num>
  <w:num w:numId="39">
    <w:abstractNumId w:val="58"/>
  </w:num>
  <w:num w:numId="40">
    <w:abstractNumId w:val="50"/>
  </w:num>
  <w:num w:numId="41">
    <w:abstractNumId w:val="33"/>
  </w:num>
  <w:num w:numId="42">
    <w:abstractNumId w:val="7"/>
  </w:num>
  <w:num w:numId="43">
    <w:abstractNumId w:val="25"/>
  </w:num>
  <w:num w:numId="44">
    <w:abstractNumId w:val="44"/>
  </w:num>
  <w:num w:numId="45">
    <w:abstractNumId w:val="32"/>
  </w:num>
  <w:num w:numId="46">
    <w:abstractNumId w:val="19"/>
  </w:num>
  <w:num w:numId="47">
    <w:abstractNumId w:val="47"/>
  </w:num>
  <w:num w:numId="48">
    <w:abstractNumId w:val="65"/>
  </w:num>
  <w:num w:numId="49">
    <w:abstractNumId w:val="30"/>
  </w:num>
  <w:num w:numId="50">
    <w:abstractNumId w:val="67"/>
  </w:num>
  <w:num w:numId="51">
    <w:abstractNumId w:val="29"/>
  </w:num>
  <w:num w:numId="52">
    <w:abstractNumId w:val="62"/>
  </w:num>
  <w:num w:numId="53">
    <w:abstractNumId w:val="45"/>
  </w:num>
  <w:num w:numId="54">
    <w:abstractNumId w:val="51"/>
  </w:num>
  <w:num w:numId="55">
    <w:abstractNumId w:val="36"/>
  </w:num>
  <w:num w:numId="56">
    <w:abstractNumId w:val="6"/>
  </w:num>
  <w:num w:numId="57">
    <w:abstractNumId w:val="17"/>
  </w:num>
  <w:num w:numId="58">
    <w:abstractNumId w:val="41"/>
  </w:num>
  <w:num w:numId="59">
    <w:abstractNumId w:val="59"/>
  </w:num>
  <w:num w:numId="60">
    <w:abstractNumId w:val="55"/>
  </w:num>
  <w:num w:numId="61">
    <w:abstractNumId w:val="39"/>
  </w:num>
  <w:num w:numId="62">
    <w:abstractNumId w:val="52"/>
  </w:num>
  <w:num w:numId="63">
    <w:abstractNumId w:val="27"/>
  </w:num>
  <w:num w:numId="64">
    <w:abstractNumId w:val="74"/>
  </w:num>
  <w:num w:numId="65">
    <w:abstractNumId w:val="5"/>
  </w:num>
  <w:num w:numId="66">
    <w:abstractNumId w:val="60"/>
  </w:num>
  <w:num w:numId="67">
    <w:abstractNumId w:val="46"/>
  </w:num>
  <w:num w:numId="68">
    <w:abstractNumId w:val="43"/>
  </w:num>
  <w:num w:numId="69">
    <w:abstractNumId w:val="56"/>
  </w:num>
  <w:num w:numId="70">
    <w:abstractNumId w:val="53"/>
  </w:num>
  <w:num w:numId="71">
    <w:abstractNumId w:val="20"/>
  </w:num>
  <w:num w:numId="72">
    <w:abstractNumId w:val="71"/>
  </w:num>
  <w:num w:numId="73">
    <w:abstractNumId w:val="66"/>
  </w:num>
  <w:num w:numId="74">
    <w:abstractNumId w:val="31"/>
  </w:num>
  <w:num w:numId="75">
    <w:abstractNumId w:val="21"/>
  </w:num>
  <w:num w:numId="76">
    <w:abstractNumId w:val="61"/>
  </w:num>
  <w:num w:numId="77">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C11"/>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047355E8"/>
    <w:rsid w:val="054F28F1"/>
    <w:rsid w:val="09C367EE"/>
    <w:rsid w:val="10071369"/>
    <w:rsid w:val="11647A4F"/>
    <w:rsid w:val="11B928CB"/>
    <w:rsid w:val="138872A8"/>
    <w:rsid w:val="18976EEF"/>
    <w:rsid w:val="19780C73"/>
    <w:rsid w:val="1BD57FB4"/>
    <w:rsid w:val="1F9F2506"/>
    <w:rsid w:val="23682DE7"/>
    <w:rsid w:val="27D52D46"/>
    <w:rsid w:val="27F009E7"/>
    <w:rsid w:val="33581EED"/>
    <w:rsid w:val="37E64902"/>
    <w:rsid w:val="38FF749A"/>
    <w:rsid w:val="3DCC7B36"/>
    <w:rsid w:val="40BC3056"/>
    <w:rsid w:val="41B6609F"/>
    <w:rsid w:val="4245123D"/>
    <w:rsid w:val="43760FB2"/>
    <w:rsid w:val="47B60184"/>
    <w:rsid w:val="4924617A"/>
    <w:rsid w:val="49A4496C"/>
    <w:rsid w:val="4A56349A"/>
    <w:rsid w:val="4B7635BF"/>
    <w:rsid w:val="4C045886"/>
    <w:rsid w:val="4D8331E2"/>
    <w:rsid w:val="4F0F079A"/>
    <w:rsid w:val="4F2A1CC8"/>
    <w:rsid w:val="506D728C"/>
    <w:rsid w:val="51965659"/>
    <w:rsid w:val="54D83A86"/>
    <w:rsid w:val="54FE6DCD"/>
    <w:rsid w:val="5A513107"/>
    <w:rsid w:val="5F205C0E"/>
    <w:rsid w:val="638C48B6"/>
    <w:rsid w:val="64423AED"/>
    <w:rsid w:val="690F51D1"/>
    <w:rsid w:val="6C2C1782"/>
    <w:rsid w:val="6CDE34AD"/>
    <w:rsid w:val="6D927D32"/>
    <w:rsid w:val="6FA65F05"/>
    <w:rsid w:val="6FBF9311"/>
    <w:rsid w:val="70114CEC"/>
    <w:rsid w:val="756357C0"/>
    <w:rsid w:val="75EB1BC8"/>
    <w:rsid w:val="76DA2695"/>
    <w:rsid w:val="77235F95"/>
    <w:rsid w:val="77C912FA"/>
    <w:rsid w:val="78320EC2"/>
    <w:rsid w:val="787A7F08"/>
    <w:rsid w:val="7AA417D1"/>
    <w:rsid w:val="7C1C4562"/>
    <w:rsid w:val="7C5F1143"/>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5"/>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6"/>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64"/>
    <w:unhideWhenUsed/>
    <w:qFormat/>
    <w:uiPriority w:val="99"/>
    <w:rPr>
      <w:rFonts w:ascii="宋体" w:hAnsiTheme="minorHAnsi" w:cstheme="minorBidi"/>
      <w:sz w:val="18"/>
      <w:szCs w:val="18"/>
    </w:rPr>
  </w:style>
  <w:style w:type="paragraph" w:styleId="7">
    <w:name w:val="annotation text"/>
    <w:basedOn w:val="1"/>
    <w:link w:val="35"/>
    <w:unhideWhenUsed/>
    <w:qFormat/>
    <w:uiPriority w:val="99"/>
    <w:pPr>
      <w:jc w:val="left"/>
    </w:pPr>
  </w:style>
  <w:style w:type="paragraph" w:styleId="8">
    <w:name w:val="Body Text"/>
    <w:basedOn w:val="1"/>
    <w:next w:val="9"/>
    <w:link w:val="57"/>
    <w:qFormat/>
    <w:uiPriority w:val="0"/>
    <w:pPr>
      <w:spacing w:after="120"/>
    </w:pPr>
    <w:rPr>
      <w:rFonts w:ascii="Times New Roman" w:hAnsi="Times New Roman"/>
      <w:szCs w:val="24"/>
    </w:rPr>
  </w:style>
  <w:style w:type="paragraph" w:styleId="9">
    <w:name w:val="Body Text 2"/>
    <w:next w:val="8"/>
    <w:qFormat/>
    <w:uiPriority w:val="0"/>
    <w:pPr>
      <w:autoSpaceDE w:val="0"/>
      <w:autoSpaceDN w:val="0"/>
      <w:adjustRightInd w:val="0"/>
      <w:textAlignment w:val="baseline"/>
    </w:pPr>
    <w:rPr>
      <w:rFonts w:ascii="宋体" w:hAnsi="Times New Roman" w:eastAsia="宋体" w:cs="Times New Roman"/>
      <w:color w:val="000000"/>
      <w:spacing w:val="20"/>
      <w:sz w:val="28"/>
      <w:szCs w:val="24"/>
      <w:lang w:val="en-US" w:eastAsia="zh-CN" w:bidi="ar-SA"/>
    </w:rPr>
  </w:style>
  <w:style w:type="paragraph" w:styleId="10">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1">
    <w:name w:val="Plain Text"/>
    <w:basedOn w:val="1"/>
    <w:link w:val="52"/>
    <w:qFormat/>
    <w:uiPriority w:val="0"/>
    <w:rPr>
      <w:rFonts w:ascii="宋体" w:hAnsi="Courier New" w:cstheme="minorBidi"/>
      <w:szCs w:val="24"/>
    </w:rPr>
  </w:style>
  <w:style w:type="paragraph" w:styleId="12">
    <w:name w:val="Date"/>
    <w:basedOn w:val="1"/>
    <w:next w:val="1"/>
    <w:link w:val="47"/>
    <w:unhideWhenUsed/>
    <w:qFormat/>
    <w:uiPriority w:val="0"/>
    <w:pPr>
      <w:ind w:left="100" w:leftChars="2500"/>
    </w:pPr>
    <w:rPr>
      <w:rFonts w:asciiTheme="minorHAnsi" w:hAnsiTheme="minorHAnsi" w:eastAsiaTheme="minorEastAsia" w:cstheme="minorBidi"/>
    </w:rPr>
  </w:style>
  <w:style w:type="paragraph" w:styleId="13">
    <w:name w:val="Balloon Text"/>
    <w:basedOn w:val="1"/>
    <w:link w:val="32"/>
    <w:unhideWhenUsed/>
    <w:qFormat/>
    <w:uiPriority w:val="99"/>
    <w:rPr>
      <w:sz w:val="18"/>
      <w:szCs w:val="18"/>
    </w:rPr>
  </w:style>
  <w:style w:type="paragraph" w:styleId="14">
    <w:name w:val="footer"/>
    <w:basedOn w:val="1"/>
    <w:link w:val="37"/>
    <w:unhideWhenUsed/>
    <w:qFormat/>
    <w:uiPriority w:val="99"/>
    <w:pPr>
      <w:tabs>
        <w:tab w:val="center" w:pos="4153"/>
        <w:tab w:val="right" w:pos="8306"/>
      </w:tabs>
      <w:snapToGrid w:val="0"/>
      <w:jc w:val="left"/>
    </w:pPr>
    <w:rPr>
      <w:sz w:val="18"/>
      <w:szCs w:val="18"/>
    </w:rPr>
  </w:style>
  <w:style w:type="paragraph" w:styleId="15">
    <w:name w:val="header"/>
    <w:basedOn w:val="1"/>
    <w:link w:val="36"/>
    <w:unhideWhenUsed/>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7">
    <w:name w:val="footnote text"/>
    <w:basedOn w:val="1"/>
    <w:link w:val="77"/>
    <w:semiHidden/>
    <w:unhideWhenUsed/>
    <w:qFormat/>
    <w:uiPriority w:val="99"/>
    <w:pPr>
      <w:snapToGrid w:val="0"/>
      <w:jc w:val="left"/>
    </w:pPr>
    <w:rPr>
      <w:sz w:val="18"/>
      <w:szCs w:val="18"/>
    </w:rPr>
  </w:style>
  <w:style w:type="paragraph" w:styleId="18">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9">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20">
    <w:name w:val="Normal (Web)"/>
    <w:basedOn w:val="1"/>
    <w:link w:val="67"/>
    <w:qFormat/>
    <w:uiPriority w:val="0"/>
    <w:pPr>
      <w:widowControl/>
      <w:spacing w:before="100" w:beforeAutospacing="1" w:after="100" w:afterAutospacing="1"/>
      <w:jc w:val="left"/>
    </w:pPr>
    <w:rPr>
      <w:rFonts w:ascii="宋体" w:hAnsi="宋体"/>
      <w:kern w:val="0"/>
      <w:sz w:val="24"/>
      <w:szCs w:val="24"/>
    </w:rPr>
  </w:style>
  <w:style w:type="paragraph" w:styleId="21">
    <w:name w:val="Title"/>
    <w:basedOn w:val="1"/>
    <w:next w:val="1"/>
    <w:link w:val="41"/>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2">
    <w:name w:val="annotation subject"/>
    <w:basedOn w:val="7"/>
    <w:next w:val="7"/>
    <w:link w:val="42"/>
    <w:unhideWhenUsed/>
    <w:qFormat/>
    <w:uiPriority w:val="99"/>
    <w:rPr>
      <w:b/>
      <w:bCs/>
    </w:rPr>
  </w:style>
  <w:style w:type="table" w:styleId="24">
    <w:name w:val="Table Grid"/>
    <w:basedOn w:val="2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qFormat/>
    <w:uiPriority w:val="22"/>
    <w:rPr>
      <w:b/>
      <w:bCs/>
    </w:rPr>
  </w:style>
  <w:style w:type="character" w:styleId="27">
    <w:name w:val="FollowedHyperlink"/>
    <w:basedOn w:val="25"/>
    <w:unhideWhenUsed/>
    <w:qFormat/>
    <w:uiPriority w:val="99"/>
    <w:rPr>
      <w:color w:val="800080" w:themeColor="followedHyperlink"/>
      <w:u w:val="single"/>
      <w14:textFill>
        <w14:solidFill>
          <w14:schemeClr w14:val="folHlink"/>
        </w14:solidFill>
      </w14:textFill>
    </w:rPr>
  </w:style>
  <w:style w:type="character" w:styleId="28">
    <w:name w:val="Emphasis"/>
    <w:basedOn w:val="25"/>
    <w:qFormat/>
    <w:uiPriority w:val="20"/>
    <w:rPr>
      <w:i/>
      <w:iCs/>
    </w:rPr>
  </w:style>
  <w:style w:type="character" w:styleId="29">
    <w:name w:val="Hyperlink"/>
    <w:qFormat/>
    <w:uiPriority w:val="99"/>
    <w:rPr>
      <w:color w:val="0000FF"/>
      <w:u w:val="single"/>
    </w:rPr>
  </w:style>
  <w:style w:type="character" w:styleId="30">
    <w:name w:val="annotation reference"/>
    <w:unhideWhenUsed/>
    <w:qFormat/>
    <w:uiPriority w:val="99"/>
    <w:rPr>
      <w:sz w:val="21"/>
      <w:szCs w:val="21"/>
    </w:rPr>
  </w:style>
  <w:style w:type="character" w:styleId="31">
    <w:name w:val="footnote reference"/>
    <w:basedOn w:val="25"/>
    <w:semiHidden/>
    <w:unhideWhenUsed/>
    <w:qFormat/>
    <w:uiPriority w:val="99"/>
    <w:rPr>
      <w:vertAlign w:val="superscript"/>
    </w:rPr>
  </w:style>
  <w:style w:type="character" w:customStyle="1" w:styleId="32">
    <w:name w:val="批注框文本 字符"/>
    <w:basedOn w:val="25"/>
    <w:link w:val="13"/>
    <w:semiHidden/>
    <w:qFormat/>
    <w:uiPriority w:val="99"/>
    <w:rPr>
      <w:rFonts w:ascii="Calibri" w:hAnsi="Calibri" w:eastAsia="宋体" w:cs="Times New Roman"/>
      <w:sz w:val="18"/>
      <w:szCs w:val="18"/>
    </w:rPr>
  </w:style>
  <w:style w:type="paragraph" w:customStyle="1" w:styleId="33">
    <w:name w:val="列表段落1"/>
    <w:basedOn w:val="1"/>
    <w:link w:val="34"/>
    <w:qFormat/>
    <w:uiPriority w:val="34"/>
    <w:pPr>
      <w:ind w:firstLine="420" w:firstLineChars="200"/>
    </w:pPr>
  </w:style>
  <w:style w:type="character" w:customStyle="1" w:styleId="34">
    <w:name w:val="列表段落 字符"/>
    <w:link w:val="33"/>
    <w:qFormat/>
    <w:uiPriority w:val="34"/>
    <w:rPr>
      <w:rFonts w:ascii="Calibri" w:hAnsi="Calibri" w:eastAsia="宋体" w:cs="Times New Roman"/>
    </w:rPr>
  </w:style>
  <w:style w:type="character" w:customStyle="1" w:styleId="35">
    <w:name w:val="批注文字 字符"/>
    <w:basedOn w:val="25"/>
    <w:link w:val="7"/>
    <w:qFormat/>
    <w:uiPriority w:val="99"/>
    <w:rPr>
      <w:rFonts w:ascii="Calibri" w:hAnsi="Calibri" w:eastAsia="宋体" w:cs="Times New Roman"/>
    </w:rPr>
  </w:style>
  <w:style w:type="character" w:customStyle="1" w:styleId="36">
    <w:name w:val="页眉 字符"/>
    <w:basedOn w:val="25"/>
    <w:link w:val="15"/>
    <w:qFormat/>
    <w:uiPriority w:val="0"/>
    <w:rPr>
      <w:rFonts w:ascii="Calibri" w:hAnsi="Calibri" w:eastAsia="宋体" w:cs="Times New Roman"/>
      <w:sz w:val="18"/>
      <w:szCs w:val="18"/>
    </w:rPr>
  </w:style>
  <w:style w:type="character" w:customStyle="1" w:styleId="37">
    <w:name w:val="页脚 字符"/>
    <w:basedOn w:val="25"/>
    <w:link w:val="14"/>
    <w:qFormat/>
    <w:uiPriority w:val="99"/>
    <w:rPr>
      <w:rFonts w:ascii="Calibri" w:hAnsi="Calibri" w:eastAsia="宋体" w:cs="Times New Roman"/>
      <w:sz w:val="18"/>
      <w:szCs w:val="18"/>
    </w:rPr>
  </w:style>
  <w:style w:type="character" w:customStyle="1" w:styleId="38">
    <w:name w:val="标题 1 字符"/>
    <w:basedOn w:val="25"/>
    <w:link w:val="2"/>
    <w:qFormat/>
    <w:uiPriority w:val="9"/>
    <w:rPr>
      <w:rFonts w:ascii="Calibri" w:hAnsi="Calibri" w:eastAsia="宋体" w:cs="Times New Roman"/>
      <w:b/>
      <w:bCs/>
      <w:kern w:val="44"/>
      <w:sz w:val="44"/>
      <w:szCs w:val="44"/>
    </w:rPr>
  </w:style>
  <w:style w:type="paragraph" w:customStyle="1" w:styleId="39">
    <w:name w:val="列出段落1"/>
    <w:basedOn w:val="1"/>
    <w:qFormat/>
    <w:uiPriority w:val="34"/>
    <w:pPr>
      <w:ind w:firstLine="420" w:firstLineChars="200"/>
    </w:pPr>
    <w:rPr>
      <w:rFonts w:cs="黑体"/>
    </w:rPr>
  </w:style>
  <w:style w:type="paragraph" w:customStyle="1" w:styleId="40">
    <w:name w:val="样式4"/>
    <w:basedOn w:val="1"/>
    <w:qFormat/>
    <w:uiPriority w:val="0"/>
    <w:pPr>
      <w:tabs>
        <w:tab w:val="left" w:pos="2328"/>
      </w:tabs>
      <w:ind w:left="2328" w:hanging="708"/>
    </w:pPr>
    <w:rPr>
      <w:rFonts w:ascii="Times New Roman" w:hAnsi="Times New Roman"/>
      <w:szCs w:val="24"/>
    </w:rPr>
  </w:style>
  <w:style w:type="character" w:customStyle="1" w:styleId="41">
    <w:name w:val="标题 字符"/>
    <w:basedOn w:val="25"/>
    <w:link w:val="21"/>
    <w:qFormat/>
    <w:uiPriority w:val="0"/>
    <w:rPr>
      <w:rFonts w:ascii="Cambria" w:hAnsi="Cambria" w:eastAsia="宋体" w:cs="Times New Roman"/>
      <w:b/>
      <w:bCs/>
      <w:kern w:val="0"/>
      <w:sz w:val="32"/>
      <w:szCs w:val="32"/>
    </w:rPr>
  </w:style>
  <w:style w:type="character" w:customStyle="1" w:styleId="42">
    <w:name w:val="批注主题 字符"/>
    <w:basedOn w:val="35"/>
    <w:link w:val="22"/>
    <w:semiHidden/>
    <w:qFormat/>
    <w:uiPriority w:val="99"/>
    <w:rPr>
      <w:rFonts w:ascii="Calibri" w:hAnsi="Calibri" w:eastAsia="宋体" w:cs="Times New Roman"/>
      <w:b/>
      <w:bCs/>
    </w:rPr>
  </w:style>
  <w:style w:type="character" w:customStyle="1" w:styleId="43">
    <w:name w:val="批注文字 Char"/>
    <w:basedOn w:val="25"/>
    <w:qFormat/>
    <w:uiPriority w:val="0"/>
  </w:style>
  <w:style w:type="character" w:customStyle="1" w:styleId="44">
    <w:name w:val="标题 2 字符"/>
    <w:basedOn w:val="25"/>
    <w:link w:val="3"/>
    <w:qFormat/>
    <w:uiPriority w:val="9"/>
    <w:rPr>
      <w:rFonts w:asciiTheme="majorHAnsi" w:hAnsiTheme="majorHAnsi" w:eastAsiaTheme="majorEastAsia" w:cstheme="majorBidi"/>
      <w:b/>
      <w:bCs/>
      <w:sz w:val="32"/>
      <w:szCs w:val="32"/>
    </w:rPr>
  </w:style>
  <w:style w:type="character" w:customStyle="1" w:styleId="45">
    <w:name w:val="标题 3 字符"/>
    <w:basedOn w:val="25"/>
    <w:link w:val="4"/>
    <w:semiHidden/>
    <w:qFormat/>
    <w:uiPriority w:val="9"/>
    <w:rPr>
      <w:b/>
      <w:bCs/>
      <w:sz w:val="32"/>
      <w:szCs w:val="32"/>
    </w:rPr>
  </w:style>
  <w:style w:type="character" w:customStyle="1" w:styleId="46">
    <w:name w:val="标题 4 字符"/>
    <w:basedOn w:val="25"/>
    <w:link w:val="5"/>
    <w:semiHidden/>
    <w:qFormat/>
    <w:uiPriority w:val="9"/>
    <w:rPr>
      <w:rFonts w:asciiTheme="majorHAnsi" w:hAnsiTheme="majorHAnsi" w:eastAsiaTheme="majorEastAsia" w:cstheme="majorBidi"/>
      <w:b/>
      <w:bCs/>
      <w:sz w:val="28"/>
      <w:szCs w:val="28"/>
    </w:rPr>
  </w:style>
  <w:style w:type="character" w:customStyle="1" w:styleId="47">
    <w:name w:val="日期 字符"/>
    <w:basedOn w:val="25"/>
    <w:link w:val="12"/>
    <w:qFormat/>
    <w:uiPriority w:val="99"/>
  </w:style>
  <w:style w:type="character" w:customStyle="1" w:styleId="48">
    <w:name w:val="p141"/>
    <w:qFormat/>
    <w:uiPriority w:val="0"/>
    <w:rPr>
      <w:sz w:val="21"/>
      <w:szCs w:val="21"/>
    </w:rPr>
  </w:style>
  <w:style w:type="paragraph" w:customStyle="1" w:styleId="49">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50">
    <w:name w:val="正文缩进2格"/>
    <w:basedOn w:val="1"/>
    <w:link w:val="51"/>
    <w:qFormat/>
    <w:uiPriority w:val="0"/>
    <w:pPr>
      <w:spacing w:line="600" w:lineRule="exact"/>
      <w:ind w:firstLine="639" w:firstLineChars="206"/>
    </w:pPr>
    <w:rPr>
      <w:rFonts w:ascii="仿宋_GB2312" w:hAnsi="宋体" w:eastAsia="仿宋_GB2312"/>
      <w:sz w:val="31"/>
      <w:szCs w:val="28"/>
    </w:rPr>
  </w:style>
  <w:style w:type="character" w:customStyle="1" w:styleId="51">
    <w:name w:val="正文缩进2格 Char"/>
    <w:link w:val="50"/>
    <w:qFormat/>
    <w:uiPriority w:val="0"/>
    <w:rPr>
      <w:rFonts w:ascii="仿宋_GB2312" w:hAnsi="宋体" w:eastAsia="仿宋_GB2312" w:cs="Times New Roman"/>
      <w:sz w:val="31"/>
      <w:szCs w:val="28"/>
    </w:rPr>
  </w:style>
  <w:style w:type="character" w:customStyle="1" w:styleId="52">
    <w:name w:val="纯文本 字符"/>
    <w:basedOn w:val="25"/>
    <w:link w:val="11"/>
    <w:qFormat/>
    <w:uiPriority w:val="0"/>
    <w:rPr>
      <w:rFonts w:ascii="宋体" w:hAnsi="Courier New" w:eastAsia="宋体"/>
      <w:szCs w:val="24"/>
    </w:rPr>
  </w:style>
  <w:style w:type="character" w:customStyle="1" w:styleId="53">
    <w:name w:val="纯文本 字符1"/>
    <w:basedOn w:val="25"/>
    <w:semiHidden/>
    <w:qFormat/>
    <w:uiPriority w:val="99"/>
    <w:rPr>
      <w:rFonts w:hAnsi="Courier New" w:cs="Courier New" w:asciiTheme="minorEastAsia"/>
    </w:rPr>
  </w:style>
  <w:style w:type="character" w:customStyle="1" w:styleId="54">
    <w:name w:val="纯文本 Char"/>
    <w:basedOn w:val="25"/>
    <w:semiHidden/>
    <w:qFormat/>
    <w:uiPriority w:val="99"/>
    <w:rPr>
      <w:rFonts w:ascii="宋体" w:hAnsi="Courier New" w:eastAsia="宋体" w:cs="Courier New"/>
      <w:szCs w:val="21"/>
    </w:rPr>
  </w:style>
  <w:style w:type="character" w:customStyle="1" w:styleId="55">
    <w:name w:val="正文缩进2格 Char Char"/>
    <w:basedOn w:val="25"/>
    <w:qFormat/>
    <w:uiPriority w:val="0"/>
    <w:rPr>
      <w:rFonts w:ascii="仿宋_GB2312" w:hAnsi="宋体" w:eastAsia="仿宋_GB2312"/>
      <w:kern w:val="2"/>
      <w:sz w:val="31"/>
      <w:szCs w:val="28"/>
      <w:lang w:val="en-US" w:eastAsia="zh-CN" w:bidi="ar-SA"/>
    </w:rPr>
  </w:style>
  <w:style w:type="paragraph" w:customStyle="1" w:styleId="56">
    <w:name w:val="正文缩进4格"/>
    <w:basedOn w:val="50"/>
    <w:qFormat/>
    <w:uiPriority w:val="0"/>
    <w:pPr>
      <w:spacing w:line="340" w:lineRule="exact"/>
      <w:ind w:firstLine="315" w:firstLineChars="0"/>
    </w:pPr>
    <w:rPr>
      <w:rFonts w:ascii="宋体" w:eastAsia="宋体"/>
      <w:sz w:val="24"/>
      <w:szCs w:val="24"/>
    </w:rPr>
  </w:style>
  <w:style w:type="character" w:customStyle="1" w:styleId="57">
    <w:name w:val="正文文本 字符"/>
    <w:basedOn w:val="25"/>
    <w:link w:val="8"/>
    <w:qFormat/>
    <w:uiPriority w:val="0"/>
    <w:rPr>
      <w:rFonts w:ascii="Times New Roman" w:hAnsi="Times New Roman" w:eastAsia="宋体" w:cs="Times New Roman"/>
      <w:szCs w:val="24"/>
    </w:rPr>
  </w:style>
  <w:style w:type="character" w:customStyle="1" w:styleId="58">
    <w:name w:val="正文文本 Char"/>
    <w:basedOn w:val="25"/>
    <w:semiHidden/>
    <w:qFormat/>
    <w:uiPriority w:val="99"/>
  </w:style>
  <w:style w:type="paragraph" w:customStyle="1" w:styleId="59">
    <w:name w:val="保留正文"/>
    <w:basedOn w:val="8"/>
    <w:qFormat/>
    <w:uiPriority w:val="0"/>
    <w:pPr>
      <w:keepNext/>
      <w:spacing w:after="160"/>
    </w:pPr>
  </w:style>
  <w:style w:type="paragraph" w:customStyle="1" w:styleId="60">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1">
    <w:name w:val="_Style 202"/>
    <w:basedOn w:val="1"/>
    <w:qFormat/>
    <w:uiPriority w:val="0"/>
    <w:pPr>
      <w:tabs>
        <w:tab w:val="left" w:pos="360"/>
      </w:tabs>
    </w:pPr>
    <w:rPr>
      <w:rFonts w:ascii="Times New Roman" w:hAnsi="Times New Roman"/>
      <w:szCs w:val="24"/>
    </w:rPr>
  </w:style>
  <w:style w:type="paragraph" w:customStyle="1" w:styleId="62">
    <w:name w:val="Char1 Char Char Char"/>
    <w:basedOn w:val="1"/>
    <w:qFormat/>
    <w:uiPriority w:val="0"/>
    <w:rPr>
      <w:rFonts w:ascii="黑体" w:hAnsi="Verdana" w:eastAsia="黑体"/>
      <w:kern w:val="0"/>
      <w:sz w:val="32"/>
      <w:szCs w:val="32"/>
      <w:lang w:eastAsia="en-US"/>
    </w:rPr>
  </w:style>
  <w:style w:type="paragraph" w:customStyle="1" w:styleId="63">
    <w:name w:val="1 Char Char Char Char"/>
    <w:basedOn w:val="1"/>
    <w:qFormat/>
    <w:uiPriority w:val="0"/>
    <w:pPr>
      <w:spacing w:after="160" w:line="240" w:lineRule="exact"/>
    </w:pPr>
    <w:rPr>
      <w:rFonts w:ascii="Times New Roman" w:hAnsi="Times New Roman"/>
      <w:szCs w:val="24"/>
    </w:rPr>
  </w:style>
  <w:style w:type="character" w:customStyle="1" w:styleId="64">
    <w:name w:val="文档结构图 字符"/>
    <w:basedOn w:val="25"/>
    <w:link w:val="6"/>
    <w:semiHidden/>
    <w:qFormat/>
    <w:uiPriority w:val="99"/>
    <w:rPr>
      <w:rFonts w:ascii="宋体" w:eastAsia="宋体"/>
      <w:sz w:val="18"/>
      <w:szCs w:val="18"/>
    </w:rPr>
  </w:style>
  <w:style w:type="paragraph" w:customStyle="1" w:styleId="65">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6">
    <w:name w:val="："/>
    <w:basedOn w:val="1"/>
    <w:qFormat/>
    <w:uiPriority w:val="0"/>
    <w:rPr>
      <w:rFonts w:ascii="Times New Roman" w:hAnsi="Times New Roman"/>
      <w:szCs w:val="24"/>
    </w:rPr>
  </w:style>
  <w:style w:type="character" w:customStyle="1" w:styleId="67">
    <w:name w:val="普通(网站) 字符"/>
    <w:link w:val="20"/>
    <w:qFormat/>
    <w:uiPriority w:val="99"/>
    <w:rPr>
      <w:rFonts w:ascii="宋体" w:hAnsi="宋体" w:eastAsia="宋体" w:cs="Times New Roman"/>
      <w:kern w:val="0"/>
      <w:sz w:val="24"/>
      <w:szCs w:val="24"/>
    </w:rPr>
  </w:style>
  <w:style w:type="paragraph" w:customStyle="1" w:styleId="68">
    <w:name w:val="表正文"/>
    <w:basedOn w:val="1"/>
    <w:next w:val="20"/>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9">
    <w:name w:val="修订2"/>
    <w:hidden/>
    <w:semiHidden/>
    <w:qFormat/>
    <w:uiPriority w:val="99"/>
    <w:rPr>
      <w:rFonts w:ascii="Calibri" w:hAnsi="Calibri" w:eastAsia="宋体" w:cs="Times New Roman"/>
      <w:kern w:val="2"/>
      <w:sz w:val="21"/>
      <w:szCs w:val="22"/>
      <w:lang w:val="en-US" w:eastAsia="zh-CN" w:bidi="ar-SA"/>
    </w:rPr>
  </w:style>
  <w:style w:type="paragraph" w:customStyle="1" w:styleId="70">
    <w:name w:val="修订3"/>
    <w:hidden/>
    <w:semiHidden/>
    <w:qFormat/>
    <w:uiPriority w:val="99"/>
    <w:rPr>
      <w:rFonts w:ascii="Calibri" w:hAnsi="Calibri" w:eastAsia="宋体" w:cs="Times New Roman"/>
      <w:kern w:val="2"/>
      <w:sz w:val="21"/>
      <w:szCs w:val="22"/>
      <w:lang w:val="en-US" w:eastAsia="zh-CN" w:bidi="ar-SA"/>
    </w:rPr>
  </w:style>
  <w:style w:type="paragraph" w:styleId="71">
    <w:name w:val="List Paragraph"/>
    <w:basedOn w:val="1"/>
    <w:link w:val="72"/>
    <w:qFormat/>
    <w:uiPriority w:val="34"/>
    <w:pPr>
      <w:ind w:firstLine="420" w:firstLineChars="200"/>
    </w:pPr>
  </w:style>
  <w:style w:type="character" w:customStyle="1" w:styleId="72">
    <w:name w:val="列表段落 字符1"/>
    <w:link w:val="71"/>
    <w:qFormat/>
    <w:uiPriority w:val="0"/>
    <w:rPr>
      <w:rFonts w:ascii="Calibri" w:hAnsi="Calibri"/>
      <w:kern w:val="2"/>
      <w:sz w:val="21"/>
      <w:szCs w:val="22"/>
    </w:rPr>
  </w:style>
  <w:style w:type="paragraph" w:customStyle="1" w:styleId="73">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4">
    <w:name w:val="Unresolved Mention"/>
    <w:basedOn w:val="25"/>
    <w:semiHidden/>
    <w:unhideWhenUsed/>
    <w:qFormat/>
    <w:uiPriority w:val="99"/>
    <w:rPr>
      <w:color w:val="605E5C"/>
      <w:shd w:val="clear" w:color="auto" w:fill="E1DFDD"/>
    </w:rPr>
  </w:style>
  <w:style w:type="paragraph" w:customStyle="1" w:styleId="75">
    <w:name w:val="null3"/>
    <w:hidden/>
    <w:qFormat/>
    <w:uiPriority w:val="0"/>
    <w:rPr>
      <w:rFonts w:hint="eastAsia" w:asciiTheme="minorHAnsi" w:hAnsiTheme="minorHAnsi" w:eastAsiaTheme="minorEastAsia" w:cstheme="minorBidi"/>
      <w:lang w:val="en-US" w:eastAsia="zh-Hans" w:bidi="ar-SA"/>
    </w:rPr>
  </w:style>
  <w:style w:type="table" w:customStyle="1" w:styleId="76">
    <w:name w:val="网格型1"/>
    <w:basedOn w:val="23"/>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7">
    <w:name w:val="脚注文本 字符"/>
    <w:basedOn w:val="25"/>
    <w:link w:val="17"/>
    <w:semiHidden/>
    <w:qFormat/>
    <w:uiPriority w:val="99"/>
    <w:rPr>
      <w:rFonts w:ascii="Calibri" w:hAnsi="Calibri"/>
      <w:kern w:val="2"/>
      <w:sz w:val="18"/>
      <w:szCs w:val="18"/>
    </w:rPr>
  </w:style>
  <w:style w:type="paragraph" w:customStyle="1" w:styleId="78">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79">
    <w:name w:val="网格型2"/>
    <w:basedOn w:val="23"/>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0">
    <w:name w:val="图"/>
    <w:basedOn w:val="1"/>
    <w:qFormat/>
    <w:uiPriority w:val="0"/>
    <w:pPr>
      <w:keepNext/>
      <w:adjustRightInd w:val="0"/>
      <w:spacing w:line="300" w:lineRule="auto"/>
      <w:jc w:val="center"/>
      <w:textAlignment w:val="center"/>
    </w:pPr>
    <w:rPr>
      <w:spacing w:val="20"/>
      <w:kern w:val="0"/>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989437-5E2C-4323-AB6B-58283608333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65</Pages>
  <Words>5280</Words>
  <Characters>5606</Characters>
  <Lines>370</Lines>
  <Paragraphs>104</Paragraphs>
  <TotalTime>2</TotalTime>
  <ScaleCrop>false</ScaleCrop>
  <LinksUpToDate>false</LinksUpToDate>
  <CharactersWithSpaces>5790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代理机构</cp:lastModifiedBy>
  <cp:lastPrinted>2019-08-12T07:35:00Z</cp:lastPrinted>
  <dcterms:modified xsi:type="dcterms:W3CDTF">2025-04-15T11:00:46Z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eyJoZGlkIjoiYTg5NGRlNzFiZDk1NWNlMDA3NzU3M2IyYWIyMGZiY2QiLCJ1c2VySWQiOiI1MTY5MTQyOTMifQ==</vt:lpwstr>
  </property>
  <property fmtid="{D5CDD505-2E9C-101B-9397-08002B2CF9AE}" pid="4" name="ICV">
    <vt:lpwstr>1BBECC2B15EC44389047ED81348DF857_13</vt:lpwstr>
  </property>
</Properties>
</file>