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0011A4">
      <w:pPr>
        <w:spacing w:line="240" w:lineRule="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附件1：</w:t>
      </w:r>
    </w:p>
    <w:p w14:paraId="4E801C5A">
      <w:pPr>
        <w:keepNext w:val="0"/>
        <w:keepLines w:val="0"/>
        <w:pageBreakBefore w:val="0"/>
        <w:widowControl w:val="0"/>
        <w:tabs>
          <w:tab w:val="center" w:pos="4393"/>
        </w:tabs>
        <w:kinsoku/>
        <w:wordWrap/>
        <w:overflowPunct/>
        <w:topLinePunct w:val="0"/>
        <w:autoSpaceDE/>
        <w:autoSpaceDN/>
        <w:bidi w:val="0"/>
        <w:adjustRightInd/>
        <w:snapToGrid/>
        <w:spacing w:before="313" w:beforeLines="100" w:after="156" w:afterLines="50" w:line="360" w:lineRule="auto"/>
        <w:jc w:val="center"/>
        <w:textAlignment w:val="auto"/>
        <w:rPr>
          <w:rFonts w:hint="eastAsia" w:ascii="宋体" w:hAnsi="宋体" w:eastAsia="宋体" w:cs="宋体"/>
          <w:b/>
          <w:sz w:val="48"/>
          <w:szCs w:val="48"/>
        </w:rPr>
      </w:pPr>
      <w:r>
        <w:rPr>
          <w:rFonts w:hint="eastAsia" w:ascii="宋体" w:hAnsi="宋体" w:eastAsia="宋体" w:cs="宋体"/>
          <w:b/>
          <w:sz w:val="48"/>
          <w:szCs w:val="48"/>
        </w:rPr>
        <w:t>道滘航道码头工程</w:t>
      </w:r>
      <w:r>
        <w:rPr>
          <w:rFonts w:hint="eastAsia" w:ascii="宋体" w:hAnsi="宋体" w:eastAsia="宋体" w:cs="宋体"/>
          <w:b/>
          <w:sz w:val="44"/>
          <w:szCs w:val="44"/>
        </w:rPr>
        <w:t>5t-15m固定式起重机</w:t>
      </w:r>
    </w:p>
    <w:p w14:paraId="3CABBE73">
      <w:pPr>
        <w:keepNext w:val="0"/>
        <w:keepLines w:val="0"/>
        <w:pageBreakBefore w:val="0"/>
        <w:widowControl w:val="0"/>
        <w:kinsoku/>
        <w:wordWrap/>
        <w:overflowPunct/>
        <w:topLinePunct w:val="0"/>
        <w:autoSpaceDE/>
        <w:autoSpaceDN/>
        <w:bidi w:val="0"/>
        <w:adjustRightInd/>
        <w:snapToGrid/>
        <w:spacing w:before="313" w:beforeLines="100" w:after="156" w:afterLines="50" w:line="300" w:lineRule="auto"/>
        <w:jc w:val="center"/>
        <w:textAlignment w:val="auto"/>
        <w:rPr>
          <w:rFonts w:hint="eastAsia" w:ascii="宋体" w:hAnsi="宋体" w:eastAsia="宋体" w:cs="宋体"/>
          <w:b/>
          <w:sz w:val="52"/>
          <w:szCs w:val="52"/>
        </w:rPr>
      </w:pPr>
      <w:r>
        <w:rPr>
          <w:rFonts w:hint="eastAsia" w:ascii="宋体" w:hAnsi="宋体" w:eastAsia="宋体" w:cs="宋体"/>
          <w:b/>
          <w:sz w:val="44"/>
          <w:szCs w:val="44"/>
        </w:rPr>
        <w:t>技术规格书</w:t>
      </w:r>
    </w:p>
    <w:p w14:paraId="3CEFADC1">
      <w:pPr>
        <w:spacing w:after="156" w:afterLines="50" w:line="300" w:lineRule="auto"/>
        <w:jc w:val="center"/>
        <w:rPr>
          <w:rFonts w:hint="eastAsia" w:ascii="宋体" w:hAnsi="宋体" w:eastAsia="宋体" w:cs="宋体"/>
          <w:b/>
          <w:sz w:val="52"/>
          <w:szCs w:val="52"/>
        </w:rPr>
      </w:pPr>
    </w:p>
    <w:p w14:paraId="7F2A25AA">
      <w:pPr>
        <w:spacing w:after="156" w:afterLines="50" w:line="300" w:lineRule="auto"/>
        <w:jc w:val="center"/>
        <w:rPr>
          <w:rFonts w:hint="eastAsia" w:ascii="宋体" w:hAnsi="宋体" w:eastAsia="宋体" w:cs="宋体"/>
          <w:b/>
          <w:sz w:val="52"/>
          <w:szCs w:val="52"/>
        </w:rPr>
      </w:pPr>
    </w:p>
    <w:p w14:paraId="0832626E">
      <w:pPr>
        <w:spacing w:after="156" w:afterLines="50" w:line="300" w:lineRule="auto"/>
        <w:jc w:val="center"/>
        <w:rPr>
          <w:rFonts w:hint="eastAsia" w:ascii="宋体" w:hAnsi="宋体" w:eastAsia="宋体" w:cs="宋体"/>
          <w:b/>
          <w:sz w:val="52"/>
          <w:szCs w:val="52"/>
        </w:rPr>
      </w:pPr>
    </w:p>
    <w:p w14:paraId="4BAA949A">
      <w:pPr>
        <w:spacing w:after="156" w:afterLines="50" w:line="300" w:lineRule="auto"/>
        <w:jc w:val="center"/>
        <w:rPr>
          <w:rFonts w:hint="eastAsia" w:ascii="宋体" w:hAnsi="宋体" w:eastAsia="宋体" w:cs="宋体"/>
          <w:b/>
          <w:sz w:val="52"/>
          <w:szCs w:val="52"/>
        </w:rPr>
      </w:pPr>
    </w:p>
    <w:p w14:paraId="42880B93">
      <w:pPr>
        <w:spacing w:after="156" w:afterLines="50" w:line="300" w:lineRule="auto"/>
        <w:jc w:val="center"/>
        <w:rPr>
          <w:rFonts w:hint="eastAsia" w:ascii="宋体" w:hAnsi="宋体" w:eastAsia="宋体" w:cs="宋体"/>
          <w:b/>
          <w:sz w:val="52"/>
          <w:szCs w:val="52"/>
        </w:rPr>
      </w:pPr>
    </w:p>
    <w:p w14:paraId="3F001675">
      <w:pPr>
        <w:spacing w:after="156" w:afterLines="50" w:line="300" w:lineRule="auto"/>
        <w:jc w:val="center"/>
        <w:rPr>
          <w:rFonts w:hint="eastAsia" w:ascii="宋体" w:hAnsi="宋体" w:eastAsia="宋体" w:cs="宋体"/>
          <w:b/>
          <w:sz w:val="52"/>
          <w:szCs w:val="52"/>
        </w:rPr>
      </w:pPr>
    </w:p>
    <w:p w14:paraId="653266D4">
      <w:pPr>
        <w:spacing w:after="156" w:afterLines="50" w:line="300" w:lineRule="auto"/>
        <w:jc w:val="center"/>
        <w:rPr>
          <w:rFonts w:hint="eastAsia" w:ascii="宋体" w:hAnsi="宋体" w:eastAsia="宋体" w:cs="宋体"/>
          <w:b/>
          <w:sz w:val="52"/>
          <w:szCs w:val="52"/>
        </w:rPr>
      </w:pPr>
    </w:p>
    <w:p w14:paraId="00AD66E0">
      <w:pPr>
        <w:spacing w:after="156" w:afterLines="50"/>
        <w:jc w:val="center"/>
        <w:rPr>
          <w:rFonts w:hint="eastAsia" w:ascii="宋体" w:hAnsi="宋体" w:eastAsia="宋体" w:cs="宋体"/>
          <w:b/>
          <w:sz w:val="32"/>
          <w:szCs w:val="32"/>
        </w:rPr>
      </w:pPr>
      <w:r>
        <w:rPr>
          <w:rFonts w:hint="eastAsia" w:ascii="宋体" w:hAnsi="宋体" w:eastAsia="宋体" w:cs="宋体"/>
          <w:b/>
          <w:sz w:val="32"/>
          <w:szCs w:val="32"/>
        </w:rPr>
        <w:t>广东省珠江东航道事务中心东莞航道所</w:t>
      </w:r>
    </w:p>
    <w:p w14:paraId="1D170A80">
      <w:pPr>
        <w:autoSpaceDE w:val="0"/>
        <w:autoSpaceDN w:val="0"/>
        <w:spacing w:before="62" w:beforeLines="20" w:after="62" w:afterLines="20" w:line="312" w:lineRule="auto"/>
        <w:jc w:val="center"/>
        <w:textAlignment w:val="baseline"/>
        <w:rPr>
          <w:rFonts w:hint="eastAsia" w:ascii="宋体" w:hAnsi="宋体" w:eastAsia="宋体" w:cs="宋体"/>
          <w:b/>
          <w:kern w:val="0"/>
          <w:sz w:val="30"/>
          <w:szCs w:val="30"/>
        </w:rPr>
        <w:sectPr>
          <w:footerReference r:id="rId3" w:type="default"/>
          <w:pgSz w:w="11906" w:h="16838"/>
          <w:pgMar w:top="1418" w:right="1418" w:bottom="1418" w:left="1701" w:header="851" w:footer="851" w:gutter="0"/>
          <w:pgNumType w:fmt="upperRoman"/>
          <w:cols w:space="720" w:num="1"/>
          <w:docGrid w:type="linesAndChars" w:linePitch="312" w:charSpace="0"/>
        </w:sectPr>
      </w:pPr>
      <w:r>
        <w:rPr>
          <w:rFonts w:hint="eastAsia" w:ascii="宋体" w:hAnsi="宋体" w:eastAsia="宋体" w:cs="宋体"/>
          <w:b/>
          <w:kern w:val="0"/>
          <w:sz w:val="32"/>
          <w:szCs w:val="32"/>
        </w:rPr>
        <w:t>2025年0</w:t>
      </w:r>
      <w:r>
        <w:rPr>
          <w:rFonts w:hint="eastAsia" w:ascii="宋体" w:hAnsi="宋体" w:eastAsia="宋体" w:cs="宋体"/>
          <w:b/>
          <w:kern w:val="0"/>
          <w:sz w:val="32"/>
          <w:szCs w:val="32"/>
          <w:lang w:val="en-US" w:eastAsia="zh-CN"/>
        </w:rPr>
        <w:t>3</w:t>
      </w:r>
      <w:r>
        <w:rPr>
          <w:rFonts w:hint="eastAsia" w:ascii="宋体" w:hAnsi="宋体" w:eastAsia="宋体" w:cs="宋体"/>
          <w:b/>
          <w:kern w:val="0"/>
          <w:sz w:val="32"/>
          <w:szCs w:val="32"/>
        </w:rPr>
        <w:t>月</w:t>
      </w:r>
    </w:p>
    <w:p w14:paraId="34F1600E">
      <w:pPr>
        <w:pStyle w:val="15"/>
        <w:spacing w:before="312" w:beforeLines="100" w:after="156" w:afterLines="50" w:line="480" w:lineRule="auto"/>
        <w:jc w:val="center"/>
        <w:rPr>
          <w:rFonts w:hint="eastAsia" w:ascii="宋体" w:hAnsi="宋体" w:eastAsia="宋体" w:cs="宋体"/>
          <w:sz w:val="36"/>
          <w:szCs w:val="36"/>
        </w:rPr>
      </w:pPr>
      <w:r>
        <w:rPr>
          <w:rFonts w:hint="eastAsia" w:ascii="宋体" w:hAnsi="宋体" w:eastAsia="宋体" w:cs="宋体"/>
          <w:sz w:val="36"/>
          <w:szCs w:val="36"/>
          <w:lang w:val="zh-CN"/>
        </w:rPr>
        <w:t>目录</w:t>
      </w:r>
    </w:p>
    <w:p w14:paraId="463733C7">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1"/>
          <w:szCs w:val="21"/>
        </w:rPr>
      </w:pPr>
      <w:r>
        <w:rPr>
          <w:rFonts w:hint="eastAsia" w:ascii="宋体" w:hAnsi="宋体" w:eastAsia="宋体" w:cs="宋体"/>
          <w:b w:val="0"/>
          <w:bCs w:val="0"/>
          <w:caps w:val="0"/>
          <w:strike w:val="0"/>
          <w:dstrike w:val="0"/>
          <w:sz w:val="21"/>
          <w:szCs w:val="21"/>
        </w:rPr>
        <w:fldChar w:fldCharType="begin"/>
      </w:r>
      <w:r>
        <w:rPr>
          <w:rFonts w:hint="eastAsia" w:ascii="宋体" w:hAnsi="宋体" w:eastAsia="宋体" w:cs="宋体"/>
          <w:b w:val="0"/>
          <w:bCs w:val="0"/>
          <w:caps w:val="0"/>
          <w:strike w:val="0"/>
          <w:dstrike w:val="0"/>
          <w:sz w:val="21"/>
          <w:szCs w:val="21"/>
        </w:rPr>
        <w:instrText xml:space="preserve"> TOC \o "1-1" \h \z \u </w:instrText>
      </w:r>
      <w:r>
        <w:rPr>
          <w:rFonts w:hint="eastAsia" w:ascii="宋体" w:hAnsi="宋体" w:eastAsia="宋体" w:cs="宋体"/>
          <w:b w:val="0"/>
          <w:bCs w:val="0"/>
          <w:caps w:val="0"/>
          <w:strike w:val="0"/>
          <w:dstrike w:val="0"/>
          <w:sz w:val="21"/>
          <w:szCs w:val="21"/>
        </w:rPr>
        <w:fldChar w:fldCharType="separate"/>
      </w:r>
      <w:r>
        <w:rPr>
          <w:rFonts w:hint="eastAsia" w:ascii="宋体" w:hAnsi="宋体" w:eastAsia="宋体" w:cs="宋体"/>
          <w:b w:val="0"/>
          <w:bCs w:val="0"/>
          <w:caps w:val="0"/>
          <w:strike w:val="0"/>
          <w:dstrike w:val="0"/>
          <w:sz w:val="21"/>
          <w:szCs w:val="21"/>
        </w:rPr>
        <w:fldChar w:fldCharType="begin"/>
      </w:r>
      <w:r>
        <w:rPr>
          <w:rFonts w:hint="eastAsia" w:ascii="宋体" w:hAnsi="宋体" w:eastAsia="宋体" w:cs="宋体"/>
          <w:b w:val="0"/>
          <w:bCs w:val="0"/>
          <w:caps w:val="0"/>
          <w:strike w:val="0"/>
          <w:dstrike w:val="0"/>
          <w:sz w:val="21"/>
          <w:szCs w:val="21"/>
        </w:rPr>
        <w:instrText xml:space="preserve"> HYPERLINK \l _Toc26830 </w:instrText>
      </w:r>
      <w:r>
        <w:rPr>
          <w:rFonts w:hint="eastAsia" w:ascii="宋体" w:hAnsi="宋体" w:eastAsia="宋体" w:cs="宋体"/>
          <w:b w:val="0"/>
          <w:bCs w:val="0"/>
          <w:caps w:val="0"/>
          <w:strike w:val="0"/>
          <w:dstrike w:val="0"/>
          <w:sz w:val="21"/>
          <w:szCs w:val="21"/>
        </w:rPr>
        <w:fldChar w:fldCharType="separate"/>
      </w:r>
      <w:r>
        <w:rPr>
          <w:rFonts w:hint="eastAsia" w:ascii="宋体" w:hAnsi="宋体" w:eastAsia="宋体" w:cs="宋体"/>
          <w:b w:val="0"/>
          <w:bCs w:val="0"/>
          <w:sz w:val="21"/>
          <w:szCs w:val="21"/>
        </w:rPr>
        <w:t xml:space="preserve">1 </w:t>
      </w:r>
      <w:r>
        <w:rPr>
          <w:rFonts w:hint="eastAsia" w:ascii="宋体" w:hAnsi="宋体" w:eastAsia="宋体" w:cs="宋体"/>
          <w:b w:val="0"/>
          <w:bCs w:val="0"/>
          <w:sz w:val="21"/>
          <w:szCs w:val="21"/>
          <w:lang w:val="en-US" w:eastAsia="zh-CN"/>
        </w:rPr>
        <w:t>项目</w:t>
      </w:r>
      <w:r>
        <w:rPr>
          <w:rFonts w:hint="eastAsia" w:ascii="宋体" w:hAnsi="宋体" w:eastAsia="宋体" w:cs="宋体"/>
          <w:b w:val="0"/>
          <w:bCs w:val="0"/>
          <w:sz w:val="21"/>
          <w:szCs w:val="21"/>
        </w:rPr>
        <w:t>概况</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_Toc26830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2</w:t>
      </w:r>
      <w:r>
        <w:rPr>
          <w:rFonts w:hint="eastAsia" w:ascii="宋体" w:hAnsi="宋体" w:eastAsia="宋体" w:cs="宋体"/>
          <w:b w:val="0"/>
          <w:bCs w:val="0"/>
          <w:sz w:val="21"/>
          <w:szCs w:val="21"/>
        </w:rPr>
        <w:fldChar w:fldCharType="end"/>
      </w:r>
      <w:r>
        <w:rPr>
          <w:rFonts w:hint="eastAsia" w:ascii="宋体" w:hAnsi="宋体" w:eastAsia="宋体" w:cs="宋体"/>
          <w:b w:val="0"/>
          <w:bCs w:val="0"/>
          <w:caps w:val="0"/>
          <w:strike w:val="0"/>
          <w:dstrike w:val="0"/>
          <w:sz w:val="21"/>
          <w:szCs w:val="21"/>
        </w:rPr>
        <w:fldChar w:fldCharType="end"/>
      </w:r>
    </w:p>
    <w:p w14:paraId="3B89A475">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1"/>
          <w:szCs w:val="21"/>
        </w:rPr>
      </w:pPr>
      <w:r>
        <w:rPr>
          <w:rFonts w:hint="eastAsia" w:ascii="宋体" w:hAnsi="宋体" w:eastAsia="宋体" w:cs="宋体"/>
          <w:b w:val="0"/>
          <w:bCs w:val="0"/>
          <w:caps/>
          <w:strike w:val="0"/>
          <w:dstrike w:val="0"/>
          <w:kern w:val="2"/>
          <w:sz w:val="21"/>
          <w:szCs w:val="21"/>
          <w:lang w:val="en-US"/>
        </w:rPr>
        <w:fldChar w:fldCharType="begin"/>
      </w:r>
      <w:r>
        <w:rPr>
          <w:rFonts w:hint="eastAsia" w:ascii="宋体" w:hAnsi="宋体" w:eastAsia="宋体" w:cs="宋体"/>
          <w:b w:val="0"/>
          <w:bCs w:val="0"/>
          <w:caps/>
          <w:strike w:val="0"/>
          <w:dstrike w:val="0"/>
          <w:kern w:val="2"/>
          <w:sz w:val="21"/>
          <w:szCs w:val="21"/>
          <w:lang w:val="en-US"/>
        </w:rPr>
        <w:instrText xml:space="preserve"> HYPERLINK \l _Toc1137 </w:instrText>
      </w:r>
      <w:r>
        <w:rPr>
          <w:rFonts w:hint="eastAsia" w:ascii="宋体" w:hAnsi="宋体" w:eastAsia="宋体" w:cs="宋体"/>
          <w:b w:val="0"/>
          <w:bCs w:val="0"/>
          <w:caps/>
          <w:strike w:val="0"/>
          <w:dstrike w:val="0"/>
          <w:kern w:val="2"/>
          <w:sz w:val="21"/>
          <w:szCs w:val="21"/>
          <w:lang w:val="en-US"/>
        </w:rPr>
        <w:fldChar w:fldCharType="separate"/>
      </w:r>
      <w:r>
        <w:rPr>
          <w:rFonts w:hint="eastAsia" w:ascii="宋体" w:hAnsi="宋体" w:eastAsia="宋体" w:cs="宋体"/>
          <w:b w:val="0"/>
          <w:bCs w:val="0"/>
          <w:sz w:val="21"/>
          <w:szCs w:val="21"/>
          <w:lang w:val="en-US"/>
        </w:rPr>
        <w:t>2 供货范围</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_Toc1137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2</w:t>
      </w:r>
      <w:r>
        <w:rPr>
          <w:rFonts w:hint="eastAsia" w:ascii="宋体" w:hAnsi="宋体" w:eastAsia="宋体" w:cs="宋体"/>
          <w:b w:val="0"/>
          <w:bCs w:val="0"/>
          <w:sz w:val="21"/>
          <w:szCs w:val="21"/>
        </w:rPr>
        <w:fldChar w:fldCharType="end"/>
      </w:r>
      <w:r>
        <w:rPr>
          <w:rFonts w:hint="eastAsia" w:ascii="宋体" w:hAnsi="宋体" w:eastAsia="宋体" w:cs="宋体"/>
          <w:b w:val="0"/>
          <w:bCs w:val="0"/>
          <w:caps/>
          <w:strike w:val="0"/>
          <w:dstrike w:val="0"/>
          <w:kern w:val="2"/>
          <w:sz w:val="21"/>
          <w:szCs w:val="21"/>
          <w:lang w:val="en-US"/>
        </w:rPr>
        <w:fldChar w:fldCharType="end"/>
      </w:r>
    </w:p>
    <w:p w14:paraId="488BE004">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1"/>
          <w:szCs w:val="21"/>
        </w:rPr>
      </w:pPr>
      <w:r>
        <w:rPr>
          <w:rFonts w:hint="eastAsia" w:ascii="宋体" w:hAnsi="宋体" w:eastAsia="宋体" w:cs="宋体"/>
          <w:b w:val="0"/>
          <w:bCs w:val="0"/>
          <w:caps/>
          <w:strike w:val="0"/>
          <w:dstrike w:val="0"/>
          <w:kern w:val="2"/>
          <w:sz w:val="21"/>
          <w:szCs w:val="21"/>
          <w:lang w:val="en-US"/>
        </w:rPr>
        <w:fldChar w:fldCharType="begin"/>
      </w:r>
      <w:r>
        <w:rPr>
          <w:rFonts w:hint="eastAsia" w:ascii="宋体" w:hAnsi="宋体" w:eastAsia="宋体" w:cs="宋体"/>
          <w:b w:val="0"/>
          <w:bCs w:val="0"/>
          <w:caps/>
          <w:strike w:val="0"/>
          <w:dstrike w:val="0"/>
          <w:kern w:val="2"/>
          <w:sz w:val="21"/>
          <w:szCs w:val="21"/>
          <w:lang w:val="en-US"/>
        </w:rPr>
        <w:instrText xml:space="preserve"> HYPERLINK \l _Toc222 </w:instrText>
      </w:r>
      <w:r>
        <w:rPr>
          <w:rFonts w:hint="eastAsia" w:ascii="宋体" w:hAnsi="宋体" w:eastAsia="宋体" w:cs="宋体"/>
          <w:b w:val="0"/>
          <w:bCs w:val="0"/>
          <w:caps/>
          <w:strike w:val="0"/>
          <w:dstrike w:val="0"/>
          <w:kern w:val="2"/>
          <w:sz w:val="21"/>
          <w:szCs w:val="21"/>
          <w:lang w:val="en-US"/>
        </w:rPr>
        <w:fldChar w:fldCharType="separate"/>
      </w:r>
      <w:r>
        <w:rPr>
          <w:rFonts w:hint="eastAsia" w:ascii="宋体" w:hAnsi="宋体" w:eastAsia="宋体" w:cs="宋体"/>
          <w:b w:val="0"/>
          <w:bCs w:val="0"/>
          <w:sz w:val="21"/>
          <w:szCs w:val="21"/>
        </w:rPr>
        <w:t>3 起重机主要技术参数</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_Toc222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2</w:t>
      </w:r>
      <w:r>
        <w:rPr>
          <w:rFonts w:hint="eastAsia" w:ascii="宋体" w:hAnsi="宋体" w:eastAsia="宋体" w:cs="宋体"/>
          <w:b w:val="0"/>
          <w:bCs w:val="0"/>
          <w:sz w:val="21"/>
          <w:szCs w:val="21"/>
        </w:rPr>
        <w:fldChar w:fldCharType="end"/>
      </w:r>
      <w:r>
        <w:rPr>
          <w:rFonts w:hint="eastAsia" w:ascii="宋体" w:hAnsi="宋体" w:eastAsia="宋体" w:cs="宋体"/>
          <w:b w:val="0"/>
          <w:bCs w:val="0"/>
          <w:caps/>
          <w:strike w:val="0"/>
          <w:dstrike w:val="0"/>
          <w:kern w:val="2"/>
          <w:sz w:val="21"/>
          <w:szCs w:val="21"/>
          <w:lang w:val="en-US"/>
        </w:rPr>
        <w:fldChar w:fldCharType="end"/>
      </w:r>
    </w:p>
    <w:p w14:paraId="7E4C61E0">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1"/>
          <w:szCs w:val="21"/>
        </w:rPr>
      </w:pPr>
      <w:r>
        <w:rPr>
          <w:rFonts w:hint="eastAsia" w:ascii="宋体" w:hAnsi="宋体" w:eastAsia="宋体" w:cs="宋体"/>
          <w:b w:val="0"/>
          <w:bCs w:val="0"/>
          <w:caps/>
          <w:strike w:val="0"/>
          <w:dstrike w:val="0"/>
          <w:kern w:val="2"/>
          <w:sz w:val="21"/>
          <w:szCs w:val="21"/>
          <w:lang w:val="en-US"/>
        </w:rPr>
        <w:fldChar w:fldCharType="begin"/>
      </w:r>
      <w:r>
        <w:rPr>
          <w:rFonts w:hint="eastAsia" w:ascii="宋体" w:hAnsi="宋体" w:eastAsia="宋体" w:cs="宋体"/>
          <w:b w:val="0"/>
          <w:bCs w:val="0"/>
          <w:caps/>
          <w:strike w:val="0"/>
          <w:dstrike w:val="0"/>
          <w:kern w:val="2"/>
          <w:sz w:val="21"/>
          <w:szCs w:val="21"/>
          <w:lang w:val="en-US"/>
        </w:rPr>
        <w:instrText xml:space="preserve"> HYPERLINK \l _Toc22729 </w:instrText>
      </w:r>
      <w:r>
        <w:rPr>
          <w:rFonts w:hint="eastAsia" w:ascii="宋体" w:hAnsi="宋体" w:eastAsia="宋体" w:cs="宋体"/>
          <w:b w:val="0"/>
          <w:bCs w:val="0"/>
          <w:caps/>
          <w:strike w:val="0"/>
          <w:dstrike w:val="0"/>
          <w:kern w:val="2"/>
          <w:sz w:val="21"/>
          <w:szCs w:val="21"/>
          <w:lang w:val="en-US"/>
        </w:rPr>
        <w:fldChar w:fldCharType="separate"/>
      </w:r>
      <w:r>
        <w:rPr>
          <w:rFonts w:hint="eastAsia" w:ascii="宋体" w:hAnsi="宋体" w:eastAsia="宋体" w:cs="宋体"/>
          <w:b w:val="0"/>
          <w:bCs w:val="0"/>
          <w:sz w:val="21"/>
          <w:szCs w:val="21"/>
        </w:rPr>
        <w:t>4 标准、规范和设计条件</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_Toc22729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2</w:t>
      </w:r>
      <w:r>
        <w:rPr>
          <w:rFonts w:hint="eastAsia" w:ascii="宋体" w:hAnsi="宋体" w:eastAsia="宋体" w:cs="宋体"/>
          <w:b w:val="0"/>
          <w:bCs w:val="0"/>
          <w:sz w:val="21"/>
          <w:szCs w:val="21"/>
        </w:rPr>
        <w:fldChar w:fldCharType="end"/>
      </w:r>
      <w:r>
        <w:rPr>
          <w:rFonts w:hint="eastAsia" w:ascii="宋体" w:hAnsi="宋体" w:eastAsia="宋体" w:cs="宋体"/>
          <w:b w:val="0"/>
          <w:bCs w:val="0"/>
          <w:caps/>
          <w:strike w:val="0"/>
          <w:dstrike w:val="0"/>
          <w:kern w:val="2"/>
          <w:sz w:val="21"/>
          <w:szCs w:val="21"/>
          <w:lang w:val="en-US"/>
        </w:rPr>
        <w:fldChar w:fldCharType="end"/>
      </w:r>
    </w:p>
    <w:p w14:paraId="61137D2D">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1"/>
          <w:szCs w:val="21"/>
        </w:rPr>
      </w:pPr>
      <w:r>
        <w:rPr>
          <w:rFonts w:hint="eastAsia" w:ascii="宋体" w:hAnsi="宋体" w:eastAsia="宋体" w:cs="宋体"/>
          <w:b w:val="0"/>
          <w:bCs w:val="0"/>
          <w:caps/>
          <w:strike w:val="0"/>
          <w:dstrike w:val="0"/>
          <w:kern w:val="2"/>
          <w:sz w:val="21"/>
          <w:szCs w:val="21"/>
          <w:lang w:val="en-US"/>
        </w:rPr>
        <w:fldChar w:fldCharType="begin"/>
      </w:r>
      <w:r>
        <w:rPr>
          <w:rFonts w:hint="eastAsia" w:ascii="宋体" w:hAnsi="宋体" w:eastAsia="宋体" w:cs="宋体"/>
          <w:b w:val="0"/>
          <w:bCs w:val="0"/>
          <w:caps/>
          <w:strike w:val="0"/>
          <w:dstrike w:val="0"/>
          <w:kern w:val="2"/>
          <w:sz w:val="21"/>
          <w:szCs w:val="21"/>
          <w:lang w:val="en-US"/>
        </w:rPr>
        <w:instrText xml:space="preserve"> HYPERLINK \l _Toc30692 </w:instrText>
      </w:r>
      <w:r>
        <w:rPr>
          <w:rFonts w:hint="eastAsia" w:ascii="宋体" w:hAnsi="宋体" w:eastAsia="宋体" w:cs="宋体"/>
          <w:b w:val="0"/>
          <w:bCs w:val="0"/>
          <w:caps/>
          <w:strike w:val="0"/>
          <w:dstrike w:val="0"/>
          <w:kern w:val="2"/>
          <w:sz w:val="21"/>
          <w:szCs w:val="21"/>
          <w:lang w:val="en-US"/>
        </w:rPr>
        <w:fldChar w:fldCharType="separate"/>
      </w:r>
      <w:r>
        <w:rPr>
          <w:rFonts w:hint="eastAsia" w:ascii="宋体" w:hAnsi="宋体" w:eastAsia="宋体" w:cs="宋体"/>
          <w:b w:val="0"/>
          <w:bCs w:val="0"/>
          <w:sz w:val="21"/>
          <w:szCs w:val="21"/>
        </w:rPr>
        <w:t>5 起重机工作级别</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_Toc30692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3</w:t>
      </w:r>
      <w:r>
        <w:rPr>
          <w:rFonts w:hint="eastAsia" w:ascii="宋体" w:hAnsi="宋体" w:eastAsia="宋体" w:cs="宋体"/>
          <w:b w:val="0"/>
          <w:bCs w:val="0"/>
          <w:sz w:val="21"/>
          <w:szCs w:val="21"/>
        </w:rPr>
        <w:fldChar w:fldCharType="end"/>
      </w:r>
      <w:r>
        <w:rPr>
          <w:rFonts w:hint="eastAsia" w:ascii="宋体" w:hAnsi="宋体" w:eastAsia="宋体" w:cs="宋体"/>
          <w:b w:val="0"/>
          <w:bCs w:val="0"/>
          <w:caps/>
          <w:strike w:val="0"/>
          <w:dstrike w:val="0"/>
          <w:kern w:val="2"/>
          <w:sz w:val="21"/>
          <w:szCs w:val="21"/>
          <w:lang w:val="en-US"/>
        </w:rPr>
        <w:fldChar w:fldCharType="end"/>
      </w:r>
    </w:p>
    <w:p w14:paraId="6C1CBFE5">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1"/>
          <w:szCs w:val="21"/>
        </w:rPr>
      </w:pPr>
      <w:r>
        <w:rPr>
          <w:rFonts w:hint="eastAsia" w:ascii="宋体" w:hAnsi="宋体" w:eastAsia="宋体" w:cs="宋体"/>
          <w:b w:val="0"/>
          <w:bCs w:val="0"/>
          <w:caps/>
          <w:strike w:val="0"/>
          <w:dstrike w:val="0"/>
          <w:kern w:val="2"/>
          <w:sz w:val="21"/>
          <w:szCs w:val="21"/>
          <w:lang w:val="en-US"/>
        </w:rPr>
        <w:fldChar w:fldCharType="begin"/>
      </w:r>
      <w:r>
        <w:rPr>
          <w:rFonts w:hint="eastAsia" w:ascii="宋体" w:hAnsi="宋体" w:eastAsia="宋体" w:cs="宋体"/>
          <w:b w:val="0"/>
          <w:bCs w:val="0"/>
          <w:caps/>
          <w:strike w:val="0"/>
          <w:dstrike w:val="0"/>
          <w:kern w:val="2"/>
          <w:sz w:val="21"/>
          <w:szCs w:val="21"/>
          <w:lang w:val="en-US"/>
        </w:rPr>
        <w:instrText xml:space="preserve"> HYPERLINK \l _Toc15018 </w:instrText>
      </w:r>
      <w:r>
        <w:rPr>
          <w:rFonts w:hint="eastAsia" w:ascii="宋体" w:hAnsi="宋体" w:eastAsia="宋体" w:cs="宋体"/>
          <w:b w:val="0"/>
          <w:bCs w:val="0"/>
          <w:caps/>
          <w:strike w:val="0"/>
          <w:dstrike w:val="0"/>
          <w:kern w:val="2"/>
          <w:sz w:val="21"/>
          <w:szCs w:val="21"/>
          <w:lang w:val="en-US"/>
        </w:rPr>
        <w:fldChar w:fldCharType="separate"/>
      </w:r>
      <w:r>
        <w:rPr>
          <w:rFonts w:hint="eastAsia" w:ascii="宋体" w:hAnsi="宋体" w:eastAsia="宋体" w:cs="宋体"/>
          <w:b w:val="0"/>
          <w:bCs w:val="0"/>
          <w:sz w:val="21"/>
          <w:szCs w:val="21"/>
        </w:rPr>
        <w:t>6 工作机构</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_Toc15018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3</w:t>
      </w:r>
      <w:r>
        <w:rPr>
          <w:rFonts w:hint="eastAsia" w:ascii="宋体" w:hAnsi="宋体" w:eastAsia="宋体" w:cs="宋体"/>
          <w:b w:val="0"/>
          <w:bCs w:val="0"/>
          <w:sz w:val="21"/>
          <w:szCs w:val="21"/>
        </w:rPr>
        <w:fldChar w:fldCharType="end"/>
      </w:r>
      <w:r>
        <w:rPr>
          <w:rFonts w:hint="eastAsia" w:ascii="宋体" w:hAnsi="宋体" w:eastAsia="宋体" w:cs="宋体"/>
          <w:b w:val="0"/>
          <w:bCs w:val="0"/>
          <w:caps/>
          <w:strike w:val="0"/>
          <w:dstrike w:val="0"/>
          <w:kern w:val="2"/>
          <w:sz w:val="21"/>
          <w:szCs w:val="21"/>
          <w:lang w:val="en-US"/>
        </w:rPr>
        <w:fldChar w:fldCharType="end"/>
      </w:r>
    </w:p>
    <w:p w14:paraId="7A826036">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1"/>
          <w:szCs w:val="21"/>
        </w:rPr>
      </w:pPr>
      <w:r>
        <w:rPr>
          <w:rFonts w:hint="eastAsia" w:ascii="宋体" w:hAnsi="宋体" w:eastAsia="宋体" w:cs="宋体"/>
          <w:b w:val="0"/>
          <w:bCs w:val="0"/>
          <w:caps/>
          <w:strike w:val="0"/>
          <w:dstrike w:val="0"/>
          <w:kern w:val="2"/>
          <w:sz w:val="21"/>
          <w:szCs w:val="21"/>
          <w:lang w:val="en-US"/>
        </w:rPr>
        <w:fldChar w:fldCharType="begin"/>
      </w:r>
      <w:r>
        <w:rPr>
          <w:rFonts w:hint="eastAsia" w:ascii="宋体" w:hAnsi="宋体" w:eastAsia="宋体" w:cs="宋体"/>
          <w:b w:val="0"/>
          <w:bCs w:val="0"/>
          <w:caps/>
          <w:strike w:val="0"/>
          <w:dstrike w:val="0"/>
          <w:kern w:val="2"/>
          <w:sz w:val="21"/>
          <w:szCs w:val="21"/>
          <w:lang w:val="en-US"/>
        </w:rPr>
        <w:instrText xml:space="preserve"> HYPERLINK \l _Toc5122 </w:instrText>
      </w:r>
      <w:r>
        <w:rPr>
          <w:rFonts w:hint="eastAsia" w:ascii="宋体" w:hAnsi="宋体" w:eastAsia="宋体" w:cs="宋体"/>
          <w:b w:val="0"/>
          <w:bCs w:val="0"/>
          <w:caps/>
          <w:strike w:val="0"/>
          <w:dstrike w:val="0"/>
          <w:kern w:val="2"/>
          <w:sz w:val="21"/>
          <w:szCs w:val="21"/>
          <w:lang w:val="en-US"/>
        </w:rPr>
        <w:fldChar w:fldCharType="separate"/>
      </w:r>
      <w:r>
        <w:rPr>
          <w:rFonts w:hint="eastAsia" w:ascii="宋体" w:hAnsi="宋体" w:eastAsia="宋体" w:cs="宋体"/>
          <w:b w:val="0"/>
          <w:bCs w:val="0"/>
          <w:sz w:val="21"/>
          <w:szCs w:val="21"/>
        </w:rPr>
        <w:t>7 金属结构</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_Toc5122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4</w:t>
      </w:r>
      <w:r>
        <w:rPr>
          <w:rFonts w:hint="eastAsia" w:ascii="宋体" w:hAnsi="宋体" w:eastAsia="宋体" w:cs="宋体"/>
          <w:b w:val="0"/>
          <w:bCs w:val="0"/>
          <w:sz w:val="21"/>
          <w:szCs w:val="21"/>
        </w:rPr>
        <w:fldChar w:fldCharType="end"/>
      </w:r>
      <w:r>
        <w:rPr>
          <w:rFonts w:hint="eastAsia" w:ascii="宋体" w:hAnsi="宋体" w:eastAsia="宋体" w:cs="宋体"/>
          <w:b w:val="0"/>
          <w:bCs w:val="0"/>
          <w:caps/>
          <w:strike w:val="0"/>
          <w:dstrike w:val="0"/>
          <w:kern w:val="2"/>
          <w:sz w:val="21"/>
          <w:szCs w:val="21"/>
          <w:lang w:val="en-US"/>
        </w:rPr>
        <w:fldChar w:fldCharType="end"/>
      </w:r>
    </w:p>
    <w:p w14:paraId="66E4A269">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1"/>
          <w:szCs w:val="21"/>
        </w:rPr>
      </w:pPr>
      <w:r>
        <w:rPr>
          <w:rFonts w:hint="eastAsia" w:ascii="宋体" w:hAnsi="宋体" w:eastAsia="宋体" w:cs="宋体"/>
          <w:b w:val="0"/>
          <w:bCs w:val="0"/>
          <w:caps/>
          <w:strike w:val="0"/>
          <w:dstrike w:val="0"/>
          <w:kern w:val="2"/>
          <w:sz w:val="21"/>
          <w:szCs w:val="21"/>
          <w:lang w:val="en-US"/>
        </w:rPr>
        <w:fldChar w:fldCharType="begin"/>
      </w:r>
      <w:r>
        <w:rPr>
          <w:rFonts w:hint="eastAsia" w:ascii="宋体" w:hAnsi="宋体" w:eastAsia="宋体" w:cs="宋体"/>
          <w:b w:val="0"/>
          <w:bCs w:val="0"/>
          <w:caps/>
          <w:strike w:val="0"/>
          <w:dstrike w:val="0"/>
          <w:kern w:val="2"/>
          <w:sz w:val="21"/>
          <w:szCs w:val="21"/>
          <w:lang w:val="en-US"/>
        </w:rPr>
        <w:instrText xml:space="preserve"> HYPERLINK \l _Toc23857 </w:instrText>
      </w:r>
      <w:r>
        <w:rPr>
          <w:rFonts w:hint="eastAsia" w:ascii="宋体" w:hAnsi="宋体" w:eastAsia="宋体" w:cs="宋体"/>
          <w:b w:val="0"/>
          <w:bCs w:val="0"/>
          <w:caps/>
          <w:strike w:val="0"/>
          <w:dstrike w:val="0"/>
          <w:kern w:val="2"/>
          <w:sz w:val="21"/>
          <w:szCs w:val="21"/>
          <w:lang w:val="en-US"/>
        </w:rPr>
        <w:fldChar w:fldCharType="separate"/>
      </w:r>
      <w:r>
        <w:rPr>
          <w:rFonts w:hint="eastAsia" w:ascii="宋体" w:hAnsi="宋体" w:eastAsia="宋体" w:cs="宋体"/>
          <w:b w:val="0"/>
          <w:bCs w:val="0"/>
          <w:sz w:val="21"/>
          <w:szCs w:val="21"/>
        </w:rPr>
        <w:t>8 辅助装置</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_Toc23857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5</w:t>
      </w:r>
      <w:r>
        <w:rPr>
          <w:rFonts w:hint="eastAsia" w:ascii="宋体" w:hAnsi="宋体" w:eastAsia="宋体" w:cs="宋体"/>
          <w:b w:val="0"/>
          <w:bCs w:val="0"/>
          <w:sz w:val="21"/>
          <w:szCs w:val="21"/>
        </w:rPr>
        <w:fldChar w:fldCharType="end"/>
      </w:r>
      <w:r>
        <w:rPr>
          <w:rFonts w:hint="eastAsia" w:ascii="宋体" w:hAnsi="宋体" w:eastAsia="宋体" w:cs="宋体"/>
          <w:b w:val="0"/>
          <w:bCs w:val="0"/>
          <w:caps/>
          <w:strike w:val="0"/>
          <w:dstrike w:val="0"/>
          <w:kern w:val="2"/>
          <w:sz w:val="21"/>
          <w:szCs w:val="21"/>
          <w:lang w:val="en-US"/>
        </w:rPr>
        <w:fldChar w:fldCharType="end"/>
      </w:r>
    </w:p>
    <w:p w14:paraId="14B3A759">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1"/>
          <w:szCs w:val="21"/>
        </w:rPr>
      </w:pPr>
      <w:r>
        <w:rPr>
          <w:rFonts w:hint="eastAsia" w:ascii="宋体" w:hAnsi="宋体" w:eastAsia="宋体" w:cs="宋体"/>
          <w:b w:val="0"/>
          <w:bCs w:val="0"/>
          <w:caps/>
          <w:strike w:val="0"/>
          <w:dstrike w:val="0"/>
          <w:kern w:val="2"/>
          <w:sz w:val="21"/>
          <w:szCs w:val="21"/>
          <w:lang w:val="en-US"/>
        </w:rPr>
        <w:fldChar w:fldCharType="begin"/>
      </w:r>
      <w:r>
        <w:rPr>
          <w:rFonts w:hint="eastAsia" w:ascii="宋体" w:hAnsi="宋体" w:eastAsia="宋体" w:cs="宋体"/>
          <w:b w:val="0"/>
          <w:bCs w:val="0"/>
          <w:caps/>
          <w:strike w:val="0"/>
          <w:dstrike w:val="0"/>
          <w:kern w:val="2"/>
          <w:sz w:val="21"/>
          <w:szCs w:val="21"/>
          <w:lang w:val="en-US"/>
        </w:rPr>
        <w:instrText xml:space="preserve"> HYPERLINK \l _Toc4977 </w:instrText>
      </w:r>
      <w:r>
        <w:rPr>
          <w:rFonts w:hint="eastAsia" w:ascii="宋体" w:hAnsi="宋体" w:eastAsia="宋体" w:cs="宋体"/>
          <w:b w:val="0"/>
          <w:bCs w:val="0"/>
          <w:caps/>
          <w:strike w:val="0"/>
          <w:dstrike w:val="0"/>
          <w:kern w:val="2"/>
          <w:sz w:val="21"/>
          <w:szCs w:val="21"/>
          <w:lang w:val="en-US"/>
        </w:rPr>
        <w:fldChar w:fldCharType="separate"/>
      </w:r>
      <w:r>
        <w:rPr>
          <w:rFonts w:hint="eastAsia" w:ascii="宋体" w:hAnsi="宋体" w:eastAsia="宋体" w:cs="宋体"/>
          <w:b w:val="0"/>
          <w:bCs w:val="0"/>
          <w:sz w:val="21"/>
          <w:szCs w:val="21"/>
        </w:rPr>
        <w:t>9 电气系统</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_Toc4977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5</w:t>
      </w:r>
      <w:r>
        <w:rPr>
          <w:rFonts w:hint="eastAsia" w:ascii="宋体" w:hAnsi="宋体" w:eastAsia="宋体" w:cs="宋体"/>
          <w:b w:val="0"/>
          <w:bCs w:val="0"/>
          <w:sz w:val="21"/>
          <w:szCs w:val="21"/>
        </w:rPr>
        <w:fldChar w:fldCharType="end"/>
      </w:r>
      <w:r>
        <w:rPr>
          <w:rFonts w:hint="eastAsia" w:ascii="宋体" w:hAnsi="宋体" w:eastAsia="宋体" w:cs="宋体"/>
          <w:b w:val="0"/>
          <w:bCs w:val="0"/>
          <w:caps/>
          <w:strike w:val="0"/>
          <w:dstrike w:val="0"/>
          <w:kern w:val="2"/>
          <w:sz w:val="21"/>
          <w:szCs w:val="21"/>
          <w:lang w:val="en-US"/>
        </w:rPr>
        <w:fldChar w:fldCharType="end"/>
      </w:r>
    </w:p>
    <w:p w14:paraId="2120C91A">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1"/>
          <w:szCs w:val="21"/>
        </w:rPr>
      </w:pPr>
      <w:r>
        <w:rPr>
          <w:rFonts w:hint="eastAsia" w:ascii="宋体" w:hAnsi="宋体" w:eastAsia="宋体" w:cs="宋体"/>
          <w:b w:val="0"/>
          <w:bCs w:val="0"/>
          <w:caps/>
          <w:strike w:val="0"/>
          <w:dstrike w:val="0"/>
          <w:kern w:val="2"/>
          <w:sz w:val="21"/>
          <w:szCs w:val="21"/>
          <w:lang w:val="en-US"/>
        </w:rPr>
        <w:fldChar w:fldCharType="begin"/>
      </w:r>
      <w:r>
        <w:rPr>
          <w:rFonts w:hint="eastAsia" w:ascii="宋体" w:hAnsi="宋体" w:eastAsia="宋体" w:cs="宋体"/>
          <w:b w:val="0"/>
          <w:bCs w:val="0"/>
          <w:caps/>
          <w:strike w:val="0"/>
          <w:dstrike w:val="0"/>
          <w:kern w:val="2"/>
          <w:sz w:val="21"/>
          <w:szCs w:val="21"/>
          <w:lang w:val="en-US"/>
        </w:rPr>
        <w:instrText xml:space="preserve"> HYPERLINK \l _Toc18165 </w:instrText>
      </w:r>
      <w:r>
        <w:rPr>
          <w:rFonts w:hint="eastAsia" w:ascii="宋体" w:hAnsi="宋体" w:eastAsia="宋体" w:cs="宋体"/>
          <w:b w:val="0"/>
          <w:bCs w:val="0"/>
          <w:caps/>
          <w:strike w:val="0"/>
          <w:dstrike w:val="0"/>
          <w:kern w:val="2"/>
          <w:sz w:val="21"/>
          <w:szCs w:val="21"/>
          <w:lang w:val="en-US"/>
        </w:rPr>
        <w:fldChar w:fldCharType="separate"/>
      </w:r>
      <w:r>
        <w:rPr>
          <w:rFonts w:hint="eastAsia" w:ascii="宋体" w:hAnsi="宋体" w:eastAsia="宋体" w:cs="宋体"/>
          <w:b w:val="0"/>
          <w:bCs w:val="0"/>
          <w:sz w:val="21"/>
          <w:szCs w:val="21"/>
        </w:rPr>
        <w:t>10 保护装置</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_Toc18165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7</w:t>
      </w:r>
      <w:r>
        <w:rPr>
          <w:rFonts w:hint="eastAsia" w:ascii="宋体" w:hAnsi="宋体" w:eastAsia="宋体" w:cs="宋体"/>
          <w:b w:val="0"/>
          <w:bCs w:val="0"/>
          <w:sz w:val="21"/>
          <w:szCs w:val="21"/>
        </w:rPr>
        <w:fldChar w:fldCharType="end"/>
      </w:r>
      <w:r>
        <w:rPr>
          <w:rFonts w:hint="eastAsia" w:ascii="宋体" w:hAnsi="宋体" w:eastAsia="宋体" w:cs="宋体"/>
          <w:b w:val="0"/>
          <w:bCs w:val="0"/>
          <w:caps/>
          <w:strike w:val="0"/>
          <w:dstrike w:val="0"/>
          <w:kern w:val="2"/>
          <w:sz w:val="21"/>
          <w:szCs w:val="21"/>
          <w:lang w:val="en-US"/>
        </w:rPr>
        <w:fldChar w:fldCharType="end"/>
      </w:r>
    </w:p>
    <w:p w14:paraId="3397B688">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1"/>
          <w:szCs w:val="21"/>
        </w:rPr>
      </w:pPr>
      <w:r>
        <w:rPr>
          <w:rFonts w:hint="eastAsia" w:ascii="宋体" w:hAnsi="宋体" w:eastAsia="宋体" w:cs="宋体"/>
          <w:b w:val="0"/>
          <w:bCs w:val="0"/>
          <w:caps/>
          <w:strike w:val="0"/>
          <w:dstrike w:val="0"/>
          <w:kern w:val="2"/>
          <w:sz w:val="21"/>
          <w:szCs w:val="21"/>
          <w:lang w:val="en-US"/>
        </w:rPr>
        <w:fldChar w:fldCharType="begin"/>
      </w:r>
      <w:r>
        <w:rPr>
          <w:rFonts w:hint="eastAsia" w:ascii="宋体" w:hAnsi="宋体" w:eastAsia="宋体" w:cs="宋体"/>
          <w:b w:val="0"/>
          <w:bCs w:val="0"/>
          <w:caps/>
          <w:strike w:val="0"/>
          <w:dstrike w:val="0"/>
          <w:kern w:val="2"/>
          <w:sz w:val="21"/>
          <w:szCs w:val="21"/>
          <w:lang w:val="en-US"/>
        </w:rPr>
        <w:instrText xml:space="preserve"> HYPERLINK \l _Toc18064 </w:instrText>
      </w:r>
      <w:r>
        <w:rPr>
          <w:rFonts w:hint="eastAsia" w:ascii="宋体" w:hAnsi="宋体" w:eastAsia="宋体" w:cs="宋体"/>
          <w:b w:val="0"/>
          <w:bCs w:val="0"/>
          <w:caps/>
          <w:strike w:val="0"/>
          <w:dstrike w:val="0"/>
          <w:kern w:val="2"/>
          <w:sz w:val="21"/>
          <w:szCs w:val="21"/>
          <w:lang w:val="en-US"/>
        </w:rPr>
        <w:fldChar w:fldCharType="separate"/>
      </w:r>
      <w:r>
        <w:rPr>
          <w:rFonts w:hint="eastAsia" w:ascii="宋体" w:hAnsi="宋体" w:eastAsia="宋体" w:cs="宋体"/>
          <w:b w:val="0"/>
          <w:bCs w:val="0"/>
          <w:sz w:val="21"/>
          <w:szCs w:val="21"/>
        </w:rPr>
        <w:t>11 电气安全保护装置</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_Toc18064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7</w:t>
      </w:r>
      <w:r>
        <w:rPr>
          <w:rFonts w:hint="eastAsia" w:ascii="宋体" w:hAnsi="宋体" w:eastAsia="宋体" w:cs="宋体"/>
          <w:b w:val="0"/>
          <w:bCs w:val="0"/>
          <w:sz w:val="21"/>
          <w:szCs w:val="21"/>
        </w:rPr>
        <w:fldChar w:fldCharType="end"/>
      </w:r>
      <w:r>
        <w:rPr>
          <w:rFonts w:hint="eastAsia" w:ascii="宋体" w:hAnsi="宋体" w:eastAsia="宋体" w:cs="宋体"/>
          <w:b w:val="0"/>
          <w:bCs w:val="0"/>
          <w:caps/>
          <w:strike w:val="0"/>
          <w:dstrike w:val="0"/>
          <w:kern w:val="2"/>
          <w:sz w:val="21"/>
          <w:szCs w:val="21"/>
          <w:lang w:val="en-US"/>
        </w:rPr>
        <w:fldChar w:fldCharType="end"/>
      </w:r>
    </w:p>
    <w:p w14:paraId="088819BB">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1"/>
          <w:szCs w:val="21"/>
        </w:rPr>
      </w:pPr>
      <w:r>
        <w:rPr>
          <w:rFonts w:hint="eastAsia" w:ascii="宋体" w:hAnsi="宋体" w:eastAsia="宋体" w:cs="宋体"/>
          <w:b w:val="0"/>
          <w:bCs w:val="0"/>
          <w:caps/>
          <w:strike w:val="0"/>
          <w:dstrike w:val="0"/>
          <w:kern w:val="2"/>
          <w:sz w:val="21"/>
          <w:szCs w:val="21"/>
          <w:lang w:val="en-US"/>
        </w:rPr>
        <w:fldChar w:fldCharType="begin"/>
      </w:r>
      <w:r>
        <w:rPr>
          <w:rFonts w:hint="eastAsia" w:ascii="宋体" w:hAnsi="宋体" w:eastAsia="宋体" w:cs="宋体"/>
          <w:b w:val="0"/>
          <w:bCs w:val="0"/>
          <w:caps/>
          <w:strike w:val="0"/>
          <w:dstrike w:val="0"/>
          <w:kern w:val="2"/>
          <w:sz w:val="21"/>
          <w:szCs w:val="21"/>
          <w:lang w:val="en-US"/>
        </w:rPr>
        <w:instrText xml:space="preserve"> HYPERLINK \l _Toc25205 </w:instrText>
      </w:r>
      <w:r>
        <w:rPr>
          <w:rFonts w:hint="eastAsia" w:ascii="宋体" w:hAnsi="宋体" w:eastAsia="宋体" w:cs="宋体"/>
          <w:b w:val="0"/>
          <w:bCs w:val="0"/>
          <w:caps/>
          <w:strike w:val="0"/>
          <w:dstrike w:val="0"/>
          <w:kern w:val="2"/>
          <w:sz w:val="21"/>
          <w:szCs w:val="21"/>
          <w:lang w:val="en-US"/>
        </w:rPr>
        <w:fldChar w:fldCharType="separate"/>
      </w:r>
      <w:r>
        <w:rPr>
          <w:rFonts w:hint="eastAsia" w:ascii="宋体" w:hAnsi="宋体" w:eastAsia="宋体" w:cs="宋体"/>
          <w:b w:val="0"/>
          <w:bCs w:val="0"/>
          <w:sz w:val="21"/>
          <w:szCs w:val="21"/>
        </w:rPr>
        <w:t>12 起重量限制器</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_Toc25205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8</w:t>
      </w:r>
      <w:r>
        <w:rPr>
          <w:rFonts w:hint="eastAsia" w:ascii="宋体" w:hAnsi="宋体" w:eastAsia="宋体" w:cs="宋体"/>
          <w:b w:val="0"/>
          <w:bCs w:val="0"/>
          <w:sz w:val="21"/>
          <w:szCs w:val="21"/>
        </w:rPr>
        <w:fldChar w:fldCharType="end"/>
      </w:r>
      <w:r>
        <w:rPr>
          <w:rFonts w:hint="eastAsia" w:ascii="宋体" w:hAnsi="宋体" w:eastAsia="宋体" w:cs="宋体"/>
          <w:b w:val="0"/>
          <w:bCs w:val="0"/>
          <w:caps/>
          <w:strike w:val="0"/>
          <w:dstrike w:val="0"/>
          <w:kern w:val="2"/>
          <w:sz w:val="21"/>
          <w:szCs w:val="21"/>
          <w:lang w:val="en-US"/>
        </w:rPr>
        <w:fldChar w:fldCharType="end"/>
      </w:r>
    </w:p>
    <w:p w14:paraId="7F9419AE">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1"/>
          <w:szCs w:val="21"/>
        </w:rPr>
      </w:pPr>
      <w:r>
        <w:rPr>
          <w:rFonts w:hint="eastAsia" w:ascii="宋体" w:hAnsi="宋体" w:eastAsia="宋体" w:cs="宋体"/>
          <w:b w:val="0"/>
          <w:bCs w:val="0"/>
          <w:caps/>
          <w:strike w:val="0"/>
          <w:dstrike w:val="0"/>
          <w:kern w:val="2"/>
          <w:sz w:val="21"/>
          <w:szCs w:val="21"/>
          <w:lang w:val="en-US"/>
        </w:rPr>
        <w:fldChar w:fldCharType="begin"/>
      </w:r>
      <w:r>
        <w:rPr>
          <w:rFonts w:hint="eastAsia" w:ascii="宋体" w:hAnsi="宋体" w:eastAsia="宋体" w:cs="宋体"/>
          <w:b w:val="0"/>
          <w:bCs w:val="0"/>
          <w:caps/>
          <w:strike w:val="0"/>
          <w:dstrike w:val="0"/>
          <w:kern w:val="2"/>
          <w:sz w:val="21"/>
          <w:szCs w:val="21"/>
          <w:lang w:val="en-US"/>
        </w:rPr>
        <w:instrText xml:space="preserve"> HYPERLINK \l _Toc17171 </w:instrText>
      </w:r>
      <w:r>
        <w:rPr>
          <w:rFonts w:hint="eastAsia" w:ascii="宋体" w:hAnsi="宋体" w:eastAsia="宋体" w:cs="宋体"/>
          <w:b w:val="0"/>
          <w:bCs w:val="0"/>
          <w:caps/>
          <w:strike w:val="0"/>
          <w:dstrike w:val="0"/>
          <w:kern w:val="2"/>
          <w:sz w:val="21"/>
          <w:szCs w:val="21"/>
          <w:lang w:val="en-US"/>
        </w:rPr>
        <w:fldChar w:fldCharType="separate"/>
      </w:r>
      <w:r>
        <w:rPr>
          <w:rFonts w:hint="eastAsia" w:ascii="宋体" w:hAnsi="宋体" w:eastAsia="宋体" w:cs="宋体"/>
          <w:b w:val="0"/>
          <w:bCs w:val="0"/>
          <w:sz w:val="21"/>
          <w:szCs w:val="21"/>
        </w:rPr>
        <w:t>13 材料要求</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_Toc17171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8</w:t>
      </w:r>
      <w:r>
        <w:rPr>
          <w:rFonts w:hint="eastAsia" w:ascii="宋体" w:hAnsi="宋体" w:eastAsia="宋体" w:cs="宋体"/>
          <w:b w:val="0"/>
          <w:bCs w:val="0"/>
          <w:sz w:val="21"/>
          <w:szCs w:val="21"/>
        </w:rPr>
        <w:fldChar w:fldCharType="end"/>
      </w:r>
      <w:r>
        <w:rPr>
          <w:rFonts w:hint="eastAsia" w:ascii="宋体" w:hAnsi="宋体" w:eastAsia="宋体" w:cs="宋体"/>
          <w:b w:val="0"/>
          <w:bCs w:val="0"/>
          <w:caps/>
          <w:strike w:val="0"/>
          <w:dstrike w:val="0"/>
          <w:kern w:val="2"/>
          <w:sz w:val="21"/>
          <w:szCs w:val="21"/>
          <w:lang w:val="en-US"/>
        </w:rPr>
        <w:fldChar w:fldCharType="end"/>
      </w:r>
    </w:p>
    <w:p w14:paraId="637D4818">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1"/>
          <w:szCs w:val="21"/>
        </w:rPr>
      </w:pPr>
      <w:r>
        <w:rPr>
          <w:rFonts w:hint="eastAsia" w:ascii="宋体" w:hAnsi="宋体" w:eastAsia="宋体" w:cs="宋体"/>
          <w:b w:val="0"/>
          <w:bCs w:val="0"/>
          <w:caps/>
          <w:strike w:val="0"/>
          <w:dstrike w:val="0"/>
          <w:kern w:val="2"/>
          <w:sz w:val="21"/>
          <w:szCs w:val="21"/>
          <w:lang w:val="en-US"/>
        </w:rPr>
        <w:fldChar w:fldCharType="begin"/>
      </w:r>
      <w:r>
        <w:rPr>
          <w:rFonts w:hint="eastAsia" w:ascii="宋体" w:hAnsi="宋体" w:eastAsia="宋体" w:cs="宋体"/>
          <w:b w:val="0"/>
          <w:bCs w:val="0"/>
          <w:caps/>
          <w:strike w:val="0"/>
          <w:dstrike w:val="0"/>
          <w:kern w:val="2"/>
          <w:sz w:val="21"/>
          <w:szCs w:val="21"/>
          <w:lang w:val="en-US"/>
        </w:rPr>
        <w:instrText xml:space="preserve"> HYPERLINK \l _Toc14083 </w:instrText>
      </w:r>
      <w:r>
        <w:rPr>
          <w:rFonts w:hint="eastAsia" w:ascii="宋体" w:hAnsi="宋体" w:eastAsia="宋体" w:cs="宋体"/>
          <w:b w:val="0"/>
          <w:bCs w:val="0"/>
          <w:caps/>
          <w:strike w:val="0"/>
          <w:dstrike w:val="0"/>
          <w:kern w:val="2"/>
          <w:sz w:val="21"/>
          <w:szCs w:val="21"/>
          <w:lang w:val="en-US"/>
        </w:rPr>
        <w:fldChar w:fldCharType="separate"/>
      </w:r>
      <w:r>
        <w:rPr>
          <w:rFonts w:hint="eastAsia" w:ascii="宋体" w:hAnsi="宋体" w:eastAsia="宋体" w:cs="宋体"/>
          <w:b w:val="0"/>
          <w:bCs w:val="0"/>
          <w:sz w:val="21"/>
          <w:szCs w:val="21"/>
        </w:rPr>
        <w:t>14 涂装要求</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_Toc14083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8</w:t>
      </w:r>
      <w:r>
        <w:rPr>
          <w:rFonts w:hint="eastAsia" w:ascii="宋体" w:hAnsi="宋体" w:eastAsia="宋体" w:cs="宋体"/>
          <w:b w:val="0"/>
          <w:bCs w:val="0"/>
          <w:sz w:val="21"/>
          <w:szCs w:val="21"/>
        </w:rPr>
        <w:fldChar w:fldCharType="end"/>
      </w:r>
      <w:r>
        <w:rPr>
          <w:rFonts w:hint="eastAsia" w:ascii="宋体" w:hAnsi="宋体" w:eastAsia="宋体" w:cs="宋体"/>
          <w:b w:val="0"/>
          <w:bCs w:val="0"/>
          <w:caps/>
          <w:strike w:val="0"/>
          <w:dstrike w:val="0"/>
          <w:kern w:val="2"/>
          <w:sz w:val="21"/>
          <w:szCs w:val="21"/>
          <w:lang w:val="en-US"/>
        </w:rPr>
        <w:fldChar w:fldCharType="end"/>
      </w:r>
    </w:p>
    <w:p w14:paraId="34AC13C1">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1"/>
          <w:szCs w:val="21"/>
        </w:rPr>
      </w:pPr>
      <w:r>
        <w:rPr>
          <w:rFonts w:hint="eastAsia" w:ascii="宋体" w:hAnsi="宋体" w:eastAsia="宋体" w:cs="宋体"/>
          <w:b w:val="0"/>
          <w:bCs w:val="0"/>
          <w:caps/>
          <w:strike w:val="0"/>
          <w:dstrike w:val="0"/>
          <w:kern w:val="2"/>
          <w:sz w:val="21"/>
          <w:szCs w:val="21"/>
          <w:lang w:val="en-US"/>
        </w:rPr>
        <w:fldChar w:fldCharType="begin"/>
      </w:r>
      <w:r>
        <w:rPr>
          <w:rFonts w:hint="eastAsia" w:ascii="宋体" w:hAnsi="宋体" w:eastAsia="宋体" w:cs="宋体"/>
          <w:b w:val="0"/>
          <w:bCs w:val="0"/>
          <w:caps/>
          <w:strike w:val="0"/>
          <w:dstrike w:val="0"/>
          <w:kern w:val="2"/>
          <w:sz w:val="21"/>
          <w:szCs w:val="21"/>
          <w:lang w:val="en-US"/>
        </w:rPr>
        <w:instrText xml:space="preserve"> HYPERLINK \l _Toc16841 </w:instrText>
      </w:r>
      <w:r>
        <w:rPr>
          <w:rFonts w:hint="eastAsia" w:ascii="宋体" w:hAnsi="宋体" w:eastAsia="宋体" w:cs="宋体"/>
          <w:b w:val="0"/>
          <w:bCs w:val="0"/>
          <w:caps/>
          <w:strike w:val="0"/>
          <w:dstrike w:val="0"/>
          <w:kern w:val="2"/>
          <w:sz w:val="21"/>
          <w:szCs w:val="21"/>
          <w:lang w:val="en-US"/>
        </w:rPr>
        <w:fldChar w:fldCharType="separate"/>
      </w:r>
      <w:r>
        <w:rPr>
          <w:rFonts w:hint="eastAsia" w:ascii="宋体" w:hAnsi="宋体" w:eastAsia="宋体" w:cs="宋体"/>
          <w:b w:val="0"/>
          <w:bCs w:val="0"/>
          <w:sz w:val="21"/>
          <w:szCs w:val="21"/>
        </w:rPr>
        <w:t>15 焊接要求</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_Toc16841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8</w:t>
      </w:r>
      <w:r>
        <w:rPr>
          <w:rFonts w:hint="eastAsia" w:ascii="宋体" w:hAnsi="宋体" w:eastAsia="宋体" w:cs="宋体"/>
          <w:b w:val="0"/>
          <w:bCs w:val="0"/>
          <w:sz w:val="21"/>
          <w:szCs w:val="21"/>
        </w:rPr>
        <w:fldChar w:fldCharType="end"/>
      </w:r>
      <w:r>
        <w:rPr>
          <w:rFonts w:hint="eastAsia" w:ascii="宋体" w:hAnsi="宋体" w:eastAsia="宋体" w:cs="宋体"/>
          <w:b w:val="0"/>
          <w:bCs w:val="0"/>
          <w:caps/>
          <w:strike w:val="0"/>
          <w:dstrike w:val="0"/>
          <w:kern w:val="2"/>
          <w:sz w:val="21"/>
          <w:szCs w:val="21"/>
          <w:lang w:val="en-US"/>
        </w:rPr>
        <w:fldChar w:fldCharType="end"/>
      </w:r>
    </w:p>
    <w:p w14:paraId="196BB908">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1"/>
          <w:szCs w:val="21"/>
        </w:rPr>
      </w:pPr>
      <w:r>
        <w:rPr>
          <w:rFonts w:hint="eastAsia" w:ascii="宋体" w:hAnsi="宋体" w:eastAsia="宋体" w:cs="宋体"/>
          <w:b w:val="0"/>
          <w:bCs w:val="0"/>
          <w:caps/>
          <w:strike w:val="0"/>
          <w:dstrike w:val="0"/>
          <w:kern w:val="2"/>
          <w:sz w:val="21"/>
          <w:szCs w:val="21"/>
          <w:lang w:val="en-US"/>
        </w:rPr>
        <w:fldChar w:fldCharType="begin"/>
      </w:r>
      <w:r>
        <w:rPr>
          <w:rFonts w:hint="eastAsia" w:ascii="宋体" w:hAnsi="宋体" w:eastAsia="宋体" w:cs="宋体"/>
          <w:b w:val="0"/>
          <w:bCs w:val="0"/>
          <w:caps/>
          <w:strike w:val="0"/>
          <w:dstrike w:val="0"/>
          <w:kern w:val="2"/>
          <w:sz w:val="21"/>
          <w:szCs w:val="21"/>
          <w:lang w:val="en-US"/>
        </w:rPr>
        <w:instrText xml:space="preserve"> HYPERLINK \l _Toc13800 </w:instrText>
      </w:r>
      <w:r>
        <w:rPr>
          <w:rFonts w:hint="eastAsia" w:ascii="宋体" w:hAnsi="宋体" w:eastAsia="宋体" w:cs="宋体"/>
          <w:b w:val="0"/>
          <w:bCs w:val="0"/>
          <w:caps/>
          <w:strike w:val="0"/>
          <w:dstrike w:val="0"/>
          <w:kern w:val="2"/>
          <w:sz w:val="21"/>
          <w:szCs w:val="21"/>
          <w:lang w:val="en-US"/>
        </w:rPr>
        <w:fldChar w:fldCharType="separate"/>
      </w:r>
      <w:r>
        <w:rPr>
          <w:rFonts w:hint="eastAsia" w:ascii="宋体" w:hAnsi="宋体" w:eastAsia="宋体" w:cs="宋体"/>
          <w:b w:val="0"/>
          <w:bCs w:val="0"/>
          <w:sz w:val="21"/>
          <w:szCs w:val="21"/>
        </w:rPr>
        <w:t>16 机械零部件</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_Toc13800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9</w:t>
      </w:r>
      <w:r>
        <w:rPr>
          <w:rFonts w:hint="eastAsia" w:ascii="宋体" w:hAnsi="宋体" w:eastAsia="宋体" w:cs="宋体"/>
          <w:b w:val="0"/>
          <w:bCs w:val="0"/>
          <w:sz w:val="21"/>
          <w:szCs w:val="21"/>
        </w:rPr>
        <w:fldChar w:fldCharType="end"/>
      </w:r>
      <w:r>
        <w:rPr>
          <w:rFonts w:hint="eastAsia" w:ascii="宋体" w:hAnsi="宋体" w:eastAsia="宋体" w:cs="宋体"/>
          <w:b w:val="0"/>
          <w:bCs w:val="0"/>
          <w:caps/>
          <w:strike w:val="0"/>
          <w:dstrike w:val="0"/>
          <w:kern w:val="2"/>
          <w:sz w:val="21"/>
          <w:szCs w:val="21"/>
          <w:lang w:val="en-US"/>
        </w:rPr>
        <w:fldChar w:fldCharType="end"/>
      </w:r>
    </w:p>
    <w:p w14:paraId="19F4E08A">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1"/>
          <w:szCs w:val="21"/>
        </w:rPr>
      </w:pPr>
      <w:r>
        <w:rPr>
          <w:rFonts w:hint="eastAsia" w:ascii="宋体" w:hAnsi="宋体" w:eastAsia="宋体" w:cs="宋体"/>
          <w:b w:val="0"/>
          <w:bCs w:val="0"/>
          <w:caps/>
          <w:strike w:val="0"/>
          <w:dstrike w:val="0"/>
          <w:kern w:val="2"/>
          <w:sz w:val="21"/>
          <w:szCs w:val="21"/>
          <w:lang w:val="en-US"/>
        </w:rPr>
        <w:fldChar w:fldCharType="begin"/>
      </w:r>
      <w:r>
        <w:rPr>
          <w:rFonts w:hint="eastAsia" w:ascii="宋体" w:hAnsi="宋体" w:eastAsia="宋体" w:cs="宋体"/>
          <w:b w:val="0"/>
          <w:bCs w:val="0"/>
          <w:caps/>
          <w:strike w:val="0"/>
          <w:dstrike w:val="0"/>
          <w:kern w:val="2"/>
          <w:sz w:val="21"/>
          <w:szCs w:val="21"/>
          <w:lang w:val="en-US"/>
        </w:rPr>
        <w:instrText xml:space="preserve"> HYPERLINK \l _Toc931 </w:instrText>
      </w:r>
      <w:r>
        <w:rPr>
          <w:rFonts w:hint="eastAsia" w:ascii="宋体" w:hAnsi="宋体" w:eastAsia="宋体" w:cs="宋体"/>
          <w:b w:val="0"/>
          <w:bCs w:val="0"/>
          <w:caps/>
          <w:strike w:val="0"/>
          <w:dstrike w:val="0"/>
          <w:kern w:val="2"/>
          <w:sz w:val="21"/>
          <w:szCs w:val="21"/>
          <w:lang w:val="en-US"/>
        </w:rPr>
        <w:fldChar w:fldCharType="separate"/>
      </w:r>
      <w:r>
        <w:rPr>
          <w:rFonts w:hint="eastAsia" w:ascii="宋体" w:hAnsi="宋体" w:eastAsia="宋体" w:cs="宋体"/>
          <w:b w:val="0"/>
          <w:bCs w:val="0"/>
          <w:sz w:val="21"/>
          <w:szCs w:val="21"/>
        </w:rPr>
        <w:t>17 润滑</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_Toc931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10</w:t>
      </w:r>
      <w:r>
        <w:rPr>
          <w:rFonts w:hint="eastAsia" w:ascii="宋体" w:hAnsi="宋体" w:eastAsia="宋体" w:cs="宋体"/>
          <w:b w:val="0"/>
          <w:bCs w:val="0"/>
          <w:sz w:val="21"/>
          <w:szCs w:val="21"/>
        </w:rPr>
        <w:fldChar w:fldCharType="end"/>
      </w:r>
      <w:r>
        <w:rPr>
          <w:rFonts w:hint="eastAsia" w:ascii="宋体" w:hAnsi="宋体" w:eastAsia="宋体" w:cs="宋体"/>
          <w:b w:val="0"/>
          <w:bCs w:val="0"/>
          <w:caps/>
          <w:strike w:val="0"/>
          <w:dstrike w:val="0"/>
          <w:kern w:val="2"/>
          <w:sz w:val="21"/>
          <w:szCs w:val="21"/>
          <w:lang w:val="en-US"/>
        </w:rPr>
        <w:fldChar w:fldCharType="end"/>
      </w:r>
    </w:p>
    <w:p w14:paraId="5B5313C8">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1"/>
          <w:szCs w:val="21"/>
        </w:rPr>
      </w:pPr>
      <w:r>
        <w:rPr>
          <w:rFonts w:hint="eastAsia" w:ascii="宋体" w:hAnsi="宋体" w:eastAsia="宋体" w:cs="宋体"/>
          <w:b w:val="0"/>
          <w:bCs w:val="0"/>
          <w:caps/>
          <w:strike w:val="0"/>
          <w:dstrike w:val="0"/>
          <w:kern w:val="2"/>
          <w:sz w:val="21"/>
          <w:szCs w:val="21"/>
          <w:lang w:val="en-US"/>
        </w:rPr>
        <w:fldChar w:fldCharType="begin"/>
      </w:r>
      <w:r>
        <w:rPr>
          <w:rFonts w:hint="eastAsia" w:ascii="宋体" w:hAnsi="宋体" w:eastAsia="宋体" w:cs="宋体"/>
          <w:b w:val="0"/>
          <w:bCs w:val="0"/>
          <w:caps/>
          <w:strike w:val="0"/>
          <w:dstrike w:val="0"/>
          <w:kern w:val="2"/>
          <w:sz w:val="21"/>
          <w:szCs w:val="21"/>
          <w:lang w:val="en-US"/>
        </w:rPr>
        <w:instrText xml:space="preserve"> HYPERLINK \l _Toc9693 </w:instrText>
      </w:r>
      <w:r>
        <w:rPr>
          <w:rFonts w:hint="eastAsia" w:ascii="宋体" w:hAnsi="宋体" w:eastAsia="宋体" w:cs="宋体"/>
          <w:b w:val="0"/>
          <w:bCs w:val="0"/>
          <w:caps/>
          <w:strike w:val="0"/>
          <w:dstrike w:val="0"/>
          <w:kern w:val="2"/>
          <w:sz w:val="21"/>
          <w:szCs w:val="21"/>
          <w:lang w:val="en-US"/>
        </w:rPr>
        <w:fldChar w:fldCharType="separate"/>
      </w:r>
      <w:r>
        <w:rPr>
          <w:rFonts w:hint="eastAsia" w:ascii="宋体" w:hAnsi="宋体" w:eastAsia="宋体" w:cs="宋体"/>
          <w:b w:val="0"/>
          <w:bCs w:val="0"/>
          <w:sz w:val="21"/>
          <w:szCs w:val="21"/>
        </w:rPr>
        <w:t>18 调试、试车和验收</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_Toc9693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10</w:t>
      </w:r>
      <w:r>
        <w:rPr>
          <w:rFonts w:hint="eastAsia" w:ascii="宋体" w:hAnsi="宋体" w:eastAsia="宋体" w:cs="宋体"/>
          <w:b w:val="0"/>
          <w:bCs w:val="0"/>
          <w:sz w:val="21"/>
          <w:szCs w:val="21"/>
        </w:rPr>
        <w:fldChar w:fldCharType="end"/>
      </w:r>
      <w:r>
        <w:rPr>
          <w:rFonts w:hint="eastAsia" w:ascii="宋体" w:hAnsi="宋体" w:eastAsia="宋体" w:cs="宋体"/>
          <w:b w:val="0"/>
          <w:bCs w:val="0"/>
          <w:caps/>
          <w:strike w:val="0"/>
          <w:dstrike w:val="0"/>
          <w:kern w:val="2"/>
          <w:sz w:val="21"/>
          <w:szCs w:val="21"/>
          <w:lang w:val="en-US"/>
        </w:rPr>
        <w:fldChar w:fldCharType="end"/>
      </w:r>
    </w:p>
    <w:p w14:paraId="361322B8">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1"/>
          <w:szCs w:val="21"/>
        </w:rPr>
      </w:pPr>
      <w:r>
        <w:rPr>
          <w:rFonts w:hint="eastAsia" w:ascii="宋体" w:hAnsi="宋体" w:eastAsia="宋体" w:cs="宋体"/>
          <w:b w:val="0"/>
          <w:bCs w:val="0"/>
          <w:caps/>
          <w:strike w:val="0"/>
          <w:dstrike w:val="0"/>
          <w:kern w:val="2"/>
          <w:sz w:val="21"/>
          <w:szCs w:val="21"/>
          <w:lang w:val="en-US"/>
        </w:rPr>
        <w:fldChar w:fldCharType="begin"/>
      </w:r>
      <w:r>
        <w:rPr>
          <w:rFonts w:hint="eastAsia" w:ascii="宋体" w:hAnsi="宋体" w:eastAsia="宋体" w:cs="宋体"/>
          <w:b w:val="0"/>
          <w:bCs w:val="0"/>
          <w:caps/>
          <w:strike w:val="0"/>
          <w:dstrike w:val="0"/>
          <w:kern w:val="2"/>
          <w:sz w:val="21"/>
          <w:szCs w:val="21"/>
          <w:lang w:val="en-US"/>
        </w:rPr>
        <w:instrText xml:space="preserve"> HYPERLINK \l _Toc16349 </w:instrText>
      </w:r>
      <w:r>
        <w:rPr>
          <w:rFonts w:hint="eastAsia" w:ascii="宋体" w:hAnsi="宋体" w:eastAsia="宋体" w:cs="宋体"/>
          <w:b w:val="0"/>
          <w:bCs w:val="0"/>
          <w:caps/>
          <w:strike w:val="0"/>
          <w:dstrike w:val="0"/>
          <w:kern w:val="2"/>
          <w:sz w:val="21"/>
          <w:szCs w:val="21"/>
          <w:lang w:val="en-US"/>
        </w:rPr>
        <w:fldChar w:fldCharType="separate"/>
      </w:r>
      <w:r>
        <w:rPr>
          <w:rFonts w:hint="eastAsia" w:ascii="宋体" w:hAnsi="宋体" w:eastAsia="宋体" w:cs="宋体"/>
          <w:b w:val="0"/>
          <w:bCs w:val="0"/>
          <w:sz w:val="21"/>
          <w:szCs w:val="21"/>
        </w:rPr>
        <w:t>19 图纸资料</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_Toc16349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11</w:t>
      </w:r>
      <w:r>
        <w:rPr>
          <w:rFonts w:hint="eastAsia" w:ascii="宋体" w:hAnsi="宋体" w:eastAsia="宋体" w:cs="宋体"/>
          <w:b w:val="0"/>
          <w:bCs w:val="0"/>
          <w:sz w:val="21"/>
          <w:szCs w:val="21"/>
        </w:rPr>
        <w:fldChar w:fldCharType="end"/>
      </w:r>
      <w:r>
        <w:rPr>
          <w:rFonts w:hint="eastAsia" w:ascii="宋体" w:hAnsi="宋体" w:eastAsia="宋体" w:cs="宋体"/>
          <w:b w:val="0"/>
          <w:bCs w:val="0"/>
          <w:caps/>
          <w:strike w:val="0"/>
          <w:dstrike w:val="0"/>
          <w:kern w:val="2"/>
          <w:sz w:val="21"/>
          <w:szCs w:val="21"/>
          <w:lang w:val="en-US"/>
        </w:rPr>
        <w:fldChar w:fldCharType="end"/>
      </w:r>
    </w:p>
    <w:p w14:paraId="5FEC615E">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1"/>
          <w:szCs w:val="21"/>
        </w:rPr>
      </w:pPr>
      <w:r>
        <w:rPr>
          <w:rFonts w:hint="eastAsia" w:ascii="宋体" w:hAnsi="宋体" w:eastAsia="宋体" w:cs="宋体"/>
          <w:b w:val="0"/>
          <w:bCs w:val="0"/>
          <w:caps/>
          <w:strike w:val="0"/>
          <w:dstrike w:val="0"/>
          <w:kern w:val="2"/>
          <w:sz w:val="21"/>
          <w:szCs w:val="21"/>
          <w:lang w:val="en-US"/>
        </w:rPr>
        <w:fldChar w:fldCharType="begin"/>
      </w:r>
      <w:r>
        <w:rPr>
          <w:rFonts w:hint="eastAsia" w:ascii="宋体" w:hAnsi="宋体" w:eastAsia="宋体" w:cs="宋体"/>
          <w:b w:val="0"/>
          <w:bCs w:val="0"/>
          <w:caps/>
          <w:strike w:val="0"/>
          <w:dstrike w:val="0"/>
          <w:kern w:val="2"/>
          <w:sz w:val="21"/>
          <w:szCs w:val="21"/>
          <w:lang w:val="en-US"/>
        </w:rPr>
        <w:instrText xml:space="preserve"> HYPERLINK \l _Toc18184 </w:instrText>
      </w:r>
      <w:r>
        <w:rPr>
          <w:rFonts w:hint="eastAsia" w:ascii="宋体" w:hAnsi="宋体" w:eastAsia="宋体" w:cs="宋体"/>
          <w:b w:val="0"/>
          <w:bCs w:val="0"/>
          <w:caps/>
          <w:strike w:val="0"/>
          <w:dstrike w:val="0"/>
          <w:kern w:val="2"/>
          <w:sz w:val="21"/>
          <w:szCs w:val="21"/>
          <w:lang w:val="en-US"/>
        </w:rPr>
        <w:fldChar w:fldCharType="separate"/>
      </w:r>
      <w:r>
        <w:rPr>
          <w:rFonts w:hint="eastAsia" w:ascii="宋体" w:hAnsi="宋体" w:eastAsia="宋体" w:cs="宋体"/>
          <w:b w:val="0"/>
          <w:bCs w:val="0"/>
          <w:strike w:val="0"/>
          <w:dstrike w:val="0"/>
          <w:sz w:val="21"/>
          <w:szCs w:val="21"/>
        </w:rPr>
        <w:t xml:space="preserve">20 </w:t>
      </w:r>
      <w:r>
        <w:rPr>
          <w:rFonts w:hint="eastAsia" w:ascii="宋体" w:hAnsi="宋体" w:eastAsia="宋体" w:cs="宋体"/>
          <w:b w:val="0"/>
          <w:bCs w:val="0"/>
          <w:strike w:val="0"/>
          <w:dstrike w:val="0"/>
          <w:sz w:val="21"/>
          <w:szCs w:val="21"/>
          <w:lang w:val="en-US"/>
        </w:rPr>
        <w:t>主要参数配置</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_Toc18184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13</w:t>
      </w:r>
      <w:r>
        <w:rPr>
          <w:rFonts w:hint="eastAsia" w:ascii="宋体" w:hAnsi="宋体" w:eastAsia="宋体" w:cs="宋体"/>
          <w:b w:val="0"/>
          <w:bCs w:val="0"/>
          <w:sz w:val="21"/>
          <w:szCs w:val="21"/>
        </w:rPr>
        <w:fldChar w:fldCharType="end"/>
      </w:r>
      <w:r>
        <w:rPr>
          <w:rFonts w:hint="eastAsia" w:ascii="宋体" w:hAnsi="宋体" w:eastAsia="宋体" w:cs="宋体"/>
          <w:b w:val="0"/>
          <w:bCs w:val="0"/>
          <w:caps/>
          <w:strike w:val="0"/>
          <w:dstrike w:val="0"/>
          <w:kern w:val="2"/>
          <w:sz w:val="21"/>
          <w:szCs w:val="21"/>
          <w:lang w:val="en-US"/>
        </w:rPr>
        <w:fldChar w:fldCharType="end"/>
      </w:r>
    </w:p>
    <w:p w14:paraId="5D15CE18">
      <w:pPr>
        <w:pStyle w:val="10"/>
        <w:keepNext w:val="0"/>
        <w:keepLines w:val="0"/>
        <w:pageBreakBefore w:val="0"/>
        <w:widowControl w:val="0"/>
        <w:tabs>
          <w:tab w:val="right" w:leader="dot" w:pos="9060"/>
        </w:tabs>
        <w:kinsoku/>
        <w:wordWrap/>
        <w:overflowPunct/>
        <w:topLinePunct w:val="0"/>
        <w:autoSpaceDE/>
        <w:autoSpaceDN/>
        <w:bidi w:val="0"/>
        <w:adjustRightInd/>
        <w:snapToGrid/>
        <w:spacing w:line="360" w:lineRule="auto"/>
        <w:textAlignment w:val="auto"/>
        <w:rPr>
          <w:rFonts w:hint="eastAsia" w:ascii="宋体" w:hAnsi="宋体" w:eastAsia="宋体" w:cs="宋体"/>
          <w:strike w:val="0"/>
          <w:dstrike w:val="0"/>
          <w:szCs w:val="24"/>
        </w:rPr>
        <w:sectPr>
          <w:headerReference r:id="rId4" w:type="default"/>
          <w:footerReference r:id="rId5" w:type="default"/>
          <w:pgSz w:w="11906" w:h="16838"/>
          <w:pgMar w:top="1418" w:right="1418" w:bottom="1418" w:left="1418" w:header="851" w:footer="992" w:gutter="0"/>
          <w:pgNumType w:fmt="upperRoman" w:start="1"/>
          <w:cols w:space="720" w:num="1"/>
          <w:docGrid w:type="lines" w:linePitch="312" w:charSpace="0"/>
        </w:sectPr>
      </w:pPr>
      <w:r>
        <w:rPr>
          <w:rFonts w:hint="eastAsia" w:ascii="宋体" w:hAnsi="宋体" w:eastAsia="宋体" w:cs="宋体"/>
          <w:b w:val="0"/>
          <w:bCs w:val="0"/>
          <w:caps/>
          <w:strike w:val="0"/>
          <w:dstrike w:val="0"/>
          <w:kern w:val="2"/>
          <w:sz w:val="21"/>
          <w:szCs w:val="21"/>
          <w:lang w:val="en-US"/>
        </w:rPr>
        <w:fldChar w:fldCharType="end"/>
      </w:r>
    </w:p>
    <w:p w14:paraId="0BF05FD3">
      <w:pPr>
        <w:pStyle w:val="2"/>
        <w:keepNext/>
        <w:keepLines w:val="0"/>
        <w:pageBreakBefore w:val="0"/>
        <w:widowControl/>
        <w:numPr>
          <w:ilvl w:val="0"/>
          <w:numId w:val="2"/>
        </w:numPr>
        <w:tabs>
          <w:tab w:val="left" w:pos="0"/>
        </w:tabs>
        <w:kinsoku/>
        <w:wordWrap/>
        <w:overflowPunct/>
        <w:topLinePunct w:val="0"/>
        <w:autoSpaceDE/>
        <w:autoSpaceDN/>
        <w:bidi w:val="0"/>
        <w:adjustRightInd/>
        <w:snapToGrid/>
        <w:spacing w:before="60" w:beforeLines="0" w:after="0" w:afterLines="0" w:line="360" w:lineRule="auto"/>
        <w:ind w:left="0" w:firstLine="0"/>
        <w:jc w:val="left"/>
        <w:textAlignment w:val="auto"/>
        <w:rPr>
          <w:rFonts w:hint="eastAsia" w:ascii="宋体" w:hAnsi="宋体" w:eastAsia="宋体" w:cs="宋体"/>
          <w:bCs w:val="0"/>
          <w:sz w:val="21"/>
          <w:szCs w:val="21"/>
        </w:rPr>
      </w:pPr>
      <w:bookmarkStart w:id="0" w:name="_Toc6239147"/>
      <w:bookmarkStart w:id="1" w:name="_Toc512502954"/>
      <w:bookmarkStart w:id="2" w:name="_Toc26830"/>
      <w:r>
        <w:rPr>
          <w:rFonts w:hint="eastAsia" w:ascii="宋体" w:hAnsi="宋体" w:eastAsia="宋体" w:cs="宋体"/>
          <w:sz w:val="21"/>
          <w:szCs w:val="21"/>
          <w:lang w:val="en-US" w:eastAsia="zh-CN"/>
        </w:rPr>
        <w:t>项目</w:t>
      </w:r>
      <w:r>
        <w:rPr>
          <w:rFonts w:hint="eastAsia" w:ascii="宋体" w:hAnsi="宋体" w:eastAsia="宋体" w:cs="宋体"/>
          <w:sz w:val="21"/>
          <w:szCs w:val="21"/>
        </w:rPr>
        <w:t>概况</w:t>
      </w:r>
      <w:bookmarkEnd w:id="0"/>
      <w:bookmarkEnd w:id="1"/>
      <w:bookmarkEnd w:id="2"/>
    </w:p>
    <w:p w14:paraId="7DD8A66F">
      <w:pPr>
        <w:keepNext w:val="0"/>
        <w:keepLines w:val="0"/>
        <w:pageBreakBefore w:val="0"/>
        <w:widowControl/>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rPr>
        <w:t>本项目交货</w:t>
      </w:r>
      <w:r>
        <w:rPr>
          <w:rFonts w:hint="eastAsia" w:ascii="宋体" w:hAnsi="宋体" w:eastAsia="宋体" w:cs="宋体"/>
          <w:kern w:val="0"/>
          <w:sz w:val="21"/>
          <w:szCs w:val="21"/>
        </w:rPr>
        <w:t>地点位于广东省东莞市道滘镇南阁西路30号道滘航道站码头，道路及水、电、通信管道均可接入码头。固定式起重机用于航标的装卸。</w:t>
      </w:r>
    </w:p>
    <w:p w14:paraId="7276F4F8">
      <w:pPr>
        <w:pStyle w:val="2"/>
        <w:keepNext/>
        <w:keepLines w:val="0"/>
        <w:pageBreakBefore w:val="0"/>
        <w:widowControl/>
        <w:numPr>
          <w:ilvl w:val="0"/>
          <w:numId w:val="2"/>
        </w:numPr>
        <w:tabs>
          <w:tab w:val="left" w:pos="0"/>
        </w:tabs>
        <w:kinsoku/>
        <w:wordWrap/>
        <w:overflowPunct/>
        <w:topLinePunct w:val="0"/>
        <w:autoSpaceDE/>
        <w:autoSpaceDN/>
        <w:bidi w:val="0"/>
        <w:adjustRightInd/>
        <w:snapToGrid/>
        <w:spacing w:before="60" w:beforeLines="0" w:after="0" w:afterLines="0" w:line="360" w:lineRule="auto"/>
        <w:ind w:left="0" w:firstLine="0"/>
        <w:jc w:val="left"/>
        <w:textAlignment w:val="auto"/>
        <w:rPr>
          <w:rFonts w:hint="eastAsia" w:ascii="宋体" w:hAnsi="宋体" w:eastAsia="宋体" w:cs="宋体"/>
          <w:sz w:val="21"/>
          <w:szCs w:val="21"/>
          <w:lang w:val="en-US"/>
        </w:rPr>
      </w:pPr>
      <w:bookmarkStart w:id="3" w:name="_Toc512502956"/>
      <w:bookmarkStart w:id="4" w:name="_Toc6239149"/>
      <w:bookmarkStart w:id="5" w:name="_Toc1137"/>
      <w:r>
        <w:rPr>
          <w:rFonts w:hint="eastAsia" w:ascii="宋体" w:hAnsi="宋体" w:eastAsia="宋体" w:cs="宋体"/>
          <w:sz w:val="21"/>
          <w:szCs w:val="21"/>
          <w:lang w:val="en-US"/>
        </w:rPr>
        <w:t>供货范围</w:t>
      </w:r>
      <w:bookmarkEnd w:id="3"/>
      <w:bookmarkEnd w:id="4"/>
      <w:bookmarkEnd w:id="5"/>
    </w:p>
    <w:p w14:paraId="77054CD5">
      <w:pPr>
        <w:keepNext w:val="0"/>
        <w:keepLines w:val="0"/>
        <w:pageBreakBefore w:val="0"/>
        <w:widowControl/>
        <w:kinsoku/>
        <w:wordWrap/>
        <w:overflowPunct/>
        <w:topLinePunct w:val="0"/>
        <w:autoSpaceDE/>
        <w:autoSpaceDN/>
        <w:bidi w:val="0"/>
        <w:adjustRightInd/>
        <w:snapToGrid w:val="0"/>
        <w:spacing w:line="360" w:lineRule="auto"/>
        <w:ind w:left="425" w:hanging="371" w:hangingChars="177"/>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2.1本需求书为</w:t>
      </w:r>
      <w:r>
        <w:rPr>
          <w:rFonts w:hint="eastAsia" w:ascii="宋体" w:hAnsi="宋体" w:eastAsia="宋体" w:cs="宋体"/>
          <w:kern w:val="0"/>
          <w:sz w:val="21"/>
          <w:szCs w:val="21"/>
          <w:lang w:val="en-US" w:eastAsia="zh-CN"/>
        </w:rPr>
        <w:t>招标</w:t>
      </w:r>
      <w:r>
        <w:rPr>
          <w:rFonts w:hint="eastAsia" w:ascii="宋体" w:hAnsi="宋体" w:eastAsia="宋体" w:cs="宋体"/>
          <w:kern w:val="0"/>
          <w:sz w:val="21"/>
          <w:szCs w:val="21"/>
        </w:rPr>
        <w:t>文件的组成部分，起重机技术方面的所有事项以此需求书为准。</w:t>
      </w:r>
    </w:p>
    <w:p w14:paraId="3DE12B59">
      <w:pPr>
        <w:keepNext w:val="0"/>
        <w:keepLines w:val="0"/>
        <w:pageBreakBefore w:val="0"/>
        <w:widowControl/>
        <w:kinsoku/>
        <w:wordWrap/>
        <w:overflowPunct/>
        <w:topLinePunct w:val="0"/>
        <w:autoSpaceDE/>
        <w:autoSpaceDN/>
        <w:bidi w:val="0"/>
        <w:adjustRightInd/>
        <w:snapToGrid w:val="0"/>
        <w:spacing w:line="360" w:lineRule="auto"/>
        <w:ind w:left="1"/>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2.2本项目为交钥匙项目，</w:t>
      </w:r>
      <w:r>
        <w:rPr>
          <w:rFonts w:hint="eastAsia" w:ascii="宋体" w:hAnsi="宋体" w:cs="宋体"/>
          <w:kern w:val="0"/>
          <w:sz w:val="21"/>
          <w:szCs w:val="21"/>
          <w:lang w:eastAsia="zh-CN"/>
        </w:rPr>
        <w:t>中标人</w:t>
      </w:r>
      <w:r>
        <w:rPr>
          <w:rFonts w:hint="eastAsia" w:ascii="宋体" w:hAnsi="宋体" w:eastAsia="宋体" w:cs="宋体"/>
          <w:kern w:val="0"/>
          <w:sz w:val="21"/>
          <w:szCs w:val="21"/>
        </w:rPr>
        <w:t>向</w:t>
      </w:r>
      <w:r>
        <w:rPr>
          <w:rFonts w:hint="eastAsia" w:ascii="宋体" w:hAnsi="宋体" w:cs="宋体"/>
          <w:kern w:val="0"/>
          <w:sz w:val="21"/>
          <w:szCs w:val="21"/>
          <w:lang w:eastAsia="zh-CN"/>
        </w:rPr>
        <w:t>采购人</w:t>
      </w:r>
      <w:r>
        <w:rPr>
          <w:rFonts w:hint="eastAsia" w:ascii="宋体" w:hAnsi="宋体" w:eastAsia="宋体" w:cs="宋体"/>
          <w:kern w:val="0"/>
          <w:sz w:val="21"/>
          <w:szCs w:val="21"/>
        </w:rPr>
        <w:t>提供1台5t-15m固定式起重机，包括设备的</w:t>
      </w:r>
      <w:r>
        <w:rPr>
          <w:rFonts w:hint="eastAsia" w:ascii="宋体" w:hAnsi="宋体" w:cs="宋体"/>
          <w:kern w:val="0"/>
          <w:sz w:val="21"/>
          <w:szCs w:val="21"/>
          <w:lang w:val="en-US" w:eastAsia="zh-CN"/>
        </w:rPr>
        <w:t>交货</w:t>
      </w:r>
      <w:r>
        <w:rPr>
          <w:rFonts w:hint="eastAsia" w:ascii="宋体" w:hAnsi="宋体" w:eastAsia="宋体" w:cs="宋体"/>
          <w:kern w:val="0"/>
          <w:sz w:val="21"/>
          <w:szCs w:val="21"/>
        </w:rPr>
        <w:t>、运输、安装、调试、考核试车、验收、技术服务和培训等，并提供必要的随机工具、附件和易损件。</w:t>
      </w:r>
    </w:p>
    <w:p w14:paraId="45F532E3">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2.3本工程的供货范围：</w:t>
      </w:r>
    </w:p>
    <w:p w14:paraId="4DFE0110">
      <w:pPr>
        <w:keepNext w:val="0"/>
        <w:keepLines w:val="0"/>
        <w:pageBreakBefore w:val="0"/>
        <w:widowControl/>
        <w:kinsoku/>
        <w:wordWrap/>
        <w:overflowPunct/>
        <w:topLinePunct w:val="0"/>
        <w:autoSpaceDE/>
        <w:autoSpaceDN/>
        <w:bidi w:val="0"/>
        <w:adjustRightInd/>
        <w:snapToGrid w:val="0"/>
        <w:spacing w:line="360" w:lineRule="auto"/>
        <w:ind w:firstLine="371" w:firstLineChars="177"/>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（1）5t-15m固定式起重机1台。</w:t>
      </w:r>
    </w:p>
    <w:p w14:paraId="1E56EC41">
      <w:pPr>
        <w:keepNext w:val="0"/>
        <w:keepLines w:val="0"/>
        <w:pageBreakBefore w:val="0"/>
        <w:widowControl/>
        <w:kinsoku/>
        <w:wordWrap/>
        <w:overflowPunct/>
        <w:topLinePunct w:val="0"/>
        <w:autoSpaceDE/>
        <w:autoSpaceDN/>
        <w:bidi w:val="0"/>
        <w:adjustRightInd/>
        <w:snapToGrid w:val="0"/>
        <w:spacing w:line="360" w:lineRule="auto"/>
        <w:ind w:firstLine="371" w:firstLineChars="177"/>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（2）供电电缆1套</w:t>
      </w:r>
      <w:r>
        <w:rPr>
          <w:rFonts w:hint="eastAsia" w:ascii="宋体" w:hAnsi="宋体" w:cs="宋体"/>
          <w:kern w:val="0"/>
          <w:sz w:val="21"/>
          <w:szCs w:val="21"/>
          <w:lang w:val="en-US" w:eastAsia="zh-CN"/>
        </w:rPr>
        <w:t>/</w:t>
      </w:r>
      <w:r>
        <w:rPr>
          <w:rFonts w:hint="eastAsia" w:ascii="宋体" w:hAnsi="宋体" w:eastAsia="宋体" w:cs="宋体"/>
          <w:kern w:val="0"/>
          <w:sz w:val="21"/>
          <w:szCs w:val="21"/>
        </w:rPr>
        <w:t>台。</w:t>
      </w:r>
    </w:p>
    <w:p w14:paraId="6B549FDF">
      <w:pPr>
        <w:keepNext w:val="0"/>
        <w:keepLines w:val="0"/>
        <w:pageBreakBefore w:val="0"/>
        <w:widowControl/>
        <w:kinsoku/>
        <w:wordWrap/>
        <w:overflowPunct/>
        <w:topLinePunct w:val="0"/>
        <w:autoSpaceDE/>
        <w:autoSpaceDN/>
        <w:bidi w:val="0"/>
        <w:adjustRightInd/>
        <w:snapToGrid w:val="0"/>
        <w:spacing w:line="360" w:lineRule="auto"/>
        <w:ind w:firstLine="371" w:firstLineChars="177"/>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（3）随机易损件和随机工具。</w:t>
      </w:r>
    </w:p>
    <w:p w14:paraId="067A99AC">
      <w:pPr>
        <w:keepNext w:val="0"/>
        <w:keepLines w:val="0"/>
        <w:pageBreakBefore w:val="0"/>
        <w:widowControl/>
        <w:kinsoku/>
        <w:wordWrap/>
        <w:overflowPunct/>
        <w:topLinePunct w:val="0"/>
        <w:autoSpaceDE/>
        <w:autoSpaceDN/>
        <w:bidi w:val="0"/>
        <w:adjustRightInd/>
        <w:snapToGrid w:val="0"/>
        <w:spacing w:line="360" w:lineRule="auto"/>
        <w:ind w:firstLine="371" w:firstLineChars="177"/>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（4）随机图纸及资料（含电子版）</w:t>
      </w:r>
      <w:r>
        <w:rPr>
          <w:rFonts w:hint="eastAsia" w:ascii="宋体" w:hAnsi="宋体" w:eastAsia="宋体" w:cs="宋体"/>
          <w:kern w:val="0"/>
          <w:sz w:val="21"/>
          <w:szCs w:val="21"/>
          <w:lang w:val="en-US" w:eastAsia="zh-CN"/>
        </w:rPr>
        <w:t>2</w:t>
      </w:r>
      <w:r>
        <w:rPr>
          <w:rFonts w:hint="eastAsia" w:ascii="宋体" w:hAnsi="宋体" w:eastAsia="宋体" w:cs="宋体"/>
          <w:kern w:val="0"/>
          <w:sz w:val="21"/>
          <w:szCs w:val="21"/>
        </w:rPr>
        <w:t>套/台（共</w:t>
      </w:r>
      <w:r>
        <w:rPr>
          <w:rFonts w:hint="eastAsia" w:ascii="宋体" w:hAnsi="宋体" w:eastAsia="宋体" w:cs="宋体"/>
          <w:kern w:val="0"/>
          <w:sz w:val="21"/>
          <w:szCs w:val="21"/>
          <w:lang w:val="en-US" w:eastAsia="zh-CN"/>
        </w:rPr>
        <w:t>2</w:t>
      </w:r>
      <w:r>
        <w:rPr>
          <w:rFonts w:hint="eastAsia" w:ascii="宋体" w:hAnsi="宋体" w:eastAsia="宋体" w:cs="宋体"/>
          <w:kern w:val="0"/>
          <w:sz w:val="21"/>
          <w:szCs w:val="21"/>
        </w:rPr>
        <w:t>套）。</w:t>
      </w:r>
    </w:p>
    <w:p w14:paraId="6328A4F6">
      <w:pPr>
        <w:keepNext w:val="0"/>
        <w:keepLines w:val="0"/>
        <w:pageBreakBefore w:val="0"/>
        <w:widowControl/>
        <w:kinsoku/>
        <w:wordWrap/>
        <w:overflowPunct/>
        <w:topLinePunct w:val="0"/>
        <w:autoSpaceDE/>
        <w:autoSpaceDN/>
        <w:bidi w:val="0"/>
        <w:adjustRightInd/>
        <w:snapToGrid w:val="0"/>
        <w:spacing w:line="360" w:lineRule="auto"/>
        <w:ind w:firstLine="371" w:firstLineChars="177"/>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（5）运输、现场安装需要的设备设施费用、封航等费用（若发生的话）。</w:t>
      </w:r>
    </w:p>
    <w:p w14:paraId="466A5E29">
      <w:pPr>
        <w:keepNext w:val="0"/>
        <w:keepLines w:val="0"/>
        <w:pageBreakBefore w:val="0"/>
        <w:widowControl/>
        <w:kinsoku/>
        <w:wordWrap/>
        <w:overflowPunct/>
        <w:topLinePunct w:val="0"/>
        <w:autoSpaceDE/>
        <w:autoSpaceDN/>
        <w:bidi w:val="0"/>
        <w:adjustRightInd/>
        <w:snapToGrid w:val="0"/>
        <w:spacing w:line="360" w:lineRule="auto"/>
        <w:ind w:firstLine="371" w:firstLineChars="177"/>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（6）技术培训和现场服务。</w:t>
      </w:r>
    </w:p>
    <w:p w14:paraId="0BEEA243">
      <w:pPr>
        <w:keepNext w:val="0"/>
        <w:keepLines w:val="0"/>
        <w:pageBreakBefore w:val="0"/>
        <w:widowControl/>
        <w:kinsoku/>
        <w:wordWrap/>
        <w:overflowPunct/>
        <w:topLinePunct w:val="0"/>
        <w:autoSpaceDE/>
        <w:autoSpaceDN/>
        <w:bidi w:val="0"/>
        <w:adjustRightInd/>
        <w:snapToGrid w:val="0"/>
        <w:spacing w:line="360" w:lineRule="auto"/>
        <w:ind w:left="1"/>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 xml:space="preserve">2.4 </w:t>
      </w:r>
      <w:r>
        <w:rPr>
          <w:rFonts w:hint="eastAsia" w:ascii="宋体" w:hAnsi="宋体" w:cs="宋体"/>
          <w:kern w:val="0"/>
          <w:sz w:val="21"/>
          <w:szCs w:val="21"/>
          <w:lang w:eastAsia="zh-CN"/>
        </w:rPr>
        <w:t>中标人</w:t>
      </w:r>
      <w:r>
        <w:rPr>
          <w:rFonts w:hint="eastAsia" w:ascii="宋体" w:hAnsi="宋体" w:eastAsia="宋体" w:cs="宋体"/>
          <w:kern w:val="0"/>
          <w:sz w:val="21"/>
          <w:szCs w:val="21"/>
        </w:rPr>
        <w:t>需承担运输、保险、卸船、安装、检测、验收等服务及其所引起的费用（包括领航、拖轮、船舶靠泊费用，而由</w:t>
      </w:r>
      <w:r>
        <w:rPr>
          <w:rFonts w:hint="eastAsia" w:ascii="宋体" w:hAnsi="宋体" w:cs="宋体"/>
          <w:kern w:val="0"/>
          <w:sz w:val="21"/>
          <w:szCs w:val="21"/>
          <w:lang w:val="en-US" w:eastAsia="zh-CN"/>
        </w:rPr>
        <w:t>采购人</w:t>
      </w:r>
      <w:r>
        <w:rPr>
          <w:rFonts w:hint="eastAsia" w:ascii="宋体" w:hAnsi="宋体" w:eastAsia="宋体" w:cs="宋体"/>
          <w:kern w:val="0"/>
          <w:sz w:val="21"/>
          <w:szCs w:val="21"/>
        </w:rPr>
        <w:t>码头征收的码头费用将豁免），通过</w:t>
      </w:r>
      <w:r>
        <w:rPr>
          <w:rFonts w:hint="eastAsia" w:ascii="宋体" w:hAnsi="宋体" w:cs="宋体"/>
          <w:kern w:val="0"/>
          <w:sz w:val="21"/>
          <w:szCs w:val="21"/>
          <w:lang w:eastAsia="zh-CN"/>
        </w:rPr>
        <w:t>采购人</w:t>
      </w:r>
      <w:r>
        <w:rPr>
          <w:rFonts w:hint="eastAsia" w:ascii="宋体" w:hAnsi="宋体" w:eastAsia="宋体" w:cs="宋体"/>
          <w:kern w:val="0"/>
          <w:sz w:val="21"/>
          <w:szCs w:val="21"/>
        </w:rPr>
        <w:t>当地市场监督部门检测合格投入使用、直至双方签发验收证书为止的一切责任、风险和费用。</w:t>
      </w:r>
    </w:p>
    <w:p w14:paraId="1561DF4A">
      <w:pPr>
        <w:pStyle w:val="2"/>
        <w:keepNext/>
        <w:keepLines w:val="0"/>
        <w:pageBreakBefore w:val="0"/>
        <w:widowControl/>
        <w:numPr>
          <w:ilvl w:val="0"/>
          <w:numId w:val="2"/>
        </w:numPr>
        <w:tabs>
          <w:tab w:val="left" w:pos="0"/>
        </w:tabs>
        <w:kinsoku/>
        <w:wordWrap/>
        <w:overflowPunct/>
        <w:topLinePunct w:val="0"/>
        <w:autoSpaceDE/>
        <w:autoSpaceDN/>
        <w:bidi w:val="0"/>
        <w:adjustRightInd/>
        <w:snapToGrid/>
        <w:spacing w:before="60" w:beforeLines="0" w:after="0" w:afterLines="0" w:line="360" w:lineRule="auto"/>
        <w:ind w:left="0" w:firstLine="0"/>
        <w:jc w:val="left"/>
        <w:textAlignment w:val="auto"/>
        <w:rPr>
          <w:rFonts w:hint="eastAsia" w:ascii="宋体" w:hAnsi="宋体" w:eastAsia="宋体" w:cs="宋体"/>
          <w:sz w:val="21"/>
          <w:szCs w:val="21"/>
        </w:rPr>
      </w:pPr>
      <w:bookmarkStart w:id="6" w:name="_Toc6239150"/>
      <w:bookmarkStart w:id="7" w:name="_Toc512502957"/>
      <w:bookmarkStart w:id="8" w:name="_Toc222"/>
      <w:r>
        <w:rPr>
          <w:rFonts w:hint="eastAsia" w:ascii="宋体" w:hAnsi="宋体" w:eastAsia="宋体" w:cs="宋体"/>
          <w:sz w:val="21"/>
          <w:szCs w:val="21"/>
        </w:rPr>
        <w:t>起重机主要技术参数</w:t>
      </w:r>
      <w:bookmarkEnd w:id="6"/>
      <w:bookmarkEnd w:id="7"/>
      <w:bookmarkEnd w:id="8"/>
    </w:p>
    <w:p w14:paraId="6E96B607">
      <w:pPr>
        <w:keepNext w:val="0"/>
        <w:keepLines w:val="0"/>
        <w:pageBreakBefore w:val="0"/>
        <w:widowControl w:val="0"/>
        <w:tabs>
          <w:tab w:val="left" w:pos="7380"/>
        </w:tabs>
        <w:kinsoku/>
        <w:wordWrap/>
        <w:overflowPunct/>
        <w:topLinePunct w:val="0"/>
        <w:autoSpaceDE/>
        <w:autoSpaceDN/>
        <w:bidi w:val="0"/>
        <w:adjustRightInd/>
        <w:snapToGrid w:val="0"/>
        <w:spacing w:line="360" w:lineRule="auto"/>
        <w:ind w:left="420" w:hanging="367" w:hangingChars="175"/>
        <w:textAlignment w:val="auto"/>
        <w:rPr>
          <w:rFonts w:hint="eastAsia" w:ascii="宋体" w:hAnsi="宋体" w:eastAsia="宋体" w:cs="宋体"/>
          <w:sz w:val="21"/>
          <w:szCs w:val="21"/>
        </w:rPr>
      </w:pPr>
      <w:r>
        <w:rPr>
          <w:rFonts w:hint="eastAsia" w:ascii="宋体" w:hAnsi="宋体" w:eastAsia="宋体" w:cs="宋体"/>
          <w:sz w:val="21"/>
          <w:szCs w:val="21"/>
        </w:rPr>
        <w:t>3.1 主要性能</w:t>
      </w:r>
    </w:p>
    <w:p w14:paraId="1255C8D8">
      <w:pPr>
        <w:keepNext w:val="0"/>
        <w:keepLines w:val="0"/>
        <w:pageBreakBefore w:val="0"/>
        <w:widowControl w:val="0"/>
        <w:tabs>
          <w:tab w:val="left" w:pos="7380"/>
        </w:tabs>
        <w:kinsoku/>
        <w:wordWrap/>
        <w:overflowPunct/>
        <w:topLinePunct w:val="0"/>
        <w:autoSpaceDE/>
        <w:autoSpaceDN/>
        <w:bidi w:val="0"/>
        <w:adjustRightInd/>
        <w:snapToGrid w:val="0"/>
        <w:spacing w:line="360" w:lineRule="auto"/>
        <w:ind w:left="424" w:leftChars="201" w:hanging="2"/>
        <w:textAlignment w:val="auto"/>
        <w:rPr>
          <w:rFonts w:hint="eastAsia" w:ascii="宋体" w:hAnsi="宋体" w:eastAsia="宋体" w:cs="宋体"/>
          <w:sz w:val="21"/>
          <w:szCs w:val="21"/>
        </w:rPr>
      </w:pPr>
      <w:r>
        <w:rPr>
          <w:rFonts w:hint="eastAsia" w:ascii="宋体" w:hAnsi="宋体" w:eastAsia="宋体" w:cs="宋体"/>
          <w:sz w:val="21"/>
          <w:szCs w:val="21"/>
        </w:rPr>
        <w:t>（1）额定起重量：5吨。</w:t>
      </w:r>
    </w:p>
    <w:p w14:paraId="57F2ABDA">
      <w:pPr>
        <w:keepNext w:val="0"/>
        <w:keepLines w:val="0"/>
        <w:pageBreakBefore w:val="0"/>
        <w:widowControl w:val="0"/>
        <w:tabs>
          <w:tab w:val="left" w:pos="7380"/>
        </w:tabs>
        <w:kinsoku/>
        <w:wordWrap/>
        <w:overflowPunct/>
        <w:topLinePunct w:val="0"/>
        <w:autoSpaceDE/>
        <w:autoSpaceDN/>
        <w:bidi w:val="0"/>
        <w:adjustRightInd/>
        <w:snapToGrid w:val="0"/>
        <w:spacing w:line="360" w:lineRule="auto"/>
        <w:ind w:left="426" w:leftChars="202" w:hanging="2"/>
        <w:textAlignment w:val="auto"/>
        <w:rPr>
          <w:rFonts w:hint="eastAsia" w:ascii="宋体" w:hAnsi="宋体" w:eastAsia="宋体" w:cs="宋体"/>
          <w:sz w:val="21"/>
          <w:szCs w:val="21"/>
        </w:rPr>
      </w:pPr>
      <w:r>
        <w:rPr>
          <w:rFonts w:hint="eastAsia" w:ascii="宋体" w:hAnsi="宋体" w:eastAsia="宋体" w:cs="宋体"/>
          <w:sz w:val="21"/>
          <w:szCs w:val="21"/>
        </w:rPr>
        <w:t>（2）臂架长度：16.0m</w:t>
      </w:r>
    </w:p>
    <w:p w14:paraId="75393727">
      <w:pPr>
        <w:keepNext w:val="0"/>
        <w:keepLines w:val="0"/>
        <w:pageBreakBefore w:val="0"/>
        <w:widowControl w:val="0"/>
        <w:tabs>
          <w:tab w:val="left" w:pos="7380"/>
        </w:tabs>
        <w:kinsoku/>
        <w:wordWrap/>
        <w:overflowPunct/>
        <w:topLinePunct w:val="0"/>
        <w:autoSpaceDE/>
        <w:autoSpaceDN/>
        <w:bidi w:val="0"/>
        <w:adjustRightInd/>
        <w:snapToGrid w:val="0"/>
        <w:spacing w:line="360" w:lineRule="auto"/>
        <w:ind w:left="426" w:leftChars="202" w:hanging="2"/>
        <w:textAlignment w:val="auto"/>
        <w:rPr>
          <w:rFonts w:hint="eastAsia" w:ascii="宋体" w:hAnsi="宋体" w:eastAsia="宋体" w:cs="宋体"/>
          <w:sz w:val="21"/>
          <w:szCs w:val="21"/>
        </w:rPr>
      </w:pPr>
      <w:r>
        <w:rPr>
          <w:rFonts w:hint="eastAsia" w:ascii="宋体" w:hAnsi="宋体" w:eastAsia="宋体" w:cs="宋体"/>
          <w:sz w:val="21"/>
          <w:szCs w:val="21"/>
        </w:rPr>
        <w:t>（3）工作幅度：6.5m～15.0m</w:t>
      </w:r>
    </w:p>
    <w:p w14:paraId="179758DC">
      <w:pPr>
        <w:keepNext w:val="0"/>
        <w:keepLines w:val="0"/>
        <w:pageBreakBefore w:val="0"/>
        <w:widowControl w:val="0"/>
        <w:tabs>
          <w:tab w:val="left" w:pos="7380"/>
        </w:tabs>
        <w:kinsoku/>
        <w:wordWrap/>
        <w:overflowPunct/>
        <w:topLinePunct w:val="0"/>
        <w:autoSpaceDE/>
        <w:autoSpaceDN/>
        <w:bidi w:val="0"/>
        <w:adjustRightInd/>
        <w:snapToGrid w:val="0"/>
        <w:spacing w:line="360" w:lineRule="auto"/>
        <w:ind w:left="426" w:leftChars="202" w:hanging="2"/>
        <w:textAlignment w:val="auto"/>
        <w:rPr>
          <w:rFonts w:hint="eastAsia" w:ascii="宋体" w:hAnsi="宋体" w:eastAsia="宋体" w:cs="宋体"/>
          <w:sz w:val="21"/>
          <w:szCs w:val="21"/>
        </w:rPr>
      </w:pPr>
      <w:r>
        <w:rPr>
          <w:rFonts w:hint="eastAsia" w:ascii="宋体" w:hAnsi="宋体" w:eastAsia="宋体" w:cs="宋体"/>
          <w:sz w:val="21"/>
          <w:szCs w:val="21"/>
        </w:rPr>
        <w:t>（4）起升高度：-</w:t>
      </w:r>
      <w:r>
        <w:rPr>
          <w:rFonts w:hint="eastAsia" w:ascii="宋体" w:hAnsi="宋体" w:cs="宋体"/>
          <w:sz w:val="21"/>
          <w:szCs w:val="21"/>
          <w:lang w:val="en-US" w:eastAsia="zh-CN"/>
        </w:rPr>
        <w:t>6</w:t>
      </w:r>
      <w:r>
        <w:rPr>
          <w:rFonts w:hint="eastAsia" w:ascii="宋体" w:hAnsi="宋体" w:eastAsia="宋体" w:cs="宋体"/>
          <w:sz w:val="21"/>
          <w:szCs w:val="21"/>
        </w:rPr>
        <w:t>.0m～+</w:t>
      </w:r>
      <w:r>
        <w:rPr>
          <w:rFonts w:hint="eastAsia" w:ascii="宋体" w:hAnsi="宋体" w:cs="宋体"/>
          <w:sz w:val="21"/>
          <w:szCs w:val="21"/>
          <w:lang w:val="en-US" w:eastAsia="zh-CN"/>
        </w:rPr>
        <w:t>8</w:t>
      </w:r>
      <w:r>
        <w:rPr>
          <w:rFonts w:hint="eastAsia" w:ascii="宋体" w:hAnsi="宋体" w:eastAsia="宋体" w:cs="宋体"/>
          <w:sz w:val="21"/>
          <w:szCs w:val="21"/>
        </w:rPr>
        <w:t>.0m</w:t>
      </w:r>
    </w:p>
    <w:p w14:paraId="5D2C9C49">
      <w:pPr>
        <w:keepNext w:val="0"/>
        <w:keepLines w:val="0"/>
        <w:pageBreakBefore w:val="0"/>
        <w:widowControl w:val="0"/>
        <w:tabs>
          <w:tab w:val="left" w:pos="7380"/>
        </w:tabs>
        <w:kinsoku/>
        <w:wordWrap/>
        <w:overflowPunct/>
        <w:topLinePunct w:val="0"/>
        <w:autoSpaceDE/>
        <w:autoSpaceDN/>
        <w:bidi w:val="0"/>
        <w:adjustRightInd/>
        <w:snapToGrid w:val="0"/>
        <w:spacing w:line="360" w:lineRule="auto"/>
        <w:ind w:left="426" w:leftChars="202" w:hanging="2"/>
        <w:textAlignment w:val="auto"/>
        <w:rPr>
          <w:rFonts w:hint="eastAsia" w:ascii="宋体" w:hAnsi="宋体" w:eastAsia="宋体" w:cs="宋体"/>
          <w:sz w:val="21"/>
          <w:szCs w:val="21"/>
        </w:rPr>
      </w:pPr>
      <w:r>
        <w:rPr>
          <w:rFonts w:hint="eastAsia" w:ascii="宋体" w:hAnsi="宋体" w:eastAsia="宋体" w:cs="宋体"/>
          <w:sz w:val="21"/>
          <w:szCs w:val="21"/>
        </w:rPr>
        <w:t>（5）尾部回转半径：＜5.2m</w:t>
      </w:r>
    </w:p>
    <w:p w14:paraId="415E8190">
      <w:pPr>
        <w:keepNext w:val="0"/>
        <w:keepLines w:val="0"/>
        <w:pageBreakBefore w:val="0"/>
        <w:widowControl w:val="0"/>
        <w:tabs>
          <w:tab w:val="left" w:pos="7380"/>
        </w:tabs>
        <w:kinsoku/>
        <w:wordWrap/>
        <w:overflowPunct/>
        <w:topLinePunct w:val="0"/>
        <w:autoSpaceDE/>
        <w:autoSpaceDN/>
        <w:bidi w:val="0"/>
        <w:adjustRightInd/>
        <w:snapToGrid w:val="0"/>
        <w:spacing w:line="360" w:lineRule="auto"/>
        <w:ind w:left="426" w:leftChars="202" w:hanging="2"/>
        <w:textAlignment w:val="auto"/>
        <w:rPr>
          <w:rFonts w:hint="eastAsia" w:ascii="宋体" w:hAnsi="宋体" w:eastAsia="宋体" w:cs="宋体"/>
          <w:sz w:val="21"/>
          <w:szCs w:val="21"/>
        </w:rPr>
      </w:pPr>
      <w:r>
        <w:rPr>
          <w:rFonts w:hint="eastAsia" w:ascii="宋体" w:hAnsi="宋体" w:eastAsia="宋体" w:cs="宋体"/>
          <w:sz w:val="21"/>
          <w:szCs w:val="21"/>
        </w:rPr>
        <w:t>（6）速度：</w:t>
      </w:r>
    </w:p>
    <w:p w14:paraId="6C6D8C2E">
      <w:pPr>
        <w:keepNext w:val="0"/>
        <w:keepLines w:val="0"/>
        <w:pageBreakBefore w:val="0"/>
        <w:widowControl w:val="0"/>
        <w:tabs>
          <w:tab w:val="left" w:pos="7380"/>
        </w:tabs>
        <w:kinsoku/>
        <w:wordWrap/>
        <w:overflowPunct/>
        <w:topLinePunct w:val="0"/>
        <w:autoSpaceDE/>
        <w:autoSpaceDN/>
        <w:bidi w:val="0"/>
        <w:adjustRightInd/>
        <w:snapToGrid w:val="0"/>
        <w:spacing w:line="360" w:lineRule="auto"/>
        <w:ind w:left="388" w:leftChars="185" w:firstLine="31" w:firstLineChars="15"/>
        <w:textAlignment w:val="auto"/>
        <w:rPr>
          <w:rFonts w:hint="eastAsia" w:ascii="宋体" w:hAnsi="宋体" w:eastAsia="宋体" w:cs="宋体"/>
          <w:sz w:val="21"/>
          <w:szCs w:val="21"/>
        </w:rPr>
      </w:pPr>
      <w:r>
        <w:rPr>
          <w:rFonts w:hint="eastAsia" w:ascii="宋体" w:hAnsi="宋体" w:eastAsia="宋体" w:cs="宋体"/>
          <w:sz w:val="21"/>
          <w:szCs w:val="21"/>
        </w:rPr>
        <w:t>主起升机构：20.0m/min</w:t>
      </w:r>
    </w:p>
    <w:p w14:paraId="1D149E68">
      <w:pPr>
        <w:keepNext w:val="0"/>
        <w:keepLines w:val="0"/>
        <w:pageBreakBefore w:val="0"/>
        <w:widowControl w:val="0"/>
        <w:tabs>
          <w:tab w:val="left" w:pos="7380"/>
        </w:tabs>
        <w:kinsoku/>
        <w:wordWrap/>
        <w:overflowPunct/>
        <w:topLinePunct w:val="0"/>
        <w:autoSpaceDE/>
        <w:autoSpaceDN/>
        <w:bidi w:val="0"/>
        <w:adjustRightInd/>
        <w:snapToGrid w:val="0"/>
        <w:spacing w:line="360" w:lineRule="auto"/>
        <w:ind w:left="388" w:leftChars="185" w:firstLine="31" w:firstLineChars="15"/>
        <w:textAlignment w:val="auto"/>
        <w:rPr>
          <w:rFonts w:hint="eastAsia" w:ascii="宋体" w:hAnsi="宋体" w:eastAsia="宋体" w:cs="宋体"/>
          <w:sz w:val="21"/>
          <w:szCs w:val="21"/>
        </w:rPr>
      </w:pPr>
      <w:r>
        <w:rPr>
          <w:rFonts w:hint="eastAsia" w:ascii="宋体" w:hAnsi="宋体" w:eastAsia="宋体" w:cs="宋体"/>
          <w:sz w:val="21"/>
          <w:szCs w:val="21"/>
        </w:rPr>
        <w:t>变幅机构：1</w:t>
      </w:r>
      <w:r>
        <w:rPr>
          <w:rFonts w:hint="eastAsia" w:ascii="宋体" w:hAnsi="宋体" w:cs="宋体"/>
          <w:sz w:val="21"/>
          <w:szCs w:val="21"/>
          <w:lang w:val="en-US" w:eastAsia="zh-CN"/>
        </w:rPr>
        <w:t>5</w:t>
      </w:r>
      <w:r>
        <w:rPr>
          <w:rFonts w:hint="eastAsia" w:ascii="宋体" w:hAnsi="宋体" w:eastAsia="宋体" w:cs="宋体"/>
          <w:sz w:val="21"/>
          <w:szCs w:val="21"/>
        </w:rPr>
        <w:t>.0m/min</w:t>
      </w:r>
    </w:p>
    <w:p w14:paraId="61527A1A">
      <w:pPr>
        <w:keepNext w:val="0"/>
        <w:keepLines w:val="0"/>
        <w:pageBreakBefore w:val="0"/>
        <w:widowControl w:val="0"/>
        <w:tabs>
          <w:tab w:val="left" w:pos="7380"/>
        </w:tabs>
        <w:kinsoku/>
        <w:wordWrap/>
        <w:overflowPunct/>
        <w:topLinePunct w:val="0"/>
        <w:autoSpaceDE/>
        <w:autoSpaceDN/>
        <w:bidi w:val="0"/>
        <w:adjustRightInd/>
        <w:snapToGrid w:val="0"/>
        <w:spacing w:line="360" w:lineRule="auto"/>
        <w:ind w:left="388" w:leftChars="185" w:firstLine="31" w:firstLineChars="15"/>
        <w:textAlignment w:val="auto"/>
        <w:rPr>
          <w:rFonts w:hint="eastAsia" w:ascii="宋体" w:hAnsi="宋体" w:eastAsia="宋体" w:cs="宋体"/>
          <w:sz w:val="21"/>
          <w:szCs w:val="21"/>
        </w:rPr>
      </w:pPr>
      <w:r>
        <w:rPr>
          <w:rFonts w:hint="eastAsia" w:ascii="宋体" w:hAnsi="宋体" w:eastAsia="宋体" w:cs="宋体"/>
          <w:sz w:val="21"/>
          <w:szCs w:val="21"/>
        </w:rPr>
        <w:t>回转机构：1.6r/min</w:t>
      </w:r>
    </w:p>
    <w:p w14:paraId="4E726014">
      <w:pPr>
        <w:keepNext w:val="0"/>
        <w:keepLines w:val="0"/>
        <w:pageBreakBefore w:val="0"/>
        <w:widowControl w:val="0"/>
        <w:tabs>
          <w:tab w:val="left" w:pos="7380"/>
        </w:tabs>
        <w:kinsoku/>
        <w:wordWrap/>
        <w:overflowPunct/>
        <w:topLinePunct w:val="0"/>
        <w:autoSpaceDE/>
        <w:autoSpaceDN/>
        <w:bidi w:val="0"/>
        <w:adjustRightInd/>
        <w:snapToGrid w:val="0"/>
        <w:spacing w:line="360" w:lineRule="auto"/>
        <w:ind w:left="420" w:hanging="367" w:hangingChars="175"/>
        <w:textAlignment w:val="auto"/>
        <w:rPr>
          <w:rFonts w:hint="eastAsia" w:ascii="宋体" w:hAnsi="宋体" w:eastAsia="宋体" w:cs="宋体"/>
          <w:sz w:val="21"/>
          <w:szCs w:val="21"/>
        </w:rPr>
      </w:pPr>
      <w:r>
        <w:rPr>
          <w:rFonts w:hint="eastAsia" w:ascii="宋体" w:hAnsi="宋体" w:eastAsia="宋体" w:cs="宋体"/>
          <w:sz w:val="21"/>
          <w:szCs w:val="21"/>
        </w:rPr>
        <w:t>3.2供电电源：采用交流380V 50Hz，三相四线供电。</w:t>
      </w:r>
    </w:p>
    <w:p w14:paraId="75A0C120">
      <w:pPr>
        <w:pStyle w:val="2"/>
        <w:keepNext/>
        <w:keepLines w:val="0"/>
        <w:pageBreakBefore w:val="0"/>
        <w:widowControl/>
        <w:numPr>
          <w:ilvl w:val="0"/>
          <w:numId w:val="2"/>
        </w:numPr>
        <w:tabs>
          <w:tab w:val="left" w:pos="0"/>
        </w:tabs>
        <w:kinsoku/>
        <w:wordWrap/>
        <w:overflowPunct/>
        <w:topLinePunct w:val="0"/>
        <w:autoSpaceDE/>
        <w:autoSpaceDN/>
        <w:bidi w:val="0"/>
        <w:adjustRightInd/>
        <w:snapToGrid/>
        <w:spacing w:before="60" w:beforeLines="0" w:after="0" w:afterLines="0" w:line="360" w:lineRule="auto"/>
        <w:ind w:left="0" w:firstLine="0"/>
        <w:jc w:val="left"/>
        <w:textAlignment w:val="auto"/>
        <w:rPr>
          <w:rFonts w:hint="eastAsia" w:ascii="宋体" w:hAnsi="宋体" w:eastAsia="宋体" w:cs="宋体"/>
          <w:sz w:val="21"/>
          <w:szCs w:val="21"/>
        </w:rPr>
      </w:pPr>
      <w:bookmarkStart w:id="9" w:name="_Toc512502958"/>
      <w:bookmarkStart w:id="10" w:name="_Toc6239151"/>
      <w:bookmarkStart w:id="11" w:name="_Toc22729"/>
      <w:r>
        <w:rPr>
          <w:rFonts w:hint="eastAsia" w:ascii="宋体" w:hAnsi="宋体" w:eastAsia="宋体" w:cs="宋体"/>
          <w:sz w:val="21"/>
          <w:szCs w:val="21"/>
        </w:rPr>
        <w:t>标准、规范和设计条件</w:t>
      </w:r>
      <w:bookmarkEnd w:id="9"/>
      <w:bookmarkEnd w:id="10"/>
      <w:bookmarkEnd w:id="11"/>
    </w:p>
    <w:p w14:paraId="206A22F5">
      <w:pPr>
        <w:tabs>
          <w:tab w:val="left" w:pos="7380"/>
        </w:tabs>
        <w:spacing w:line="480" w:lineRule="exact"/>
        <w:ind w:left="420" w:hanging="367" w:hangingChars="175"/>
        <w:rPr>
          <w:rFonts w:hint="eastAsia" w:ascii="宋体" w:hAnsi="宋体" w:eastAsia="宋体" w:cs="宋体"/>
          <w:sz w:val="21"/>
          <w:szCs w:val="21"/>
        </w:rPr>
      </w:pPr>
      <w:r>
        <w:rPr>
          <w:rFonts w:hint="eastAsia" w:ascii="宋体" w:hAnsi="宋体" w:eastAsia="宋体" w:cs="宋体"/>
          <w:sz w:val="21"/>
          <w:szCs w:val="21"/>
        </w:rPr>
        <w:t>4.1 标准和规范</w:t>
      </w:r>
    </w:p>
    <w:p w14:paraId="22F68ED6">
      <w:pPr>
        <w:tabs>
          <w:tab w:val="left" w:pos="7380"/>
        </w:tabs>
        <w:spacing w:line="480" w:lineRule="exact"/>
        <w:ind w:left="424" w:leftChars="202"/>
        <w:rPr>
          <w:rFonts w:hint="eastAsia" w:ascii="宋体" w:hAnsi="宋体" w:eastAsia="宋体" w:cs="宋体"/>
          <w:sz w:val="21"/>
          <w:szCs w:val="21"/>
        </w:rPr>
      </w:pPr>
      <w:r>
        <w:rPr>
          <w:rFonts w:hint="eastAsia" w:ascii="宋体" w:hAnsi="宋体" w:eastAsia="宋体" w:cs="宋体"/>
          <w:sz w:val="21"/>
          <w:szCs w:val="21"/>
        </w:rPr>
        <w:t>起重机的设计、制造、安装和调试均遵照下列标准：</w:t>
      </w:r>
    </w:p>
    <w:p w14:paraId="01DB8CE1">
      <w:pPr>
        <w:tabs>
          <w:tab w:val="left" w:pos="7380"/>
        </w:tabs>
        <w:spacing w:line="480" w:lineRule="exact"/>
        <w:ind w:left="791" w:leftChars="202" w:hanging="367" w:hangingChars="175"/>
        <w:rPr>
          <w:rFonts w:hint="eastAsia" w:ascii="宋体" w:hAnsi="宋体" w:eastAsia="宋体" w:cs="宋体"/>
          <w:sz w:val="21"/>
          <w:szCs w:val="21"/>
        </w:rPr>
      </w:pPr>
      <w:r>
        <w:rPr>
          <w:rFonts w:hint="eastAsia" w:ascii="宋体" w:hAnsi="宋体" w:eastAsia="宋体" w:cs="宋体"/>
          <w:sz w:val="21"/>
          <w:szCs w:val="21"/>
        </w:rPr>
        <w:t>《起重机设计规范》GB</w:t>
      </w:r>
      <w:r>
        <w:rPr>
          <w:rFonts w:hint="eastAsia" w:ascii="宋体" w:hAnsi="宋体" w:cs="宋体"/>
          <w:sz w:val="21"/>
          <w:szCs w:val="21"/>
          <w:lang w:val="en-US" w:eastAsia="zh-CN"/>
        </w:rPr>
        <w:t xml:space="preserve">/T </w:t>
      </w:r>
      <w:r>
        <w:rPr>
          <w:rFonts w:hint="eastAsia" w:ascii="宋体" w:hAnsi="宋体" w:eastAsia="宋体" w:cs="宋体"/>
          <w:sz w:val="21"/>
          <w:szCs w:val="21"/>
        </w:rPr>
        <w:t>3811-2008</w:t>
      </w:r>
    </w:p>
    <w:p w14:paraId="0BF5301D">
      <w:pPr>
        <w:tabs>
          <w:tab w:val="left" w:pos="7380"/>
        </w:tabs>
        <w:spacing w:line="480" w:lineRule="exact"/>
        <w:ind w:left="791" w:leftChars="202" w:hanging="367" w:hangingChars="175"/>
        <w:rPr>
          <w:rFonts w:hint="eastAsia" w:ascii="宋体" w:hAnsi="宋体" w:eastAsia="宋体" w:cs="宋体"/>
          <w:sz w:val="21"/>
          <w:szCs w:val="21"/>
        </w:rPr>
      </w:pPr>
      <w:r>
        <w:rPr>
          <w:rFonts w:hint="eastAsia" w:ascii="宋体" w:hAnsi="宋体" w:eastAsia="宋体" w:cs="宋体"/>
          <w:sz w:val="21"/>
          <w:szCs w:val="21"/>
        </w:rPr>
        <w:t>《起重机械安全规程》GB</w:t>
      </w:r>
      <w:r>
        <w:rPr>
          <w:rFonts w:hint="eastAsia" w:ascii="宋体" w:hAnsi="宋体" w:cs="宋体"/>
          <w:sz w:val="21"/>
          <w:szCs w:val="21"/>
          <w:lang w:val="en-US" w:eastAsia="zh-CN"/>
        </w:rPr>
        <w:t xml:space="preserve">/T </w:t>
      </w:r>
      <w:r>
        <w:rPr>
          <w:rFonts w:hint="eastAsia" w:ascii="宋体" w:hAnsi="宋体" w:eastAsia="宋体" w:cs="宋体"/>
          <w:sz w:val="21"/>
          <w:szCs w:val="21"/>
        </w:rPr>
        <w:t>6067.1-2010</w:t>
      </w:r>
    </w:p>
    <w:p w14:paraId="2EBA320F">
      <w:pPr>
        <w:tabs>
          <w:tab w:val="left" w:pos="7380"/>
        </w:tabs>
        <w:spacing w:line="480" w:lineRule="exact"/>
        <w:ind w:left="791" w:leftChars="202" w:hanging="367" w:hangingChars="175"/>
        <w:rPr>
          <w:rFonts w:hint="eastAsia" w:ascii="宋体" w:hAnsi="宋体" w:eastAsia="宋体" w:cs="宋体"/>
          <w:sz w:val="21"/>
          <w:szCs w:val="21"/>
        </w:rPr>
      </w:pPr>
      <w:r>
        <w:rPr>
          <w:rFonts w:hint="eastAsia" w:ascii="宋体" w:hAnsi="宋体" w:eastAsia="宋体" w:cs="宋体"/>
          <w:sz w:val="21"/>
          <w:szCs w:val="21"/>
        </w:rPr>
        <w:t>《港口固定式起重机》GB</w:t>
      </w:r>
      <w:r>
        <w:rPr>
          <w:rFonts w:hint="eastAsia" w:ascii="宋体" w:hAnsi="宋体" w:cs="宋体"/>
          <w:sz w:val="21"/>
          <w:szCs w:val="21"/>
          <w:lang w:val="en-US" w:eastAsia="zh-CN"/>
        </w:rPr>
        <w:t>/</w:t>
      </w:r>
      <w:r>
        <w:rPr>
          <w:rFonts w:hint="eastAsia" w:ascii="宋体" w:hAnsi="宋体" w:eastAsia="宋体" w:cs="宋体"/>
          <w:sz w:val="21"/>
          <w:szCs w:val="21"/>
        </w:rPr>
        <w:t>T 29561-2013</w:t>
      </w:r>
    </w:p>
    <w:p w14:paraId="0430AB87">
      <w:pPr>
        <w:tabs>
          <w:tab w:val="left" w:pos="7380"/>
        </w:tabs>
        <w:spacing w:line="480" w:lineRule="exact"/>
        <w:ind w:left="791" w:leftChars="202" w:hanging="367" w:hangingChars="175"/>
        <w:rPr>
          <w:rFonts w:hint="default" w:ascii="宋体" w:hAnsi="宋体" w:eastAsia="宋体" w:cs="宋体"/>
          <w:sz w:val="21"/>
          <w:szCs w:val="21"/>
          <w:lang w:val="en-US" w:eastAsia="zh-CN"/>
        </w:rPr>
      </w:pPr>
      <w:r>
        <w:rPr>
          <w:rFonts w:hint="eastAsia" w:ascii="宋体" w:hAnsi="宋体" w:eastAsia="宋体" w:cs="宋体"/>
          <w:sz w:val="21"/>
          <w:szCs w:val="21"/>
        </w:rPr>
        <w:t>《港口固定式起重机安全规程》JT</w:t>
      </w:r>
      <w:r>
        <w:rPr>
          <w:rFonts w:hint="eastAsia" w:ascii="宋体" w:hAnsi="宋体" w:cs="宋体"/>
          <w:sz w:val="21"/>
          <w:szCs w:val="21"/>
          <w:lang w:val="en-US" w:eastAsia="zh-CN"/>
        </w:rPr>
        <w:t xml:space="preserve">/T </w:t>
      </w:r>
      <w:r>
        <w:rPr>
          <w:rFonts w:hint="eastAsia" w:ascii="宋体" w:hAnsi="宋体" w:eastAsia="宋体" w:cs="宋体"/>
          <w:sz w:val="21"/>
          <w:szCs w:val="21"/>
        </w:rPr>
        <w:t>421-20</w:t>
      </w:r>
      <w:r>
        <w:rPr>
          <w:rFonts w:hint="eastAsia" w:ascii="宋体" w:hAnsi="宋体" w:cs="宋体"/>
          <w:sz w:val="21"/>
          <w:szCs w:val="21"/>
          <w:lang w:val="en-US" w:eastAsia="zh-CN"/>
        </w:rPr>
        <w:t>24</w:t>
      </w:r>
    </w:p>
    <w:p w14:paraId="6B445C69">
      <w:pPr>
        <w:tabs>
          <w:tab w:val="left" w:pos="7380"/>
        </w:tabs>
        <w:spacing w:line="480" w:lineRule="exact"/>
        <w:ind w:left="791" w:leftChars="202" w:hanging="367" w:hangingChars="175"/>
        <w:rPr>
          <w:rFonts w:hint="eastAsia" w:ascii="宋体" w:hAnsi="宋体" w:eastAsia="宋体" w:cs="宋体"/>
          <w:sz w:val="21"/>
          <w:szCs w:val="21"/>
        </w:rPr>
      </w:pPr>
      <w:r>
        <w:rPr>
          <w:rFonts w:hint="eastAsia" w:ascii="宋体" w:hAnsi="宋体" w:eastAsia="宋体" w:cs="宋体"/>
          <w:sz w:val="21"/>
          <w:szCs w:val="21"/>
        </w:rPr>
        <w:t>《港口装卸机械风载荷计算及防风安全要求》JT/T 90-2020</w:t>
      </w:r>
    </w:p>
    <w:p w14:paraId="02D05124">
      <w:pPr>
        <w:tabs>
          <w:tab w:val="left" w:pos="7380"/>
        </w:tabs>
        <w:spacing w:line="480" w:lineRule="exact"/>
        <w:ind w:left="791" w:leftChars="202" w:hanging="367" w:hangingChars="175"/>
        <w:rPr>
          <w:rFonts w:hint="eastAsia" w:ascii="宋体" w:hAnsi="宋体" w:eastAsia="宋体" w:cs="宋体"/>
          <w:sz w:val="21"/>
          <w:szCs w:val="21"/>
        </w:rPr>
      </w:pPr>
      <w:r>
        <w:rPr>
          <w:rFonts w:hint="eastAsia" w:ascii="宋体" w:hAnsi="宋体" w:eastAsia="宋体" w:cs="宋体"/>
          <w:sz w:val="21"/>
          <w:szCs w:val="21"/>
        </w:rPr>
        <w:t>《起重机 司机室和控制站 第1部分：总则》GB/T 20303.1-2016</w:t>
      </w:r>
    </w:p>
    <w:p w14:paraId="3280A6B7">
      <w:pPr>
        <w:tabs>
          <w:tab w:val="left" w:pos="7380"/>
        </w:tabs>
        <w:spacing w:line="480" w:lineRule="exact"/>
        <w:ind w:left="791" w:leftChars="202" w:hanging="367" w:hangingChars="175"/>
        <w:rPr>
          <w:rFonts w:hint="default" w:ascii="宋体" w:hAnsi="宋体" w:eastAsia="宋体" w:cs="宋体"/>
          <w:sz w:val="21"/>
          <w:szCs w:val="21"/>
          <w:lang w:val="en-US" w:eastAsia="zh-CN"/>
        </w:rPr>
      </w:pPr>
      <w:r>
        <w:rPr>
          <w:rFonts w:hint="eastAsia" w:ascii="宋体" w:hAnsi="宋体" w:eastAsia="宋体" w:cs="宋体"/>
          <w:sz w:val="21"/>
          <w:szCs w:val="21"/>
        </w:rPr>
        <w:t>《钢结构设计规范》GB 50017-20</w:t>
      </w:r>
      <w:r>
        <w:rPr>
          <w:rFonts w:hint="eastAsia" w:ascii="宋体" w:hAnsi="宋体" w:cs="宋体"/>
          <w:sz w:val="21"/>
          <w:szCs w:val="21"/>
          <w:lang w:val="en-US" w:eastAsia="zh-CN"/>
        </w:rPr>
        <w:t>17</w:t>
      </w:r>
    </w:p>
    <w:p w14:paraId="74A156F6">
      <w:pPr>
        <w:tabs>
          <w:tab w:val="left" w:pos="7380"/>
        </w:tabs>
        <w:spacing w:line="480" w:lineRule="exact"/>
        <w:ind w:left="791" w:leftChars="202" w:hanging="367" w:hangingChars="175"/>
        <w:rPr>
          <w:rFonts w:hint="eastAsia" w:ascii="宋体" w:hAnsi="宋体" w:eastAsia="宋体" w:cs="宋体"/>
          <w:color w:val="auto"/>
          <w:sz w:val="21"/>
          <w:szCs w:val="21"/>
        </w:rPr>
      </w:pPr>
      <w:r>
        <w:rPr>
          <w:rFonts w:hint="eastAsia" w:ascii="宋体" w:hAnsi="宋体" w:eastAsia="宋体" w:cs="宋体"/>
          <w:color w:val="auto"/>
          <w:sz w:val="21"/>
          <w:szCs w:val="21"/>
        </w:rPr>
        <w:t>《重型机械通用技术条件 第1部分：产品检验》JB/T 5000.1-2007</w:t>
      </w:r>
    </w:p>
    <w:p w14:paraId="4CD41AD9">
      <w:pPr>
        <w:tabs>
          <w:tab w:val="left" w:pos="7380"/>
        </w:tabs>
        <w:spacing w:line="480" w:lineRule="exact"/>
        <w:ind w:left="791" w:leftChars="202" w:hanging="367" w:hangingChars="175"/>
        <w:rPr>
          <w:rFonts w:hint="eastAsia" w:ascii="宋体" w:hAnsi="宋体" w:eastAsia="宋体" w:cs="宋体"/>
          <w:color w:val="auto"/>
          <w:sz w:val="21"/>
          <w:szCs w:val="21"/>
        </w:rPr>
      </w:pPr>
      <w:r>
        <w:rPr>
          <w:rFonts w:hint="eastAsia" w:ascii="宋体" w:hAnsi="宋体" w:eastAsia="宋体" w:cs="宋体"/>
          <w:color w:val="auto"/>
          <w:sz w:val="21"/>
          <w:szCs w:val="21"/>
        </w:rPr>
        <w:t>《色漆和清漆 漆膜厚度的测定》GB/T 13452.2-2008</w:t>
      </w:r>
    </w:p>
    <w:p w14:paraId="63A208BE">
      <w:pPr>
        <w:keepNext w:val="0"/>
        <w:keepLines w:val="0"/>
        <w:pageBreakBefore w:val="0"/>
        <w:widowControl w:val="0"/>
        <w:tabs>
          <w:tab w:val="left" w:pos="7380"/>
        </w:tabs>
        <w:kinsoku/>
        <w:wordWrap/>
        <w:overflowPunct/>
        <w:topLinePunct w:val="0"/>
        <w:autoSpaceDE/>
        <w:autoSpaceDN/>
        <w:bidi w:val="0"/>
        <w:adjustRightInd/>
        <w:snapToGrid/>
        <w:spacing w:line="480" w:lineRule="exact"/>
        <w:ind w:left="424" w:leftChars="202"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《涂覆涂料前钢材表面处理 表面清洁度的目视评定 第1部分：未涂覆过的钢材表面和全面清除原有涂层后的钢材表面的锈蚀等级和处理等级》GB/T 8923.1-2011</w:t>
      </w:r>
    </w:p>
    <w:p w14:paraId="70C039C6">
      <w:pPr>
        <w:keepNext w:val="0"/>
        <w:keepLines w:val="0"/>
        <w:pageBreakBefore w:val="0"/>
        <w:widowControl w:val="0"/>
        <w:tabs>
          <w:tab w:val="left" w:pos="7380"/>
        </w:tabs>
        <w:kinsoku/>
        <w:wordWrap/>
        <w:overflowPunct/>
        <w:topLinePunct w:val="0"/>
        <w:autoSpaceDE/>
        <w:autoSpaceDN/>
        <w:bidi w:val="0"/>
        <w:adjustRightInd/>
        <w:snapToGrid/>
        <w:spacing w:line="480" w:lineRule="exact"/>
        <w:ind w:left="424" w:leftChars="202"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《圆柱齿轮 ISO齿面公差分级制 第2部分：径向综合偏差的定义和允许值》GB/T 10095.2-2023</w:t>
      </w:r>
    </w:p>
    <w:p w14:paraId="13F339CE">
      <w:pPr>
        <w:keepNext w:val="0"/>
        <w:keepLines w:val="0"/>
        <w:pageBreakBefore w:val="0"/>
        <w:widowControl w:val="0"/>
        <w:tabs>
          <w:tab w:val="left" w:pos="7380"/>
        </w:tabs>
        <w:kinsoku/>
        <w:wordWrap/>
        <w:overflowPunct/>
        <w:topLinePunct w:val="0"/>
        <w:autoSpaceDE/>
        <w:autoSpaceDN/>
        <w:bidi w:val="0"/>
        <w:adjustRightInd/>
        <w:snapToGrid/>
        <w:spacing w:line="480" w:lineRule="exact"/>
        <w:ind w:left="424" w:leftChars="202"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《重要用途钢丝绳》GB/T8918-2006</w:t>
      </w:r>
    </w:p>
    <w:p w14:paraId="5E087897">
      <w:pPr>
        <w:tabs>
          <w:tab w:val="left" w:pos="7380"/>
        </w:tabs>
        <w:spacing w:line="480" w:lineRule="exact"/>
        <w:ind w:left="420" w:hanging="367" w:hangingChars="175"/>
        <w:rPr>
          <w:rFonts w:hint="eastAsia" w:ascii="宋体" w:hAnsi="宋体" w:eastAsia="宋体" w:cs="宋体"/>
          <w:sz w:val="21"/>
          <w:szCs w:val="21"/>
        </w:rPr>
      </w:pPr>
      <w:r>
        <w:rPr>
          <w:rFonts w:hint="eastAsia" w:ascii="宋体" w:hAnsi="宋体" w:eastAsia="宋体" w:cs="宋体"/>
          <w:sz w:val="21"/>
          <w:szCs w:val="21"/>
        </w:rPr>
        <w:t>4.2 设计条件</w:t>
      </w:r>
    </w:p>
    <w:p w14:paraId="055DFF23">
      <w:pPr>
        <w:tabs>
          <w:tab w:val="left" w:pos="7380"/>
        </w:tabs>
        <w:spacing w:line="480" w:lineRule="exact"/>
        <w:ind w:firstLine="367" w:firstLineChars="175"/>
        <w:rPr>
          <w:rFonts w:hint="eastAsia" w:ascii="宋体" w:hAnsi="宋体" w:eastAsia="宋体" w:cs="宋体"/>
          <w:sz w:val="21"/>
          <w:szCs w:val="21"/>
          <w:lang w:eastAsia="zh-CN"/>
        </w:rPr>
      </w:pPr>
      <w:r>
        <w:rPr>
          <w:rFonts w:hint="eastAsia" w:ascii="宋体" w:hAnsi="宋体" w:eastAsia="宋体" w:cs="宋体"/>
          <w:sz w:val="21"/>
          <w:szCs w:val="21"/>
        </w:rPr>
        <w:t>（1）工作环境温度：-10℃～+50℃</w:t>
      </w:r>
      <w:r>
        <w:rPr>
          <w:rFonts w:hint="eastAsia" w:ascii="宋体" w:hAnsi="宋体" w:cs="宋体"/>
          <w:sz w:val="21"/>
          <w:szCs w:val="21"/>
          <w:lang w:eastAsia="zh-CN"/>
        </w:rPr>
        <w:t>。</w:t>
      </w:r>
    </w:p>
    <w:p w14:paraId="714216C7">
      <w:pPr>
        <w:tabs>
          <w:tab w:val="left" w:pos="7380"/>
        </w:tabs>
        <w:spacing w:line="480" w:lineRule="exact"/>
        <w:ind w:firstLine="367" w:firstLineChars="175"/>
        <w:rPr>
          <w:rFonts w:hint="eastAsia" w:ascii="宋体" w:hAnsi="宋体" w:eastAsia="宋体" w:cs="宋体"/>
          <w:sz w:val="21"/>
          <w:szCs w:val="21"/>
          <w:lang w:eastAsia="zh-CN"/>
        </w:rPr>
      </w:pPr>
      <w:r>
        <w:rPr>
          <w:rFonts w:hint="eastAsia" w:ascii="宋体" w:hAnsi="宋体" w:eastAsia="宋体" w:cs="宋体"/>
          <w:sz w:val="21"/>
          <w:szCs w:val="21"/>
        </w:rPr>
        <w:t>（2）最大相对湿度：100%</w:t>
      </w:r>
      <w:r>
        <w:rPr>
          <w:rFonts w:hint="eastAsia" w:ascii="宋体" w:hAnsi="宋体" w:cs="宋体"/>
          <w:sz w:val="21"/>
          <w:szCs w:val="21"/>
          <w:lang w:eastAsia="zh-CN"/>
        </w:rPr>
        <w:t>。</w:t>
      </w:r>
    </w:p>
    <w:p w14:paraId="28C2D014">
      <w:pPr>
        <w:tabs>
          <w:tab w:val="left" w:pos="7380"/>
        </w:tabs>
        <w:spacing w:line="480" w:lineRule="exact"/>
        <w:ind w:firstLine="367" w:firstLineChars="175"/>
        <w:rPr>
          <w:rFonts w:hint="eastAsia" w:ascii="宋体" w:hAnsi="宋体" w:eastAsia="宋体" w:cs="宋体"/>
          <w:sz w:val="21"/>
          <w:szCs w:val="21"/>
          <w:lang w:eastAsia="zh-CN"/>
        </w:rPr>
      </w:pPr>
      <w:r>
        <w:rPr>
          <w:rFonts w:hint="eastAsia" w:ascii="宋体" w:hAnsi="宋体" w:eastAsia="宋体" w:cs="宋体"/>
          <w:sz w:val="21"/>
          <w:szCs w:val="21"/>
        </w:rPr>
        <w:t>（3）设计风速：工作状态</w:t>
      </w:r>
      <w:r>
        <w:rPr>
          <w:rFonts w:hint="eastAsia" w:ascii="宋体" w:hAnsi="宋体" w:cs="宋体"/>
          <w:sz w:val="21"/>
          <w:szCs w:val="21"/>
          <w:lang w:eastAsia="zh-CN"/>
        </w:rPr>
        <w:t>——</w:t>
      </w:r>
      <w:r>
        <w:rPr>
          <w:rFonts w:hint="eastAsia" w:ascii="宋体" w:hAnsi="宋体" w:eastAsia="宋体" w:cs="宋体"/>
          <w:sz w:val="21"/>
          <w:szCs w:val="21"/>
        </w:rPr>
        <w:t>25m/s</w:t>
      </w:r>
      <w:r>
        <w:rPr>
          <w:rFonts w:hint="eastAsia" w:ascii="宋体" w:hAnsi="宋体" w:cs="宋体"/>
          <w:sz w:val="21"/>
          <w:szCs w:val="21"/>
          <w:lang w:eastAsia="zh-CN"/>
        </w:rPr>
        <w:t>；</w:t>
      </w:r>
      <w:r>
        <w:rPr>
          <w:rFonts w:hint="eastAsia" w:ascii="宋体" w:hAnsi="宋体" w:eastAsia="宋体" w:cs="宋体"/>
          <w:sz w:val="21"/>
          <w:szCs w:val="21"/>
        </w:rPr>
        <w:t>非工作状态</w:t>
      </w:r>
      <w:r>
        <w:rPr>
          <w:rFonts w:hint="eastAsia" w:ascii="宋体" w:hAnsi="宋体" w:cs="宋体"/>
          <w:sz w:val="21"/>
          <w:szCs w:val="21"/>
          <w:lang w:eastAsia="zh-CN"/>
        </w:rPr>
        <w:t>——</w:t>
      </w:r>
      <w:r>
        <w:rPr>
          <w:rFonts w:hint="eastAsia" w:ascii="宋体" w:hAnsi="宋体" w:eastAsia="宋体" w:cs="宋体"/>
          <w:sz w:val="21"/>
          <w:szCs w:val="21"/>
        </w:rPr>
        <w:t>55m/s</w:t>
      </w:r>
      <w:r>
        <w:rPr>
          <w:rFonts w:hint="eastAsia" w:ascii="宋体" w:hAnsi="宋体" w:cs="宋体"/>
          <w:sz w:val="21"/>
          <w:szCs w:val="21"/>
          <w:lang w:eastAsia="zh-CN"/>
        </w:rPr>
        <w:t>。</w:t>
      </w:r>
    </w:p>
    <w:p w14:paraId="24A5FFA6">
      <w:pPr>
        <w:tabs>
          <w:tab w:val="left" w:pos="7380"/>
        </w:tabs>
        <w:spacing w:line="480" w:lineRule="exact"/>
        <w:ind w:firstLine="367" w:firstLineChars="175"/>
        <w:rPr>
          <w:rFonts w:hint="eastAsia" w:ascii="宋体" w:hAnsi="宋体" w:eastAsia="宋体" w:cs="宋体"/>
          <w:sz w:val="21"/>
          <w:szCs w:val="21"/>
          <w:lang w:eastAsia="zh-CN"/>
        </w:rPr>
      </w:pPr>
      <w:r>
        <w:rPr>
          <w:rFonts w:hint="eastAsia" w:ascii="宋体" w:hAnsi="宋体" w:eastAsia="宋体" w:cs="宋体"/>
          <w:sz w:val="21"/>
          <w:szCs w:val="21"/>
        </w:rPr>
        <w:t>（4）电气设备防护等级：户外</w:t>
      </w:r>
      <w:r>
        <w:rPr>
          <w:rFonts w:hint="eastAsia" w:ascii="宋体" w:hAnsi="宋体" w:cs="宋体"/>
          <w:sz w:val="21"/>
          <w:szCs w:val="21"/>
          <w:lang w:eastAsia="zh-CN"/>
        </w:rPr>
        <w:t>——</w:t>
      </w:r>
      <w:r>
        <w:rPr>
          <w:rFonts w:hint="eastAsia" w:ascii="宋体" w:hAnsi="宋体" w:eastAsia="宋体" w:cs="宋体"/>
          <w:sz w:val="21"/>
          <w:szCs w:val="21"/>
        </w:rPr>
        <w:t>IP55</w:t>
      </w:r>
      <w:r>
        <w:rPr>
          <w:rFonts w:hint="eastAsia" w:ascii="宋体" w:hAnsi="宋体" w:cs="宋体"/>
          <w:sz w:val="21"/>
          <w:szCs w:val="21"/>
          <w:lang w:eastAsia="zh-CN"/>
        </w:rPr>
        <w:t>；</w:t>
      </w:r>
      <w:r>
        <w:rPr>
          <w:rFonts w:hint="eastAsia" w:ascii="宋体" w:hAnsi="宋体" w:eastAsia="宋体" w:cs="宋体"/>
          <w:sz w:val="21"/>
          <w:szCs w:val="21"/>
        </w:rPr>
        <w:t>户内</w:t>
      </w:r>
      <w:r>
        <w:rPr>
          <w:rFonts w:hint="eastAsia" w:ascii="宋体" w:hAnsi="宋体" w:cs="宋体"/>
          <w:sz w:val="21"/>
          <w:szCs w:val="21"/>
          <w:lang w:eastAsia="zh-CN"/>
        </w:rPr>
        <w:t>——</w:t>
      </w:r>
      <w:r>
        <w:rPr>
          <w:rFonts w:hint="eastAsia" w:ascii="宋体" w:hAnsi="宋体" w:eastAsia="宋体" w:cs="宋体"/>
          <w:sz w:val="21"/>
          <w:szCs w:val="21"/>
        </w:rPr>
        <w:t>IP44</w:t>
      </w:r>
      <w:r>
        <w:rPr>
          <w:rFonts w:hint="eastAsia" w:ascii="宋体" w:hAnsi="宋体" w:cs="宋体"/>
          <w:sz w:val="21"/>
          <w:szCs w:val="21"/>
          <w:lang w:eastAsia="zh-CN"/>
        </w:rPr>
        <w:t>。</w:t>
      </w:r>
    </w:p>
    <w:p w14:paraId="28E4373C">
      <w:pPr>
        <w:tabs>
          <w:tab w:val="left" w:pos="7380"/>
        </w:tabs>
        <w:spacing w:line="480" w:lineRule="exact"/>
        <w:ind w:firstLine="367" w:firstLineChars="175"/>
        <w:rPr>
          <w:rFonts w:hint="eastAsia" w:ascii="宋体" w:hAnsi="宋体" w:eastAsia="宋体" w:cs="宋体"/>
          <w:sz w:val="21"/>
          <w:szCs w:val="21"/>
        </w:rPr>
      </w:pPr>
      <w:r>
        <w:rPr>
          <w:rFonts w:hint="eastAsia" w:ascii="宋体" w:hAnsi="宋体" w:eastAsia="宋体" w:cs="宋体"/>
          <w:sz w:val="21"/>
          <w:szCs w:val="21"/>
        </w:rPr>
        <w:t>（5）起重机适应以下货物：航标及配套设备。</w:t>
      </w:r>
    </w:p>
    <w:p w14:paraId="7FEFF38E">
      <w:pPr>
        <w:pStyle w:val="2"/>
        <w:keepNext/>
        <w:keepLines w:val="0"/>
        <w:pageBreakBefore w:val="0"/>
        <w:widowControl/>
        <w:numPr>
          <w:ilvl w:val="0"/>
          <w:numId w:val="2"/>
        </w:numPr>
        <w:tabs>
          <w:tab w:val="left" w:pos="0"/>
        </w:tabs>
        <w:kinsoku/>
        <w:wordWrap/>
        <w:overflowPunct/>
        <w:topLinePunct w:val="0"/>
        <w:autoSpaceDE/>
        <w:autoSpaceDN/>
        <w:bidi w:val="0"/>
        <w:adjustRightInd/>
        <w:snapToGrid/>
        <w:spacing w:before="60" w:beforeLines="0" w:after="0" w:afterLines="0" w:line="360" w:lineRule="auto"/>
        <w:ind w:left="0" w:firstLine="0"/>
        <w:jc w:val="left"/>
        <w:textAlignment w:val="auto"/>
        <w:rPr>
          <w:rFonts w:hint="eastAsia" w:ascii="宋体" w:hAnsi="宋体" w:eastAsia="宋体" w:cs="宋体"/>
          <w:sz w:val="21"/>
          <w:szCs w:val="21"/>
        </w:rPr>
      </w:pPr>
      <w:bookmarkStart w:id="12" w:name="_Toc512502959"/>
      <w:bookmarkStart w:id="13" w:name="_Toc6239152"/>
      <w:bookmarkStart w:id="14" w:name="_Toc30692"/>
      <w:r>
        <w:rPr>
          <w:rFonts w:hint="eastAsia" w:ascii="宋体" w:hAnsi="宋体" w:eastAsia="宋体" w:cs="宋体"/>
          <w:sz w:val="21"/>
          <w:szCs w:val="21"/>
        </w:rPr>
        <w:t>起重机工作级别</w:t>
      </w:r>
      <w:bookmarkEnd w:id="12"/>
      <w:bookmarkEnd w:id="13"/>
      <w:bookmarkEnd w:id="14"/>
    </w:p>
    <w:p w14:paraId="26640650">
      <w:pPr>
        <w:tabs>
          <w:tab w:val="left" w:pos="7380"/>
        </w:tabs>
        <w:ind w:left="418" w:leftChars="199" w:firstLine="105" w:firstLineChars="50"/>
        <w:rPr>
          <w:rFonts w:hint="eastAsia" w:ascii="宋体" w:hAnsi="宋体" w:eastAsia="宋体" w:cs="宋体"/>
          <w:sz w:val="21"/>
          <w:szCs w:val="21"/>
          <w:lang w:eastAsia="zh-CN"/>
        </w:rPr>
      </w:pPr>
      <w:r>
        <w:rPr>
          <w:rFonts w:hint="eastAsia" w:ascii="宋体" w:hAnsi="宋体" w:eastAsia="宋体" w:cs="宋体"/>
          <w:sz w:val="21"/>
          <w:szCs w:val="21"/>
        </w:rPr>
        <w:t>起重机使用类别：使用等级</w:t>
      </w:r>
      <w:r>
        <w:rPr>
          <w:rFonts w:hint="eastAsia" w:ascii="宋体" w:hAnsi="宋体" w:cs="宋体"/>
          <w:sz w:val="21"/>
          <w:szCs w:val="21"/>
          <w:lang w:eastAsia="zh-CN"/>
        </w:rPr>
        <w:t>——</w:t>
      </w:r>
      <w:r>
        <w:rPr>
          <w:rFonts w:hint="eastAsia" w:ascii="宋体" w:hAnsi="宋体" w:eastAsia="宋体" w:cs="宋体"/>
          <w:sz w:val="21"/>
          <w:szCs w:val="21"/>
        </w:rPr>
        <w:t>U5</w:t>
      </w:r>
      <w:r>
        <w:rPr>
          <w:rFonts w:hint="eastAsia" w:ascii="宋体" w:hAnsi="宋体" w:cs="宋体"/>
          <w:sz w:val="21"/>
          <w:szCs w:val="21"/>
          <w:lang w:eastAsia="zh-CN"/>
        </w:rPr>
        <w:t>；</w:t>
      </w:r>
      <w:r>
        <w:rPr>
          <w:rFonts w:hint="eastAsia" w:ascii="宋体" w:hAnsi="宋体" w:eastAsia="宋体" w:cs="宋体"/>
          <w:sz w:val="21"/>
          <w:szCs w:val="21"/>
        </w:rPr>
        <w:t>载荷状态</w:t>
      </w:r>
      <w:r>
        <w:rPr>
          <w:rFonts w:hint="eastAsia" w:ascii="宋体" w:hAnsi="宋体" w:cs="宋体"/>
          <w:sz w:val="21"/>
          <w:szCs w:val="21"/>
          <w:lang w:eastAsia="zh-CN"/>
        </w:rPr>
        <w:t>——</w:t>
      </w:r>
      <w:r>
        <w:rPr>
          <w:rFonts w:hint="eastAsia" w:ascii="宋体" w:hAnsi="宋体" w:eastAsia="宋体" w:cs="宋体"/>
          <w:sz w:val="21"/>
          <w:szCs w:val="21"/>
        </w:rPr>
        <w:t>Q2</w:t>
      </w:r>
      <w:r>
        <w:rPr>
          <w:rFonts w:hint="eastAsia" w:ascii="宋体" w:hAnsi="宋体" w:cs="宋体"/>
          <w:sz w:val="21"/>
          <w:szCs w:val="21"/>
          <w:lang w:eastAsia="zh-CN"/>
        </w:rPr>
        <w:t>；</w:t>
      </w:r>
      <w:r>
        <w:rPr>
          <w:rFonts w:hint="eastAsia" w:ascii="宋体" w:hAnsi="宋体" w:eastAsia="宋体" w:cs="宋体"/>
          <w:sz w:val="21"/>
          <w:szCs w:val="21"/>
        </w:rPr>
        <w:t>工作级别</w:t>
      </w:r>
      <w:r>
        <w:rPr>
          <w:rFonts w:hint="eastAsia" w:ascii="宋体" w:hAnsi="宋体" w:cs="宋体"/>
          <w:sz w:val="21"/>
          <w:szCs w:val="21"/>
          <w:lang w:eastAsia="zh-CN"/>
        </w:rPr>
        <w:t>——</w:t>
      </w:r>
      <w:r>
        <w:rPr>
          <w:rFonts w:hint="eastAsia" w:ascii="宋体" w:hAnsi="宋体" w:eastAsia="宋体" w:cs="宋体"/>
          <w:sz w:val="21"/>
          <w:szCs w:val="21"/>
        </w:rPr>
        <w:t>A5</w:t>
      </w:r>
      <w:r>
        <w:rPr>
          <w:rFonts w:hint="eastAsia" w:ascii="宋体" w:hAnsi="宋体" w:cs="宋体"/>
          <w:sz w:val="21"/>
          <w:szCs w:val="21"/>
          <w:lang w:eastAsia="zh-CN"/>
        </w:rPr>
        <w:t>。</w:t>
      </w:r>
    </w:p>
    <w:p w14:paraId="2CCA8DA0">
      <w:pPr>
        <w:pStyle w:val="2"/>
        <w:keepNext/>
        <w:keepLines w:val="0"/>
        <w:pageBreakBefore w:val="0"/>
        <w:widowControl/>
        <w:numPr>
          <w:ilvl w:val="0"/>
          <w:numId w:val="2"/>
        </w:numPr>
        <w:tabs>
          <w:tab w:val="left" w:pos="0"/>
        </w:tabs>
        <w:kinsoku/>
        <w:wordWrap/>
        <w:overflowPunct/>
        <w:topLinePunct w:val="0"/>
        <w:autoSpaceDE/>
        <w:autoSpaceDN/>
        <w:bidi w:val="0"/>
        <w:adjustRightInd/>
        <w:snapToGrid/>
        <w:spacing w:before="60" w:beforeLines="0" w:after="0" w:afterLines="0" w:line="360" w:lineRule="auto"/>
        <w:ind w:left="0" w:firstLine="0"/>
        <w:jc w:val="left"/>
        <w:textAlignment w:val="auto"/>
        <w:rPr>
          <w:rFonts w:hint="eastAsia" w:ascii="宋体" w:hAnsi="宋体" w:eastAsia="宋体" w:cs="宋体"/>
          <w:sz w:val="21"/>
          <w:szCs w:val="21"/>
        </w:rPr>
      </w:pPr>
      <w:bookmarkStart w:id="15" w:name="_Toc6239153"/>
      <w:bookmarkStart w:id="16" w:name="_Toc15018"/>
      <w:r>
        <w:rPr>
          <w:rFonts w:hint="eastAsia" w:ascii="宋体" w:hAnsi="宋体" w:eastAsia="宋体" w:cs="宋体"/>
          <w:sz w:val="21"/>
          <w:szCs w:val="21"/>
        </w:rPr>
        <w:t>工作机构</w:t>
      </w:r>
      <w:bookmarkEnd w:id="15"/>
      <w:bookmarkEnd w:id="16"/>
    </w:p>
    <w:p w14:paraId="5F5D7136">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起升机构</w:t>
      </w:r>
    </w:p>
    <w:p w14:paraId="70298187">
      <w:pPr>
        <w:tabs>
          <w:tab w:val="left" w:pos="7380"/>
        </w:tabs>
        <w:spacing w:line="480" w:lineRule="exact"/>
        <w:ind w:firstLine="457" w:firstLineChars="218"/>
        <w:rPr>
          <w:rFonts w:hint="eastAsia" w:ascii="宋体" w:hAnsi="宋体" w:eastAsia="宋体" w:cs="宋体"/>
          <w:sz w:val="21"/>
          <w:szCs w:val="21"/>
        </w:rPr>
      </w:pPr>
      <w:r>
        <w:rPr>
          <w:rFonts w:hint="eastAsia" w:ascii="宋体" w:hAnsi="宋体" w:eastAsia="宋体" w:cs="宋体"/>
          <w:sz w:val="21"/>
          <w:szCs w:val="21"/>
        </w:rPr>
        <w:t>采用</w:t>
      </w:r>
      <w:r>
        <w:rPr>
          <w:rFonts w:hint="eastAsia" w:ascii="宋体" w:hAnsi="宋体" w:eastAsia="宋体" w:cs="宋体"/>
          <w:sz w:val="21"/>
          <w:szCs w:val="21"/>
          <w:lang w:val="en-US" w:eastAsia="zh-CN"/>
        </w:rPr>
        <w:t>单套</w:t>
      </w:r>
      <w:r>
        <w:rPr>
          <w:rFonts w:hint="eastAsia" w:ascii="宋体" w:hAnsi="宋体" w:eastAsia="宋体" w:cs="宋体"/>
          <w:sz w:val="21"/>
          <w:szCs w:val="21"/>
        </w:rPr>
        <w:t>单联卷筒绞车系统，由电动机、制动器、减速器、联轴器、卷筒、起升高度限制器组成。在减速器高速轴上装有一台液压推杆块式制动器，用于起升机构的停车制动。电动机与减速器的高速轴联接采用弹性套柱销联轴器。减速器低速轴与卷筒的联结采用齿形联接盘，卷筒的一端支承在减速器的低速轴上，另一端由滚动轴承支承在轴承座上。在卷筒轴上安装有起升高度限位开关，具有在起升高度的上、下极限位置和切断起升电机电源的双重功能。</w:t>
      </w:r>
    </w:p>
    <w:p w14:paraId="1C8C99E0">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变幅机构</w:t>
      </w:r>
    </w:p>
    <w:p w14:paraId="017D8668">
      <w:pPr>
        <w:tabs>
          <w:tab w:val="left" w:pos="7380"/>
        </w:tabs>
        <w:spacing w:line="480" w:lineRule="exact"/>
        <w:ind w:firstLine="457" w:firstLineChars="218"/>
        <w:rPr>
          <w:rFonts w:hint="eastAsia" w:ascii="宋体" w:hAnsi="宋体" w:eastAsia="宋体" w:cs="宋体"/>
          <w:sz w:val="21"/>
          <w:szCs w:val="21"/>
        </w:rPr>
      </w:pPr>
      <w:r>
        <w:rPr>
          <w:rFonts w:hint="eastAsia" w:ascii="宋体" w:hAnsi="宋体" w:eastAsia="宋体" w:cs="宋体"/>
          <w:sz w:val="21"/>
          <w:szCs w:val="21"/>
        </w:rPr>
        <w:t>变幅机构采用钢丝绳变幅，传动系统主要由电动机、制动器、蜗轮减速器、联轴器、卷筒和限位保护装置等组成。当电机工作时，卷筒缠绕钢丝绳驱动臂架上下移动而适应各幅度的变化。在卷筒轴上安装有起升高度限位开关，控制臂架的最小最大工作幅度。</w:t>
      </w:r>
    </w:p>
    <w:p w14:paraId="5025B4D1">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旋转机构</w:t>
      </w:r>
    </w:p>
    <w:p w14:paraId="2D5AEA15">
      <w:pPr>
        <w:tabs>
          <w:tab w:val="left" w:pos="7380"/>
        </w:tabs>
        <w:spacing w:line="480" w:lineRule="exact"/>
        <w:ind w:firstLine="457" w:firstLineChars="218"/>
        <w:rPr>
          <w:rFonts w:hint="eastAsia" w:ascii="宋体" w:hAnsi="宋体" w:eastAsia="宋体" w:cs="宋体"/>
          <w:sz w:val="21"/>
          <w:szCs w:val="21"/>
        </w:rPr>
      </w:pPr>
      <w:r>
        <w:rPr>
          <w:rFonts w:hint="eastAsia" w:ascii="宋体" w:hAnsi="宋体" w:eastAsia="宋体" w:cs="宋体"/>
          <w:sz w:val="21"/>
          <w:szCs w:val="21"/>
        </w:rPr>
        <w:t>旋转机构包括回转支承装置和回转驱动装置两大部分。回转支承装置为单排四点接触球外齿式回转支承，轴承内外圈用高强度螺栓分别与转台法兰和圆筒法兰相联，以承受起重机回转部分的水平力、倾覆力矩，可灵活自如的回转360°。系统由电动机、制动器、蜗轮减速器和驱动小齿轮组成。小齿轮与回转支承齿圈外齿啮合，电动机与减速器之间由联轴器联接。正常工作时，电机的扭矩通过联轴器传递给行星减速器（带力矩限制器）。当回转部分的外阻力矩超过传动系统的许用扭矩时，行星减速器上力矩限制器内摩擦片打滑，从而保护传动系统零部件不受损坏。</w:t>
      </w:r>
    </w:p>
    <w:p w14:paraId="520D8D7E">
      <w:pPr>
        <w:pStyle w:val="2"/>
        <w:keepNext/>
        <w:keepLines w:val="0"/>
        <w:pageBreakBefore w:val="0"/>
        <w:widowControl/>
        <w:numPr>
          <w:ilvl w:val="0"/>
          <w:numId w:val="2"/>
        </w:numPr>
        <w:tabs>
          <w:tab w:val="left" w:pos="0"/>
        </w:tabs>
        <w:kinsoku/>
        <w:wordWrap/>
        <w:overflowPunct/>
        <w:topLinePunct w:val="0"/>
        <w:autoSpaceDE/>
        <w:autoSpaceDN/>
        <w:bidi w:val="0"/>
        <w:adjustRightInd/>
        <w:snapToGrid/>
        <w:spacing w:before="60" w:beforeLines="0" w:after="0" w:afterLines="0" w:line="360" w:lineRule="auto"/>
        <w:ind w:left="0" w:firstLine="0"/>
        <w:jc w:val="left"/>
        <w:textAlignment w:val="auto"/>
        <w:rPr>
          <w:rFonts w:hint="eastAsia" w:ascii="宋体" w:hAnsi="宋体" w:eastAsia="宋体" w:cs="宋体"/>
          <w:sz w:val="21"/>
          <w:szCs w:val="21"/>
        </w:rPr>
      </w:pPr>
      <w:bookmarkStart w:id="17" w:name="_Toc6239154"/>
      <w:bookmarkStart w:id="18" w:name="_Toc5122"/>
      <w:r>
        <w:rPr>
          <w:rFonts w:hint="eastAsia" w:ascii="宋体" w:hAnsi="宋体" w:eastAsia="宋体" w:cs="宋体"/>
          <w:sz w:val="21"/>
          <w:szCs w:val="21"/>
        </w:rPr>
        <w:t>金属结构</w:t>
      </w:r>
      <w:bookmarkEnd w:id="17"/>
      <w:bookmarkEnd w:id="18"/>
    </w:p>
    <w:p w14:paraId="69A49375">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臂架</w:t>
      </w:r>
    </w:p>
    <w:p w14:paraId="11AEE010">
      <w:pPr>
        <w:tabs>
          <w:tab w:val="left" w:pos="7380"/>
        </w:tabs>
        <w:spacing w:line="480" w:lineRule="exact"/>
        <w:ind w:firstLine="352" w:firstLineChars="168"/>
        <w:rPr>
          <w:rFonts w:hint="eastAsia" w:ascii="宋体" w:hAnsi="宋体" w:eastAsia="宋体" w:cs="宋体"/>
          <w:sz w:val="21"/>
          <w:szCs w:val="21"/>
        </w:rPr>
      </w:pPr>
      <w:r>
        <w:rPr>
          <w:rFonts w:hint="eastAsia" w:ascii="宋体" w:hAnsi="宋体" w:eastAsia="宋体" w:cs="宋体"/>
          <w:sz w:val="21"/>
          <w:szCs w:val="21"/>
        </w:rPr>
        <w:t>臂架为箱型梁架结构。臂架顶部滑轮支座为大板支座，臂架的根部、设计有与转台支座连接的铰孔。</w:t>
      </w:r>
    </w:p>
    <w:p w14:paraId="4EDBC048">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门架</w:t>
      </w:r>
    </w:p>
    <w:p w14:paraId="6CC84377">
      <w:pPr>
        <w:tabs>
          <w:tab w:val="left" w:pos="7380"/>
        </w:tabs>
        <w:spacing w:line="480" w:lineRule="exact"/>
        <w:ind w:firstLine="457" w:firstLineChars="218"/>
        <w:rPr>
          <w:rFonts w:hint="eastAsia" w:ascii="宋体" w:hAnsi="宋体" w:eastAsia="宋体" w:cs="宋体"/>
          <w:sz w:val="21"/>
          <w:szCs w:val="21"/>
        </w:rPr>
      </w:pPr>
      <w:r>
        <w:rPr>
          <w:rFonts w:hint="eastAsia" w:ascii="宋体" w:hAnsi="宋体" w:eastAsia="宋体" w:cs="宋体"/>
          <w:sz w:val="21"/>
          <w:szCs w:val="21"/>
        </w:rPr>
        <w:t>门架采用箱形结构。门架上布置有补偿滑轮组、变幅定滑轮组及维修平台。</w:t>
      </w:r>
    </w:p>
    <w:p w14:paraId="2537A035">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转台</w:t>
      </w:r>
    </w:p>
    <w:p w14:paraId="5E4B8547">
      <w:pPr>
        <w:tabs>
          <w:tab w:val="left" w:pos="7380"/>
        </w:tabs>
        <w:spacing w:line="480" w:lineRule="exact"/>
        <w:ind w:firstLine="457" w:firstLineChars="218"/>
        <w:rPr>
          <w:rFonts w:hint="eastAsia" w:ascii="宋体" w:hAnsi="宋体" w:eastAsia="宋体" w:cs="宋体"/>
          <w:sz w:val="21"/>
          <w:szCs w:val="21"/>
        </w:rPr>
      </w:pPr>
      <w:r>
        <w:rPr>
          <w:rFonts w:hint="eastAsia" w:ascii="宋体" w:hAnsi="宋体" w:eastAsia="宋体" w:cs="宋体"/>
          <w:sz w:val="21"/>
          <w:szCs w:val="21"/>
        </w:rPr>
        <w:t>转台为板梁结构，两根主梁及其连接横梁均为工字形截面，与支撑大轴承连接的采用圆筒结构，且圆筒插入转台梁中，与圆筒连接处采用箱形连接。转台通过法兰与回转支承的外圈用螺栓连接。起升、回转机构和电气控制设备均放置在转台上。在转台上具有集中力作用的地方均</w:t>
      </w:r>
      <w:r>
        <w:rPr>
          <w:rFonts w:hint="eastAsia" w:ascii="宋体" w:hAnsi="宋体" w:cs="宋体"/>
          <w:sz w:val="21"/>
          <w:szCs w:val="21"/>
          <w:lang w:val="en-US" w:eastAsia="zh-CN"/>
        </w:rPr>
        <w:t>须</w:t>
      </w:r>
      <w:r>
        <w:rPr>
          <w:rFonts w:hint="eastAsia" w:ascii="宋体" w:hAnsi="宋体" w:eastAsia="宋体" w:cs="宋体"/>
          <w:sz w:val="21"/>
          <w:szCs w:val="21"/>
        </w:rPr>
        <w:t>进行加强处理。</w:t>
      </w:r>
    </w:p>
    <w:p w14:paraId="1C4FEEFC">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支承圆筒</w:t>
      </w:r>
    </w:p>
    <w:p w14:paraId="4F5C8453">
      <w:pPr>
        <w:tabs>
          <w:tab w:val="left" w:pos="7380"/>
        </w:tabs>
        <w:spacing w:line="480" w:lineRule="exact"/>
        <w:ind w:firstLine="457" w:firstLineChars="218"/>
        <w:rPr>
          <w:rFonts w:hint="eastAsia" w:ascii="宋体" w:hAnsi="宋体" w:eastAsia="宋体" w:cs="宋体"/>
          <w:sz w:val="21"/>
          <w:szCs w:val="21"/>
        </w:rPr>
      </w:pPr>
      <w:r>
        <w:rPr>
          <w:rFonts w:hint="eastAsia" w:ascii="宋体" w:hAnsi="宋体" w:eastAsia="宋体" w:cs="宋体"/>
          <w:sz w:val="21"/>
          <w:szCs w:val="21"/>
        </w:rPr>
        <w:t>支承圆筒为钢板圆筒结构，上部采用法兰与回转大轴承连接，下部与</w:t>
      </w:r>
      <w:r>
        <w:rPr>
          <w:rFonts w:hint="eastAsia" w:ascii="宋体" w:hAnsi="宋体" w:cs="宋体"/>
          <w:sz w:val="21"/>
          <w:szCs w:val="21"/>
          <w:lang w:val="en-US" w:eastAsia="zh-CN"/>
        </w:rPr>
        <w:t>采购人</w:t>
      </w:r>
      <w:r>
        <w:rPr>
          <w:rFonts w:hint="eastAsia" w:ascii="宋体" w:hAnsi="宋体" w:eastAsia="宋体" w:cs="宋体"/>
          <w:sz w:val="21"/>
          <w:szCs w:val="21"/>
        </w:rPr>
        <w:t>制作好的基础法兰连接，内部有加强环与直梯，并有中心受电器安装平台与检修平台。</w:t>
      </w:r>
    </w:p>
    <w:p w14:paraId="6E860D3C">
      <w:pPr>
        <w:pStyle w:val="2"/>
        <w:keepNext/>
        <w:keepLines w:val="0"/>
        <w:pageBreakBefore w:val="0"/>
        <w:widowControl/>
        <w:numPr>
          <w:ilvl w:val="0"/>
          <w:numId w:val="2"/>
        </w:numPr>
        <w:tabs>
          <w:tab w:val="left" w:pos="0"/>
        </w:tabs>
        <w:kinsoku/>
        <w:wordWrap/>
        <w:overflowPunct/>
        <w:topLinePunct w:val="0"/>
        <w:autoSpaceDE/>
        <w:autoSpaceDN/>
        <w:bidi w:val="0"/>
        <w:adjustRightInd/>
        <w:snapToGrid/>
        <w:spacing w:before="60" w:beforeLines="0" w:after="0" w:afterLines="0" w:line="360" w:lineRule="auto"/>
        <w:ind w:left="0" w:firstLine="0"/>
        <w:jc w:val="left"/>
        <w:textAlignment w:val="auto"/>
        <w:rPr>
          <w:rFonts w:hint="eastAsia" w:ascii="宋体" w:hAnsi="宋体" w:eastAsia="宋体" w:cs="宋体"/>
          <w:sz w:val="21"/>
          <w:szCs w:val="21"/>
        </w:rPr>
      </w:pPr>
      <w:bookmarkStart w:id="19" w:name="_Toc6239155"/>
      <w:bookmarkStart w:id="20" w:name="_Toc23857"/>
      <w:r>
        <w:rPr>
          <w:rFonts w:hint="eastAsia" w:ascii="宋体" w:hAnsi="宋体" w:eastAsia="宋体" w:cs="宋体"/>
          <w:sz w:val="21"/>
          <w:szCs w:val="21"/>
        </w:rPr>
        <w:t>辅助装置</w:t>
      </w:r>
      <w:bookmarkEnd w:id="19"/>
      <w:bookmarkEnd w:id="20"/>
    </w:p>
    <w:p w14:paraId="287D811A">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机器房</w:t>
      </w:r>
    </w:p>
    <w:p w14:paraId="0130B192">
      <w:pPr>
        <w:tabs>
          <w:tab w:val="left" w:pos="7380"/>
        </w:tabs>
        <w:spacing w:line="480" w:lineRule="exact"/>
        <w:ind w:firstLine="457" w:firstLineChars="218"/>
        <w:rPr>
          <w:rFonts w:hint="eastAsia" w:ascii="宋体" w:hAnsi="宋体" w:eastAsia="宋体" w:cs="宋体"/>
          <w:sz w:val="21"/>
          <w:szCs w:val="21"/>
        </w:rPr>
      </w:pPr>
      <w:r>
        <w:rPr>
          <w:rFonts w:hint="eastAsia" w:ascii="宋体" w:hAnsi="宋体" w:eastAsia="宋体" w:cs="宋体"/>
          <w:sz w:val="21"/>
          <w:szCs w:val="21"/>
        </w:rPr>
        <w:t>机器房采用全封闭压型板结构，满足防火、防雨、通风、防尘的要求，机房内宽敞整洁、采光良好、便于机械及电器设备的安装和检修。机房内配备适当的照明设施，电源座箱。</w:t>
      </w:r>
    </w:p>
    <w:p w14:paraId="40E682B0">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司机室</w:t>
      </w:r>
    </w:p>
    <w:p w14:paraId="0EBE86A6">
      <w:pPr>
        <w:tabs>
          <w:tab w:val="left" w:pos="7380"/>
        </w:tabs>
        <w:spacing w:line="480" w:lineRule="exact"/>
        <w:ind w:firstLine="457" w:firstLineChars="218"/>
        <w:rPr>
          <w:rFonts w:hint="eastAsia" w:ascii="宋体" w:hAnsi="宋体" w:eastAsia="宋体" w:cs="宋体"/>
          <w:sz w:val="21"/>
          <w:szCs w:val="21"/>
        </w:rPr>
      </w:pPr>
      <w:r>
        <w:rPr>
          <w:rFonts w:hint="eastAsia" w:ascii="宋体" w:hAnsi="宋体" w:eastAsia="宋体" w:cs="宋体"/>
          <w:sz w:val="21"/>
          <w:szCs w:val="21"/>
        </w:rPr>
        <w:t>司机室设置于转台上的起重臂右方，外壁为钢板焊接，内壁为隔热材料装修。司机室前方设有保护栏杆。地板采用活动花纹板，上铺绝缘地板。结构型式及技术要求符合</w:t>
      </w:r>
      <w:r>
        <w:rPr>
          <w:rFonts w:hint="eastAsia" w:ascii="宋体" w:hAnsi="宋体" w:cs="宋体"/>
          <w:sz w:val="21"/>
          <w:szCs w:val="21"/>
          <w:highlight w:val="none"/>
          <w:lang w:val="en-US" w:eastAsia="zh-CN"/>
        </w:rPr>
        <w:t>行业标准</w:t>
      </w:r>
      <w:r>
        <w:rPr>
          <w:rFonts w:hint="eastAsia" w:ascii="宋体" w:hAnsi="宋体" w:eastAsia="宋体" w:cs="宋体"/>
          <w:sz w:val="21"/>
          <w:szCs w:val="21"/>
        </w:rPr>
        <w:t>的规定，净空高度不小于2m。司机室安装有空调，主控电路通/断按钮，在中间位置装有联动控制台，左边是起升、回转操作杆，右边是开闭、变幅操纵杆。</w:t>
      </w:r>
    </w:p>
    <w:p w14:paraId="12658BE0">
      <w:pPr>
        <w:tabs>
          <w:tab w:val="left" w:pos="7380"/>
        </w:tabs>
        <w:spacing w:line="480" w:lineRule="exact"/>
        <w:ind w:firstLine="457" w:firstLineChars="218"/>
        <w:rPr>
          <w:rFonts w:hint="eastAsia" w:ascii="宋体" w:hAnsi="宋体" w:eastAsia="宋体" w:cs="宋体"/>
          <w:sz w:val="21"/>
          <w:szCs w:val="21"/>
        </w:rPr>
      </w:pPr>
      <w:r>
        <w:rPr>
          <w:rFonts w:hint="eastAsia" w:ascii="宋体" w:hAnsi="宋体" w:eastAsia="宋体" w:cs="宋体"/>
          <w:sz w:val="21"/>
          <w:szCs w:val="21"/>
        </w:rPr>
        <w:t>司机室配有起重量限制器显示器、干粉灭火器；润滑点布置及主要性能参数铭牌，变幅曲线指示图，帮助司机保养及操作。</w:t>
      </w:r>
    </w:p>
    <w:p w14:paraId="008BCE12">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中心受电器装置</w:t>
      </w:r>
    </w:p>
    <w:p w14:paraId="4D4A1834">
      <w:pPr>
        <w:tabs>
          <w:tab w:val="left" w:pos="7380"/>
        </w:tabs>
        <w:spacing w:line="480" w:lineRule="exact"/>
        <w:ind w:firstLine="457" w:firstLineChars="218"/>
        <w:rPr>
          <w:rFonts w:hint="eastAsia" w:ascii="宋体" w:hAnsi="宋体" w:eastAsia="宋体" w:cs="宋体"/>
          <w:sz w:val="21"/>
          <w:szCs w:val="21"/>
        </w:rPr>
      </w:pPr>
      <w:r>
        <w:rPr>
          <w:rFonts w:hint="eastAsia" w:ascii="宋体" w:hAnsi="宋体" w:eastAsia="宋体" w:cs="宋体"/>
          <w:sz w:val="21"/>
          <w:szCs w:val="21"/>
        </w:rPr>
        <w:t>中心受电器装置用来将起重机的固定部分和回转部分的动力电源和控制信号联接起来，安装于圆筒内部的平台上，受电器的固定部分与平台上的支座固连，回转部分通过连接爪与转台结构相连。为了消除由于受电器安装不能完全对中带来的影响，连接爪做成双向铰接型。中心受电器的来电取至岸上固定圈中的岸电380V 50H</w:t>
      </w:r>
      <w:r>
        <w:rPr>
          <w:rFonts w:hint="eastAsia" w:ascii="宋体" w:hAnsi="宋体" w:cs="宋体"/>
          <w:sz w:val="21"/>
          <w:szCs w:val="21"/>
          <w:lang w:val="en-US" w:eastAsia="zh-CN"/>
        </w:rPr>
        <w:t>z</w:t>
      </w:r>
      <w:r>
        <w:rPr>
          <w:rFonts w:hint="eastAsia" w:ascii="宋体" w:hAnsi="宋体" w:eastAsia="宋体" w:cs="宋体"/>
          <w:sz w:val="21"/>
          <w:szCs w:val="21"/>
        </w:rPr>
        <w:t>。</w:t>
      </w:r>
    </w:p>
    <w:p w14:paraId="0CEF1558">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作业平台、走台、阶梯和栏杆</w:t>
      </w:r>
    </w:p>
    <w:p w14:paraId="37EB831D">
      <w:pPr>
        <w:tabs>
          <w:tab w:val="left" w:pos="7380"/>
        </w:tabs>
        <w:spacing w:line="480" w:lineRule="exact"/>
        <w:ind w:firstLine="457" w:firstLineChars="218"/>
        <w:rPr>
          <w:rFonts w:hint="eastAsia" w:ascii="宋体" w:hAnsi="宋体" w:eastAsia="宋体" w:cs="宋体"/>
          <w:sz w:val="21"/>
          <w:szCs w:val="21"/>
        </w:rPr>
      </w:pPr>
      <w:r>
        <w:rPr>
          <w:rFonts w:hint="eastAsia" w:ascii="宋体" w:hAnsi="宋体" w:eastAsia="宋体" w:cs="宋体"/>
          <w:sz w:val="21"/>
          <w:szCs w:val="21"/>
        </w:rPr>
        <w:t>机器房梯子栏杆可以使工作人员直达机房、驾驶室和机房顶上各处。设置合理、方便、安全、便于携带工具的工作人员进行检查、维修和留有足够的操作空间。</w:t>
      </w:r>
    </w:p>
    <w:p w14:paraId="2115B2B3">
      <w:pPr>
        <w:pStyle w:val="2"/>
        <w:keepNext/>
        <w:keepLines w:val="0"/>
        <w:pageBreakBefore w:val="0"/>
        <w:widowControl/>
        <w:numPr>
          <w:ilvl w:val="0"/>
          <w:numId w:val="2"/>
        </w:numPr>
        <w:tabs>
          <w:tab w:val="left" w:pos="0"/>
        </w:tabs>
        <w:kinsoku/>
        <w:wordWrap/>
        <w:overflowPunct/>
        <w:topLinePunct w:val="0"/>
        <w:autoSpaceDE/>
        <w:autoSpaceDN/>
        <w:bidi w:val="0"/>
        <w:adjustRightInd/>
        <w:snapToGrid/>
        <w:spacing w:before="60" w:beforeLines="0" w:after="0" w:afterLines="0" w:line="360" w:lineRule="auto"/>
        <w:ind w:left="0" w:firstLine="0"/>
        <w:jc w:val="left"/>
        <w:textAlignment w:val="auto"/>
        <w:rPr>
          <w:rFonts w:hint="eastAsia" w:ascii="宋体" w:hAnsi="宋体" w:eastAsia="宋体" w:cs="宋体"/>
          <w:sz w:val="21"/>
          <w:szCs w:val="21"/>
        </w:rPr>
      </w:pPr>
      <w:bookmarkStart w:id="21" w:name="_Toc6239156"/>
      <w:bookmarkStart w:id="22" w:name="_Toc4977"/>
      <w:r>
        <w:rPr>
          <w:rFonts w:hint="eastAsia" w:ascii="宋体" w:hAnsi="宋体" w:eastAsia="宋体" w:cs="宋体"/>
          <w:sz w:val="21"/>
          <w:szCs w:val="21"/>
        </w:rPr>
        <w:t>电气系统</w:t>
      </w:r>
      <w:bookmarkEnd w:id="21"/>
      <w:bookmarkEnd w:id="22"/>
    </w:p>
    <w:p w14:paraId="3F9BFEEF">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概述</w:t>
      </w:r>
    </w:p>
    <w:p w14:paraId="228BDBD3">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（1）标准：</w:t>
      </w:r>
    </w:p>
    <w:p w14:paraId="1FA03B5C">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设计、制造、安装和调试均参照</w:t>
      </w:r>
      <w:r>
        <w:rPr>
          <w:rFonts w:hint="eastAsia" w:ascii="宋体" w:hAnsi="宋体" w:eastAsia="宋体" w:cs="宋体"/>
          <w:sz w:val="21"/>
          <w:szCs w:val="21"/>
          <w:lang w:val="en-US" w:eastAsia="zh-CN"/>
        </w:rPr>
        <w:t>第4条所列</w:t>
      </w:r>
      <w:r>
        <w:rPr>
          <w:rFonts w:hint="eastAsia" w:ascii="宋体" w:hAnsi="宋体" w:eastAsia="宋体" w:cs="宋体"/>
          <w:sz w:val="21"/>
          <w:szCs w:val="21"/>
        </w:rPr>
        <w:t>标准。</w:t>
      </w:r>
    </w:p>
    <w:p w14:paraId="7817A16F">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（2）系统组成部分：</w:t>
      </w:r>
    </w:p>
    <w:p w14:paraId="745CA130">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该起重机由起升、变幅、旋转机构组成。电气设备分别布置在电气房、司机室等，通过司机室联动台来操作各机构。</w:t>
      </w:r>
    </w:p>
    <w:p w14:paraId="7E583161">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电源部分</w:t>
      </w:r>
    </w:p>
    <w:p w14:paraId="0BACD8C6">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（1）供电方式:</w:t>
      </w:r>
    </w:p>
    <w:p w14:paraId="6A6AA286">
      <w:pPr>
        <w:tabs>
          <w:tab w:val="left" w:pos="7380"/>
        </w:tabs>
        <w:spacing w:line="480" w:lineRule="exact"/>
        <w:ind w:firstLine="371" w:firstLineChars="177"/>
        <w:rPr>
          <w:rFonts w:hint="eastAsia" w:ascii="宋体" w:hAnsi="宋体" w:eastAsia="宋体" w:cs="宋体"/>
          <w:sz w:val="21"/>
          <w:szCs w:val="21"/>
          <w:lang w:eastAsia="zh-CN"/>
        </w:rPr>
      </w:pPr>
      <w:r>
        <w:rPr>
          <w:rFonts w:hint="eastAsia" w:ascii="宋体" w:hAnsi="宋体" w:eastAsia="宋体" w:cs="宋体"/>
          <w:sz w:val="21"/>
          <w:szCs w:val="21"/>
        </w:rPr>
        <w:t>主</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电</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源：AC380V</w:t>
      </w:r>
      <w:r>
        <w:rPr>
          <w:rFonts w:hint="eastAsia" w:ascii="宋体" w:hAnsi="宋体" w:cs="宋体"/>
          <w:sz w:val="21"/>
          <w:szCs w:val="21"/>
          <w:lang w:eastAsia="zh-CN"/>
        </w:rPr>
        <w:t>，</w:t>
      </w:r>
      <w:r>
        <w:rPr>
          <w:rFonts w:hint="eastAsia" w:ascii="宋体" w:hAnsi="宋体" w:eastAsia="宋体" w:cs="宋体"/>
          <w:sz w:val="21"/>
          <w:szCs w:val="21"/>
        </w:rPr>
        <w:t>50H</w:t>
      </w:r>
      <w:r>
        <w:rPr>
          <w:rFonts w:hint="eastAsia" w:ascii="宋体" w:hAnsi="宋体" w:cs="宋体"/>
          <w:sz w:val="21"/>
          <w:szCs w:val="21"/>
          <w:lang w:val="en-US" w:eastAsia="zh-CN"/>
        </w:rPr>
        <w:t>z</w:t>
      </w:r>
      <w:r>
        <w:rPr>
          <w:rFonts w:hint="eastAsia" w:ascii="宋体" w:hAnsi="宋体" w:cs="宋体"/>
          <w:sz w:val="21"/>
          <w:szCs w:val="21"/>
          <w:lang w:eastAsia="zh-CN"/>
        </w:rPr>
        <w:t>，</w:t>
      </w:r>
      <w:r>
        <w:rPr>
          <w:rFonts w:hint="eastAsia" w:ascii="宋体" w:hAnsi="宋体" w:eastAsia="宋体" w:cs="宋体"/>
          <w:sz w:val="21"/>
          <w:szCs w:val="21"/>
        </w:rPr>
        <w:t>三相四线</w:t>
      </w:r>
      <w:r>
        <w:rPr>
          <w:rFonts w:hint="eastAsia" w:ascii="宋体" w:hAnsi="宋体" w:cs="宋体"/>
          <w:sz w:val="21"/>
          <w:szCs w:val="21"/>
          <w:lang w:eastAsia="zh-CN"/>
        </w:rPr>
        <w:t>。</w:t>
      </w:r>
    </w:p>
    <w:p w14:paraId="5026B79E">
      <w:pPr>
        <w:tabs>
          <w:tab w:val="left" w:pos="7380"/>
        </w:tabs>
        <w:spacing w:line="480" w:lineRule="exact"/>
        <w:ind w:firstLine="371" w:firstLineChars="177"/>
        <w:rPr>
          <w:rFonts w:hint="eastAsia" w:ascii="宋体" w:hAnsi="宋体" w:eastAsia="宋体" w:cs="宋体"/>
          <w:sz w:val="21"/>
          <w:szCs w:val="21"/>
          <w:lang w:eastAsia="zh-CN"/>
        </w:rPr>
      </w:pPr>
      <w:r>
        <w:rPr>
          <w:rFonts w:hint="eastAsia" w:ascii="宋体" w:hAnsi="宋体" w:eastAsia="宋体" w:cs="宋体"/>
          <w:sz w:val="21"/>
          <w:szCs w:val="21"/>
        </w:rPr>
        <w:t>控制电源：AC220V</w:t>
      </w:r>
      <w:r>
        <w:rPr>
          <w:rFonts w:hint="eastAsia" w:ascii="宋体" w:hAnsi="宋体" w:cs="宋体"/>
          <w:sz w:val="21"/>
          <w:szCs w:val="21"/>
          <w:lang w:eastAsia="zh-CN"/>
        </w:rPr>
        <w:t>。</w:t>
      </w:r>
    </w:p>
    <w:p w14:paraId="34F12F82">
      <w:pPr>
        <w:tabs>
          <w:tab w:val="left" w:pos="7380"/>
        </w:tabs>
        <w:spacing w:line="480" w:lineRule="exact"/>
        <w:ind w:firstLine="371" w:firstLineChars="177"/>
        <w:rPr>
          <w:rFonts w:hint="eastAsia" w:ascii="宋体" w:hAnsi="宋体" w:eastAsia="宋体" w:cs="宋体"/>
          <w:sz w:val="21"/>
          <w:szCs w:val="21"/>
          <w:lang w:eastAsia="zh-CN"/>
        </w:rPr>
      </w:pPr>
      <w:r>
        <w:rPr>
          <w:rFonts w:hint="eastAsia" w:ascii="宋体" w:hAnsi="宋体" w:eastAsia="宋体" w:cs="宋体"/>
          <w:sz w:val="21"/>
          <w:szCs w:val="21"/>
        </w:rPr>
        <w:t>照明电源：AC220V</w:t>
      </w:r>
      <w:r>
        <w:rPr>
          <w:rFonts w:hint="eastAsia" w:ascii="宋体" w:hAnsi="宋体" w:cs="宋体"/>
          <w:sz w:val="21"/>
          <w:szCs w:val="21"/>
          <w:lang w:eastAsia="zh-CN"/>
        </w:rPr>
        <w:t>。</w:t>
      </w:r>
    </w:p>
    <w:p w14:paraId="2D4080CB">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（2）供电系统说明：</w:t>
      </w:r>
    </w:p>
    <w:p w14:paraId="04FC3755">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电源采用AC380V，50H</w:t>
      </w:r>
      <w:r>
        <w:rPr>
          <w:rFonts w:hint="eastAsia" w:ascii="宋体" w:hAnsi="宋体" w:cs="宋体"/>
          <w:sz w:val="21"/>
          <w:szCs w:val="21"/>
          <w:lang w:val="en-US" w:eastAsia="zh-CN"/>
        </w:rPr>
        <w:t>z</w:t>
      </w:r>
      <w:r>
        <w:rPr>
          <w:rFonts w:hint="eastAsia" w:ascii="宋体" w:hAnsi="宋体" w:eastAsia="宋体" w:cs="宋体"/>
          <w:sz w:val="21"/>
          <w:szCs w:val="21"/>
        </w:rPr>
        <w:t>三相四线制，由岸上固定座上预埋的电源经中心受电器接至电源柜中总断路器，总断路器设置在总电源控制柜中，其额定容量根据装机总容量选配，具有短路，过载等保护功能。</w:t>
      </w:r>
    </w:p>
    <w:p w14:paraId="35B0B42C">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整机工作电源由总电源断路器出线端引出向机上各机构的主回路供电。联动台和电源柜门上均设有紧停按钮，紧急情况下用来分断总电源断路器，切断整机工作电源。控制及信号电源为AC220V，在电源柜中设置AC380V/AC220V的控制变压器，为紧停回路、各机构控制回路。</w:t>
      </w:r>
    </w:p>
    <w:p w14:paraId="55C4704A">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主要电气设备及功能</w:t>
      </w:r>
    </w:p>
    <w:p w14:paraId="66641BA8">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本机各配电柜内控制保护联锁可靠，当故障发生时，相关部位</w:t>
      </w:r>
      <w:r>
        <w:rPr>
          <w:rFonts w:hint="eastAsia" w:ascii="宋体" w:hAnsi="宋体" w:cs="宋体"/>
          <w:sz w:val="21"/>
          <w:szCs w:val="21"/>
          <w:lang w:val="en-US" w:eastAsia="zh-CN"/>
        </w:rPr>
        <w:t>能</w:t>
      </w:r>
      <w:r>
        <w:rPr>
          <w:rFonts w:hint="eastAsia" w:ascii="宋体" w:hAnsi="宋体" w:eastAsia="宋体" w:cs="宋体"/>
          <w:sz w:val="21"/>
          <w:szCs w:val="21"/>
        </w:rPr>
        <w:t>自动进行保护。为了保证本机安全，在司机室</w:t>
      </w:r>
      <w:r>
        <w:rPr>
          <w:rFonts w:hint="eastAsia" w:ascii="宋体" w:hAnsi="宋体" w:cs="宋体"/>
          <w:sz w:val="21"/>
          <w:szCs w:val="21"/>
          <w:lang w:val="en-US" w:eastAsia="zh-CN"/>
        </w:rPr>
        <w:t>需</w:t>
      </w:r>
      <w:r>
        <w:rPr>
          <w:rFonts w:hint="eastAsia" w:ascii="宋体" w:hAnsi="宋体" w:eastAsia="宋体" w:cs="宋体"/>
          <w:sz w:val="21"/>
          <w:szCs w:val="21"/>
        </w:rPr>
        <w:t>设置紧急停车按钮，紧急停车按钮能可靠和分断整机电源，进行紧急停车。</w:t>
      </w:r>
    </w:p>
    <w:p w14:paraId="232F52C6">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（1）低压配电柜：</w:t>
      </w:r>
    </w:p>
    <w:p w14:paraId="3F746456">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电气柜柜体采用冷轧板制作，柜体表面静电喷塑，底部开孔进线。柜体内所有带电裸露部分均</w:t>
      </w:r>
      <w:r>
        <w:rPr>
          <w:rFonts w:hint="eastAsia" w:ascii="宋体" w:hAnsi="宋体" w:cs="宋体"/>
          <w:sz w:val="21"/>
          <w:szCs w:val="21"/>
          <w:lang w:val="en-US" w:eastAsia="zh-CN"/>
        </w:rPr>
        <w:t>需增加</w:t>
      </w:r>
      <w:r>
        <w:rPr>
          <w:rFonts w:hint="eastAsia" w:ascii="宋体" w:hAnsi="宋体" w:eastAsia="宋体" w:cs="宋体"/>
          <w:sz w:val="21"/>
          <w:szCs w:val="21"/>
        </w:rPr>
        <w:t>防护罩加以保护。控制柜内部接线编号，出线端子编号用打码机打印的号码套在线端上，便于与原理图对照检查保护。控制柜内各个电气元器件按电气原理图上的代号以及元件名称在元件安装板上标明。</w:t>
      </w:r>
    </w:p>
    <w:p w14:paraId="07091DB7">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（2）总电源：</w:t>
      </w:r>
    </w:p>
    <w:p w14:paraId="40FAAEE1">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内设总断路器、相序继电器、小型断路器、用于对主要运行机构的主电路、控制电路进行配电，以及对照明及辅助机构（如照明、通讯等）进行配电，具有短路、欠压、过流、过热、相序等保护装置。</w:t>
      </w:r>
    </w:p>
    <w:p w14:paraId="38B41714">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（3）起升开闭控制：</w:t>
      </w:r>
    </w:p>
    <w:p w14:paraId="5622C960">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柜内设置断路器、接触器、继电器等，对起升开闭机构进行控制和保护。</w:t>
      </w:r>
    </w:p>
    <w:p w14:paraId="31FE7767">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（4）变幅控制：</w:t>
      </w:r>
    </w:p>
    <w:p w14:paraId="0B44F870">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柜内设置断路器、接触器、继电器等，对变幅机构进行控制和保护。</w:t>
      </w:r>
    </w:p>
    <w:p w14:paraId="6245374D">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（5）旋转控制：</w:t>
      </w:r>
    </w:p>
    <w:p w14:paraId="6E784564">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柜内设置断路器、接触器、继电器等，对旋转机构进行控制和保护。</w:t>
      </w:r>
    </w:p>
    <w:p w14:paraId="4DE14360">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（6）联动台：</w:t>
      </w:r>
    </w:p>
    <w:p w14:paraId="4D1BB1B2">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联动台主令手柄有档位调速</w:t>
      </w:r>
      <w:r>
        <w:rPr>
          <w:rFonts w:hint="eastAsia" w:ascii="宋体" w:hAnsi="宋体" w:cs="宋体"/>
          <w:sz w:val="21"/>
          <w:szCs w:val="21"/>
          <w:lang w:eastAsia="zh-CN"/>
        </w:rPr>
        <w:t>，</w:t>
      </w:r>
      <w:r>
        <w:rPr>
          <w:rFonts w:hint="eastAsia" w:ascii="宋体" w:hAnsi="宋体" w:eastAsia="宋体" w:cs="宋体"/>
          <w:sz w:val="21"/>
          <w:szCs w:val="21"/>
        </w:rPr>
        <w:t>可万向操作。主令控制器用来控制各个机构的启动、调速与停止。联动控制台是全车的控制指令中心，可以实现各机构单独或联动操作。</w:t>
      </w:r>
    </w:p>
    <w:p w14:paraId="0E5346A9">
      <w:pPr>
        <w:pStyle w:val="3"/>
        <w:widowControl/>
        <w:numPr>
          <w:ilvl w:val="1"/>
          <w:numId w:val="2"/>
        </w:numPr>
        <w:spacing w:line="480" w:lineRule="exact"/>
        <w:rPr>
          <w:rFonts w:hint="eastAsia" w:ascii="宋体" w:hAnsi="宋体" w:eastAsia="宋体" w:cs="宋体"/>
          <w:sz w:val="21"/>
          <w:szCs w:val="21"/>
        </w:rPr>
      </w:pPr>
      <w:r>
        <w:rPr>
          <w:rFonts w:hint="eastAsia" w:ascii="宋体" w:hAnsi="宋体" w:eastAsia="宋体" w:cs="宋体"/>
          <w:b w:val="0"/>
          <w:sz w:val="21"/>
          <w:szCs w:val="21"/>
        </w:rPr>
        <w:t>照明系统</w:t>
      </w:r>
    </w:p>
    <w:p w14:paraId="62FE06E6">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照明回路应设足够容量的单独变压器，照明电路分成独立回路，每个回路有开关，以减少发生故障时不能使用的照明数量。</w:t>
      </w:r>
    </w:p>
    <w:p w14:paraId="4FE53CBC">
      <w:pPr>
        <w:pStyle w:val="2"/>
        <w:keepNext/>
        <w:keepLines w:val="0"/>
        <w:pageBreakBefore w:val="0"/>
        <w:widowControl/>
        <w:numPr>
          <w:ilvl w:val="0"/>
          <w:numId w:val="2"/>
        </w:numPr>
        <w:tabs>
          <w:tab w:val="left" w:pos="0"/>
        </w:tabs>
        <w:kinsoku/>
        <w:wordWrap/>
        <w:overflowPunct/>
        <w:topLinePunct w:val="0"/>
        <w:autoSpaceDE/>
        <w:autoSpaceDN/>
        <w:bidi w:val="0"/>
        <w:adjustRightInd/>
        <w:snapToGrid/>
        <w:spacing w:before="60" w:beforeLines="0" w:after="0" w:afterLines="0" w:line="360" w:lineRule="auto"/>
        <w:ind w:left="0" w:firstLine="0"/>
        <w:jc w:val="left"/>
        <w:textAlignment w:val="auto"/>
        <w:rPr>
          <w:rFonts w:hint="eastAsia" w:ascii="宋体" w:hAnsi="宋体" w:eastAsia="宋体" w:cs="宋体"/>
          <w:sz w:val="21"/>
          <w:szCs w:val="21"/>
        </w:rPr>
      </w:pPr>
      <w:bookmarkStart w:id="23" w:name="_Toc6239157"/>
      <w:bookmarkStart w:id="24" w:name="_Toc18165"/>
      <w:r>
        <w:rPr>
          <w:rFonts w:hint="eastAsia" w:ascii="宋体" w:hAnsi="宋体" w:eastAsia="宋体" w:cs="宋体"/>
          <w:sz w:val="21"/>
          <w:szCs w:val="21"/>
        </w:rPr>
        <w:t>保护装置</w:t>
      </w:r>
      <w:bookmarkEnd w:id="23"/>
      <w:bookmarkEnd w:id="24"/>
    </w:p>
    <w:p w14:paraId="1BC5A439">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（1）起重机设有接地保护系统</w:t>
      </w:r>
    </w:p>
    <w:p w14:paraId="1DA04BFB">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所有起重机上的电气设备，机械结构、配电屏和控制屏的金属构架均可靠接地，接地电阻符合有关标准。</w:t>
      </w:r>
    </w:p>
    <w:p w14:paraId="549C232B">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（2）起升、变幅机构保护装置</w:t>
      </w:r>
    </w:p>
    <w:p w14:paraId="11DF73E7">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起升机构装置最大、最小起升高度处的停车限位开关。</w:t>
      </w:r>
    </w:p>
    <w:p w14:paraId="3862EA3B">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变幅机构装置最大、最小幅度度处的停车限位开关。</w:t>
      </w:r>
    </w:p>
    <w:p w14:paraId="427D0C4F">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力矩限制器：起重量和力矩超限时，起升机构只允许下降放下重物。</w:t>
      </w:r>
    </w:p>
    <w:p w14:paraId="5E5FE463">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（3）其他保护装置</w:t>
      </w:r>
    </w:p>
    <w:p w14:paraId="082850DE">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司机室、电气房适当位置设置紧急停车按钮</w:t>
      </w:r>
    </w:p>
    <w:p w14:paraId="2CA250E2">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（4）安全信号和警告装置</w:t>
      </w:r>
    </w:p>
    <w:p w14:paraId="6050E572">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超力矩负荷报警装置：当起升负荷力矩达到额定载荷95%时自动报警，当起升负荷力矩超过额定载荷的105%时，声光报警断电，则安全保护装置起作用，货物只能下降不能上升，变幅机构只能减幅不能增幅，旋转机构则不能动作。</w:t>
      </w:r>
    </w:p>
    <w:p w14:paraId="1C4C0EA8">
      <w:pPr>
        <w:pStyle w:val="2"/>
        <w:keepNext/>
        <w:keepLines w:val="0"/>
        <w:pageBreakBefore w:val="0"/>
        <w:widowControl/>
        <w:numPr>
          <w:ilvl w:val="0"/>
          <w:numId w:val="2"/>
        </w:numPr>
        <w:tabs>
          <w:tab w:val="left" w:pos="0"/>
        </w:tabs>
        <w:kinsoku/>
        <w:wordWrap/>
        <w:overflowPunct/>
        <w:topLinePunct w:val="0"/>
        <w:autoSpaceDE/>
        <w:autoSpaceDN/>
        <w:bidi w:val="0"/>
        <w:adjustRightInd/>
        <w:snapToGrid/>
        <w:spacing w:before="60" w:beforeLines="0" w:after="0" w:afterLines="0" w:line="360" w:lineRule="auto"/>
        <w:ind w:left="0" w:firstLine="0"/>
        <w:jc w:val="left"/>
        <w:textAlignment w:val="auto"/>
        <w:rPr>
          <w:rFonts w:hint="eastAsia" w:ascii="宋体" w:hAnsi="宋体" w:eastAsia="宋体" w:cs="宋体"/>
          <w:sz w:val="21"/>
          <w:szCs w:val="21"/>
        </w:rPr>
      </w:pPr>
      <w:bookmarkStart w:id="25" w:name="_Toc6239158"/>
      <w:bookmarkStart w:id="26" w:name="_Toc18064"/>
      <w:r>
        <w:rPr>
          <w:rFonts w:hint="eastAsia" w:ascii="宋体" w:hAnsi="宋体" w:eastAsia="宋体" w:cs="宋体"/>
          <w:sz w:val="21"/>
          <w:szCs w:val="21"/>
        </w:rPr>
        <w:t>电气安全保护装置</w:t>
      </w:r>
      <w:bookmarkEnd w:id="25"/>
      <w:bookmarkEnd w:id="26"/>
    </w:p>
    <w:p w14:paraId="18A7DA1F">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（1）起重机总断路器：</w:t>
      </w:r>
    </w:p>
    <w:p w14:paraId="7D62BB4E">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本机设总断路器，能使整机断电，便于维修安全。</w:t>
      </w:r>
    </w:p>
    <w:p w14:paraId="31970E72">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（2）紧停开关：</w:t>
      </w:r>
    </w:p>
    <w:p w14:paraId="667603E1">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本机设紧停开关，在紧急情况下，能切断起重机总控制电源。紧停开关设在司机操作方便的地方。</w:t>
      </w:r>
    </w:p>
    <w:p w14:paraId="6CC4879D">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（3）失压保护：</w:t>
      </w:r>
    </w:p>
    <w:p w14:paraId="2624D975">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cs="宋体"/>
          <w:sz w:val="21"/>
          <w:szCs w:val="21"/>
          <w:lang w:val="en-US" w:eastAsia="zh-CN"/>
        </w:rPr>
        <w:t>设计</w:t>
      </w:r>
      <w:r>
        <w:rPr>
          <w:rFonts w:hint="eastAsia" w:ascii="宋体" w:hAnsi="宋体" w:eastAsia="宋体" w:cs="宋体"/>
          <w:sz w:val="21"/>
          <w:szCs w:val="21"/>
        </w:rPr>
        <w:t>失压保护，当电源中断时能自动断开主回路。</w:t>
      </w:r>
    </w:p>
    <w:p w14:paraId="6353BF05">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（4）零位保护：</w:t>
      </w:r>
    </w:p>
    <w:p w14:paraId="37C7C824">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cs="宋体"/>
          <w:sz w:val="21"/>
          <w:szCs w:val="21"/>
          <w:lang w:val="en-US" w:eastAsia="zh-CN"/>
        </w:rPr>
        <w:t>设计</w:t>
      </w:r>
      <w:r>
        <w:rPr>
          <w:rFonts w:hint="eastAsia" w:ascii="宋体" w:hAnsi="宋体" w:eastAsia="宋体" w:cs="宋体"/>
          <w:sz w:val="21"/>
          <w:szCs w:val="21"/>
        </w:rPr>
        <w:t>零位保护，开始运转和断电后恢复供电时，必须先将手柄回零后，该机构和所有机构的电机才能起动。</w:t>
      </w:r>
    </w:p>
    <w:p w14:paraId="2AC43B6F">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（5）过流保护：</w:t>
      </w:r>
    </w:p>
    <w:p w14:paraId="0919E9E9">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各机构每台电机设置单独的过流保护。</w:t>
      </w:r>
    </w:p>
    <w:p w14:paraId="71D02620">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（6）控制电路:</w:t>
      </w:r>
    </w:p>
    <w:p w14:paraId="34BA6808">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控制电路保证控制性能符合起重机的整机性能要求，无错误电路﹑寄生电路和虚假电路。</w:t>
      </w:r>
    </w:p>
    <w:p w14:paraId="23514E8B">
      <w:pPr>
        <w:pStyle w:val="2"/>
        <w:keepNext/>
        <w:keepLines w:val="0"/>
        <w:pageBreakBefore w:val="0"/>
        <w:widowControl/>
        <w:numPr>
          <w:ilvl w:val="0"/>
          <w:numId w:val="2"/>
        </w:numPr>
        <w:tabs>
          <w:tab w:val="left" w:pos="0"/>
        </w:tabs>
        <w:kinsoku/>
        <w:wordWrap/>
        <w:overflowPunct/>
        <w:topLinePunct w:val="0"/>
        <w:autoSpaceDE/>
        <w:autoSpaceDN/>
        <w:bidi w:val="0"/>
        <w:adjustRightInd/>
        <w:snapToGrid/>
        <w:spacing w:before="60" w:beforeLines="0" w:after="0" w:afterLines="0" w:line="360" w:lineRule="auto"/>
        <w:ind w:left="0" w:firstLine="0"/>
        <w:jc w:val="left"/>
        <w:textAlignment w:val="auto"/>
        <w:rPr>
          <w:rFonts w:hint="eastAsia" w:ascii="宋体" w:hAnsi="宋体" w:eastAsia="宋体" w:cs="宋体"/>
          <w:sz w:val="21"/>
          <w:szCs w:val="21"/>
        </w:rPr>
      </w:pPr>
      <w:bookmarkStart w:id="27" w:name="_Toc6239159"/>
      <w:bookmarkStart w:id="28" w:name="_Toc25205"/>
      <w:r>
        <w:rPr>
          <w:rFonts w:hint="eastAsia" w:ascii="宋体" w:hAnsi="宋体" w:eastAsia="宋体" w:cs="宋体"/>
          <w:sz w:val="21"/>
          <w:szCs w:val="21"/>
        </w:rPr>
        <w:t>起重量限制器</w:t>
      </w:r>
      <w:bookmarkEnd w:id="27"/>
      <w:bookmarkEnd w:id="28"/>
    </w:p>
    <w:p w14:paraId="25D02269">
      <w:pPr>
        <w:tabs>
          <w:tab w:val="left" w:pos="7380"/>
        </w:tabs>
        <w:spacing w:line="480" w:lineRule="exact"/>
        <w:ind w:firstLine="371" w:firstLineChars="177"/>
        <w:rPr>
          <w:rFonts w:hint="eastAsia" w:ascii="宋体" w:hAnsi="宋体" w:eastAsia="宋体" w:cs="宋体"/>
          <w:sz w:val="21"/>
          <w:szCs w:val="21"/>
          <w:highlight w:val="none"/>
        </w:rPr>
      </w:pPr>
      <w:r>
        <w:rPr>
          <w:rFonts w:hint="eastAsia" w:ascii="宋体" w:hAnsi="宋体" w:eastAsia="宋体" w:cs="宋体"/>
          <w:sz w:val="21"/>
          <w:szCs w:val="21"/>
        </w:rPr>
        <w:t>起重机司机室内安装一套起重量限制器，该限制器具</w:t>
      </w:r>
      <w:r>
        <w:rPr>
          <w:rFonts w:hint="eastAsia" w:ascii="宋体" w:hAnsi="宋体" w:cs="宋体"/>
          <w:sz w:val="21"/>
          <w:szCs w:val="21"/>
          <w:lang w:val="en-US" w:eastAsia="zh-CN"/>
        </w:rPr>
        <w:t>应当</w:t>
      </w:r>
      <w:r>
        <w:rPr>
          <w:rFonts w:hint="eastAsia" w:ascii="宋体" w:hAnsi="宋体" w:eastAsia="宋体" w:cs="宋体"/>
          <w:sz w:val="21"/>
          <w:szCs w:val="21"/>
        </w:rPr>
        <w:t>精度高、性能稳定、工作可靠、安装调试简便，</w:t>
      </w:r>
      <w:r>
        <w:rPr>
          <w:rFonts w:hint="eastAsia" w:ascii="宋体" w:hAnsi="宋体" w:eastAsia="宋体" w:cs="宋体"/>
          <w:sz w:val="21"/>
          <w:szCs w:val="21"/>
          <w:highlight w:val="none"/>
        </w:rPr>
        <w:t>符合国家GB/T 12602-2020和GB/T 12602-2020等相关标准。</w:t>
      </w:r>
    </w:p>
    <w:p w14:paraId="5E637BEB">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力矩限制器具有数字显示、报警、断电保护和动载抑制等功能。超载工作状态的指示并相应报警、提示、和控制，以保证起重机械的正常工作。</w:t>
      </w:r>
    </w:p>
    <w:p w14:paraId="630C7811">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力矩限制器选用经过国家质量技术监督局认证的产品。</w:t>
      </w:r>
    </w:p>
    <w:p w14:paraId="148BC7D0">
      <w:pPr>
        <w:pStyle w:val="2"/>
        <w:keepNext/>
        <w:keepLines w:val="0"/>
        <w:pageBreakBefore w:val="0"/>
        <w:widowControl/>
        <w:numPr>
          <w:ilvl w:val="0"/>
          <w:numId w:val="2"/>
        </w:numPr>
        <w:tabs>
          <w:tab w:val="left" w:pos="0"/>
        </w:tabs>
        <w:kinsoku/>
        <w:wordWrap/>
        <w:overflowPunct/>
        <w:topLinePunct w:val="0"/>
        <w:autoSpaceDE/>
        <w:autoSpaceDN/>
        <w:bidi w:val="0"/>
        <w:adjustRightInd/>
        <w:snapToGrid/>
        <w:spacing w:before="60" w:beforeLines="0" w:after="0" w:afterLines="0" w:line="360" w:lineRule="auto"/>
        <w:ind w:left="0" w:firstLine="0"/>
        <w:jc w:val="left"/>
        <w:textAlignment w:val="auto"/>
        <w:rPr>
          <w:rFonts w:hint="eastAsia" w:ascii="宋体" w:hAnsi="宋体" w:eastAsia="宋体" w:cs="宋体"/>
          <w:sz w:val="21"/>
          <w:szCs w:val="21"/>
        </w:rPr>
      </w:pPr>
      <w:bookmarkStart w:id="29" w:name="_Toc6239160"/>
      <w:bookmarkStart w:id="30" w:name="_Toc17171"/>
      <w:r>
        <w:rPr>
          <w:rFonts w:hint="eastAsia" w:ascii="宋体" w:hAnsi="宋体" w:eastAsia="宋体" w:cs="宋体"/>
          <w:sz w:val="21"/>
          <w:szCs w:val="21"/>
        </w:rPr>
        <w:t>材料要求</w:t>
      </w:r>
      <w:bookmarkEnd w:id="29"/>
      <w:bookmarkEnd w:id="30"/>
    </w:p>
    <w:p w14:paraId="070E1A4D">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本机主要构件的材料都</w:t>
      </w:r>
      <w:r>
        <w:rPr>
          <w:rFonts w:hint="eastAsia" w:ascii="宋体" w:hAnsi="宋体" w:cs="宋体"/>
          <w:sz w:val="21"/>
          <w:szCs w:val="21"/>
          <w:lang w:val="en-US" w:eastAsia="zh-CN"/>
        </w:rPr>
        <w:t>须提供</w:t>
      </w:r>
      <w:r>
        <w:rPr>
          <w:rFonts w:hint="eastAsia" w:ascii="宋体" w:hAnsi="宋体" w:eastAsia="宋体" w:cs="宋体"/>
          <w:sz w:val="21"/>
          <w:szCs w:val="21"/>
        </w:rPr>
        <w:t>质量保证书、检验报告、检验记录和合格证书，</w:t>
      </w:r>
      <w:r>
        <w:rPr>
          <w:rFonts w:hint="eastAsia" w:ascii="宋体" w:hAnsi="宋体" w:cs="宋体"/>
          <w:sz w:val="21"/>
          <w:szCs w:val="21"/>
          <w:lang w:val="en-US" w:eastAsia="zh-CN"/>
        </w:rPr>
        <w:t>钢材</w:t>
      </w:r>
      <w:r>
        <w:rPr>
          <w:rFonts w:hint="eastAsia" w:ascii="宋体" w:hAnsi="宋体" w:eastAsia="宋体" w:cs="宋体"/>
          <w:sz w:val="21"/>
          <w:szCs w:val="21"/>
        </w:rPr>
        <w:t>表面无锈蚀斑点、无夹层等缺陷。主要材料采用Q235。</w:t>
      </w:r>
    </w:p>
    <w:p w14:paraId="5D733EED">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用于本机的钢材涂装前严格按规范要求进行喷丸、喷砂或其他被认可的除锈处理，将表面氧化皮清处干净，达到Sa2.5级要求</w:t>
      </w:r>
      <w:r>
        <w:rPr>
          <w:rFonts w:hint="eastAsia" w:ascii="宋体" w:hAnsi="宋体" w:eastAsia="宋体" w:cs="宋体"/>
          <w:sz w:val="21"/>
          <w:szCs w:val="21"/>
          <w:highlight w:val="none"/>
        </w:rPr>
        <w:t>（GB/T 8923.1-2011）</w:t>
      </w:r>
      <w:r>
        <w:rPr>
          <w:rFonts w:hint="eastAsia" w:ascii="宋体" w:hAnsi="宋体" w:eastAsia="宋体" w:cs="宋体"/>
          <w:sz w:val="21"/>
          <w:szCs w:val="21"/>
        </w:rPr>
        <w:t>，表面粗糙度为35μm－70μm。涂底漆一道后送至下料，再进行拼装焊接。结构成型后，对整体结构进行机械和手工除锈处理，处理后表面质量达到St3级，彻底清除焊渣、焊斑、和锈渍。</w:t>
      </w:r>
    </w:p>
    <w:p w14:paraId="5A836590">
      <w:pPr>
        <w:pStyle w:val="2"/>
        <w:keepNext/>
        <w:keepLines w:val="0"/>
        <w:pageBreakBefore w:val="0"/>
        <w:widowControl/>
        <w:numPr>
          <w:ilvl w:val="0"/>
          <w:numId w:val="2"/>
        </w:numPr>
        <w:tabs>
          <w:tab w:val="left" w:pos="0"/>
        </w:tabs>
        <w:kinsoku/>
        <w:wordWrap/>
        <w:overflowPunct/>
        <w:topLinePunct w:val="0"/>
        <w:autoSpaceDE/>
        <w:autoSpaceDN/>
        <w:bidi w:val="0"/>
        <w:adjustRightInd/>
        <w:snapToGrid/>
        <w:spacing w:before="60" w:beforeLines="0" w:after="0" w:afterLines="0" w:line="360" w:lineRule="auto"/>
        <w:ind w:left="0" w:firstLine="0"/>
        <w:jc w:val="left"/>
        <w:textAlignment w:val="auto"/>
        <w:rPr>
          <w:rFonts w:hint="eastAsia" w:ascii="宋体" w:hAnsi="宋体" w:eastAsia="宋体" w:cs="宋体"/>
          <w:sz w:val="21"/>
          <w:szCs w:val="21"/>
        </w:rPr>
      </w:pPr>
      <w:bookmarkStart w:id="31" w:name="_Toc6239161"/>
      <w:bookmarkStart w:id="32" w:name="_Toc14083"/>
      <w:r>
        <w:rPr>
          <w:rFonts w:hint="eastAsia" w:ascii="宋体" w:hAnsi="宋体" w:eastAsia="宋体" w:cs="宋体"/>
          <w:sz w:val="21"/>
          <w:szCs w:val="21"/>
        </w:rPr>
        <w:t>涂装要求</w:t>
      </w:r>
      <w:bookmarkEnd w:id="31"/>
      <w:bookmarkEnd w:id="32"/>
    </w:p>
    <w:p w14:paraId="6842FE87">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所有结构均涂底漆和面漆，油漆干膜总厚度不小于110μm。漆膜的外观检查原则为湿膜不得有缩边、缩孔、起泡、发白、失光、涂料流挂。干膜不得有细纹龟裂、剥落等毛病。面漆应均匀、平整、色泽一致，不得有漏漆、流漆、开裂、针孔、脱层和气孔等缺陷。</w:t>
      </w:r>
    </w:p>
    <w:p w14:paraId="71D8F3F5">
      <w:pPr>
        <w:pStyle w:val="2"/>
        <w:keepNext/>
        <w:keepLines w:val="0"/>
        <w:pageBreakBefore w:val="0"/>
        <w:widowControl/>
        <w:numPr>
          <w:ilvl w:val="0"/>
          <w:numId w:val="2"/>
        </w:numPr>
        <w:tabs>
          <w:tab w:val="left" w:pos="0"/>
        </w:tabs>
        <w:kinsoku/>
        <w:wordWrap/>
        <w:overflowPunct/>
        <w:topLinePunct w:val="0"/>
        <w:autoSpaceDE/>
        <w:autoSpaceDN/>
        <w:bidi w:val="0"/>
        <w:adjustRightInd/>
        <w:snapToGrid/>
        <w:spacing w:before="60" w:beforeLines="0" w:after="0" w:afterLines="0" w:line="360" w:lineRule="auto"/>
        <w:ind w:left="0" w:firstLine="0"/>
        <w:jc w:val="left"/>
        <w:textAlignment w:val="auto"/>
        <w:rPr>
          <w:rFonts w:hint="eastAsia" w:ascii="宋体" w:hAnsi="宋体" w:eastAsia="宋体" w:cs="宋体"/>
          <w:sz w:val="21"/>
          <w:szCs w:val="21"/>
        </w:rPr>
      </w:pPr>
      <w:bookmarkStart w:id="33" w:name="_Toc6239162"/>
      <w:bookmarkStart w:id="34" w:name="_Toc16841"/>
      <w:r>
        <w:rPr>
          <w:rFonts w:hint="eastAsia" w:ascii="宋体" w:hAnsi="宋体" w:eastAsia="宋体" w:cs="宋体"/>
          <w:sz w:val="21"/>
          <w:szCs w:val="21"/>
        </w:rPr>
        <w:t>焊接要求</w:t>
      </w:r>
      <w:bookmarkEnd w:id="33"/>
      <w:bookmarkEnd w:id="34"/>
    </w:p>
    <w:p w14:paraId="3F161237">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焊接工艺、焊接材料、焊缝质量严格遵照国家现行规范和标准，焊缝必须符合</w:t>
      </w:r>
      <w:r>
        <w:rPr>
          <w:rFonts w:hint="eastAsia" w:ascii="宋体" w:hAnsi="宋体" w:eastAsia="宋体" w:cs="宋体"/>
          <w:sz w:val="21"/>
          <w:szCs w:val="21"/>
          <w:highlight w:val="none"/>
        </w:rPr>
        <w:t>GB/T 985.1-2008与GB/T 985.2-2008等相关规范规定的要求。所有焊缝饱满，包角焊包齐，</w:t>
      </w:r>
      <w:r>
        <w:rPr>
          <w:rFonts w:hint="eastAsia" w:ascii="宋体" w:hAnsi="宋体" w:eastAsia="宋体" w:cs="宋体"/>
          <w:sz w:val="21"/>
          <w:szCs w:val="21"/>
        </w:rPr>
        <w:t>间断焊尺寸按工艺要求整齐，不得有漏焊、未焊透、烧穿、咬边及夹杂、熔瘤、凹坑等影响质量的缺陷。</w:t>
      </w:r>
    </w:p>
    <w:p w14:paraId="7CFA9ED4">
      <w:pPr>
        <w:pStyle w:val="2"/>
        <w:keepNext/>
        <w:keepLines w:val="0"/>
        <w:pageBreakBefore w:val="0"/>
        <w:widowControl/>
        <w:numPr>
          <w:ilvl w:val="0"/>
          <w:numId w:val="2"/>
        </w:numPr>
        <w:tabs>
          <w:tab w:val="left" w:pos="0"/>
        </w:tabs>
        <w:kinsoku/>
        <w:wordWrap/>
        <w:overflowPunct/>
        <w:topLinePunct w:val="0"/>
        <w:autoSpaceDE/>
        <w:autoSpaceDN/>
        <w:bidi w:val="0"/>
        <w:adjustRightInd/>
        <w:snapToGrid/>
        <w:spacing w:before="60" w:beforeLines="0" w:after="0" w:afterLines="0" w:line="360" w:lineRule="auto"/>
        <w:ind w:left="0" w:firstLine="0"/>
        <w:jc w:val="left"/>
        <w:textAlignment w:val="auto"/>
        <w:rPr>
          <w:rFonts w:hint="eastAsia" w:ascii="宋体" w:hAnsi="宋体" w:eastAsia="宋体" w:cs="宋体"/>
          <w:sz w:val="21"/>
          <w:szCs w:val="21"/>
        </w:rPr>
      </w:pPr>
      <w:bookmarkStart w:id="35" w:name="_Toc6239163"/>
      <w:bookmarkStart w:id="36" w:name="_Toc512502964"/>
      <w:bookmarkStart w:id="37" w:name="_Toc13800"/>
      <w:r>
        <w:rPr>
          <w:rFonts w:hint="eastAsia" w:ascii="宋体" w:hAnsi="宋体" w:eastAsia="宋体" w:cs="宋体"/>
          <w:sz w:val="21"/>
          <w:szCs w:val="21"/>
        </w:rPr>
        <w:t>机械零部件</w:t>
      </w:r>
      <w:bookmarkEnd w:id="35"/>
      <w:bookmarkEnd w:id="36"/>
      <w:bookmarkEnd w:id="37"/>
    </w:p>
    <w:p w14:paraId="0B7F3C73">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总则</w:t>
      </w:r>
    </w:p>
    <w:p w14:paraId="0F37606D">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机械零部件的设计，按规定的载荷组合、利用等级、工作级别条件下，具有足够的强度、刚度、稳定性等，并保证通用性、互换性。</w:t>
      </w:r>
    </w:p>
    <w:p w14:paraId="6BE0F2FF">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轴承</w:t>
      </w:r>
    </w:p>
    <w:p w14:paraId="7C98709D">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频繁转动处采用滚动轴承，所有轴承保证有良好的润滑。轴承的最低设计寿命：主起升系统为25000小时。各机构的轴承寿命符合规范。所有轴承采用哈、瓦、洛轴承或同档次经</w:t>
      </w:r>
      <w:r>
        <w:rPr>
          <w:rFonts w:hint="eastAsia" w:ascii="宋体" w:hAnsi="宋体" w:cs="宋体"/>
          <w:sz w:val="21"/>
          <w:szCs w:val="21"/>
          <w:lang w:val="en-US" w:eastAsia="zh-CN"/>
        </w:rPr>
        <w:t>采购人</w:t>
      </w:r>
      <w:r>
        <w:rPr>
          <w:rFonts w:hint="eastAsia" w:ascii="宋体" w:hAnsi="宋体" w:eastAsia="宋体" w:cs="宋体"/>
          <w:sz w:val="21"/>
          <w:szCs w:val="21"/>
        </w:rPr>
        <w:t>同意的</w:t>
      </w:r>
      <w:r>
        <w:rPr>
          <w:rFonts w:hint="eastAsia" w:ascii="宋体" w:hAnsi="宋体" w:cs="宋体"/>
          <w:sz w:val="21"/>
          <w:szCs w:val="21"/>
          <w:lang w:val="en-US" w:eastAsia="zh-CN"/>
        </w:rPr>
        <w:t>产品</w:t>
      </w:r>
      <w:r>
        <w:rPr>
          <w:rFonts w:hint="eastAsia" w:ascii="宋体" w:hAnsi="宋体" w:eastAsia="宋体" w:cs="宋体"/>
          <w:sz w:val="21"/>
          <w:szCs w:val="21"/>
        </w:rPr>
        <w:t>。</w:t>
      </w:r>
    </w:p>
    <w:p w14:paraId="1C7F8E6E">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滑轮</w:t>
      </w:r>
    </w:p>
    <w:p w14:paraId="5AC5558F">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滑轮采用热轧制成，滑轮的绳槽进行精加工使其与所选用的钢丝绳密切配合。</w:t>
      </w:r>
    </w:p>
    <w:p w14:paraId="682E8B19">
      <w:pPr>
        <w:pStyle w:val="3"/>
        <w:widowControl/>
        <w:numPr>
          <w:ilvl w:val="1"/>
          <w:numId w:val="2"/>
        </w:numPr>
        <w:spacing w:line="480" w:lineRule="exact"/>
        <w:rPr>
          <w:rFonts w:hint="eastAsia" w:ascii="宋体" w:hAnsi="宋体" w:eastAsia="宋体" w:cs="宋体"/>
          <w:sz w:val="21"/>
          <w:szCs w:val="21"/>
        </w:rPr>
      </w:pPr>
      <w:r>
        <w:rPr>
          <w:rFonts w:hint="eastAsia" w:ascii="宋体" w:hAnsi="宋体" w:eastAsia="宋体" w:cs="宋体"/>
          <w:b w:val="0"/>
          <w:sz w:val="21"/>
          <w:szCs w:val="21"/>
        </w:rPr>
        <w:t>卷筒</w:t>
      </w:r>
    </w:p>
    <w:p w14:paraId="4F901BD1">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起升卷筒由钢板卷制焊接而成，焊接后退火处理和无损探伤检查，并进行筒体静平衡检验。卷筒直径为钢丝绳公称直径的30倍以上。起升卷筒和滑轮引出钢绳的绳角均小于规范要求，</w:t>
      </w:r>
      <w:r>
        <w:rPr>
          <w:rFonts w:hint="eastAsia" w:ascii="宋体" w:hAnsi="宋体" w:eastAsia="宋体" w:cs="宋体"/>
          <w:sz w:val="21"/>
          <w:szCs w:val="21"/>
          <w:highlight w:val="none"/>
        </w:rPr>
        <w:t>符合GB/T 3811-2008</w:t>
      </w:r>
      <w:r>
        <w:rPr>
          <w:rFonts w:hint="eastAsia" w:ascii="宋体" w:hAnsi="宋体" w:eastAsia="宋体" w:cs="宋体"/>
          <w:sz w:val="21"/>
          <w:szCs w:val="21"/>
        </w:rPr>
        <w:t>标准。卷筒采用单层缠绕，钢丝绳固定端有三圈以上的安全圈，另一端缠满时有余槽。</w:t>
      </w:r>
    </w:p>
    <w:p w14:paraId="26DC5F5B">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联轴节</w:t>
      </w:r>
    </w:p>
    <w:p w14:paraId="3624FFC7">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电机和减速器之间采用内外齿联轴器，其形式及与轴连接方式在审图时由</w:t>
      </w:r>
      <w:r>
        <w:rPr>
          <w:rFonts w:hint="eastAsia" w:ascii="宋体" w:hAnsi="宋体" w:cs="宋体"/>
          <w:sz w:val="21"/>
          <w:szCs w:val="21"/>
          <w:lang w:eastAsia="zh-CN"/>
        </w:rPr>
        <w:t>采购人</w:t>
      </w:r>
      <w:r>
        <w:rPr>
          <w:rFonts w:hint="eastAsia" w:ascii="宋体" w:hAnsi="宋体" w:eastAsia="宋体" w:cs="宋体"/>
          <w:sz w:val="21"/>
          <w:szCs w:val="21"/>
        </w:rPr>
        <w:t>认可。</w:t>
      </w:r>
    </w:p>
    <w:p w14:paraId="655A1AE7">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齿轮和减速箱</w:t>
      </w:r>
    </w:p>
    <w:p w14:paraId="29C7D438">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（1）按</w:t>
      </w:r>
      <w:r>
        <w:rPr>
          <w:rFonts w:hint="eastAsia" w:ascii="宋体" w:hAnsi="宋体" w:cs="宋体"/>
          <w:sz w:val="21"/>
          <w:szCs w:val="21"/>
          <w:lang w:val="en-US" w:eastAsia="zh-CN"/>
        </w:rPr>
        <w:t>国家</w:t>
      </w:r>
      <w:r>
        <w:rPr>
          <w:rFonts w:hint="eastAsia" w:ascii="宋体" w:hAnsi="宋体" w:eastAsia="宋体" w:cs="宋体"/>
          <w:sz w:val="21"/>
          <w:szCs w:val="21"/>
        </w:rPr>
        <w:t>标准</w:t>
      </w:r>
      <w:r>
        <w:rPr>
          <w:rFonts w:hint="eastAsia" w:ascii="宋体" w:hAnsi="宋体" w:cs="宋体"/>
          <w:sz w:val="21"/>
          <w:szCs w:val="21"/>
          <w:lang w:val="en-US" w:eastAsia="zh-CN"/>
        </w:rPr>
        <w:t>要求</w:t>
      </w:r>
      <w:r>
        <w:rPr>
          <w:rFonts w:hint="eastAsia" w:ascii="宋体" w:hAnsi="宋体" w:eastAsia="宋体" w:cs="宋体"/>
          <w:sz w:val="21"/>
          <w:szCs w:val="21"/>
        </w:rPr>
        <w:t>进行设计，全封闭、无渗漏、易于维修。主要齿轮均采用硬齿面（HRC58～62），并经磨削加工。起升减速箱与起重机同寿命。</w:t>
      </w:r>
    </w:p>
    <w:p w14:paraId="311EED9D">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（2）各机构减速箱均建议采用经</w:t>
      </w:r>
      <w:r>
        <w:rPr>
          <w:rFonts w:hint="eastAsia" w:ascii="宋体" w:hAnsi="宋体" w:cs="宋体"/>
          <w:sz w:val="21"/>
          <w:szCs w:val="21"/>
          <w:lang w:val="en-US" w:eastAsia="zh-CN"/>
        </w:rPr>
        <w:t>采购人</w:t>
      </w:r>
      <w:r>
        <w:rPr>
          <w:rFonts w:hint="eastAsia" w:ascii="宋体" w:hAnsi="宋体" w:eastAsia="宋体" w:cs="宋体"/>
          <w:sz w:val="21"/>
          <w:szCs w:val="21"/>
        </w:rPr>
        <w:t>同意的</w:t>
      </w:r>
      <w:r>
        <w:rPr>
          <w:rFonts w:hint="eastAsia" w:ascii="宋体" w:hAnsi="宋体" w:cs="宋体"/>
          <w:sz w:val="21"/>
          <w:szCs w:val="21"/>
          <w:highlight w:val="none"/>
          <w:lang w:val="en-US" w:eastAsia="zh-CN"/>
        </w:rPr>
        <w:t>合格产品</w:t>
      </w:r>
      <w:r>
        <w:rPr>
          <w:rFonts w:hint="eastAsia" w:ascii="宋体" w:hAnsi="宋体" w:eastAsia="宋体" w:cs="宋体"/>
          <w:sz w:val="21"/>
          <w:szCs w:val="21"/>
        </w:rPr>
        <w:t>，定型产品，主要减速箱采用迷宫式无接触油封，减少磨损，降低保养工作量。</w:t>
      </w:r>
    </w:p>
    <w:p w14:paraId="703A2F4A">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（3）起升机构、变幅机构采用剖分式全封闭减速器，回旋机构采用带力矩限制行星减速器。</w:t>
      </w:r>
    </w:p>
    <w:p w14:paraId="253EB700">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钢丝绳</w:t>
      </w:r>
    </w:p>
    <w:p w14:paraId="6C797C8B">
      <w:pPr>
        <w:tabs>
          <w:tab w:val="left" w:pos="7380"/>
        </w:tabs>
        <w:spacing w:line="480" w:lineRule="exact"/>
        <w:ind w:firstLine="371" w:firstLineChars="177"/>
        <w:rPr>
          <w:rFonts w:hint="eastAsia" w:ascii="宋体" w:hAnsi="宋体" w:eastAsia="宋体" w:cs="宋体"/>
          <w:color w:val="000000"/>
          <w:sz w:val="21"/>
          <w:szCs w:val="21"/>
        </w:rPr>
      </w:pPr>
      <w:r>
        <w:rPr>
          <w:rFonts w:hint="eastAsia" w:ascii="宋体" w:hAnsi="宋体" w:eastAsia="宋体" w:cs="宋体"/>
          <w:sz w:val="21"/>
          <w:szCs w:val="21"/>
        </w:rPr>
        <w:t>采用线接触或面接触交互捻，采用经</w:t>
      </w:r>
      <w:r>
        <w:rPr>
          <w:rFonts w:hint="eastAsia" w:ascii="宋体" w:hAnsi="宋体" w:cs="宋体"/>
          <w:sz w:val="21"/>
          <w:szCs w:val="21"/>
          <w:lang w:val="en-US" w:eastAsia="zh-CN"/>
        </w:rPr>
        <w:t>采购人</w:t>
      </w:r>
      <w:r>
        <w:rPr>
          <w:rFonts w:hint="eastAsia" w:ascii="宋体" w:hAnsi="宋体" w:eastAsia="宋体" w:cs="宋体"/>
          <w:sz w:val="21"/>
          <w:szCs w:val="21"/>
        </w:rPr>
        <w:t>确认的</w:t>
      </w:r>
      <w:r>
        <w:rPr>
          <w:rFonts w:hint="eastAsia" w:ascii="宋体" w:hAnsi="宋体" w:cs="宋体"/>
          <w:sz w:val="21"/>
          <w:szCs w:val="21"/>
          <w:lang w:val="en-US" w:eastAsia="zh-CN"/>
        </w:rPr>
        <w:t>合格</w:t>
      </w:r>
      <w:r>
        <w:rPr>
          <w:rFonts w:hint="eastAsia" w:ascii="宋体" w:hAnsi="宋体" w:eastAsia="宋体" w:cs="宋体"/>
          <w:sz w:val="21"/>
          <w:szCs w:val="21"/>
        </w:rPr>
        <w:t>产品。</w:t>
      </w:r>
    </w:p>
    <w:p w14:paraId="441F6181">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紧固件</w:t>
      </w:r>
    </w:p>
    <w:p w14:paraId="36E8566C">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（1）全部紧固件为公制符合IS0标准。</w:t>
      </w:r>
    </w:p>
    <w:p w14:paraId="7E5FE581">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（2）外露紧固件均有可靠的防锈措施（镀锌、油漆）。</w:t>
      </w:r>
    </w:p>
    <w:p w14:paraId="52206C77">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（3）紧固件均有可靠的防松措施。</w:t>
      </w:r>
    </w:p>
    <w:p w14:paraId="302C7C64">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制动器</w:t>
      </w:r>
    </w:p>
    <w:p w14:paraId="5C1FA989">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制动器具有良好的耐磨、耐冲击、散热性。</w:t>
      </w:r>
    </w:p>
    <w:p w14:paraId="3BD1463A">
      <w:pPr>
        <w:pStyle w:val="2"/>
        <w:keepNext/>
        <w:keepLines w:val="0"/>
        <w:pageBreakBefore w:val="0"/>
        <w:widowControl/>
        <w:numPr>
          <w:ilvl w:val="0"/>
          <w:numId w:val="2"/>
        </w:numPr>
        <w:tabs>
          <w:tab w:val="left" w:pos="0"/>
        </w:tabs>
        <w:kinsoku/>
        <w:wordWrap/>
        <w:overflowPunct/>
        <w:topLinePunct w:val="0"/>
        <w:autoSpaceDE/>
        <w:autoSpaceDN/>
        <w:bidi w:val="0"/>
        <w:adjustRightInd/>
        <w:snapToGrid/>
        <w:spacing w:before="60" w:beforeLines="0" w:after="0" w:afterLines="0" w:line="360" w:lineRule="auto"/>
        <w:ind w:left="0" w:firstLine="0"/>
        <w:jc w:val="left"/>
        <w:textAlignment w:val="auto"/>
        <w:rPr>
          <w:rFonts w:hint="eastAsia" w:ascii="宋体" w:hAnsi="宋体" w:eastAsia="宋体" w:cs="宋体"/>
          <w:sz w:val="21"/>
          <w:szCs w:val="21"/>
        </w:rPr>
      </w:pPr>
      <w:bookmarkStart w:id="38" w:name="_Toc512502932"/>
      <w:bookmarkEnd w:id="38"/>
      <w:bookmarkStart w:id="39" w:name="_Toc512502941"/>
      <w:bookmarkEnd w:id="39"/>
      <w:bookmarkStart w:id="40" w:name="_Toc512502898"/>
      <w:bookmarkEnd w:id="40"/>
      <w:bookmarkStart w:id="41" w:name="_Toc512502835"/>
      <w:bookmarkEnd w:id="41"/>
      <w:bookmarkStart w:id="42" w:name="_Toc512502781"/>
      <w:bookmarkEnd w:id="42"/>
      <w:bookmarkStart w:id="43" w:name="_Toc512502826"/>
      <w:bookmarkEnd w:id="43"/>
      <w:bookmarkStart w:id="44" w:name="_Toc512502889"/>
      <w:bookmarkEnd w:id="44"/>
      <w:bookmarkStart w:id="45" w:name="_Toc512502790"/>
      <w:bookmarkEnd w:id="45"/>
      <w:bookmarkStart w:id="46" w:name="_Toc512502978"/>
      <w:bookmarkEnd w:id="46"/>
      <w:bookmarkStart w:id="47" w:name="_Toc512502969"/>
      <w:bookmarkEnd w:id="47"/>
      <w:bookmarkStart w:id="48" w:name="_Toc6239164"/>
      <w:bookmarkStart w:id="49" w:name="_Toc512502979"/>
      <w:bookmarkStart w:id="50" w:name="_Toc931"/>
      <w:r>
        <w:rPr>
          <w:rFonts w:hint="eastAsia" w:ascii="宋体" w:hAnsi="宋体" w:eastAsia="宋体" w:cs="宋体"/>
          <w:sz w:val="21"/>
          <w:szCs w:val="21"/>
        </w:rPr>
        <w:t>润滑</w:t>
      </w:r>
      <w:bookmarkEnd w:id="48"/>
      <w:bookmarkEnd w:id="49"/>
      <w:bookmarkEnd w:id="50"/>
    </w:p>
    <w:p w14:paraId="440F53AB">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（1）减速箱的润滑采用油浴式润滑。</w:t>
      </w:r>
    </w:p>
    <w:p w14:paraId="511E3735">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（2）各滚动轴承及其他需润滑的地方采用单点油脂润滑，油嘴采用M10×1钩接式油嘴。</w:t>
      </w:r>
    </w:p>
    <w:p w14:paraId="5103FBA4">
      <w:pPr>
        <w:pStyle w:val="2"/>
        <w:keepNext/>
        <w:keepLines w:val="0"/>
        <w:pageBreakBefore w:val="0"/>
        <w:widowControl/>
        <w:numPr>
          <w:ilvl w:val="0"/>
          <w:numId w:val="2"/>
        </w:numPr>
        <w:tabs>
          <w:tab w:val="left" w:pos="0"/>
        </w:tabs>
        <w:kinsoku/>
        <w:wordWrap/>
        <w:overflowPunct/>
        <w:topLinePunct w:val="0"/>
        <w:autoSpaceDE/>
        <w:autoSpaceDN/>
        <w:bidi w:val="0"/>
        <w:adjustRightInd/>
        <w:snapToGrid/>
        <w:spacing w:before="60" w:beforeLines="0" w:after="0" w:afterLines="0" w:line="360" w:lineRule="auto"/>
        <w:ind w:left="0" w:firstLine="0"/>
        <w:jc w:val="left"/>
        <w:textAlignment w:val="auto"/>
        <w:rPr>
          <w:rFonts w:hint="eastAsia" w:ascii="宋体" w:hAnsi="宋体" w:eastAsia="宋体" w:cs="宋体"/>
          <w:sz w:val="21"/>
          <w:szCs w:val="21"/>
        </w:rPr>
      </w:pPr>
      <w:bookmarkStart w:id="51" w:name="_Toc6239165"/>
      <w:bookmarkStart w:id="52" w:name="_Toc512502982"/>
      <w:bookmarkStart w:id="53" w:name="_Toc9693"/>
      <w:r>
        <w:rPr>
          <w:rFonts w:hint="eastAsia" w:ascii="宋体" w:hAnsi="宋体" w:eastAsia="宋体" w:cs="宋体"/>
          <w:sz w:val="21"/>
          <w:szCs w:val="21"/>
        </w:rPr>
        <w:t>调试、试车和验收</w:t>
      </w:r>
      <w:bookmarkEnd w:id="51"/>
      <w:bookmarkEnd w:id="52"/>
      <w:bookmarkEnd w:id="53"/>
    </w:p>
    <w:p w14:paraId="1A75F3C3">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起重机在制造厂安装，调试和试车，并请</w:t>
      </w:r>
      <w:r>
        <w:rPr>
          <w:rFonts w:hint="eastAsia" w:ascii="宋体" w:hAnsi="宋体" w:cs="宋体"/>
          <w:sz w:val="21"/>
          <w:szCs w:val="21"/>
          <w:lang w:eastAsia="zh-CN"/>
        </w:rPr>
        <w:t>采购人</w:t>
      </w:r>
      <w:r>
        <w:rPr>
          <w:rFonts w:hint="eastAsia" w:ascii="宋体" w:hAnsi="宋体" w:eastAsia="宋体" w:cs="宋体"/>
          <w:sz w:val="21"/>
          <w:szCs w:val="21"/>
        </w:rPr>
        <w:t>派员监装和调试，制造厂提供调试和试车情况，经</w:t>
      </w:r>
      <w:r>
        <w:rPr>
          <w:rFonts w:hint="eastAsia" w:ascii="宋体" w:hAnsi="宋体" w:cs="宋体"/>
          <w:sz w:val="21"/>
          <w:szCs w:val="21"/>
          <w:lang w:eastAsia="zh-CN"/>
        </w:rPr>
        <w:t>采购人</w:t>
      </w:r>
      <w:r>
        <w:rPr>
          <w:rFonts w:hint="eastAsia" w:ascii="宋体" w:hAnsi="宋体" w:eastAsia="宋体" w:cs="宋体"/>
          <w:sz w:val="21"/>
          <w:szCs w:val="21"/>
        </w:rPr>
        <w:t>同意后，允许整机发运或分成若干大件发运，在</w:t>
      </w:r>
      <w:r>
        <w:rPr>
          <w:rFonts w:hint="eastAsia" w:ascii="宋体" w:hAnsi="宋体" w:cs="宋体"/>
          <w:sz w:val="21"/>
          <w:szCs w:val="21"/>
          <w:lang w:eastAsia="zh-CN"/>
        </w:rPr>
        <w:t>采购人</w:t>
      </w:r>
      <w:r>
        <w:rPr>
          <w:rFonts w:hint="eastAsia" w:ascii="宋体" w:hAnsi="宋体" w:eastAsia="宋体" w:cs="宋体"/>
          <w:sz w:val="21"/>
          <w:szCs w:val="21"/>
        </w:rPr>
        <w:t>码头现场进行总装，起重机安装以后，在</w:t>
      </w:r>
      <w:r>
        <w:rPr>
          <w:rFonts w:hint="eastAsia" w:ascii="宋体" w:hAnsi="宋体" w:cs="宋体"/>
          <w:sz w:val="21"/>
          <w:szCs w:val="21"/>
          <w:lang w:eastAsia="zh-CN"/>
        </w:rPr>
        <w:t>采购人</w:t>
      </w:r>
      <w:r>
        <w:rPr>
          <w:rFonts w:hint="eastAsia" w:ascii="宋体" w:hAnsi="宋体" w:eastAsia="宋体" w:cs="宋体"/>
          <w:sz w:val="21"/>
          <w:szCs w:val="21"/>
        </w:rPr>
        <w:t>同意后进行调试和试车。</w:t>
      </w:r>
    </w:p>
    <w:p w14:paraId="202E9086">
      <w:pPr>
        <w:spacing w:beforeLines="60" w:line="360" w:lineRule="auto"/>
        <w:rPr>
          <w:rFonts w:hint="eastAsia" w:ascii="宋体" w:hAnsi="宋体" w:eastAsia="宋体" w:cs="宋体"/>
          <w:sz w:val="21"/>
          <w:szCs w:val="21"/>
        </w:rPr>
      </w:pPr>
      <w:r>
        <w:rPr>
          <w:rFonts w:hint="eastAsia" w:ascii="宋体" w:hAnsi="宋体" w:eastAsia="宋体" w:cs="宋体"/>
          <w:sz w:val="21"/>
          <w:szCs w:val="21"/>
          <w:lang w:val="en-US" w:eastAsia="zh-CN"/>
        </w:rPr>
        <w:t xml:space="preserve">18.1 </w:t>
      </w:r>
      <w:r>
        <w:rPr>
          <w:rFonts w:hint="eastAsia" w:ascii="宋体" w:hAnsi="宋体" w:eastAsia="宋体" w:cs="宋体"/>
          <w:sz w:val="21"/>
          <w:szCs w:val="21"/>
        </w:rPr>
        <w:t>试吊</w:t>
      </w:r>
    </w:p>
    <w:p w14:paraId="6C978DCF">
      <w:pPr>
        <w:spacing w:line="360" w:lineRule="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rPr>
        <w:t>1</w:t>
      </w:r>
      <w:r>
        <w:rPr>
          <w:rFonts w:hint="eastAsia" w:ascii="宋体" w:hAnsi="宋体" w:eastAsia="宋体" w:cs="宋体"/>
          <w:sz w:val="21"/>
          <w:szCs w:val="21"/>
          <w:lang w:eastAsia="zh-CN"/>
        </w:rPr>
        <w:t>）</w:t>
      </w:r>
      <w:r>
        <w:rPr>
          <w:rFonts w:hint="eastAsia" w:ascii="宋体" w:hAnsi="宋体" w:eastAsia="宋体" w:cs="宋体"/>
          <w:sz w:val="21"/>
          <w:szCs w:val="21"/>
        </w:rPr>
        <w:t>吊机安装完毕以后，进行试吊作业以验证安装后的综合性能。</w:t>
      </w:r>
    </w:p>
    <w:p w14:paraId="07381B1A">
      <w:pPr>
        <w:spacing w:line="360" w:lineRule="auto"/>
        <w:ind w:left="445"/>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eastAsia="zh-CN"/>
        </w:rPr>
        <w:t>）</w:t>
      </w:r>
      <w:r>
        <w:rPr>
          <w:rFonts w:hint="eastAsia" w:ascii="宋体" w:hAnsi="宋体" w:eastAsia="宋体" w:cs="宋体"/>
          <w:sz w:val="21"/>
          <w:szCs w:val="21"/>
        </w:rPr>
        <w:t>试吊构件以最大静载时的起重量，即额载的125%来准备。</w:t>
      </w:r>
    </w:p>
    <w:p w14:paraId="08CA4CDE">
      <w:pPr>
        <w:spacing w:line="360" w:lineRule="auto"/>
        <w:ind w:left="445"/>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eastAsia="zh-CN"/>
        </w:rPr>
        <w:t>）</w:t>
      </w:r>
      <w:r>
        <w:rPr>
          <w:rFonts w:hint="eastAsia" w:ascii="宋体" w:hAnsi="宋体" w:eastAsia="宋体" w:cs="宋体"/>
          <w:sz w:val="21"/>
          <w:szCs w:val="21"/>
        </w:rPr>
        <w:t>根据试吊构件的外形、规格、尺寸及试吊步骤合理堆放。</w:t>
      </w:r>
    </w:p>
    <w:p w14:paraId="00055B43">
      <w:pPr>
        <w:spacing w:line="360" w:lineRule="auto"/>
        <w:ind w:left="445"/>
        <w:rPr>
          <w:rFonts w:hint="eastAsia" w:ascii="宋体" w:hAnsi="宋体" w:eastAsia="宋体" w:cs="宋体"/>
          <w:sz w:val="21"/>
          <w:szCs w:val="21"/>
        </w:rPr>
      </w:pPr>
      <w:r>
        <w:rPr>
          <w:rFonts w:hint="eastAsia" w:ascii="宋体" w:hAnsi="宋体" w:eastAsia="宋体" w:cs="宋体"/>
          <w:sz w:val="21"/>
          <w:szCs w:val="21"/>
        </w:rPr>
        <w:t>3</w:t>
      </w:r>
      <w:r>
        <w:rPr>
          <w:rFonts w:hint="eastAsia" w:ascii="宋体" w:hAnsi="宋体" w:eastAsia="宋体" w:cs="宋体"/>
          <w:sz w:val="21"/>
          <w:szCs w:val="21"/>
          <w:lang w:eastAsia="zh-CN"/>
        </w:rPr>
        <w:t>）</w:t>
      </w:r>
      <w:r>
        <w:rPr>
          <w:rFonts w:hint="eastAsia" w:ascii="宋体" w:hAnsi="宋体" w:eastAsia="宋体" w:cs="宋体"/>
          <w:sz w:val="21"/>
          <w:szCs w:val="21"/>
        </w:rPr>
        <w:t>会同相关职能部门联合对安装后的吊机进行全面检查，并及时消除所发现的问题和缺陷。</w:t>
      </w:r>
    </w:p>
    <w:p w14:paraId="4780AC11">
      <w:pPr>
        <w:spacing w:line="360" w:lineRule="auto"/>
        <w:ind w:left="150"/>
        <w:rPr>
          <w:rFonts w:hint="eastAsia" w:ascii="宋体" w:hAnsi="宋体" w:eastAsia="宋体" w:cs="宋体"/>
          <w:sz w:val="21"/>
          <w:szCs w:val="21"/>
        </w:rPr>
      </w:pPr>
      <w:r>
        <w:rPr>
          <w:rFonts w:hint="eastAsia" w:ascii="宋体" w:hAnsi="宋体" w:eastAsia="宋体" w:cs="宋体"/>
          <w:sz w:val="21"/>
          <w:szCs w:val="21"/>
          <w:lang w:val="en-US" w:eastAsia="zh-CN"/>
        </w:rPr>
        <w:t>18.</w:t>
      </w:r>
      <w:r>
        <w:rPr>
          <w:rFonts w:hint="eastAsia" w:ascii="宋体" w:hAnsi="宋体" w:eastAsia="宋体" w:cs="宋体"/>
          <w:sz w:val="21"/>
          <w:szCs w:val="21"/>
        </w:rPr>
        <w:t>2</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空载合格性试验</w:t>
      </w:r>
    </w:p>
    <w:p w14:paraId="58F16DD3">
      <w:pPr>
        <w:spacing w:line="360" w:lineRule="auto"/>
        <w:ind w:left="359" w:leftChars="171"/>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rPr>
        <w:t>1)起升机构：起升、下降连续三次。</w:t>
      </w:r>
    </w:p>
    <w:p w14:paraId="2F0E56FE">
      <w:pPr>
        <w:spacing w:line="360" w:lineRule="auto"/>
        <w:ind w:left="359" w:leftChars="171"/>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rPr>
        <w:t>2)回转机构：左右各旋转360º，连续三次。</w:t>
      </w:r>
    </w:p>
    <w:p w14:paraId="398847E3">
      <w:pPr>
        <w:spacing w:line="360" w:lineRule="auto"/>
        <w:ind w:left="359" w:leftChars="171"/>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rPr>
        <w:t>3)变幅机构：在工作范围内，臂架俯仰三次</w:t>
      </w:r>
    </w:p>
    <w:p w14:paraId="219FB90A">
      <w:pPr>
        <w:spacing w:line="360" w:lineRule="auto"/>
        <w:ind w:left="359" w:leftChars="171"/>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rPr>
        <w:t>4)起升、回转联合动作三次。</w:t>
      </w:r>
    </w:p>
    <w:p w14:paraId="27C44206">
      <w:pPr>
        <w:spacing w:line="360" w:lineRule="auto"/>
        <w:ind w:left="359" w:leftChars="171"/>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5</w:t>
      </w:r>
      <w:r>
        <w:rPr>
          <w:rFonts w:hint="eastAsia" w:ascii="宋体" w:hAnsi="宋体" w:eastAsia="宋体" w:cs="宋体"/>
          <w:sz w:val="21"/>
          <w:szCs w:val="21"/>
        </w:rPr>
        <w:t>)检查操作线路是否正确，限位装置是否工作可靠。</w:t>
      </w:r>
    </w:p>
    <w:p w14:paraId="01A877B7">
      <w:pPr>
        <w:spacing w:line="360" w:lineRule="auto"/>
        <w:ind w:left="150"/>
        <w:rPr>
          <w:rFonts w:hint="eastAsia" w:ascii="宋体" w:hAnsi="宋体" w:eastAsia="宋体" w:cs="宋体"/>
          <w:sz w:val="21"/>
          <w:szCs w:val="21"/>
        </w:rPr>
      </w:pPr>
      <w:r>
        <w:rPr>
          <w:rFonts w:hint="eastAsia" w:ascii="宋体" w:hAnsi="宋体" w:eastAsia="宋体" w:cs="宋体"/>
          <w:sz w:val="21"/>
          <w:szCs w:val="21"/>
          <w:lang w:val="en-US" w:eastAsia="zh-CN"/>
        </w:rPr>
        <w:t>18.</w:t>
      </w:r>
      <w:r>
        <w:rPr>
          <w:rFonts w:hint="eastAsia" w:ascii="宋体" w:hAnsi="宋体" w:eastAsia="宋体" w:cs="宋体"/>
          <w:sz w:val="21"/>
          <w:szCs w:val="21"/>
        </w:rPr>
        <w:t>3</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静载荷试验</w:t>
      </w:r>
    </w:p>
    <w:p w14:paraId="137DD127">
      <w:pPr>
        <w:spacing w:line="360" w:lineRule="auto"/>
        <w:ind w:left="150"/>
        <w:rPr>
          <w:rFonts w:hint="eastAsia" w:ascii="宋体" w:hAnsi="宋体" w:eastAsia="宋体" w:cs="宋体"/>
          <w:sz w:val="21"/>
          <w:szCs w:val="21"/>
        </w:rPr>
      </w:pPr>
      <w:r>
        <w:rPr>
          <w:rFonts w:hint="eastAsia" w:ascii="宋体" w:hAnsi="宋体" w:eastAsia="宋体" w:cs="宋体"/>
          <w:sz w:val="21"/>
          <w:szCs w:val="21"/>
        </w:rPr>
        <w:t>根据载荷的试验方法及试验的步骤，可将静载与动载结合在一起进行试验。</w:t>
      </w:r>
    </w:p>
    <w:p w14:paraId="53595367">
      <w:pPr>
        <w:spacing w:line="360" w:lineRule="auto"/>
        <w:ind w:left="359" w:leftChars="171"/>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rPr>
        <w:t>1)在设计的工作幅度内起吊额定起重量的1.25倍（逐步增加）,离地100mm，悬空时间10min。</w:t>
      </w:r>
    </w:p>
    <w:p w14:paraId="320BE554">
      <w:pPr>
        <w:spacing w:line="360" w:lineRule="auto"/>
        <w:ind w:left="359" w:leftChars="171"/>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rPr>
        <w:t>2)检查机件有无裂缝、永久变形、油漆剥落或其它对起重机的性能与安全有影响的损坏，连接处是否出现松动和损坏，制动器是否性能可靠。</w:t>
      </w:r>
    </w:p>
    <w:p w14:paraId="3A2EC7CE">
      <w:pPr>
        <w:spacing w:line="360" w:lineRule="auto"/>
        <w:ind w:left="150"/>
        <w:rPr>
          <w:rFonts w:hint="eastAsia" w:ascii="宋体" w:hAnsi="宋体" w:eastAsia="宋体" w:cs="宋体"/>
          <w:sz w:val="21"/>
          <w:szCs w:val="21"/>
        </w:rPr>
      </w:pPr>
      <w:r>
        <w:rPr>
          <w:rFonts w:hint="eastAsia" w:ascii="宋体" w:hAnsi="宋体" w:eastAsia="宋体" w:cs="宋体"/>
          <w:sz w:val="21"/>
          <w:szCs w:val="21"/>
          <w:lang w:val="en-US" w:eastAsia="zh-CN"/>
        </w:rPr>
        <w:t>18.</w:t>
      </w:r>
      <w:r>
        <w:rPr>
          <w:rFonts w:hint="eastAsia" w:ascii="宋体" w:hAnsi="宋体" w:eastAsia="宋体" w:cs="宋体"/>
          <w:sz w:val="21"/>
          <w:szCs w:val="21"/>
        </w:rPr>
        <w:t>4</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动载荷试验</w:t>
      </w:r>
    </w:p>
    <w:p w14:paraId="453125C8">
      <w:pPr>
        <w:spacing w:line="360" w:lineRule="auto"/>
        <w:ind w:left="359" w:leftChars="171"/>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rPr>
        <w:t>1)在设计的工作幅度内起吊额定起重量的1.1倍进行动载荷试验。</w:t>
      </w:r>
    </w:p>
    <w:p w14:paraId="017ACB18">
      <w:pPr>
        <w:spacing w:line="360" w:lineRule="auto"/>
        <w:ind w:left="359" w:leftChars="171"/>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rPr>
        <w:t>2)起升、下降数次，要求起吊平稳，无异常噪音、整机无抖动现象，制动灵活可靠。</w:t>
      </w:r>
    </w:p>
    <w:p w14:paraId="35692DC0">
      <w:pPr>
        <w:spacing w:line="360" w:lineRule="auto"/>
        <w:ind w:left="359" w:leftChars="171"/>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rPr>
        <w:t>3)左右旋转数圈，要求蜗轮副传动无噪音，齿轮啮合正常，运转平稳。</w:t>
      </w:r>
    </w:p>
    <w:p w14:paraId="3AF8E99F">
      <w:pPr>
        <w:pStyle w:val="2"/>
        <w:keepNext/>
        <w:keepLines w:val="0"/>
        <w:pageBreakBefore w:val="0"/>
        <w:widowControl/>
        <w:numPr>
          <w:ilvl w:val="0"/>
          <w:numId w:val="2"/>
        </w:numPr>
        <w:tabs>
          <w:tab w:val="left" w:pos="0"/>
        </w:tabs>
        <w:kinsoku/>
        <w:wordWrap/>
        <w:overflowPunct/>
        <w:topLinePunct w:val="0"/>
        <w:autoSpaceDE/>
        <w:autoSpaceDN/>
        <w:bidi w:val="0"/>
        <w:adjustRightInd/>
        <w:snapToGrid/>
        <w:spacing w:before="60" w:beforeLines="0" w:after="0" w:afterLines="0" w:line="360" w:lineRule="auto"/>
        <w:ind w:left="0" w:firstLine="0"/>
        <w:jc w:val="left"/>
        <w:textAlignment w:val="auto"/>
        <w:rPr>
          <w:rFonts w:hint="eastAsia" w:ascii="宋体" w:hAnsi="宋体" w:eastAsia="宋体" w:cs="宋体"/>
          <w:sz w:val="21"/>
          <w:szCs w:val="21"/>
        </w:rPr>
      </w:pPr>
      <w:bookmarkStart w:id="54" w:name="_Toc16349"/>
      <w:bookmarkStart w:id="55" w:name="_Toc6239167"/>
      <w:bookmarkStart w:id="56" w:name="_Toc6408392"/>
      <w:bookmarkStart w:id="57" w:name="_Toc512502984"/>
      <w:r>
        <w:rPr>
          <w:rFonts w:hint="eastAsia" w:ascii="宋体" w:hAnsi="宋体" w:eastAsia="宋体" w:cs="宋体"/>
          <w:sz w:val="21"/>
          <w:szCs w:val="21"/>
        </w:rPr>
        <w:t>图纸资料</w:t>
      </w:r>
      <w:bookmarkEnd w:id="54"/>
    </w:p>
    <w:p w14:paraId="0B33FCD4">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cs="宋体"/>
          <w:b w:val="0"/>
          <w:sz w:val="21"/>
          <w:szCs w:val="21"/>
          <w:lang w:val="en-US" w:eastAsia="zh-CN"/>
        </w:rPr>
        <w:t>验收合格</w:t>
      </w:r>
      <w:r>
        <w:rPr>
          <w:rFonts w:hint="eastAsia" w:ascii="宋体" w:hAnsi="宋体" w:eastAsia="宋体" w:cs="宋体"/>
          <w:b w:val="0"/>
          <w:sz w:val="21"/>
          <w:szCs w:val="21"/>
        </w:rPr>
        <w:t>后一个月内，</w:t>
      </w:r>
      <w:r>
        <w:rPr>
          <w:rFonts w:hint="eastAsia" w:ascii="宋体" w:hAnsi="宋体" w:cs="宋体"/>
          <w:b w:val="0"/>
          <w:sz w:val="21"/>
          <w:szCs w:val="21"/>
          <w:lang w:eastAsia="zh-CN"/>
        </w:rPr>
        <w:t>中标人</w:t>
      </w:r>
      <w:r>
        <w:rPr>
          <w:rFonts w:hint="eastAsia" w:ascii="宋体" w:hAnsi="宋体" w:eastAsia="宋体" w:cs="宋体"/>
          <w:b w:val="0"/>
          <w:sz w:val="21"/>
          <w:szCs w:val="21"/>
        </w:rPr>
        <w:t>应按</w:t>
      </w:r>
      <w:r>
        <w:rPr>
          <w:rFonts w:hint="eastAsia" w:ascii="宋体" w:hAnsi="宋体" w:cs="宋体"/>
          <w:b w:val="0"/>
          <w:sz w:val="21"/>
          <w:szCs w:val="21"/>
          <w:lang w:eastAsia="zh-CN"/>
        </w:rPr>
        <w:t>采购人</w:t>
      </w:r>
      <w:r>
        <w:rPr>
          <w:rFonts w:hint="eastAsia" w:ascii="宋体" w:hAnsi="宋体" w:eastAsia="宋体" w:cs="宋体"/>
          <w:b w:val="0"/>
          <w:sz w:val="21"/>
          <w:szCs w:val="21"/>
        </w:rPr>
        <w:t>归档要求提供保修用的完整图纸和技术资料，并提供包含这些图纸和资料的光盘或U盘或固态硬盘等。</w:t>
      </w:r>
    </w:p>
    <w:p w14:paraId="12232162">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图纸</w:t>
      </w:r>
    </w:p>
    <w:p w14:paraId="26A3D295">
      <w:pPr>
        <w:tabs>
          <w:tab w:val="left" w:pos="7380"/>
        </w:tabs>
        <w:spacing w:line="48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图纸每套包括：</w:t>
      </w:r>
    </w:p>
    <w:p w14:paraId="6FE96EDE">
      <w:pPr>
        <w:pStyle w:val="16"/>
        <w:widowControl/>
        <w:numPr>
          <w:ilvl w:val="1"/>
          <w:numId w:val="3"/>
        </w:numPr>
        <w:spacing w:before="62" w:after="62" w:line="480" w:lineRule="exact"/>
        <w:ind w:left="0" w:firstLine="371" w:firstLineChars="177"/>
        <w:jc w:val="left"/>
        <w:rPr>
          <w:rFonts w:hint="eastAsia" w:ascii="宋体" w:hAnsi="宋体" w:eastAsia="宋体" w:cs="宋体"/>
          <w:sz w:val="21"/>
          <w:szCs w:val="21"/>
        </w:rPr>
      </w:pPr>
      <w:r>
        <w:rPr>
          <w:rFonts w:hint="eastAsia" w:ascii="宋体" w:hAnsi="宋体" w:eastAsia="宋体" w:cs="宋体"/>
          <w:sz w:val="21"/>
          <w:szCs w:val="21"/>
        </w:rPr>
        <w:t>起重机总图、金属结构总成、铭牌；</w:t>
      </w:r>
    </w:p>
    <w:p w14:paraId="49E065C7">
      <w:pPr>
        <w:pStyle w:val="16"/>
        <w:widowControl/>
        <w:numPr>
          <w:ilvl w:val="1"/>
          <w:numId w:val="3"/>
        </w:numPr>
        <w:spacing w:before="62" w:after="62" w:line="480" w:lineRule="exact"/>
        <w:ind w:left="0" w:firstLine="371" w:firstLineChars="177"/>
        <w:jc w:val="left"/>
        <w:rPr>
          <w:rFonts w:hint="eastAsia" w:ascii="宋体" w:hAnsi="宋体" w:eastAsia="宋体" w:cs="宋体"/>
          <w:sz w:val="21"/>
          <w:szCs w:val="21"/>
        </w:rPr>
      </w:pPr>
      <w:r>
        <w:rPr>
          <w:rFonts w:hint="eastAsia" w:ascii="宋体" w:hAnsi="宋体" w:eastAsia="宋体" w:cs="宋体"/>
          <w:sz w:val="21"/>
          <w:szCs w:val="21"/>
        </w:rPr>
        <w:t>起升机构装配图、重要部件图及其易损零部件的加工图；</w:t>
      </w:r>
    </w:p>
    <w:p w14:paraId="40B344FD">
      <w:pPr>
        <w:pStyle w:val="16"/>
        <w:widowControl/>
        <w:numPr>
          <w:ilvl w:val="1"/>
          <w:numId w:val="3"/>
        </w:numPr>
        <w:spacing w:before="62" w:after="62" w:line="480" w:lineRule="exact"/>
        <w:ind w:left="0" w:firstLine="371" w:firstLineChars="177"/>
        <w:jc w:val="left"/>
        <w:rPr>
          <w:rFonts w:hint="eastAsia" w:ascii="宋体" w:hAnsi="宋体" w:eastAsia="宋体" w:cs="宋体"/>
          <w:sz w:val="21"/>
          <w:szCs w:val="21"/>
        </w:rPr>
      </w:pPr>
      <w:r>
        <w:rPr>
          <w:rFonts w:hint="eastAsia" w:ascii="宋体" w:hAnsi="宋体" w:eastAsia="宋体" w:cs="宋体"/>
          <w:sz w:val="21"/>
          <w:szCs w:val="21"/>
        </w:rPr>
        <w:t>含：卷筒总成、卷筒轴承座装配、卷筒联轴节、负荷取力装置、起升制动轮、各联轴器、浮动轴。</w:t>
      </w:r>
    </w:p>
    <w:p w14:paraId="438C3D83">
      <w:pPr>
        <w:pStyle w:val="16"/>
        <w:widowControl/>
        <w:numPr>
          <w:ilvl w:val="1"/>
          <w:numId w:val="3"/>
        </w:numPr>
        <w:spacing w:before="62" w:after="62" w:line="480" w:lineRule="exact"/>
        <w:ind w:left="0" w:firstLine="371" w:firstLineChars="177"/>
        <w:jc w:val="left"/>
        <w:rPr>
          <w:rFonts w:hint="eastAsia" w:ascii="宋体" w:hAnsi="宋体" w:eastAsia="宋体" w:cs="宋体"/>
          <w:sz w:val="21"/>
          <w:szCs w:val="21"/>
        </w:rPr>
      </w:pPr>
      <w:r>
        <w:rPr>
          <w:rFonts w:hint="eastAsia" w:ascii="宋体" w:hAnsi="宋体" w:eastAsia="宋体" w:cs="宋体"/>
          <w:sz w:val="21"/>
          <w:szCs w:val="21"/>
        </w:rPr>
        <w:t>起升机构的钢丝绳缠绕图以及钢丝绳型号、规格、长度；</w:t>
      </w:r>
    </w:p>
    <w:p w14:paraId="2D3AF33B">
      <w:pPr>
        <w:pStyle w:val="16"/>
        <w:widowControl/>
        <w:numPr>
          <w:ilvl w:val="1"/>
          <w:numId w:val="3"/>
        </w:numPr>
        <w:spacing w:before="62" w:after="62" w:line="480" w:lineRule="exact"/>
        <w:ind w:left="0" w:firstLine="371" w:firstLineChars="177"/>
        <w:jc w:val="left"/>
        <w:rPr>
          <w:rFonts w:hint="eastAsia" w:ascii="宋体" w:hAnsi="宋体" w:eastAsia="宋体" w:cs="宋体"/>
          <w:sz w:val="21"/>
          <w:szCs w:val="21"/>
        </w:rPr>
      </w:pPr>
      <w:r>
        <w:rPr>
          <w:rFonts w:hint="eastAsia" w:ascii="宋体" w:hAnsi="宋体" w:eastAsia="宋体" w:cs="宋体"/>
          <w:sz w:val="21"/>
          <w:szCs w:val="21"/>
        </w:rPr>
        <w:t>滑轮系统装配图；</w:t>
      </w:r>
    </w:p>
    <w:p w14:paraId="12725AF9">
      <w:pPr>
        <w:pStyle w:val="16"/>
        <w:widowControl/>
        <w:numPr>
          <w:ilvl w:val="1"/>
          <w:numId w:val="3"/>
        </w:numPr>
        <w:spacing w:before="62" w:after="62" w:line="480" w:lineRule="exact"/>
        <w:ind w:left="0" w:firstLine="371" w:firstLineChars="177"/>
        <w:jc w:val="left"/>
        <w:rPr>
          <w:rFonts w:hint="eastAsia" w:ascii="宋体" w:hAnsi="宋体" w:eastAsia="宋体" w:cs="宋体"/>
          <w:sz w:val="21"/>
          <w:szCs w:val="21"/>
        </w:rPr>
      </w:pPr>
      <w:r>
        <w:rPr>
          <w:rFonts w:hint="eastAsia" w:ascii="宋体" w:hAnsi="宋体" w:eastAsia="宋体" w:cs="宋体"/>
          <w:sz w:val="21"/>
          <w:szCs w:val="21"/>
        </w:rPr>
        <w:t>扶梯平台总成、钢丝绳检修平台布置；</w:t>
      </w:r>
    </w:p>
    <w:p w14:paraId="7F7AEB59">
      <w:pPr>
        <w:pStyle w:val="16"/>
        <w:widowControl/>
        <w:numPr>
          <w:ilvl w:val="1"/>
          <w:numId w:val="3"/>
        </w:numPr>
        <w:spacing w:before="62" w:after="62" w:line="480" w:lineRule="exact"/>
        <w:ind w:left="0" w:firstLine="371" w:firstLineChars="177"/>
        <w:jc w:val="left"/>
        <w:rPr>
          <w:rFonts w:hint="eastAsia" w:ascii="宋体" w:hAnsi="宋体" w:eastAsia="宋体" w:cs="宋体"/>
          <w:sz w:val="21"/>
          <w:szCs w:val="21"/>
        </w:rPr>
      </w:pPr>
      <w:r>
        <w:rPr>
          <w:rFonts w:hint="eastAsia" w:ascii="宋体" w:hAnsi="宋体" w:eastAsia="宋体" w:cs="宋体"/>
          <w:sz w:val="21"/>
          <w:szCs w:val="21"/>
        </w:rPr>
        <w:t>电气房布置；</w:t>
      </w:r>
    </w:p>
    <w:p w14:paraId="29359436">
      <w:pPr>
        <w:pStyle w:val="16"/>
        <w:widowControl/>
        <w:numPr>
          <w:ilvl w:val="1"/>
          <w:numId w:val="3"/>
        </w:numPr>
        <w:spacing w:before="62" w:after="62" w:line="480" w:lineRule="exact"/>
        <w:ind w:left="0" w:firstLine="371" w:firstLineChars="177"/>
        <w:jc w:val="left"/>
        <w:rPr>
          <w:rFonts w:hint="eastAsia" w:ascii="宋体" w:hAnsi="宋体" w:eastAsia="宋体" w:cs="宋体"/>
          <w:sz w:val="21"/>
          <w:szCs w:val="21"/>
        </w:rPr>
      </w:pPr>
      <w:r>
        <w:rPr>
          <w:rFonts w:hint="eastAsia" w:ascii="宋体" w:hAnsi="宋体" w:eastAsia="宋体" w:cs="宋体"/>
          <w:sz w:val="21"/>
          <w:szCs w:val="21"/>
        </w:rPr>
        <w:t>司机室布置图；</w:t>
      </w:r>
    </w:p>
    <w:p w14:paraId="2C9E7AB2">
      <w:pPr>
        <w:pStyle w:val="16"/>
        <w:widowControl/>
        <w:numPr>
          <w:ilvl w:val="1"/>
          <w:numId w:val="3"/>
        </w:numPr>
        <w:spacing w:before="62" w:after="62" w:line="480" w:lineRule="exact"/>
        <w:ind w:left="0" w:firstLine="371" w:firstLineChars="177"/>
        <w:jc w:val="left"/>
        <w:rPr>
          <w:rFonts w:hint="eastAsia" w:ascii="宋体" w:hAnsi="宋体" w:eastAsia="宋体" w:cs="宋体"/>
          <w:sz w:val="21"/>
          <w:szCs w:val="21"/>
        </w:rPr>
      </w:pPr>
      <w:r>
        <w:rPr>
          <w:rFonts w:hint="eastAsia" w:ascii="宋体" w:hAnsi="宋体" w:eastAsia="宋体" w:cs="宋体"/>
          <w:sz w:val="21"/>
          <w:szCs w:val="21"/>
        </w:rPr>
        <w:t>整机动力布线图；</w:t>
      </w:r>
    </w:p>
    <w:p w14:paraId="0768E71F">
      <w:pPr>
        <w:pStyle w:val="16"/>
        <w:widowControl/>
        <w:numPr>
          <w:ilvl w:val="1"/>
          <w:numId w:val="3"/>
        </w:numPr>
        <w:spacing w:before="62" w:after="62" w:line="480" w:lineRule="exact"/>
        <w:ind w:left="0" w:firstLine="371" w:firstLineChars="177"/>
        <w:jc w:val="left"/>
        <w:rPr>
          <w:rFonts w:hint="eastAsia" w:ascii="宋体" w:hAnsi="宋体" w:eastAsia="宋体" w:cs="宋体"/>
          <w:sz w:val="21"/>
          <w:szCs w:val="21"/>
        </w:rPr>
      </w:pPr>
      <w:r>
        <w:rPr>
          <w:rFonts w:hint="eastAsia" w:ascii="宋体" w:hAnsi="宋体" w:eastAsia="宋体" w:cs="宋体"/>
          <w:sz w:val="21"/>
          <w:szCs w:val="21"/>
        </w:rPr>
        <w:t>电气线槽和线管布置图；</w:t>
      </w:r>
    </w:p>
    <w:p w14:paraId="354482BC">
      <w:pPr>
        <w:pStyle w:val="16"/>
        <w:widowControl/>
        <w:numPr>
          <w:ilvl w:val="1"/>
          <w:numId w:val="3"/>
        </w:numPr>
        <w:spacing w:before="62" w:after="62" w:line="480" w:lineRule="exact"/>
        <w:ind w:left="0" w:firstLine="371" w:firstLineChars="177"/>
        <w:jc w:val="left"/>
        <w:rPr>
          <w:rFonts w:hint="eastAsia" w:ascii="宋体" w:hAnsi="宋体" w:eastAsia="宋体" w:cs="宋体"/>
          <w:sz w:val="21"/>
          <w:szCs w:val="21"/>
        </w:rPr>
      </w:pPr>
      <w:r>
        <w:rPr>
          <w:rFonts w:hint="eastAsia" w:ascii="宋体" w:hAnsi="宋体" w:eastAsia="宋体" w:cs="宋体"/>
          <w:sz w:val="21"/>
          <w:szCs w:val="21"/>
        </w:rPr>
        <w:t>起重机机构供电线路图；</w:t>
      </w:r>
    </w:p>
    <w:p w14:paraId="3993149F">
      <w:pPr>
        <w:pStyle w:val="16"/>
        <w:widowControl/>
        <w:numPr>
          <w:ilvl w:val="1"/>
          <w:numId w:val="3"/>
        </w:numPr>
        <w:spacing w:before="62" w:after="62" w:line="480" w:lineRule="exact"/>
        <w:ind w:left="0" w:firstLine="371" w:firstLineChars="177"/>
        <w:jc w:val="left"/>
        <w:rPr>
          <w:rFonts w:hint="eastAsia" w:ascii="宋体" w:hAnsi="宋体" w:eastAsia="宋体" w:cs="宋体"/>
          <w:sz w:val="21"/>
          <w:szCs w:val="21"/>
        </w:rPr>
      </w:pPr>
      <w:r>
        <w:rPr>
          <w:rFonts w:hint="eastAsia" w:ascii="宋体" w:hAnsi="宋体" w:eastAsia="宋体" w:cs="宋体"/>
          <w:sz w:val="21"/>
          <w:szCs w:val="21"/>
        </w:rPr>
        <w:t>起重机动作控制线路图；</w:t>
      </w:r>
    </w:p>
    <w:p w14:paraId="3E66389C">
      <w:pPr>
        <w:pStyle w:val="16"/>
        <w:widowControl/>
        <w:numPr>
          <w:ilvl w:val="1"/>
          <w:numId w:val="3"/>
        </w:numPr>
        <w:spacing w:before="62" w:after="62" w:line="480" w:lineRule="exact"/>
        <w:ind w:left="0" w:firstLine="371" w:firstLineChars="177"/>
        <w:jc w:val="left"/>
        <w:rPr>
          <w:rFonts w:hint="eastAsia" w:ascii="宋体" w:hAnsi="宋体" w:eastAsia="宋体" w:cs="宋体"/>
          <w:sz w:val="21"/>
          <w:szCs w:val="21"/>
        </w:rPr>
      </w:pPr>
      <w:r>
        <w:rPr>
          <w:rFonts w:hint="eastAsia" w:ascii="宋体" w:hAnsi="宋体" w:eastAsia="宋体" w:cs="宋体"/>
          <w:sz w:val="21"/>
          <w:szCs w:val="21"/>
        </w:rPr>
        <w:t>完整的电气设备电路图、柜体图；</w:t>
      </w:r>
    </w:p>
    <w:p w14:paraId="587F1E08">
      <w:pPr>
        <w:pStyle w:val="16"/>
        <w:widowControl/>
        <w:numPr>
          <w:ilvl w:val="1"/>
          <w:numId w:val="3"/>
        </w:numPr>
        <w:spacing w:before="62" w:after="62" w:line="480" w:lineRule="exact"/>
        <w:ind w:left="0" w:firstLine="371" w:firstLineChars="177"/>
        <w:jc w:val="left"/>
        <w:rPr>
          <w:rFonts w:hint="eastAsia" w:ascii="宋体" w:hAnsi="宋体" w:eastAsia="宋体" w:cs="宋体"/>
          <w:sz w:val="21"/>
          <w:szCs w:val="21"/>
        </w:rPr>
      </w:pPr>
      <w:r>
        <w:rPr>
          <w:rFonts w:hint="eastAsia" w:ascii="宋体" w:hAnsi="宋体" w:eastAsia="宋体" w:cs="宋体"/>
          <w:sz w:val="21"/>
          <w:szCs w:val="21"/>
        </w:rPr>
        <w:t>包括起重机结构、制作部件、机械和电气安装所用方面的整机装配图；</w:t>
      </w:r>
    </w:p>
    <w:p w14:paraId="15699807">
      <w:pPr>
        <w:pStyle w:val="16"/>
        <w:widowControl/>
        <w:numPr>
          <w:ilvl w:val="1"/>
          <w:numId w:val="3"/>
        </w:numPr>
        <w:spacing w:before="62" w:after="62" w:line="480" w:lineRule="exact"/>
        <w:ind w:left="0" w:firstLine="371" w:firstLineChars="177"/>
        <w:jc w:val="left"/>
        <w:rPr>
          <w:rFonts w:hint="eastAsia" w:ascii="宋体" w:hAnsi="宋体" w:eastAsia="宋体" w:cs="宋体"/>
          <w:sz w:val="21"/>
          <w:szCs w:val="21"/>
        </w:rPr>
      </w:pPr>
      <w:r>
        <w:rPr>
          <w:rFonts w:hint="eastAsia" w:ascii="宋体" w:hAnsi="宋体" w:eastAsia="宋体" w:cs="宋体"/>
          <w:sz w:val="21"/>
          <w:szCs w:val="21"/>
        </w:rPr>
        <w:t>用于在本地制造的易损件图纸；</w:t>
      </w:r>
    </w:p>
    <w:p w14:paraId="02604A68">
      <w:pPr>
        <w:pStyle w:val="16"/>
        <w:widowControl/>
        <w:numPr>
          <w:ilvl w:val="1"/>
          <w:numId w:val="3"/>
        </w:numPr>
        <w:spacing w:before="62" w:after="62" w:line="480" w:lineRule="exact"/>
        <w:ind w:left="0" w:firstLine="371" w:firstLineChars="177"/>
        <w:jc w:val="left"/>
        <w:rPr>
          <w:rFonts w:hint="eastAsia" w:ascii="宋体" w:hAnsi="宋体" w:eastAsia="宋体" w:cs="宋体"/>
          <w:sz w:val="21"/>
          <w:szCs w:val="21"/>
        </w:rPr>
      </w:pPr>
      <w:r>
        <w:rPr>
          <w:rFonts w:hint="eastAsia" w:ascii="宋体" w:hAnsi="宋体" w:eastAsia="宋体" w:cs="宋体"/>
          <w:sz w:val="21"/>
          <w:szCs w:val="21"/>
        </w:rPr>
        <w:t>从其它厂商购买的电气、液压元件及零件的样本、使用说明、保养和修理手册及生产厂商的资料。</w:t>
      </w:r>
    </w:p>
    <w:p w14:paraId="3FAD98A3">
      <w:pPr>
        <w:pStyle w:val="3"/>
        <w:widowControl/>
        <w:numPr>
          <w:ilvl w:val="1"/>
          <w:numId w:val="2"/>
        </w:numPr>
        <w:spacing w:line="480" w:lineRule="exact"/>
        <w:rPr>
          <w:rFonts w:hint="eastAsia" w:ascii="宋体" w:hAnsi="宋体" w:eastAsia="宋体" w:cs="宋体"/>
          <w:b w:val="0"/>
          <w:sz w:val="21"/>
          <w:szCs w:val="21"/>
        </w:rPr>
      </w:pPr>
      <w:r>
        <w:rPr>
          <w:rFonts w:hint="eastAsia" w:ascii="宋体" w:hAnsi="宋体" w:eastAsia="宋体" w:cs="宋体"/>
          <w:b w:val="0"/>
          <w:sz w:val="21"/>
          <w:szCs w:val="21"/>
        </w:rPr>
        <w:t>资料</w:t>
      </w:r>
    </w:p>
    <w:p w14:paraId="25D03F24">
      <w:pPr>
        <w:pStyle w:val="16"/>
        <w:widowControl/>
        <w:numPr>
          <w:ilvl w:val="1"/>
          <w:numId w:val="4"/>
        </w:numPr>
        <w:tabs>
          <w:tab w:val="left" w:pos="567"/>
        </w:tabs>
        <w:spacing w:before="62" w:after="62" w:line="480" w:lineRule="exact"/>
        <w:ind w:left="567" w:hanging="142" w:firstLineChars="0"/>
        <w:jc w:val="left"/>
        <w:rPr>
          <w:rFonts w:hint="eastAsia" w:ascii="宋体" w:hAnsi="宋体" w:eastAsia="宋体" w:cs="宋体"/>
          <w:sz w:val="21"/>
          <w:szCs w:val="21"/>
        </w:rPr>
      </w:pPr>
      <w:r>
        <w:rPr>
          <w:rFonts w:hint="eastAsia" w:ascii="宋体" w:hAnsi="宋体" w:eastAsia="宋体" w:cs="宋体"/>
          <w:sz w:val="21"/>
          <w:szCs w:val="21"/>
        </w:rPr>
        <w:t>起重机操作和维修手册。</w:t>
      </w:r>
    </w:p>
    <w:p w14:paraId="73253A33">
      <w:pPr>
        <w:pStyle w:val="16"/>
        <w:widowControl/>
        <w:numPr>
          <w:ilvl w:val="1"/>
          <w:numId w:val="4"/>
        </w:numPr>
        <w:tabs>
          <w:tab w:val="left" w:pos="567"/>
        </w:tabs>
        <w:spacing w:before="62" w:after="62" w:line="480" w:lineRule="exact"/>
        <w:ind w:left="567" w:hanging="141" w:firstLineChars="0"/>
        <w:jc w:val="left"/>
        <w:rPr>
          <w:rFonts w:hint="eastAsia" w:ascii="宋体" w:hAnsi="宋体" w:eastAsia="宋体" w:cs="宋体"/>
          <w:sz w:val="21"/>
          <w:szCs w:val="21"/>
        </w:rPr>
      </w:pPr>
      <w:r>
        <w:rPr>
          <w:rFonts w:hint="eastAsia" w:ascii="宋体" w:hAnsi="宋体" w:eastAsia="宋体" w:cs="宋体"/>
          <w:sz w:val="21"/>
          <w:szCs w:val="21"/>
        </w:rPr>
        <w:t>电气设备的维护、应用、装配调整手册。</w:t>
      </w:r>
    </w:p>
    <w:p w14:paraId="6E3876FB">
      <w:pPr>
        <w:pStyle w:val="16"/>
        <w:widowControl/>
        <w:numPr>
          <w:ilvl w:val="1"/>
          <w:numId w:val="4"/>
        </w:numPr>
        <w:tabs>
          <w:tab w:val="left" w:pos="567"/>
        </w:tabs>
        <w:spacing w:before="62" w:after="62" w:line="480" w:lineRule="exact"/>
        <w:ind w:left="567" w:hanging="141" w:firstLineChars="0"/>
        <w:jc w:val="left"/>
        <w:rPr>
          <w:rFonts w:hint="eastAsia" w:ascii="宋体" w:hAnsi="宋体" w:eastAsia="宋体" w:cs="宋体"/>
          <w:sz w:val="21"/>
          <w:szCs w:val="21"/>
        </w:rPr>
      </w:pPr>
      <w:r>
        <w:rPr>
          <w:rFonts w:hint="eastAsia" w:ascii="宋体" w:hAnsi="宋体" w:eastAsia="宋体" w:cs="宋体"/>
          <w:sz w:val="21"/>
          <w:szCs w:val="21"/>
        </w:rPr>
        <w:t>起重机安装手册。</w:t>
      </w:r>
    </w:p>
    <w:p w14:paraId="683EAE6E">
      <w:pPr>
        <w:pStyle w:val="16"/>
        <w:widowControl/>
        <w:numPr>
          <w:ilvl w:val="1"/>
          <w:numId w:val="4"/>
        </w:numPr>
        <w:tabs>
          <w:tab w:val="left" w:pos="567"/>
        </w:tabs>
        <w:spacing w:before="62" w:after="62" w:line="480" w:lineRule="exact"/>
        <w:ind w:left="567" w:hanging="141" w:firstLineChars="0"/>
        <w:jc w:val="left"/>
        <w:rPr>
          <w:rFonts w:hint="eastAsia" w:ascii="宋体" w:hAnsi="宋体" w:eastAsia="宋体" w:cs="宋体"/>
          <w:sz w:val="21"/>
          <w:szCs w:val="21"/>
        </w:rPr>
      </w:pPr>
      <w:r>
        <w:rPr>
          <w:rFonts w:hint="eastAsia" w:ascii="宋体" w:hAnsi="宋体" w:eastAsia="宋体" w:cs="宋体"/>
          <w:sz w:val="21"/>
          <w:szCs w:val="21"/>
        </w:rPr>
        <w:t>司机手册，包括电气、机械/液压设备的操作、维护和保养说明，解释机上所安装部件的功能，限位开关功能和各控制仪表功能。</w:t>
      </w:r>
    </w:p>
    <w:p w14:paraId="65574F95">
      <w:pPr>
        <w:pStyle w:val="16"/>
        <w:widowControl/>
        <w:numPr>
          <w:ilvl w:val="1"/>
          <w:numId w:val="4"/>
        </w:numPr>
        <w:tabs>
          <w:tab w:val="left" w:pos="567"/>
        </w:tabs>
        <w:spacing w:before="62" w:after="62" w:line="480" w:lineRule="exact"/>
        <w:ind w:left="567" w:hanging="141" w:firstLineChars="0"/>
        <w:jc w:val="left"/>
        <w:rPr>
          <w:rFonts w:hint="eastAsia" w:ascii="宋体" w:hAnsi="宋体" w:eastAsia="宋体" w:cs="宋体"/>
          <w:sz w:val="21"/>
          <w:szCs w:val="21"/>
        </w:rPr>
      </w:pPr>
      <w:r>
        <w:rPr>
          <w:rFonts w:hint="eastAsia" w:ascii="宋体" w:hAnsi="宋体" w:eastAsia="宋体" w:cs="宋体"/>
          <w:sz w:val="21"/>
          <w:szCs w:val="21"/>
        </w:rPr>
        <w:t>起重机保养计划日程，包括润滑图和各种部件的保养周期。</w:t>
      </w:r>
    </w:p>
    <w:p w14:paraId="5C1EE9A3">
      <w:pPr>
        <w:pStyle w:val="16"/>
        <w:widowControl/>
        <w:numPr>
          <w:ilvl w:val="1"/>
          <w:numId w:val="4"/>
        </w:numPr>
        <w:tabs>
          <w:tab w:val="left" w:pos="567"/>
        </w:tabs>
        <w:spacing w:before="62" w:after="62" w:line="480" w:lineRule="exact"/>
        <w:ind w:left="567" w:hanging="141" w:firstLineChars="0"/>
        <w:jc w:val="left"/>
        <w:rPr>
          <w:rFonts w:hint="eastAsia" w:ascii="宋体" w:hAnsi="宋体" w:eastAsia="宋体" w:cs="宋体"/>
          <w:sz w:val="21"/>
          <w:szCs w:val="21"/>
        </w:rPr>
      </w:pPr>
      <w:r>
        <w:rPr>
          <w:rFonts w:hint="eastAsia" w:ascii="宋体" w:hAnsi="宋体" w:eastAsia="宋体" w:cs="宋体"/>
          <w:sz w:val="21"/>
          <w:szCs w:val="21"/>
        </w:rPr>
        <w:t>主要机械部件及液压部件的修理和保养手册，零配件目录。</w:t>
      </w:r>
    </w:p>
    <w:p w14:paraId="505CE10D">
      <w:pPr>
        <w:pStyle w:val="16"/>
        <w:widowControl/>
        <w:numPr>
          <w:ilvl w:val="1"/>
          <w:numId w:val="4"/>
        </w:numPr>
        <w:tabs>
          <w:tab w:val="left" w:pos="567"/>
        </w:tabs>
        <w:spacing w:before="62" w:after="62" w:line="480" w:lineRule="exact"/>
        <w:ind w:left="567" w:hanging="141" w:firstLineChars="0"/>
        <w:jc w:val="left"/>
        <w:rPr>
          <w:rFonts w:hint="eastAsia" w:ascii="宋体" w:hAnsi="宋体" w:eastAsia="宋体" w:cs="宋体"/>
          <w:sz w:val="21"/>
          <w:szCs w:val="21"/>
        </w:rPr>
      </w:pPr>
      <w:r>
        <w:rPr>
          <w:rFonts w:hint="eastAsia" w:ascii="宋体" w:hAnsi="宋体" w:eastAsia="宋体" w:cs="宋体"/>
          <w:sz w:val="21"/>
          <w:szCs w:val="21"/>
        </w:rPr>
        <w:t>起重机机械概述，包括全部装配图，自行设计的重要部件图及易损零件的零件图。</w:t>
      </w:r>
    </w:p>
    <w:p w14:paraId="20C7945F">
      <w:pPr>
        <w:pStyle w:val="16"/>
        <w:widowControl/>
        <w:numPr>
          <w:ilvl w:val="1"/>
          <w:numId w:val="4"/>
        </w:numPr>
        <w:tabs>
          <w:tab w:val="left" w:pos="0"/>
        </w:tabs>
        <w:spacing w:before="62" w:after="62" w:line="480" w:lineRule="exact"/>
        <w:ind w:left="0" w:firstLine="426" w:firstLineChars="0"/>
        <w:jc w:val="left"/>
        <w:rPr>
          <w:rFonts w:hint="eastAsia" w:ascii="宋体" w:hAnsi="宋体" w:eastAsia="宋体" w:cs="宋体"/>
          <w:sz w:val="21"/>
          <w:szCs w:val="21"/>
        </w:rPr>
      </w:pPr>
      <w:r>
        <w:rPr>
          <w:rFonts w:hint="eastAsia" w:ascii="宋体" w:hAnsi="宋体" w:eastAsia="宋体" w:cs="宋体"/>
          <w:sz w:val="21"/>
          <w:szCs w:val="21"/>
        </w:rPr>
        <w:t>机电配套件手册，包括：外购件、密封件、轴承、高强度螺栓、大直径螺栓、特殊螺栓、钢丝绳、电线、可控硅元件及其它元件的规格、数量、使用部位、性能参数等。</w:t>
      </w:r>
    </w:p>
    <w:p w14:paraId="320D664A">
      <w:pPr>
        <w:pStyle w:val="16"/>
        <w:widowControl/>
        <w:numPr>
          <w:ilvl w:val="1"/>
          <w:numId w:val="4"/>
        </w:numPr>
        <w:tabs>
          <w:tab w:val="left" w:pos="0"/>
        </w:tabs>
        <w:spacing w:before="62" w:after="62" w:line="480" w:lineRule="exact"/>
        <w:ind w:left="0" w:firstLine="426" w:firstLineChars="0"/>
        <w:jc w:val="left"/>
        <w:rPr>
          <w:rFonts w:hint="eastAsia" w:ascii="宋体" w:hAnsi="宋体" w:eastAsia="宋体" w:cs="宋体"/>
          <w:sz w:val="21"/>
          <w:szCs w:val="21"/>
        </w:rPr>
      </w:pPr>
      <w:r>
        <w:rPr>
          <w:rFonts w:hint="eastAsia" w:ascii="宋体" w:hAnsi="宋体" w:eastAsia="宋体" w:cs="宋体"/>
          <w:sz w:val="21"/>
          <w:szCs w:val="21"/>
        </w:rPr>
        <w:t>易损件及备件手册。包括：名称、规格、数量、材料、特殊要求及制造图纸。</w:t>
      </w:r>
    </w:p>
    <w:p w14:paraId="7830A76C">
      <w:pPr>
        <w:pStyle w:val="16"/>
        <w:widowControl/>
        <w:numPr>
          <w:ilvl w:val="1"/>
          <w:numId w:val="4"/>
        </w:numPr>
        <w:tabs>
          <w:tab w:val="left" w:pos="567"/>
        </w:tabs>
        <w:spacing w:before="62" w:after="62" w:line="480" w:lineRule="exact"/>
        <w:ind w:left="567" w:hanging="141" w:firstLineChars="0"/>
        <w:jc w:val="left"/>
        <w:rPr>
          <w:rFonts w:hint="eastAsia" w:ascii="宋体" w:hAnsi="宋体" w:eastAsia="宋体" w:cs="宋体"/>
          <w:sz w:val="21"/>
          <w:szCs w:val="21"/>
        </w:rPr>
      </w:pPr>
      <w:r>
        <w:rPr>
          <w:rFonts w:hint="eastAsia" w:ascii="宋体" w:hAnsi="宋体" w:eastAsia="宋体" w:cs="宋体"/>
          <w:sz w:val="21"/>
          <w:szCs w:val="21"/>
        </w:rPr>
        <w:t>整机各部位轴承型号及数量。</w:t>
      </w:r>
    </w:p>
    <w:p w14:paraId="72B130EE">
      <w:pPr>
        <w:pStyle w:val="16"/>
        <w:widowControl/>
        <w:numPr>
          <w:ilvl w:val="1"/>
          <w:numId w:val="4"/>
        </w:numPr>
        <w:tabs>
          <w:tab w:val="left" w:pos="567"/>
        </w:tabs>
        <w:spacing w:before="62" w:after="62" w:line="480" w:lineRule="exact"/>
        <w:ind w:left="567" w:hanging="141" w:firstLineChars="0"/>
        <w:jc w:val="left"/>
        <w:rPr>
          <w:rFonts w:hint="eastAsia" w:ascii="宋体" w:hAnsi="宋体" w:eastAsia="宋体" w:cs="宋体"/>
          <w:sz w:val="21"/>
          <w:szCs w:val="21"/>
        </w:rPr>
      </w:pPr>
      <w:r>
        <w:rPr>
          <w:rFonts w:hint="eastAsia" w:ascii="宋体" w:hAnsi="宋体" w:eastAsia="宋体" w:cs="宋体"/>
          <w:sz w:val="21"/>
          <w:szCs w:val="21"/>
        </w:rPr>
        <w:t>整机主要外购件厂家、型号及数量。</w:t>
      </w:r>
    </w:p>
    <w:p w14:paraId="0550D51F">
      <w:pPr>
        <w:pStyle w:val="16"/>
        <w:widowControl/>
        <w:numPr>
          <w:ilvl w:val="1"/>
          <w:numId w:val="4"/>
        </w:numPr>
        <w:tabs>
          <w:tab w:val="left" w:pos="567"/>
        </w:tabs>
        <w:spacing w:before="62" w:after="62" w:line="480" w:lineRule="exact"/>
        <w:ind w:left="567" w:hanging="141" w:firstLineChars="0"/>
        <w:jc w:val="left"/>
        <w:rPr>
          <w:rFonts w:hint="eastAsia" w:ascii="宋体" w:hAnsi="宋体" w:eastAsia="宋体" w:cs="宋体"/>
          <w:sz w:val="21"/>
          <w:szCs w:val="21"/>
        </w:rPr>
      </w:pPr>
      <w:r>
        <w:rPr>
          <w:rFonts w:hint="eastAsia" w:ascii="宋体" w:hAnsi="宋体" w:eastAsia="宋体" w:cs="宋体"/>
          <w:sz w:val="21"/>
          <w:szCs w:val="21"/>
        </w:rPr>
        <w:t>润滑点和润滑油一览表。</w:t>
      </w:r>
    </w:p>
    <w:p w14:paraId="4D55F1A2">
      <w:pPr>
        <w:pStyle w:val="16"/>
        <w:widowControl/>
        <w:numPr>
          <w:ilvl w:val="1"/>
          <w:numId w:val="4"/>
        </w:numPr>
        <w:tabs>
          <w:tab w:val="left" w:pos="567"/>
        </w:tabs>
        <w:spacing w:before="62" w:after="62" w:line="480" w:lineRule="exact"/>
        <w:ind w:left="567" w:hanging="141" w:firstLineChars="0"/>
        <w:jc w:val="left"/>
        <w:rPr>
          <w:rFonts w:hint="eastAsia" w:ascii="宋体" w:hAnsi="宋体" w:eastAsia="宋体" w:cs="宋体"/>
          <w:sz w:val="21"/>
          <w:szCs w:val="21"/>
        </w:rPr>
      </w:pPr>
      <w:r>
        <w:rPr>
          <w:rFonts w:hint="eastAsia" w:ascii="宋体" w:hAnsi="宋体" w:eastAsia="宋体" w:cs="宋体"/>
          <w:sz w:val="21"/>
          <w:szCs w:val="21"/>
        </w:rPr>
        <w:t>密封件和常用电气易损件的规格、数量和用途一览表。</w:t>
      </w:r>
    </w:p>
    <w:p w14:paraId="588F2748">
      <w:pPr>
        <w:pStyle w:val="16"/>
        <w:widowControl/>
        <w:numPr>
          <w:ilvl w:val="1"/>
          <w:numId w:val="4"/>
        </w:numPr>
        <w:tabs>
          <w:tab w:val="left" w:pos="0"/>
        </w:tabs>
        <w:spacing w:before="62" w:after="62" w:line="480" w:lineRule="exact"/>
        <w:ind w:left="0" w:firstLine="426" w:firstLineChars="0"/>
        <w:jc w:val="left"/>
        <w:rPr>
          <w:rFonts w:hint="eastAsia" w:ascii="宋体" w:hAnsi="宋体" w:eastAsia="宋体" w:cs="宋体"/>
          <w:sz w:val="21"/>
          <w:szCs w:val="21"/>
        </w:rPr>
      </w:pPr>
      <w:r>
        <w:rPr>
          <w:rFonts w:hint="eastAsia" w:ascii="宋体" w:hAnsi="宋体" w:eastAsia="宋体" w:cs="宋体"/>
          <w:sz w:val="21"/>
          <w:szCs w:val="21"/>
        </w:rPr>
        <w:t>合格证（包括钢材材质保证书，检验报告，电机、减速器、电缆卷筒等外购件产品合格证，调试报告）。</w:t>
      </w:r>
    </w:p>
    <w:p w14:paraId="77C91A48">
      <w:pPr>
        <w:pStyle w:val="16"/>
        <w:widowControl/>
        <w:numPr>
          <w:ilvl w:val="1"/>
          <w:numId w:val="4"/>
        </w:numPr>
        <w:tabs>
          <w:tab w:val="left" w:pos="567"/>
        </w:tabs>
        <w:spacing w:before="62" w:after="62" w:line="480" w:lineRule="exact"/>
        <w:ind w:left="567" w:hanging="141" w:firstLineChars="0"/>
        <w:jc w:val="left"/>
        <w:rPr>
          <w:rFonts w:hint="eastAsia" w:ascii="宋体" w:hAnsi="宋体" w:eastAsia="宋体" w:cs="宋体"/>
          <w:sz w:val="21"/>
          <w:szCs w:val="21"/>
        </w:rPr>
      </w:pPr>
      <w:r>
        <w:rPr>
          <w:rFonts w:hint="eastAsia" w:ascii="宋体" w:hAnsi="宋体" w:eastAsia="宋体" w:cs="宋体"/>
          <w:sz w:val="21"/>
          <w:szCs w:val="21"/>
        </w:rPr>
        <w:t>材料和外购件说明书，含风速仪、超负荷装置等。</w:t>
      </w:r>
    </w:p>
    <w:p w14:paraId="2E440CF8">
      <w:pPr>
        <w:pStyle w:val="16"/>
        <w:widowControl/>
        <w:numPr>
          <w:ilvl w:val="1"/>
          <w:numId w:val="4"/>
        </w:numPr>
        <w:tabs>
          <w:tab w:val="left" w:pos="567"/>
        </w:tabs>
        <w:spacing w:before="62" w:after="62" w:line="480" w:lineRule="exact"/>
        <w:ind w:left="567" w:hanging="141" w:firstLineChars="0"/>
        <w:jc w:val="left"/>
        <w:rPr>
          <w:rFonts w:hint="eastAsia" w:ascii="宋体" w:hAnsi="宋体" w:eastAsia="宋体" w:cs="宋体"/>
          <w:sz w:val="21"/>
          <w:szCs w:val="21"/>
        </w:rPr>
      </w:pPr>
      <w:r>
        <w:rPr>
          <w:rFonts w:hint="eastAsia" w:ascii="宋体" w:hAnsi="宋体" w:eastAsia="宋体" w:cs="宋体"/>
          <w:sz w:val="21"/>
          <w:szCs w:val="21"/>
        </w:rPr>
        <w:t>各种电动机的随机资料、外形尺寸及安装图。</w:t>
      </w:r>
    </w:p>
    <w:p w14:paraId="19B30A49">
      <w:pPr>
        <w:pStyle w:val="16"/>
        <w:widowControl/>
        <w:numPr>
          <w:ilvl w:val="1"/>
          <w:numId w:val="4"/>
        </w:numPr>
        <w:tabs>
          <w:tab w:val="left" w:pos="567"/>
        </w:tabs>
        <w:spacing w:before="62" w:after="62" w:line="480" w:lineRule="exact"/>
        <w:ind w:left="567" w:hanging="141" w:firstLineChars="0"/>
        <w:jc w:val="left"/>
        <w:rPr>
          <w:rFonts w:hint="eastAsia" w:ascii="宋体" w:hAnsi="宋体" w:eastAsia="宋体" w:cs="宋体"/>
          <w:sz w:val="21"/>
          <w:szCs w:val="21"/>
        </w:rPr>
      </w:pPr>
      <w:r>
        <w:rPr>
          <w:rFonts w:hint="eastAsia" w:ascii="宋体" w:hAnsi="宋体" w:eastAsia="宋体" w:cs="宋体"/>
          <w:sz w:val="21"/>
          <w:szCs w:val="21"/>
        </w:rPr>
        <w:t>所有电气设备的试验报告，检验记录。</w:t>
      </w:r>
    </w:p>
    <w:p w14:paraId="3415570A">
      <w:pPr>
        <w:pStyle w:val="16"/>
        <w:widowControl/>
        <w:numPr>
          <w:ilvl w:val="1"/>
          <w:numId w:val="4"/>
        </w:numPr>
        <w:tabs>
          <w:tab w:val="left" w:pos="567"/>
        </w:tabs>
        <w:spacing w:before="62" w:after="62" w:line="480" w:lineRule="exact"/>
        <w:ind w:left="567" w:hanging="141" w:firstLineChars="0"/>
        <w:jc w:val="left"/>
        <w:rPr>
          <w:rFonts w:hint="eastAsia" w:ascii="宋体" w:hAnsi="宋体" w:eastAsia="宋体" w:cs="宋体"/>
          <w:sz w:val="21"/>
          <w:szCs w:val="21"/>
        </w:rPr>
      </w:pPr>
      <w:r>
        <w:rPr>
          <w:rFonts w:hint="eastAsia" w:ascii="宋体" w:hAnsi="宋体" w:eastAsia="宋体" w:cs="宋体"/>
          <w:sz w:val="21"/>
          <w:szCs w:val="21"/>
          <w:lang w:val="en-US" w:eastAsia="zh-CN"/>
        </w:rPr>
        <w:t>整机出厂合格证。</w:t>
      </w:r>
      <w:bookmarkEnd w:id="55"/>
      <w:bookmarkEnd w:id="56"/>
      <w:bookmarkEnd w:id="57"/>
    </w:p>
    <w:p w14:paraId="32A02F76">
      <w:pPr>
        <w:pStyle w:val="2"/>
        <w:keepNext/>
        <w:keepLines w:val="0"/>
        <w:pageBreakBefore w:val="0"/>
        <w:widowControl/>
        <w:numPr>
          <w:ilvl w:val="0"/>
          <w:numId w:val="2"/>
        </w:numPr>
        <w:tabs>
          <w:tab w:val="left" w:pos="0"/>
        </w:tabs>
        <w:kinsoku/>
        <w:wordWrap/>
        <w:overflowPunct/>
        <w:topLinePunct w:val="0"/>
        <w:autoSpaceDE/>
        <w:autoSpaceDN/>
        <w:bidi w:val="0"/>
        <w:adjustRightInd/>
        <w:snapToGrid/>
        <w:spacing w:before="60" w:beforeLines="0" w:after="0" w:afterLines="0" w:line="360" w:lineRule="auto"/>
        <w:ind w:left="0" w:firstLine="0"/>
        <w:jc w:val="left"/>
        <w:textAlignment w:val="auto"/>
        <w:rPr>
          <w:rFonts w:hint="eastAsia" w:ascii="宋体" w:hAnsi="宋体" w:eastAsia="宋体" w:cs="宋体"/>
          <w:strike w:val="0"/>
          <w:dstrike w:val="0"/>
          <w:sz w:val="21"/>
          <w:szCs w:val="21"/>
        </w:rPr>
      </w:pPr>
      <w:bookmarkStart w:id="58" w:name="_Toc18184"/>
      <w:r>
        <w:rPr>
          <w:rFonts w:hint="eastAsia" w:ascii="宋体" w:hAnsi="宋体" w:eastAsia="宋体" w:cs="宋体"/>
          <w:strike w:val="0"/>
          <w:dstrike w:val="0"/>
          <w:sz w:val="21"/>
          <w:szCs w:val="21"/>
          <w:lang w:val="en-US"/>
        </w:rPr>
        <w:t>主要参数配置</w:t>
      </w:r>
      <w:bookmarkEnd w:id="58"/>
    </w:p>
    <w:tbl>
      <w:tblPr>
        <w:tblStyle w:val="18"/>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300"/>
        <w:gridCol w:w="1157"/>
        <w:gridCol w:w="1358"/>
        <w:gridCol w:w="1767"/>
        <w:gridCol w:w="1119"/>
        <w:gridCol w:w="1609"/>
      </w:tblGrid>
      <w:tr w14:paraId="33B003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8" w:hRule="atLeast"/>
        </w:trPr>
        <w:tc>
          <w:tcPr>
            <w:tcW w:w="783" w:type="pct"/>
            <w:tcBorders>
              <w:top w:val="single" w:color="000000" w:sz="2" w:space="0"/>
              <w:left w:val="single" w:color="000000" w:sz="2" w:space="0"/>
              <w:bottom w:val="single" w:color="000000" w:sz="2" w:space="0"/>
              <w:right w:val="single" w:color="000000" w:sz="2" w:space="0"/>
            </w:tcBorders>
            <w:noWrap w:val="0"/>
            <w:vAlign w:val="center"/>
          </w:tcPr>
          <w:p w14:paraId="7278771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5"/>
                <w:kern w:val="2"/>
                <w:sz w:val="21"/>
                <w:szCs w:val="21"/>
                <w:lang w:val="en-US" w:eastAsia="zh-CN" w:bidi="ar"/>
              </w:rPr>
              <w:t>型号名称</w:t>
            </w:r>
          </w:p>
        </w:tc>
        <w:tc>
          <w:tcPr>
            <w:tcW w:w="4216" w:type="pct"/>
            <w:gridSpan w:val="5"/>
            <w:tcBorders>
              <w:top w:val="single" w:color="000000" w:sz="2" w:space="0"/>
              <w:left w:val="single" w:color="000000" w:sz="2" w:space="0"/>
              <w:bottom w:val="single" w:color="000000" w:sz="2" w:space="0"/>
              <w:right w:val="single" w:color="000000" w:sz="2" w:space="0"/>
            </w:tcBorders>
            <w:noWrap w:val="0"/>
            <w:vAlign w:val="center"/>
          </w:tcPr>
          <w:p w14:paraId="50F4F8A8">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7"/>
                <w:kern w:val="2"/>
                <w:sz w:val="21"/>
                <w:szCs w:val="21"/>
                <w:lang w:val="en-US" w:eastAsia="zh-CN" w:bidi="ar"/>
              </w:rPr>
              <w:t>5t-15m固定式全程带载变幅起重机（吊钩式）</w:t>
            </w:r>
          </w:p>
        </w:tc>
      </w:tr>
      <w:tr w14:paraId="2F511B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3" w:hRule="atLeast"/>
        </w:trPr>
        <w:tc>
          <w:tcPr>
            <w:tcW w:w="783" w:type="pct"/>
            <w:tcBorders>
              <w:top w:val="single" w:color="000000" w:sz="2" w:space="0"/>
              <w:left w:val="single" w:color="000000" w:sz="2" w:space="0"/>
              <w:bottom w:val="single" w:color="000000" w:sz="2" w:space="0"/>
              <w:right w:val="single" w:color="000000" w:sz="2" w:space="0"/>
            </w:tcBorders>
            <w:noWrap w:val="0"/>
            <w:vAlign w:val="center"/>
          </w:tcPr>
          <w:p w14:paraId="738A5250">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6"/>
                <w:kern w:val="2"/>
                <w:sz w:val="21"/>
                <w:szCs w:val="21"/>
                <w:lang w:val="en-US" w:eastAsia="zh-CN" w:bidi="ar"/>
              </w:rPr>
              <w:t>起重量</w:t>
            </w:r>
          </w:p>
        </w:tc>
        <w:tc>
          <w:tcPr>
            <w:tcW w:w="696" w:type="pct"/>
            <w:tcBorders>
              <w:top w:val="single" w:color="000000" w:sz="2" w:space="0"/>
              <w:left w:val="single" w:color="000000" w:sz="2" w:space="0"/>
              <w:bottom w:val="single" w:color="000000" w:sz="2" w:space="0"/>
              <w:right w:val="single" w:color="000000" w:sz="2" w:space="0"/>
            </w:tcBorders>
            <w:noWrap w:val="0"/>
            <w:vAlign w:val="center"/>
          </w:tcPr>
          <w:p w14:paraId="172320D5">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2"/>
                <w:kern w:val="2"/>
                <w:position w:val="1"/>
                <w:sz w:val="21"/>
                <w:szCs w:val="21"/>
                <w:lang w:val="en-US" w:eastAsia="zh-CN" w:bidi="ar"/>
              </w:rPr>
              <w:t>5t</w:t>
            </w:r>
            <w:r>
              <w:rPr>
                <w:rFonts w:hint="eastAsia" w:eastAsia="宋体" w:cs="宋体"/>
                <w:spacing w:val="2"/>
                <w:kern w:val="2"/>
                <w:position w:val="1"/>
                <w:sz w:val="21"/>
                <w:szCs w:val="21"/>
                <w:lang w:val="en-US" w:eastAsia="zh-CN" w:bidi="ar"/>
              </w:rPr>
              <w:t>-</w:t>
            </w:r>
            <w:r>
              <w:rPr>
                <w:rFonts w:hint="eastAsia" w:ascii="宋体" w:hAnsi="宋体" w:eastAsia="宋体" w:cs="宋体"/>
                <w:spacing w:val="2"/>
                <w:kern w:val="2"/>
                <w:position w:val="1"/>
                <w:sz w:val="21"/>
                <w:szCs w:val="21"/>
                <w:lang w:val="en-US" w:eastAsia="zh-CN" w:bidi="ar"/>
              </w:rPr>
              <w:t>15m</w:t>
            </w:r>
          </w:p>
        </w:tc>
        <w:tc>
          <w:tcPr>
            <w:tcW w:w="816" w:type="pct"/>
            <w:tcBorders>
              <w:top w:val="single" w:color="000000" w:sz="2" w:space="0"/>
              <w:left w:val="single" w:color="000000" w:sz="2" w:space="0"/>
              <w:bottom w:val="single" w:color="000000" w:sz="2" w:space="0"/>
              <w:right w:val="single" w:color="000000" w:sz="2" w:space="0"/>
            </w:tcBorders>
            <w:noWrap w:val="0"/>
            <w:vAlign w:val="center"/>
          </w:tcPr>
          <w:p w14:paraId="00AB3C45">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7"/>
                <w:kern w:val="2"/>
                <w:sz w:val="21"/>
                <w:szCs w:val="21"/>
                <w:lang w:val="en-US" w:eastAsia="zh-CN" w:bidi="ar"/>
              </w:rPr>
              <w:t>起升速度</w:t>
            </w:r>
          </w:p>
        </w:tc>
        <w:tc>
          <w:tcPr>
            <w:tcW w:w="1063" w:type="pct"/>
            <w:tcBorders>
              <w:top w:val="single" w:color="000000" w:sz="2" w:space="0"/>
              <w:left w:val="single" w:color="000000" w:sz="2" w:space="0"/>
              <w:bottom w:val="single" w:color="000000" w:sz="2" w:space="0"/>
              <w:right w:val="single" w:color="000000" w:sz="2" w:space="0"/>
            </w:tcBorders>
            <w:noWrap w:val="0"/>
            <w:vAlign w:val="center"/>
          </w:tcPr>
          <w:p w14:paraId="190F5B9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6"/>
                <w:kern w:val="2"/>
                <w:sz w:val="21"/>
                <w:szCs w:val="21"/>
                <w:lang w:val="en-US" w:eastAsia="zh-CN" w:bidi="ar"/>
              </w:rPr>
              <w:t>20m/</w:t>
            </w:r>
            <w:r>
              <w:rPr>
                <w:rFonts w:hint="eastAsia" w:ascii="宋体" w:hAnsi="宋体" w:eastAsia="宋体" w:cs="宋体"/>
                <w:kern w:val="2"/>
                <w:sz w:val="21"/>
                <w:szCs w:val="21"/>
                <w:lang w:val="en-US" w:eastAsia="zh-CN" w:bidi="ar"/>
              </w:rPr>
              <w:t>min</w:t>
            </w:r>
          </w:p>
        </w:tc>
        <w:tc>
          <w:tcPr>
            <w:tcW w:w="672" w:type="pct"/>
            <w:tcBorders>
              <w:top w:val="single" w:color="000000" w:sz="2" w:space="0"/>
              <w:left w:val="single" w:color="000000" w:sz="2" w:space="0"/>
              <w:bottom w:val="single" w:color="000000" w:sz="2" w:space="0"/>
              <w:right w:val="single" w:color="000000" w:sz="2" w:space="0"/>
            </w:tcBorders>
            <w:noWrap w:val="0"/>
            <w:vAlign w:val="center"/>
          </w:tcPr>
          <w:p w14:paraId="601B845D">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11"/>
                <w:kern w:val="2"/>
                <w:sz w:val="21"/>
                <w:szCs w:val="21"/>
                <w:lang w:val="en-US" w:eastAsia="zh-CN" w:bidi="ar"/>
              </w:rPr>
              <w:t>电源</w:t>
            </w:r>
          </w:p>
        </w:tc>
        <w:tc>
          <w:tcPr>
            <w:tcW w:w="966" w:type="pct"/>
            <w:tcBorders>
              <w:top w:val="single" w:color="000000" w:sz="2" w:space="0"/>
              <w:left w:val="single" w:color="000000" w:sz="2" w:space="0"/>
              <w:bottom w:val="single" w:color="000000" w:sz="2" w:space="0"/>
              <w:right w:val="single" w:color="000000" w:sz="2" w:space="0"/>
            </w:tcBorders>
            <w:noWrap w:val="0"/>
            <w:vAlign w:val="center"/>
          </w:tcPr>
          <w:p w14:paraId="1766D46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4"/>
                <w:kern w:val="2"/>
                <w:position w:val="1"/>
                <w:sz w:val="21"/>
                <w:szCs w:val="21"/>
                <w:lang w:val="en-US" w:eastAsia="zh-CN" w:bidi="ar"/>
              </w:rPr>
              <w:t>380V</w:t>
            </w:r>
            <w:r>
              <w:rPr>
                <w:rFonts w:hint="eastAsia" w:eastAsia="宋体" w:cs="宋体"/>
                <w:spacing w:val="4"/>
                <w:kern w:val="2"/>
                <w:position w:val="1"/>
                <w:sz w:val="21"/>
                <w:szCs w:val="21"/>
                <w:lang w:val="en-US" w:eastAsia="zh-CN" w:bidi="ar"/>
              </w:rPr>
              <w:t xml:space="preserve"> </w:t>
            </w:r>
            <w:r>
              <w:rPr>
                <w:rFonts w:hint="eastAsia" w:ascii="宋体" w:hAnsi="宋体" w:eastAsia="宋体" w:cs="宋体"/>
                <w:spacing w:val="4"/>
                <w:kern w:val="2"/>
                <w:position w:val="1"/>
                <w:sz w:val="21"/>
                <w:szCs w:val="21"/>
                <w:lang w:val="en-US" w:eastAsia="zh-CN" w:bidi="ar"/>
              </w:rPr>
              <w:t>50</w:t>
            </w:r>
            <w:r>
              <w:rPr>
                <w:rFonts w:hint="eastAsia" w:ascii="宋体" w:hAnsi="宋体" w:eastAsia="宋体" w:cs="宋体"/>
                <w:kern w:val="2"/>
                <w:position w:val="1"/>
                <w:sz w:val="21"/>
                <w:szCs w:val="21"/>
                <w:lang w:val="en-US" w:eastAsia="zh-CN" w:bidi="ar"/>
              </w:rPr>
              <w:t>Hz</w:t>
            </w:r>
          </w:p>
        </w:tc>
      </w:tr>
      <w:tr w14:paraId="05FDEB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3" w:type="pct"/>
            <w:tcBorders>
              <w:top w:val="single" w:color="000000" w:sz="2" w:space="0"/>
              <w:left w:val="single" w:color="000000" w:sz="2" w:space="0"/>
              <w:bottom w:val="single" w:color="000000" w:sz="2" w:space="0"/>
              <w:right w:val="single" w:color="000000" w:sz="2" w:space="0"/>
            </w:tcBorders>
            <w:noWrap w:val="0"/>
            <w:vAlign w:val="center"/>
          </w:tcPr>
          <w:p w14:paraId="6D28D6C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highlight w:val="none"/>
                <w:lang w:val="en-US"/>
              </w:rPr>
            </w:pPr>
            <w:r>
              <w:rPr>
                <w:rFonts w:hint="eastAsia" w:ascii="宋体" w:hAnsi="宋体" w:eastAsia="宋体" w:cs="宋体"/>
                <w:b/>
                <w:bCs/>
                <w:spacing w:val="6"/>
                <w:kern w:val="2"/>
                <w:sz w:val="21"/>
                <w:szCs w:val="21"/>
                <w:highlight w:val="none"/>
                <w:lang w:val="en-US" w:eastAsia="zh-CN" w:bidi="ar"/>
              </w:rPr>
              <w:t>工作幅度</w:t>
            </w:r>
          </w:p>
        </w:tc>
        <w:tc>
          <w:tcPr>
            <w:tcW w:w="696" w:type="pct"/>
            <w:tcBorders>
              <w:top w:val="single" w:color="000000" w:sz="2" w:space="0"/>
              <w:left w:val="single" w:color="000000" w:sz="2" w:space="0"/>
              <w:bottom w:val="single" w:color="000000" w:sz="2" w:space="0"/>
              <w:right w:val="single" w:color="000000" w:sz="2" w:space="0"/>
            </w:tcBorders>
            <w:noWrap w:val="0"/>
            <w:vAlign w:val="center"/>
          </w:tcPr>
          <w:p w14:paraId="3C6A8371">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highlight w:val="none"/>
                <w:lang w:val="en-US"/>
              </w:rPr>
            </w:pPr>
            <w:r>
              <w:rPr>
                <w:rFonts w:hint="eastAsia" w:ascii="宋体" w:hAnsi="宋体" w:eastAsia="宋体" w:cs="宋体"/>
                <w:spacing w:val="4"/>
                <w:kern w:val="2"/>
                <w:position w:val="1"/>
                <w:sz w:val="21"/>
                <w:szCs w:val="21"/>
                <w:highlight w:val="none"/>
                <w:lang w:val="en-US" w:eastAsia="zh-CN" w:bidi="ar"/>
              </w:rPr>
              <w:t>6.5～15m</w:t>
            </w:r>
          </w:p>
        </w:tc>
        <w:tc>
          <w:tcPr>
            <w:tcW w:w="816" w:type="pct"/>
            <w:tcBorders>
              <w:top w:val="single" w:color="000000" w:sz="2" w:space="0"/>
              <w:left w:val="single" w:color="000000" w:sz="2" w:space="0"/>
              <w:bottom w:val="single" w:color="000000" w:sz="2" w:space="0"/>
              <w:right w:val="single" w:color="000000" w:sz="2" w:space="0"/>
            </w:tcBorders>
            <w:noWrap w:val="0"/>
            <w:vAlign w:val="center"/>
          </w:tcPr>
          <w:p w14:paraId="0F2D3F3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highlight w:val="none"/>
                <w:lang w:val="en-US"/>
              </w:rPr>
            </w:pPr>
            <w:r>
              <w:rPr>
                <w:rFonts w:hint="eastAsia" w:ascii="宋体" w:hAnsi="宋体" w:eastAsia="宋体" w:cs="宋体"/>
                <w:b/>
                <w:bCs/>
                <w:spacing w:val="7"/>
                <w:kern w:val="2"/>
                <w:sz w:val="21"/>
                <w:szCs w:val="21"/>
                <w:highlight w:val="none"/>
                <w:lang w:val="en-US" w:eastAsia="zh-CN" w:bidi="ar"/>
              </w:rPr>
              <w:t>变幅速度</w:t>
            </w:r>
          </w:p>
        </w:tc>
        <w:tc>
          <w:tcPr>
            <w:tcW w:w="1063" w:type="pct"/>
            <w:tcBorders>
              <w:top w:val="single" w:color="000000" w:sz="2" w:space="0"/>
              <w:left w:val="single" w:color="000000" w:sz="2" w:space="0"/>
              <w:bottom w:val="single" w:color="000000" w:sz="2" w:space="0"/>
              <w:right w:val="single" w:color="000000" w:sz="2" w:space="0"/>
            </w:tcBorders>
            <w:noWrap w:val="0"/>
            <w:vAlign w:val="center"/>
          </w:tcPr>
          <w:p w14:paraId="01DB14D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highlight w:val="none"/>
                <w:lang w:val="en-US"/>
              </w:rPr>
            </w:pPr>
            <w:r>
              <w:rPr>
                <w:rFonts w:hint="eastAsia" w:ascii="宋体" w:hAnsi="宋体" w:eastAsia="宋体" w:cs="宋体"/>
                <w:spacing w:val="3"/>
                <w:kern w:val="2"/>
                <w:sz w:val="21"/>
                <w:szCs w:val="21"/>
                <w:highlight w:val="none"/>
                <w:lang w:val="en-US" w:eastAsia="zh-CN" w:bidi="ar"/>
              </w:rPr>
              <w:t>15m/</w:t>
            </w:r>
            <w:r>
              <w:rPr>
                <w:rFonts w:hint="eastAsia" w:ascii="宋体" w:hAnsi="宋体" w:eastAsia="宋体" w:cs="宋体"/>
                <w:kern w:val="2"/>
                <w:sz w:val="21"/>
                <w:szCs w:val="21"/>
                <w:highlight w:val="none"/>
                <w:lang w:val="en-US" w:eastAsia="zh-CN" w:bidi="ar"/>
              </w:rPr>
              <w:t>min</w:t>
            </w:r>
          </w:p>
        </w:tc>
        <w:tc>
          <w:tcPr>
            <w:tcW w:w="672" w:type="pct"/>
            <w:tcBorders>
              <w:top w:val="single" w:color="000000" w:sz="2" w:space="0"/>
              <w:left w:val="single" w:color="000000" w:sz="2" w:space="0"/>
              <w:bottom w:val="single" w:color="000000" w:sz="2" w:space="0"/>
              <w:right w:val="single" w:color="000000" w:sz="2" w:space="0"/>
            </w:tcBorders>
            <w:noWrap w:val="0"/>
            <w:vAlign w:val="center"/>
          </w:tcPr>
          <w:p w14:paraId="1E5AD23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highlight w:val="none"/>
                <w:lang w:val="en-US"/>
              </w:rPr>
            </w:pPr>
            <w:r>
              <w:rPr>
                <w:rFonts w:hint="eastAsia" w:ascii="宋体" w:hAnsi="宋体" w:eastAsia="宋体" w:cs="宋体"/>
                <w:b/>
                <w:bCs/>
                <w:spacing w:val="6"/>
                <w:kern w:val="2"/>
                <w:sz w:val="21"/>
                <w:szCs w:val="21"/>
                <w:highlight w:val="none"/>
                <w:lang w:val="en-US" w:eastAsia="zh-CN" w:bidi="ar"/>
              </w:rPr>
              <w:t>受电方式</w:t>
            </w:r>
          </w:p>
        </w:tc>
        <w:tc>
          <w:tcPr>
            <w:tcW w:w="966" w:type="pct"/>
            <w:tcBorders>
              <w:top w:val="single" w:color="000000" w:sz="2" w:space="0"/>
              <w:left w:val="single" w:color="000000" w:sz="2" w:space="0"/>
              <w:bottom w:val="single" w:color="000000" w:sz="2" w:space="0"/>
              <w:right w:val="single" w:color="000000" w:sz="2" w:space="0"/>
            </w:tcBorders>
            <w:noWrap w:val="0"/>
            <w:vAlign w:val="center"/>
          </w:tcPr>
          <w:p w14:paraId="586BE82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2"/>
                <w:kern w:val="2"/>
                <w:sz w:val="21"/>
                <w:szCs w:val="21"/>
                <w:lang w:val="en-US" w:eastAsia="zh-CN" w:bidi="ar"/>
              </w:rPr>
              <w:t>中心受电</w:t>
            </w:r>
          </w:p>
        </w:tc>
      </w:tr>
      <w:tr w14:paraId="5782A8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3" w:hRule="atLeast"/>
        </w:trPr>
        <w:tc>
          <w:tcPr>
            <w:tcW w:w="783" w:type="pct"/>
            <w:tcBorders>
              <w:top w:val="single" w:color="000000" w:sz="2" w:space="0"/>
              <w:left w:val="single" w:color="000000" w:sz="2" w:space="0"/>
              <w:bottom w:val="single" w:color="000000" w:sz="2" w:space="0"/>
              <w:right w:val="single" w:color="000000" w:sz="2" w:space="0"/>
            </w:tcBorders>
            <w:noWrap w:val="0"/>
            <w:vAlign w:val="center"/>
          </w:tcPr>
          <w:p w14:paraId="2EE24D06">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highlight w:val="none"/>
                <w:lang w:val="en-US"/>
              </w:rPr>
            </w:pPr>
            <w:r>
              <w:rPr>
                <w:rFonts w:hint="eastAsia" w:ascii="宋体" w:hAnsi="宋体" w:eastAsia="宋体" w:cs="宋体"/>
                <w:b/>
                <w:bCs/>
                <w:spacing w:val="7"/>
                <w:kern w:val="2"/>
                <w:sz w:val="21"/>
                <w:szCs w:val="21"/>
                <w:highlight w:val="none"/>
                <w:lang w:val="en-US" w:eastAsia="zh-CN" w:bidi="ar"/>
              </w:rPr>
              <w:t>起升高度</w:t>
            </w:r>
          </w:p>
        </w:tc>
        <w:tc>
          <w:tcPr>
            <w:tcW w:w="696" w:type="pct"/>
            <w:tcBorders>
              <w:top w:val="single" w:color="000000" w:sz="2" w:space="0"/>
              <w:left w:val="single" w:color="000000" w:sz="2" w:space="0"/>
              <w:bottom w:val="single" w:color="000000" w:sz="2" w:space="0"/>
              <w:right w:val="single" w:color="000000" w:sz="2" w:space="0"/>
            </w:tcBorders>
            <w:noWrap w:val="0"/>
            <w:vAlign w:val="center"/>
          </w:tcPr>
          <w:p w14:paraId="5065962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highlight w:val="none"/>
                <w:lang w:val="en-US"/>
              </w:rPr>
            </w:pPr>
            <w:r>
              <w:rPr>
                <w:rFonts w:hint="eastAsia" w:ascii="宋体" w:hAnsi="宋体" w:eastAsia="宋体" w:cs="宋体"/>
                <w:spacing w:val="4"/>
                <w:kern w:val="2"/>
                <w:position w:val="1"/>
                <w:sz w:val="21"/>
                <w:szCs w:val="21"/>
                <w:highlight w:val="none"/>
                <w:lang w:val="en-US" w:eastAsia="zh-CN" w:bidi="ar"/>
              </w:rPr>
              <w:t>-6～+8m</w:t>
            </w:r>
          </w:p>
        </w:tc>
        <w:tc>
          <w:tcPr>
            <w:tcW w:w="816" w:type="pct"/>
            <w:tcBorders>
              <w:top w:val="single" w:color="000000" w:sz="2" w:space="0"/>
              <w:left w:val="single" w:color="000000" w:sz="2" w:space="0"/>
              <w:bottom w:val="single" w:color="000000" w:sz="2" w:space="0"/>
              <w:right w:val="single" w:color="000000" w:sz="2" w:space="0"/>
            </w:tcBorders>
            <w:noWrap w:val="0"/>
            <w:vAlign w:val="center"/>
          </w:tcPr>
          <w:p w14:paraId="75FF697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highlight w:val="none"/>
                <w:lang w:val="en-US"/>
              </w:rPr>
            </w:pPr>
            <w:r>
              <w:rPr>
                <w:rFonts w:hint="eastAsia" w:ascii="宋体" w:hAnsi="宋体" w:eastAsia="宋体" w:cs="宋体"/>
                <w:b/>
                <w:bCs/>
                <w:spacing w:val="6"/>
                <w:kern w:val="2"/>
                <w:sz w:val="21"/>
                <w:szCs w:val="21"/>
                <w:highlight w:val="none"/>
                <w:lang w:val="en-US" w:eastAsia="zh-CN" w:bidi="ar"/>
              </w:rPr>
              <w:t>旋转速度</w:t>
            </w:r>
          </w:p>
        </w:tc>
        <w:tc>
          <w:tcPr>
            <w:tcW w:w="1063" w:type="pct"/>
            <w:tcBorders>
              <w:top w:val="single" w:color="000000" w:sz="2" w:space="0"/>
              <w:left w:val="single" w:color="000000" w:sz="2" w:space="0"/>
              <w:bottom w:val="single" w:color="000000" w:sz="2" w:space="0"/>
              <w:right w:val="single" w:color="000000" w:sz="2" w:space="0"/>
            </w:tcBorders>
            <w:noWrap w:val="0"/>
            <w:vAlign w:val="center"/>
          </w:tcPr>
          <w:p w14:paraId="5793FBB0">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highlight w:val="none"/>
                <w:lang w:val="en-US"/>
              </w:rPr>
            </w:pPr>
            <w:r>
              <w:rPr>
                <w:rFonts w:hint="eastAsia" w:ascii="宋体" w:hAnsi="宋体" w:eastAsia="宋体" w:cs="宋体"/>
                <w:spacing w:val="3"/>
                <w:kern w:val="2"/>
                <w:sz w:val="21"/>
                <w:szCs w:val="21"/>
                <w:highlight w:val="none"/>
                <w:lang w:val="en-US" w:eastAsia="zh-CN" w:bidi="ar"/>
              </w:rPr>
              <w:t>1.6r/</w:t>
            </w:r>
            <w:r>
              <w:rPr>
                <w:rFonts w:hint="eastAsia" w:ascii="宋体" w:hAnsi="宋体" w:eastAsia="宋体" w:cs="宋体"/>
                <w:kern w:val="2"/>
                <w:sz w:val="21"/>
                <w:szCs w:val="21"/>
                <w:highlight w:val="none"/>
                <w:lang w:val="en-US" w:eastAsia="zh-CN" w:bidi="ar"/>
              </w:rPr>
              <w:t>min</w:t>
            </w:r>
          </w:p>
        </w:tc>
        <w:tc>
          <w:tcPr>
            <w:tcW w:w="672" w:type="pct"/>
            <w:tcBorders>
              <w:top w:val="single" w:color="000000" w:sz="2" w:space="0"/>
              <w:left w:val="single" w:color="000000" w:sz="2" w:space="0"/>
              <w:bottom w:val="single" w:color="000000" w:sz="2" w:space="0"/>
              <w:right w:val="single" w:color="000000" w:sz="2" w:space="0"/>
            </w:tcBorders>
            <w:noWrap w:val="0"/>
            <w:vAlign w:val="center"/>
          </w:tcPr>
          <w:p w14:paraId="0C903261">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highlight w:val="none"/>
                <w:lang w:val="en-US"/>
              </w:rPr>
            </w:pPr>
            <w:r>
              <w:rPr>
                <w:rFonts w:hint="eastAsia" w:ascii="宋体" w:hAnsi="宋体" w:eastAsia="宋体" w:cs="宋体"/>
                <w:b/>
                <w:bCs/>
                <w:spacing w:val="7"/>
                <w:kern w:val="2"/>
                <w:sz w:val="21"/>
                <w:szCs w:val="21"/>
                <w:highlight w:val="none"/>
                <w:lang w:val="en-US" w:eastAsia="zh-CN" w:bidi="ar"/>
              </w:rPr>
              <w:t>装机容量</w:t>
            </w:r>
          </w:p>
        </w:tc>
        <w:tc>
          <w:tcPr>
            <w:tcW w:w="966" w:type="pct"/>
            <w:tcBorders>
              <w:top w:val="single" w:color="000000" w:sz="2" w:space="0"/>
              <w:left w:val="single" w:color="000000" w:sz="2" w:space="0"/>
              <w:bottom w:val="single" w:color="000000" w:sz="2" w:space="0"/>
              <w:right w:val="single" w:color="000000" w:sz="2" w:space="0"/>
            </w:tcBorders>
            <w:noWrap w:val="0"/>
            <w:vAlign w:val="center"/>
          </w:tcPr>
          <w:p w14:paraId="6F803A3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6"/>
                <w:kern w:val="2"/>
                <w:sz w:val="21"/>
                <w:szCs w:val="21"/>
                <w:lang w:val="en-US" w:eastAsia="zh-CN" w:bidi="ar"/>
              </w:rPr>
              <w:t>44</w:t>
            </w:r>
            <w:r>
              <w:rPr>
                <w:rFonts w:hint="eastAsia" w:ascii="宋体" w:hAnsi="宋体" w:eastAsia="宋体" w:cs="宋体"/>
                <w:kern w:val="2"/>
                <w:sz w:val="21"/>
                <w:szCs w:val="21"/>
                <w:lang w:val="en-US" w:eastAsia="zh-CN" w:bidi="ar"/>
              </w:rPr>
              <w:t>K</w:t>
            </w:r>
            <w:r>
              <w:rPr>
                <w:rFonts w:hint="eastAsia" w:eastAsia="宋体" w:cs="宋体"/>
                <w:kern w:val="2"/>
                <w:sz w:val="21"/>
                <w:szCs w:val="21"/>
                <w:lang w:val="en-US" w:eastAsia="zh-CN" w:bidi="ar"/>
              </w:rPr>
              <w:t>w</w:t>
            </w:r>
          </w:p>
        </w:tc>
      </w:tr>
      <w:tr w14:paraId="6983EF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3" w:type="pct"/>
            <w:tcBorders>
              <w:top w:val="single" w:color="000000" w:sz="2" w:space="0"/>
              <w:left w:val="single" w:color="000000" w:sz="2" w:space="0"/>
              <w:bottom w:val="single" w:color="000000" w:sz="2" w:space="0"/>
              <w:right w:val="single" w:color="000000" w:sz="2" w:space="0"/>
            </w:tcBorders>
            <w:noWrap w:val="0"/>
            <w:vAlign w:val="center"/>
          </w:tcPr>
          <w:p w14:paraId="49E3011A">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7"/>
                <w:kern w:val="2"/>
                <w:sz w:val="21"/>
                <w:szCs w:val="21"/>
                <w:lang w:val="en-US" w:eastAsia="zh-CN" w:bidi="ar"/>
              </w:rPr>
              <w:t>操作方式</w:t>
            </w:r>
          </w:p>
        </w:tc>
        <w:tc>
          <w:tcPr>
            <w:tcW w:w="696" w:type="pct"/>
            <w:tcBorders>
              <w:top w:val="single" w:color="000000" w:sz="2" w:space="0"/>
              <w:left w:val="single" w:color="000000" w:sz="2" w:space="0"/>
              <w:bottom w:val="single" w:color="000000" w:sz="2" w:space="0"/>
              <w:right w:val="single" w:color="000000" w:sz="2" w:space="0"/>
            </w:tcBorders>
            <w:noWrap w:val="0"/>
            <w:vAlign w:val="center"/>
          </w:tcPr>
          <w:p w14:paraId="3DF3DB9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5"/>
                <w:kern w:val="2"/>
                <w:sz w:val="21"/>
                <w:szCs w:val="21"/>
                <w:lang w:val="en-US" w:eastAsia="zh-CN" w:bidi="ar"/>
              </w:rPr>
              <w:t>司操联控</w:t>
            </w:r>
          </w:p>
        </w:tc>
        <w:tc>
          <w:tcPr>
            <w:tcW w:w="816" w:type="pct"/>
            <w:tcBorders>
              <w:top w:val="single" w:color="000000" w:sz="2" w:space="0"/>
              <w:left w:val="single" w:color="000000" w:sz="2" w:space="0"/>
              <w:bottom w:val="single" w:color="000000" w:sz="2" w:space="0"/>
              <w:right w:val="single" w:color="000000" w:sz="2" w:space="0"/>
            </w:tcBorders>
            <w:noWrap w:val="0"/>
            <w:vAlign w:val="center"/>
          </w:tcPr>
          <w:p w14:paraId="6A66331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2"/>
                <w:kern w:val="2"/>
                <w:sz w:val="21"/>
                <w:szCs w:val="21"/>
                <w:lang w:val="en-US" w:eastAsia="zh-CN" w:bidi="ar"/>
              </w:rPr>
              <w:t>回转角度</w:t>
            </w:r>
          </w:p>
        </w:tc>
        <w:tc>
          <w:tcPr>
            <w:tcW w:w="1063" w:type="pct"/>
            <w:tcBorders>
              <w:top w:val="single" w:color="000000" w:sz="2" w:space="0"/>
              <w:left w:val="single" w:color="000000" w:sz="2" w:space="0"/>
              <w:bottom w:val="single" w:color="000000" w:sz="2" w:space="0"/>
              <w:right w:val="single" w:color="000000" w:sz="2" w:space="0"/>
            </w:tcBorders>
            <w:noWrap w:val="0"/>
            <w:vAlign w:val="center"/>
          </w:tcPr>
          <w:p w14:paraId="33E9416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
              </w:rPr>
              <w:t>360°</w:t>
            </w:r>
          </w:p>
        </w:tc>
        <w:tc>
          <w:tcPr>
            <w:tcW w:w="672" w:type="pct"/>
            <w:tcBorders>
              <w:top w:val="single" w:color="000000" w:sz="2" w:space="0"/>
              <w:left w:val="single" w:color="000000" w:sz="2" w:space="0"/>
              <w:bottom w:val="single" w:color="000000" w:sz="2" w:space="0"/>
              <w:right w:val="single" w:color="000000" w:sz="2" w:space="0"/>
            </w:tcBorders>
            <w:noWrap w:val="0"/>
            <w:vAlign w:val="center"/>
          </w:tcPr>
          <w:p w14:paraId="56BCDF4E">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6"/>
                <w:kern w:val="2"/>
                <w:sz w:val="21"/>
                <w:szCs w:val="21"/>
                <w:lang w:val="en-US" w:eastAsia="zh-CN" w:bidi="ar"/>
              </w:rPr>
              <w:t>工作级别</w:t>
            </w:r>
          </w:p>
        </w:tc>
        <w:tc>
          <w:tcPr>
            <w:tcW w:w="966" w:type="pct"/>
            <w:tcBorders>
              <w:top w:val="single" w:color="000000" w:sz="2" w:space="0"/>
              <w:left w:val="single" w:color="000000" w:sz="2" w:space="0"/>
              <w:bottom w:val="single" w:color="000000" w:sz="2" w:space="0"/>
              <w:right w:val="single" w:color="000000" w:sz="2" w:space="0"/>
            </w:tcBorders>
            <w:noWrap w:val="0"/>
            <w:vAlign w:val="center"/>
          </w:tcPr>
          <w:p w14:paraId="2AD6BD78">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4"/>
                <w:kern w:val="2"/>
                <w:sz w:val="21"/>
                <w:szCs w:val="21"/>
                <w:lang w:val="en-US" w:eastAsia="zh-CN" w:bidi="ar"/>
              </w:rPr>
              <w:t>A5</w:t>
            </w:r>
          </w:p>
        </w:tc>
      </w:tr>
      <w:tr w14:paraId="65377C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3" w:hRule="atLeast"/>
        </w:trPr>
        <w:tc>
          <w:tcPr>
            <w:tcW w:w="783" w:type="pct"/>
            <w:tcBorders>
              <w:top w:val="single" w:color="000000" w:sz="2" w:space="0"/>
              <w:left w:val="single" w:color="000000" w:sz="2" w:space="0"/>
              <w:bottom w:val="single" w:color="000000" w:sz="2" w:space="0"/>
              <w:right w:val="single" w:color="000000" w:sz="2" w:space="0"/>
            </w:tcBorders>
            <w:noWrap w:val="0"/>
            <w:vAlign w:val="center"/>
          </w:tcPr>
          <w:p w14:paraId="25FD96EF">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5"/>
                <w:kern w:val="2"/>
                <w:sz w:val="21"/>
                <w:szCs w:val="21"/>
                <w:lang w:val="en-US" w:eastAsia="zh-CN" w:bidi="ar"/>
              </w:rPr>
              <w:t>序号</w:t>
            </w:r>
          </w:p>
        </w:tc>
        <w:tc>
          <w:tcPr>
            <w:tcW w:w="1513" w:type="pct"/>
            <w:gridSpan w:val="2"/>
            <w:tcBorders>
              <w:top w:val="single" w:color="000000" w:sz="2" w:space="0"/>
              <w:left w:val="single" w:color="000000" w:sz="2" w:space="0"/>
              <w:bottom w:val="single" w:color="000000" w:sz="2" w:space="0"/>
              <w:right w:val="single" w:color="000000" w:sz="2" w:space="0"/>
            </w:tcBorders>
            <w:noWrap w:val="0"/>
            <w:vAlign w:val="center"/>
          </w:tcPr>
          <w:p w14:paraId="2940ED9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spacing w:val="7"/>
                <w:kern w:val="2"/>
                <w:sz w:val="21"/>
                <w:szCs w:val="21"/>
                <w:lang w:val="en-US" w:eastAsia="zh-CN" w:bidi="ar"/>
              </w:rPr>
              <w:t>零部件名称</w:t>
            </w:r>
          </w:p>
        </w:tc>
        <w:tc>
          <w:tcPr>
            <w:tcW w:w="1736" w:type="pct"/>
            <w:gridSpan w:val="2"/>
            <w:tcBorders>
              <w:top w:val="single" w:color="000000" w:sz="2" w:space="0"/>
              <w:left w:val="single" w:color="000000" w:sz="2" w:space="0"/>
              <w:bottom w:val="single" w:color="000000" w:sz="2" w:space="0"/>
              <w:right w:val="single" w:color="000000" w:sz="2" w:space="0"/>
            </w:tcBorders>
            <w:noWrap w:val="0"/>
            <w:vAlign w:val="center"/>
          </w:tcPr>
          <w:p w14:paraId="3BAA416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z w:val="21"/>
                <w:szCs w:val="21"/>
                <w:lang w:val="en-US" w:eastAsia="zh-CN"/>
              </w:rPr>
            </w:pPr>
            <w:r>
              <w:rPr>
                <w:rFonts w:hint="eastAsia" w:ascii="宋体" w:hAnsi="宋体" w:eastAsia="宋体" w:cs="宋体"/>
                <w:b/>
                <w:bCs/>
                <w:spacing w:val="7"/>
                <w:kern w:val="2"/>
                <w:sz w:val="21"/>
                <w:szCs w:val="21"/>
                <w:lang w:val="en-US" w:eastAsia="zh-CN" w:bidi="ar"/>
              </w:rPr>
              <w:t>规格型号</w:t>
            </w:r>
          </w:p>
        </w:tc>
        <w:tc>
          <w:tcPr>
            <w:tcW w:w="966" w:type="pct"/>
            <w:tcBorders>
              <w:top w:val="single" w:color="000000" w:sz="2" w:space="0"/>
              <w:left w:val="single" w:color="000000" w:sz="2" w:space="0"/>
              <w:bottom w:val="single" w:color="000000" w:sz="2" w:space="0"/>
              <w:right w:val="single" w:color="000000" w:sz="2" w:space="0"/>
            </w:tcBorders>
            <w:noWrap w:val="0"/>
            <w:vAlign w:val="center"/>
          </w:tcPr>
          <w:p w14:paraId="091B75A6">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bCs/>
                <w:spacing w:val="3"/>
                <w:kern w:val="2"/>
                <w:sz w:val="21"/>
                <w:szCs w:val="21"/>
                <w:lang w:val="en-US" w:eastAsia="zh-CN" w:bidi="ar"/>
              </w:rPr>
            </w:pPr>
            <w:r>
              <w:rPr>
                <w:rFonts w:hint="eastAsia" w:ascii="宋体" w:hAnsi="宋体" w:eastAsia="宋体" w:cs="宋体"/>
                <w:b/>
                <w:bCs/>
                <w:spacing w:val="3"/>
                <w:kern w:val="2"/>
                <w:sz w:val="21"/>
                <w:szCs w:val="21"/>
                <w:lang w:val="en-US" w:eastAsia="zh-CN" w:bidi="ar"/>
              </w:rPr>
              <w:t>数量</w:t>
            </w:r>
          </w:p>
        </w:tc>
      </w:tr>
      <w:tr w14:paraId="01F3C6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3" w:type="pct"/>
            <w:vMerge w:val="restart"/>
            <w:tcBorders>
              <w:top w:val="single" w:color="000000" w:sz="2" w:space="0"/>
              <w:left w:val="single" w:color="000000" w:sz="2" w:space="0"/>
              <w:bottom w:val="single" w:color="000000" w:sz="2" w:space="0"/>
              <w:right w:val="single" w:color="000000" w:sz="2" w:space="0"/>
            </w:tcBorders>
            <w:noWrap w:val="0"/>
            <w:vAlign w:val="center"/>
          </w:tcPr>
          <w:p w14:paraId="06B1677A">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1</w:t>
            </w:r>
          </w:p>
        </w:tc>
        <w:tc>
          <w:tcPr>
            <w:tcW w:w="1513" w:type="pct"/>
            <w:gridSpan w:val="2"/>
            <w:tcBorders>
              <w:top w:val="single" w:color="000000" w:sz="2" w:space="0"/>
              <w:left w:val="single" w:color="000000" w:sz="2" w:space="0"/>
              <w:bottom w:val="single" w:color="000000" w:sz="2" w:space="0"/>
              <w:right w:val="single" w:color="000000" w:sz="2" w:space="0"/>
            </w:tcBorders>
            <w:noWrap w:val="0"/>
            <w:vAlign w:val="center"/>
          </w:tcPr>
          <w:p w14:paraId="72415C1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起升起重电动机</w:t>
            </w:r>
          </w:p>
        </w:tc>
        <w:tc>
          <w:tcPr>
            <w:tcW w:w="1736" w:type="pct"/>
            <w:gridSpan w:val="2"/>
            <w:tcBorders>
              <w:top w:val="single" w:color="000000" w:sz="2" w:space="0"/>
              <w:left w:val="single" w:color="000000" w:sz="2" w:space="0"/>
              <w:bottom w:val="single" w:color="000000" w:sz="2" w:space="0"/>
              <w:right w:val="single" w:color="000000" w:sz="2" w:space="0"/>
            </w:tcBorders>
            <w:noWrap w:val="0"/>
            <w:vAlign w:val="center"/>
          </w:tcPr>
          <w:p w14:paraId="37E88F1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
              </w:rPr>
              <w:t>YZR</w:t>
            </w:r>
            <w:r>
              <w:rPr>
                <w:rFonts w:hint="eastAsia" w:ascii="宋体" w:hAnsi="宋体" w:eastAsia="宋体" w:cs="宋体"/>
                <w:spacing w:val="10"/>
                <w:kern w:val="2"/>
                <w:sz w:val="21"/>
                <w:szCs w:val="21"/>
                <w:lang w:val="en-US" w:eastAsia="zh-CN" w:bidi="ar"/>
              </w:rPr>
              <w:t>-8，22</w:t>
            </w:r>
            <w:r>
              <w:rPr>
                <w:rFonts w:hint="eastAsia" w:ascii="宋体" w:hAnsi="宋体" w:eastAsia="宋体" w:cs="宋体"/>
                <w:kern w:val="2"/>
                <w:sz w:val="21"/>
                <w:szCs w:val="21"/>
                <w:lang w:val="en-US" w:eastAsia="zh-CN" w:bidi="ar"/>
              </w:rPr>
              <w:t>kW</w:t>
            </w:r>
          </w:p>
        </w:tc>
        <w:tc>
          <w:tcPr>
            <w:tcW w:w="966" w:type="pct"/>
            <w:tcBorders>
              <w:top w:val="single" w:color="000000" w:sz="2" w:space="0"/>
              <w:left w:val="single" w:color="000000" w:sz="2" w:space="0"/>
              <w:bottom w:val="single" w:color="000000" w:sz="2" w:space="0"/>
              <w:right w:val="single" w:color="000000" w:sz="2" w:space="0"/>
            </w:tcBorders>
            <w:noWrap w:val="0"/>
            <w:vAlign w:val="center"/>
          </w:tcPr>
          <w:p w14:paraId="2571E126">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ascii="宋体" w:hAnsi="宋体" w:eastAsia="宋体" w:cs="宋体"/>
                <w:spacing w:val="-10"/>
                <w:kern w:val="2"/>
                <w:sz w:val="21"/>
                <w:szCs w:val="21"/>
                <w:lang w:val="en-US" w:eastAsia="zh-CN" w:bidi="ar"/>
              </w:rPr>
              <w:t>1台</w:t>
            </w:r>
          </w:p>
        </w:tc>
      </w:tr>
      <w:tr w14:paraId="2C65F2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3" w:type="pct"/>
            <w:vMerge w:val="continue"/>
            <w:tcBorders>
              <w:top w:val="single" w:color="000000" w:sz="2" w:space="0"/>
              <w:left w:val="single" w:color="000000" w:sz="2" w:space="0"/>
              <w:bottom w:val="single" w:color="000000" w:sz="2" w:space="0"/>
              <w:right w:val="single" w:color="000000" w:sz="2" w:space="0"/>
            </w:tcBorders>
            <w:noWrap w:val="0"/>
            <w:vAlign w:val="center"/>
          </w:tcPr>
          <w:p w14:paraId="190D86F9">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b/>
                <w:bCs/>
                <w:sz w:val="21"/>
                <w:szCs w:val="21"/>
              </w:rPr>
            </w:pPr>
          </w:p>
        </w:tc>
        <w:tc>
          <w:tcPr>
            <w:tcW w:w="1513" w:type="pct"/>
            <w:gridSpan w:val="2"/>
            <w:tcBorders>
              <w:top w:val="single" w:color="000000" w:sz="2" w:space="0"/>
              <w:left w:val="single" w:color="000000" w:sz="2" w:space="0"/>
              <w:bottom w:val="single" w:color="000000" w:sz="2" w:space="0"/>
              <w:right w:val="single" w:color="000000" w:sz="2" w:space="0"/>
            </w:tcBorders>
            <w:noWrap w:val="0"/>
            <w:vAlign w:val="center"/>
          </w:tcPr>
          <w:p w14:paraId="2D0C991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变幅起重电动机</w:t>
            </w:r>
          </w:p>
        </w:tc>
        <w:tc>
          <w:tcPr>
            <w:tcW w:w="1736" w:type="pct"/>
            <w:gridSpan w:val="2"/>
            <w:tcBorders>
              <w:top w:val="single" w:color="000000" w:sz="2" w:space="0"/>
              <w:left w:val="single" w:color="000000" w:sz="2" w:space="0"/>
              <w:bottom w:val="single" w:color="000000" w:sz="2" w:space="0"/>
              <w:right w:val="single" w:color="000000" w:sz="2" w:space="0"/>
            </w:tcBorders>
            <w:noWrap w:val="0"/>
            <w:vAlign w:val="center"/>
          </w:tcPr>
          <w:p w14:paraId="677BDB1C">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
              </w:rPr>
              <w:t>YZR</w:t>
            </w:r>
            <w:r>
              <w:rPr>
                <w:rFonts w:hint="eastAsia" w:ascii="宋体" w:hAnsi="宋体" w:eastAsia="宋体" w:cs="宋体"/>
                <w:spacing w:val="10"/>
                <w:kern w:val="2"/>
                <w:sz w:val="21"/>
                <w:szCs w:val="21"/>
                <w:lang w:val="en-US" w:eastAsia="zh-CN" w:bidi="ar"/>
              </w:rPr>
              <w:t>-8，11</w:t>
            </w:r>
            <w:r>
              <w:rPr>
                <w:rFonts w:hint="eastAsia" w:ascii="宋体" w:hAnsi="宋体" w:eastAsia="宋体" w:cs="宋体"/>
                <w:kern w:val="2"/>
                <w:sz w:val="21"/>
                <w:szCs w:val="21"/>
                <w:lang w:val="en-US" w:eastAsia="zh-CN" w:bidi="ar"/>
              </w:rPr>
              <w:t>kW</w:t>
            </w:r>
          </w:p>
        </w:tc>
        <w:tc>
          <w:tcPr>
            <w:tcW w:w="966" w:type="pct"/>
            <w:tcBorders>
              <w:top w:val="single" w:color="000000" w:sz="2" w:space="0"/>
              <w:left w:val="single" w:color="000000" w:sz="2" w:space="0"/>
              <w:bottom w:val="single" w:color="000000" w:sz="2" w:space="0"/>
              <w:right w:val="single" w:color="000000" w:sz="2" w:space="0"/>
            </w:tcBorders>
            <w:noWrap w:val="0"/>
            <w:vAlign w:val="center"/>
          </w:tcPr>
          <w:p w14:paraId="1A18AB0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pacing w:val="-10"/>
                <w:kern w:val="2"/>
                <w:sz w:val="21"/>
                <w:szCs w:val="21"/>
                <w:lang w:val="en-US" w:eastAsia="zh-CN" w:bidi="ar"/>
              </w:rPr>
              <w:t>1台</w:t>
            </w:r>
          </w:p>
        </w:tc>
      </w:tr>
      <w:tr w14:paraId="4312C0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3" w:hRule="atLeast"/>
        </w:trPr>
        <w:tc>
          <w:tcPr>
            <w:tcW w:w="783" w:type="pct"/>
            <w:vMerge w:val="continue"/>
            <w:tcBorders>
              <w:top w:val="single" w:color="000000" w:sz="2" w:space="0"/>
              <w:left w:val="single" w:color="000000" w:sz="2" w:space="0"/>
              <w:bottom w:val="single" w:color="000000" w:sz="2" w:space="0"/>
              <w:right w:val="single" w:color="000000" w:sz="2" w:space="0"/>
            </w:tcBorders>
            <w:noWrap w:val="0"/>
            <w:vAlign w:val="center"/>
          </w:tcPr>
          <w:p w14:paraId="13D5972D">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b/>
                <w:bCs/>
                <w:sz w:val="21"/>
                <w:szCs w:val="21"/>
              </w:rPr>
            </w:pPr>
          </w:p>
        </w:tc>
        <w:tc>
          <w:tcPr>
            <w:tcW w:w="1513" w:type="pct"/>
            <w:gridSpan w:val="2"/>
            <w:tcBorders>
              <w:top w:val="single" w:color="000000" w:sz="2" w:space="0"/>
              <w:left w:val="single" w:color="000000" w:sz="2" w:space="0"/>
              <w:bottom w:val="single" w:color="000000" w:sz="2" w:space="0"/>
              <w:right w:val="single" w:color="000000" w:sz="2" w:space="0"/>
            </w:tcBorders>
            <w:noWrap w:val="0"/>
            <w:vAlign w:val="center"/>
          </w:tcPr>
          <w:p w14:paraId="0617DD5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旋转起重电动机</w:t>
            </w:r>
          </w:p>
        </w:tc>
        <w:tc>
          <w:tcPr>
            <w:tcW w:w="1736" w:type="pct"/>
            <w:gridSpan w:val="2"/>
            <w:tcBorders>
              <w:top w:val="single" w:color="000000" w:sz="2" w:space="0"/>
              <w:left w:val="single" w:color="000000" w:sz="2" w:space="0"/>
              <w:bottom w:val="single" w:color="000000" w:sz="2" w:space="0"/>
              <w:right w:val="single" w:color="000000" w:sz="2" w:space="0"/>
            </w:tcBorders>
            <w:noWrap w:val="0"/>
            <w:vAlign w:val="center"/>
          </w:tcPr>
          <w:p w14:paraId="06C8870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
              </w:rPr>
              <w:t>YZR</w:t>
            </w:r>
            <w:r>
              <w:rPr>
                <w:rFonts w:hint="eastAsia" w:ascii="宋体" w:hAnsi="宋体" w:eastAsia="宋体" w:cs="宋体"/>
                <w:spacing w:val="10"/>
                <w:kern w:val="2"/>
                <w:sz w:val="21"/>
                <w:szCs w:val="21"/>
                <w:lang w:val="en-US" w:eastAsia="zh-CN" w:bidi="ar"/>
              </w:rPr>
              <w:t>-8，11</w:t>
            </w:r>
            <w:r>
              <w:rPr>
                <w:rFonts w:hint="eastAsia" w:ascii="宋体" w:hAnsi="宋体" w:eastAsia="宋体" w:cs="宋体"/>
                <w:kern w:val="2"/>
                <w:sz w:val="21"/>
                <w:szCs w:val="21"/>
                <w:lang w:val="en-US" w:eastAsia="zh-CN" w:bidi="ar"/>
              </w:rPr>
              <w:t>KW</w:t>
            </w:r>
          </w:p>
        </w:tc>
        <w:tc>
          <w:tcPr>
            <w:tcW w:w="966" w:type="pct"/>
            <w:tcBorders>
              <w:top w:val="single" w:color="000000" w:sz="2" w:space="0"/>
              <w:left w:val="single" w:color="000000" w:sz="2" w:space="0"/>
              <w:bottom w:val="single" w:color="000000" w:sz="2" w:space="0"/>
              <w:right w:val="single" w:color="000000" w:sz="2" w:space="0"/>
            </w:tcBorders>
            <w:noWrap w:val="0"/>
            <w:vAlign w:val="center"/>
          </w:tcPr>
          <w:p w14:paraId="377123B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pacing w:val="-10"/>
                <w:kern w:val="2"/>
                <w:sz w:val="21"/>
                <w:szCs w:val="21"/>
                <w:lang w:val="en-US" w:eastAsia="zh-CN" w:bidi="ar"/>
              </w:rPr>
              <w:t>1台</w:t>
            </w:r>
          </w:p>
        </w:tc>
      </w:tr>
      <w:tr w14:paraId="372A08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3" w:type="pct"/>
            <w:vMerge w:val="restart"/>
            <w:tcBorders>
              <w:top w:val="single" w:color="000000" w:sz="2" w:space="0"/>
              <w:left w:val="single" w:color="000000" w:sz="2" w:space="0"/>
              <w:bottom w:val="single" w:color="000000" w:sz="2" w:space="0"/>
              <w:right w:val="single" w:color="000000" w:sz="2" w:space="0"/>
            </w:tcBorders>
            <w:noWrap w:val="0"/>
            <w:vAlign w:val="center"/>
          </w:tcPr>
          <w:p w14:paraId="07B627B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2</w:t>
            </w:r>
          </w:p>
        </w:tc>
        <w:tc>
          <w:tcPr>
            <w:tcW w:w="1513" w:type="pct"/>
            <w:gridSpan w:val="2"/>
            <w:tcBorders>
              <w:top w:val="single" w:color="000000" w:sz="2" w:space="0"/>
              <w:left w:val="single" w:color="000000" w:sz="2" w:space="0"/>
              <w:bottom w:val="single" w:color="000000" w:sz="2" w:space="0"/>
              <w:right w:val="single" w:color="000000" w:sz="2" w:space="0"/>
            </w:tcBorders>
            <w:noWrap w:val="0"/>
            <w:vAlign w:val="center"/>
          </w:tcPr>
          <w:p w14:paraId="1CE410A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起升齿轮减速器</w:t>
            </w:r>
          </w:p>
        </w:tc>
        <w:tc>
          <w:tcPr>
            <w:tcW w:w="1736" w:type="pct"/>
            <w:gridSpan w:val="2"/>
            <w:tcBorders>
              <w:top w:val="single" w:color="000000" w:sz="2" w:space="0"/>
              <w:left w:val="single" w:color="000000" w:sz="2" w:space="0"/>
              <w:bottom w:val="single" w:color="000000" w:sz="2" w:space="0"/>
              <w:right w:val="single" w:color="000000" w:sz="2" w:space="0"/>
            </w:tcBorders>
            <w:noWrap w:val="0"/>
            <w:vAlign w:val="center"/>
          </w:tcPr>
          <w:p w14:paraId="36215D5E">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
              </w:rPr>
              <w:t>ZQ</w:t>
            </w:r>
            <w:r>
              <w:rPr>
                <w:rFonts w:hint="eastAsia" w:ascii="宋体" w:hAnsi="宋体" w:eastAsia="宋体" w:cs="宋体"/>
                <w:spacing w:val="5"/>
                <w:kern w:val="2"/>
                <w:sz w:val="21"/>
                <w:szCs w:val="21"/>
                <w:lang w:val="en-US" w:eastAsia="zh-CN" w:bidi="ar"/>
              </w:rPr>
              <w:t>500</w:t>
            </w:r>
          </w:p>
        </w:tc>
        <w:tc>
          <w:tcPr>
            <w:tcW w:w="966" w:type="pct"/>
            <w:tcBorders>
              <w:top w:val="single" w:color="000000" w:sz="2" w:space="0"/>
              <w:left w:val="single" w:color="000000" w:sz="2" w:space="0"/>
              <w:bottom w:val="single" w:color="000000" w:sz="2" w:space="0"/>
              <w:right w:val="single" w:color="000000" w:sz="2" w:space="0"/>
            </w:tcBorders>
            <w:noWrap w:val="0"/>
            <w:vAlign w:val="center"/>
          </w:tcPr>
          <w:p w14:paraId="75027A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ascii="宋体" w:hAnsi="宋体" w:eastAsia="宋体" w:cs="宋体"/>
                <w:spacing w:val="-10"/>
                <w:kern w:val="2"/>
                <w:sz w:val="21"/>
                <w:szCs w:val="21"/>
                <w:lang w:val="en-US" w:eastAsia="zh-CN" w:bidi="ar"/>
              </w:rPr>
              <w:t>1台</w:t>
            </w:r>
          </w:p>
        </w:tc>
      </w:tr>
      <w:tr w14:paraId="045D15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3" w:type="pct"/>
            <w:vMerge w:val="continue"/>
            <w:tcBorders>
              <w:top w:val="single" w:color="000000" w:sz="2" w:space="0"/>
              <w:left w:val="single" w:color="000000" w:sz="2" w:space="0"/>
              <w:bottom w:val="single" w:color="000000" w:sz="2" w:space="0"/>
              <w:right w:val="single" w:color="000000" w:sz="2" w:space="0"/>
            </w:tcBorders>
            <w:noWrap w:val="0"/>
            <w:vAlign w:val="center"/>
          </w:tcPr>
          <w:p w14:paraId="53CAB250">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b/>
                <w:bCs/>
                <w:sz w:val="21"/>
                <w:szCs w:val="21"/>
              </w:rPr>
            </w:pPr>
          </w:p>
        </w:tc>
        <w:tc>
          <w:tcPr>
            <w:tcW w:w="1513" w:type="pct"/>
            <w:gridSpan w:val="2"/>
            <w:tcBorders>
              <w:top w:val="single" w:color="000000" w:sz="2" w:space="0"/>
              <w:left w:val="single" w:color="000000" w:sz="2" w:space="0"/>
              <w:bottom w:val="single" w:color="000000" w:sz="2" w:space="0"/>
              <w:right w:val="single" w:color="000000" w:sz="2" w:space="0"/>
            </w:tcBorders>
            <w:noWrap w:val="0"/>
            <w:vAlign w:val="center"/>
          </w:tcPr>
          <w:p w14:paraId="12F3169E">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变幅齿轮减速器</w:t>
            </w:r>
          </w:p>
        </w:tc>
        <w:tc>
          <w:tcPr>
            <w:tcW w:w="1736" w:type="pct"/>
            <w:gridSpan w:val="2"/>
            <w:tcBorders>
              <w:top w:val="single" w:color="000000" w:sz="2" w:space="0"/>
              <w:left w:val="single" w:color="000000" w:sz="2" w:space="0"/>
              <w:bottom w:val="single" w:color="000000" w:sz="2" w:space="0"/>
              <w:right w:val="single" w:color="000000" w:sz="2" w:space="0"/>
            </w:tcBorders>
            <w:noWrap w:val="0"/>
            <w:vAlign w:val="center"/>
          </w:tcPr>
          <w:p w14:paraId="29FFC30A">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
              </w:rPr>
              <w:t>ZQ</w:t>
            </w:r>
            <w:r>
              <w:rPr>
                <w:rFonts w:hint="eastAsia" w:ascii="宋体" w:hAnsi="宋体" w:eastAsia="宋体" w:cs="宋体"/>
                <w:spacing w:val="5"/>
                <w:kern w:val="2"/>
                <w:sz w:val="21"/>
                <w:szCs w:val="21"/>
                <w:lang w:val="en-US" w:eastAsia="zh-CN" w:bidi="ar"/>
              </w:rPr>
              <w:t>500</w:t>
            </w:r>
          </w:p>
        </w:tc>
        <w:tc>
          <w:tcPr>
            <w:tcW w:w="966" w:type="pct"/>
            <w:tcBorders>
              <w:top w:val="single" w:color="000000" w:sz="2" w:space="0"/>
              <w:left w:val="single" w:color="000000" w:sz="2" w:space="0"/>
              <w:bottom w:val="single" w:color="000000" w:sz="2" w:space="0"/>
              <w:right w:val="single" w:color="000000" w:sz="2" w:space="0"/>
            </w:tcBorders>
            <w:noWrap w:val="0"/>
            <w:vAlign w:val="center"/>
          </w:tcPr>
          <w:p w14:paraId="4EC7725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pacing w:val="-10"/>
                <w:kern w:val="2"/>
                <w:sz w:val="21"/>
                <w:szCs w:val="21"/>
                <w:lang w:val="en-US" w:eastAsia="zh-CN" w:bidi="ar"/>
              </w:rPr>
              <w:t>1台</w:t>
            </w:r>
          </w:p>
        </w:tc>
      </w:tr>
      <w:tr w14:paraId="134E14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3" w:type="pct"/>
            <w:vMerge w:val="continue"/>
            <w:tcBorders>
              <w:top w:val="single" w:color="000000" w:sz="2" w:space="0"/>
              <w:left w:val="single" w:color="000000" w:sz="2" w:space="0"/>
              <w:bottom w:val="single" w:color="000000" w:sz="2" w:space="0"/>
              <w:right w:val="single" w:color="000000" w:sz="2" w:space="0"/>
            </w:tcBorders>
            <w:noWrap w:val="0"/>
            <w:vAlign w:val="center"/>
          </w:tcPr>
          <w:p w14:paraId="348CF452">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b/>
                <w:bCs/>
                <w:sz w:val="21"/>
                <w:szCs w:val="21"/>
              </w:rPr>
            </w:pPr>
          </w:p>
        </w:tc>
        <w:tc>
          <w:tcPr>
            <w:tcW w:w="1513" w:type="pct"/>
            <w:gridSpan w:val="2"/>
            <w:tcBorders>
              <w:top w:val="single" w:color="000000" w:sz="2" w:space="0"/>
              <w:left w:val="single" w:color="000000" w:sz="2" w:space="0"/>
              <w:bottom w:val="single" w:color="000000" w:sz="2" w:space="0"/>
              <w:right w:val="single" w:color="000000" w:sz="2" w:space="0"/>
            </w:tcBorders>
            <w:noWrap w:val="0"/>
            <w:vAlign w:val="center"/>
          </w:tcPr>
          <w:p w14:paraId="442A340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旋转行星齿轮减速器</w:t>
            </w:r>
          </w:p>
        </w:tc>
        <w:tc>
          <w:tcPr>
            <w:tcW w:w="1736" w:type="pct"/>
            <w:gridSpan w:val="2"/>
            <w:tcBorders>
              <w:top w:val="single" w:color="000000" w:sz="2" w:space="0"/>
              <w:left w:val="single" w:color="000000" w:sz="2" w:space="0"/>
              <w:bottom w:val="single" w:color="000000" w:sz="2" w:space="0"/>
              <w:right w:val="single" w:color="000000" w:sz="2" w:space="0"/>
            </w:tcBorders>
            <w:noWrap w:val="0"/>
            <w:vAlign w:val="center"/>
          </w:tcPr>
          <w:p w14:paraId="189A9ED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spacing w:val="3"/>
                <w:kern w:val="2"/>
                <w:sz w:val="21"/>
                <w:szCs w:val="21"/>
                <w:lang w:val="en-US" w:eastAsia="zh-CN" w:bidi="ar"/>
              </w:rPr>
              <w:t>T25</w:t>
            </w:r>
          </w:p>
        </w:tc>
        <w:tc>
          <w:tcPr>
            <w:tcW w:w="966" w:type="pct"/>
            <w:tcBorders>
              <w:top w:val="single" w:color="000000" w:sz="2" w:space="0"/>
              <w:left w:val="single" w:color="000000" w:sz="2" w:space="0"/>
              <w:bottom w:val="single" w:color="000000" w:sz="2" w:space="0"/>
              <w:right w:val="single" w:color="000000" w:sz="2" w:space="0"/>
            </w:tcBorders>
            <w:noWrap w:val="0"/>
            <w:vAlign w:val="center"/>
          </w:tcPr>
          <w:p w14:paraId="61376B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ascii="宋体" w:hAnsi="宋体" w:eastAsia="宋体" w:cs="宋体"/>
                <w:spacing w:val="-10"/>
                <w:kern w:val="2"/>
                <w:sz w:val="21"/>
                <w:szCs w:val="21"/>
                <w:lang w:val="en-US" w:eastAsia="zh-CN" w:bidi="ar"/>
              </w:rPr>
              <w:t>1台</w:t>
            </w:r>
          </w:p>
        </w:tc>
      </w:tr>
      <w:tr w14:paraId="403F7A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3" w:type="pct"/>
            <w:vMerge w:val="restart"/>
            <w:tcBorders>
              <w:top w:val="single" w:color="000000" w:sz="2" w:space="0"/>
              <w:left w:val="single" w:color="000000" w:sz="2" w:space="0"/>
              <w:bottom w:val="single" w:color="000000" w:sz="2" w:space="0"/>
              <w:right w:val="single" w:color="000000" w:sz="2" w:space="0"/>
            </w:tcBorders>
            <w:noWrap w:val="0"/>
            <w:vAlign w:val="center"/>
          </w:tcPr>
          <w:p w14:paraId="684CEC2C">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3</w:t>
            </w:r>
          </w:p>
        </w:tc>
        <w:tc>
          <w:tcPr>
            <w:tcW w:w="1513" w:type="pct"/>
            <w:gridSpan w:val="2"/>
            <w:tcBorders>
              <w:top w:val="single" w:color="000000" w:sz="2" w:space="0"/>
              <w:left w:val="single" w:color="000000" w:sz="2" w:space="0"/>
              <w:bottom w:val="single" w:color="000000" w:sz="2" w:space="0"/>
              <w:right w:val="single" w:color="000000" w:sz="2" w:space="0"/>
            </w:tcBorders>
            <w:noWrap w:val="0"/>
            <w:vAlign w:val="center"/>
          </w:tcPr>
          <w:p w14:paraId="02FCEED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7"/>
                <w:kern w:val="2"/>
                <w:sz w:val="21"/>
                <w:szCs w:val="21"/>
                <w:lang w:val="en-US" w:eastAsia="zh-CN" w:bidi="ar"/>
              </w:rPr>
              <w:t>起升制动器</w:t>
            </w:r>
          </w:p>
        </w:tc>
        <w:tc>
          <w:tcPr>
            <w:tcW w:w="1736" w:type="pct"/>
            <w:gridSpan w:val="2"/>
            <w:tcBorders>
              <w:top w:val="single" w:color="000000" w:sz="2" w:space="0"/>
              <w:left w:val="single" w:color="000000" w:sz="2" w:space="0"/>
              <w:bottom w:val="single" w:color="000000" w:sz="2" w:space="0"/>
              <w:right w:val="single" w:color="000000" w:sz="2" w:space="0"/>
            </w:tcBorders>
            <w:noWrap w:val="0"/>
            <w:vAlign w:val="center"/>
          </w:tcPr>
          <w:p w14:paraId="42B65A2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
              </w:rPr>
              <w:t>YWZ</w:t>
            </w:r>
            <w:r>
              <w:rPr>
                <w:rFonts w:hint="eastAsia" w:ascii="宋体" w:hAnsi="宋体" w:eastAsia="宋体" w:cs="宋体"/>
                <w:spacing w:val="6"/>
                <w:kern w:val="2"/>
                <w:sz w:val="21"/>
                <w:szCs w:val="21"/>
                <w:lang w:val="en-US" w:eastAsia="zh-CN" w:bidi="ar"/>
              </w:rPr>
              <w:t>-300/E50</w:t>
            </w:r>
          </w:p>
        </w:tc>
        <w:tc>
          <w:tcPr>
            <w:tcW w:w="966" w:type="pct"/>
            <w:tcBorders>
              <w:top w:val="single" w:color="000000" w:sz="2" w:space="0"/>
              <w:left w:val="single" w:color="000000" w:sz="2" w:space="0"/>
              <w:bottom w:val="single" w:color="000000" w:sz="2" w:space="0"/>
              <w:right w:val="single" w:color="000000" w:sz="2" w:space="0"/>
            </w:tcBorders>
            <w:noWrap w:val="0"/>
            <w:vAlign w:val="center"/>
          </w:tcPr>
          <w:p w14:paraId="675804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ascii="宋体" w:hAnsi="宋体" w:eastAsia="宋体" w:cs="宋体"/>
                <w:spacing w:val="-10"/>
                <w:kern w:val="2"/>
                <w:sz w:val="21"/>
                <w:szCs w:val="21"/>
                <w:lang w:val="en-US" w:eastAsia="zh-CN" w:bidi="ar"/>
              </w:rPr>
              <w:t>1台</w:t>
            </w:r>
          </w:p>
        </w:tc>
      </w:tr>
      <w:tr w14:paraId="6ECF0C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3" w:type="pct"/>
            <w:vMerge w:val="continue"/>
            <w:tcBorders>
              <w:top w:val="single" w:color="000000" w:sz="2" w:space="0"/>
              <w:left w:val="single" w:color="000000" w:sz="2" w:space="0"/>
              <w:bottom w:val="single" w:color="000000" w:sz="2" w:space="0"/>
              <w:right w:val="single" w:color="000000" w:sz="2" w:space="0"/>
            </w:tcBorders>
            <w:noWrap w:val="0"/>
            <w:vAlign w:val="center"/>
          </w:tcPr>
          <w:p w14:paraId="116142A8">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b/>
                <w:bCs/>
                <w:sz w:val="21"/>
                <w:szCs w:val="21"/>
              </w:rPr>
            </w:pPr>
          </w:p>
        </w:tc>
        <w:tc>
          <w:tcPr>
            <w:tcW w:w="1513" w:type="pct"/>
            <w:gridSpan w:val="2"/>
            <w:tcBorders>
              <w:top w:val="single" w:color="000000" w:sz="2" w:space="0"/>
              <w:left w:val="single" w:color="000000" w:sz="2" w:space="0"/>
              <w:bottom w:val="single" w:color="000000" w:sz="2" w:space="0"/>
              <w:right w:val="single" w:color="000000" w:sz="2" w:space="0"/>
            </w:tcBorders>
            <w:noWrap w:val="0"/>
            <w:vAlign w:val="center"/>
          </w:tcPr>
          <w:p w14:paraId="01994AB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变幅制动器</w:t>
            </w:r>
          </w:p>
        </w:tc>
        <w:tc>
          <w:tcPr>
            <w:tcW w:w="1736" w:type="pct"/>
            <w:gridSpan w:val="2"/>
            <w:tcBorders>
              <w:top w:val="single" w:color="000000" w:sz="2" w:space="0"/>
              <w:left w:val="single" w:color="000000" w:sz="2" w:space="0"/>
              <w:bottom w:val="single" w:color="000000" w:sz="2" w:space="0"/>
              <w:right w:val="single" w:color="000000" w:sz="2" w:space="0"/>
            </w:tcBorders>
            <w:noWrap w:val="0"/>
            <w:vAlign w:val="center"/>
          </w:tcPr>
          <w:p w14:paraId="12101056">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
              </w:rPr>
              <w:t>YWZ</w:t>
            </w:r>
            <w:r>
              <w:rPr>
                <w:rFonts w:hint="eastAsia" w:ascii="宋体" w:hAnsi="宋体" w:eastAsia="宋体" w:cs="宋体"/>
                <w:spacing w:val="6"/>
                <w:kern w:val="2"/>
                <w:sz w:val="21"/>
                <w:szCs w:val="21"/>
                <w:lang w:val="en-US" w:eastAsia="zh-CN" w:bidi="ar"/>
              </w:rPr>
              <w:t>-300/E50</w:t>
            </w:r>
          </w:p>
        </w:tc>
        <w:tc>
          <w:tcPr>
            <w:tcW w:w="966" w:type="pct"/>
            <w:tcBorders>
              <w:top w:val="single" w:color="000000" w:sz="2" w:space="0"/>
              <w:left w:val="single" w:color="000000" w:sz="2" w:space="0"/>
              <w:bottom w:val="single" w:color="000000" w:sz="2" w:space="0"/>
              <w:right w:val="single" w:color="000000" w:sz="2" w:space="0"/>
            </w:tcBorders>
            <w:noWrap w:val="0"/>
            <w:vAlign w:val="center"/>
          </w:tcPr>
          <w:p w14:paraId="178273D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spacing w:val="-10"/>
                <w:kern w:val="2"/>
                <w:sz w:val="21"/>
                <w:szCs w:val="21"/>
                <w:lang w:val="en-US" w:eastAsia="zh-CN" w:bidi="ar"/>
              </w:rPr>
              <w:t>2台</w:t>
            </w:r>
          </w:p>
        </w:tc>
      </w:tr>
      <w:tr w14:paraId="07729C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3" w:type="pct"/>
            <w:tcBorders>
              <w:top w:val="single" w:color="000000" w:sz="2" w:space="0"/>
              <w:left w:val="single" w:color="000000" w:sz="2" w:space="0"/>
              <w:bottom w:val="single" w:color="000000" w:sz="2" w:space="0"/>
              <w:right w:val="single" w:color="000000" w:sz="2" w:space="0"/>
            </w:tcBorders>
            <w:noWrap w:val="0"/>
            <w:vAlign w:val="center"/>
          </w:tcPr>
          <w:p w14:paraId="27413CE1">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4</w:t>
            </w:r>
          </w:p>
        </w:tc>
        <w:tc>
          <w:tcPr>
            <w:tcW w:w="1513" w:type="pct"/>
            <w:gridSpan w:val="2"/>
            <w:tcBorders>
              <w:top w:val="single" w:color="000000" w:sz="2" w:space="0"/>
              <w:left w:val="single" w:color="000000" w:sz="2" w:space="0"/>
              <w:bottom w:val="single" w:color="000000" w:sz="2" w:space="0"/>
              <w:right w:val="single" w:color="000000" w:sz="2" w:space="0"/>
            </w:tcBorders>
            <w:noWrap w:val="0"/>
            <w:vAlign w:val="center"/>
          </w:tcPr>
          <w:p w14:paraId="7A53C50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2"/>
                <w:kern w:val="2"/>
                <w:sz w:val="21"/>
                <w:szCs w:val="21"/>
                <w:lang w:val="en-US" w:eastAsia="zh-CN" w:bidi="ar"/>
              </w:rPr>
              <w:t>回转支承</w:t>
            </w:r>
          </w:p>
        </w:tc>
        <w:tc>
          <w:tcPr>
            <w:tcW w:w="1736" w:type="pct"/>
            <w:gridSpan w:val="2"/>
            <w:tcBorders>
              <w:top w:val="single" w:color="000000" w:sz="2" w:space="0"/>
              <w:left w:val="single" w:color="000000" w:sz="2" w:space="0"/>
              <w:bottom w:val="single" w:color="000000" w:sz="2" w:space="0"/>
              <w:right w:val="single" w:color="000000" w:sz="2" w:space="0"/>
            </w:tcBorders>
            <w:noWrap w:val="0"/>
            <w:vAlign w:val="center"/>
          </w:tcPr>
          <w:p w14:paraId="2CA5080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spacing w:val="4"/>
                <w:kern w:val="2"/>
                <w:sz w:val="21"/>
                <w:szCs w:val="21"/>
                <w:lang w:val="en-US" w:eastAsia="zh-CN" w:bidi="ar"/>
              </w:rPr>
              <w:t>011.45.1400</w:t>
            </w:r>
          </w:p>
        </w:tc>
        <w:tc>
          <w:tcPr>
            <w:tcW w:w="966" w:type="pct"/>
            <w:tcBorders>
              <w:top w:val="single" w:color="000000" w:sz="2" w:space="0"/>
              <w:left w:val="single" w:color="000000" w:sz="2" w:space="0"/>
              <w:bottom w:val="single" w:color="000000" w:sz="2" w:space="0"/>
              <w:right w:val="single" w:color="000000" w:sz="2" w:space="0"/>
            </w:tcBorders>
            <w:noWrap w:val="0"/>
            <w:vAlign w:val="center"/>
          </w:tcPr>
          <w:p w14:paraId="0D35062B">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ascii="宋体" w:hAnsi="宋体" w:eastAsia="宋体" w:cs="宋体"/>
                <w:spacing w:val="-10"/>
                <w:kern w:val="2"/>
                <w:sz w:val="21"/>
                <w:szCs w:val="21"/>
                <w:lang w:val="en-US" w:eastAsia="zh-CN" w:bidi="ar"/>
              </w:rPr>
              <w:t>1</w:t>
            </w:r>
            <w:r>
              <w:rPr>
                <w:rFonts w:hint="eastAsia" w:eastAsia="宋体" w:cs="宋体"/>
                <w:spacing w:val="-10"/>
                <w:kern w:val="2"/>
                <w:sz w:val="21"/>
                <w:szCs w:val="21"/>
                <w:lang w:val="en-US" w:eastAsia="zh-CN" w:bidi="ar"/>
              </w:rPr>
              <w:t>只</w:t>
            </w:r>
          </w:p>
        </w:tc>
      </w:tr>
      <w:tr w14:paraId="421FA9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3" w:type="pct"/>
            <w:tcBorders>
              <w:top w:val="single" w:color="000000" w:sz="2" w:space="0"/>
              <w:left w:val="single" w:color="000000" w:sz="2" w:space="0"/>
              <w:bottom w:val="single" w:color="000000" w:sz="2" w:space="0"/>
              <w:right w:val="single" w:color="000000" w:sz="2" w:space="0"/>
            </w:tcBorders>
            <w:noWrap w:val="0"/>
            <w:vAlign w:val="center"/>
          </w:tcPr>
          <w:p w14:paraId="7B2CA667">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5</w:t>
            </w:r>
          </w:p>
        </w:tc>
        <w:tc>
          <w:tcPr>
            <w:tcW w:w="1513" w:type="pct"/>
            <w:gridSpan w:val="2"/>
            <w:tcBorders>
              <w:top w:val="single" w:color="000000" w:sz="2" w:space="0"/>
              <w:left w:val="single" w:color="000000" w:sz="2" w:space="0"/>
              <w:bottom w:val="single" w:color="000000" w:sz="2" w:space="0"/>
              <w:right w:val="single" w:color="000000" w:sz="2" w:space="0"/>
            </w:tcBorders>
            <w:noWrap w:val="0"/>
            <w:vAlign w:val="center"/>
          </w:tcPr>
          <w:p w14:paraId="49A6ACDA">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7"/>
                <w:kern w:val="2"/>
                <w:sz w:val="21"/>
                <w:szCs w:val="21"/>
                <w:lang w:val="en-US" w:eastAsia="zh-CN" w:bidi="ar"/>
              </w:rPr>
              <w:t>联动操作台</w:t>
            </w:r>
          </w:p>
        </w:tc>
        <w:tc>
          <w:tcPr>
            <w:tcW w:w="1736" w:type="pct"/>
            <w:gridSpan w:val="2"/>
            <w:tcBorders>
              <w:top w:val="single" w:color="000000" w:sz="2" w:space="0"/>
              <w:left w:val="single" w:color="000000" w:sz="2" w:space="0"/>
              <w:bottom w:val="single" w:color="000000" w:sz="2" w:space="0"/>
              <w:right w:val="single" w:color="000000" w:sz="2" w:space="0"/>
            </w:tcBorders>
            <w:noWrap w:val="0"/>
            <w:vAlign w:val="center"/>
          </w:tcPr>
          <w:p w14:paraId="1880C85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kern w:val="2"/>
                <w:sz w:val="21"/>
                <w:szCs w:val="21"/>
                <w:lang w:val="en-US" w:eastAsia="zh-CN" w:bidi="ar"/>
              </w:rPr>
              <w:t>QTA</w:t>
            </w:r>
            <w:r>
              <w:rPr>
                <w:rFonts w:hint="eastAsia" w:ascii="宋体" w:hAnsi="宋体" w:eastAsia="宋体" w:cs="宋体"/>
                <w:spacing w:val="9"/>
                <w:kern w:val="2"/>
                <w:sz w:val="21"/>
                <w:szCs w:val="21"/>
                <w:lang w:val="en-US" w:eastAsia="zh-CN" w:bidi="ar"/>
              </w:rPr>
              <w:t>型</w:t>
            </w:r>
          </w:p>
        </w:tc>
        <w:tc>
          <w:tcPr>
            <w:tcW w:w="966" w:type="pct"/>
            <w:tcBorders>
              <w:top w:val="single" w:color="000000" w:sz="2" w:space="0"/>
              <w:left w:val="single" w:color="000000" w:sz="2" w:space="0"/>
              <w:bottom w:val="single" w:color="000000" w:sz="2" w:space="0"/>
              <w:right w:val="single" w:color="000000" w:sz="2" w:space="0"/>
            </w:tcBorders>
            <w:noWrap w:val="0"/>
            <w:vAlign w:val="center"/>
          </w:tcPr>
          <w:p w14:paraId="7746C25A">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ascii="宋体" w:hAnsi="宋体" w:eastAsia="宋体" w:cs="宋体"/>
                <w:spacing w:val="-10"/>
                <w:kern w:val="2"/>
                <w:sz w:val="21"/>
                <w:szCs w:val="21"/>
                <w:lang w:val="en-US" w:eastAsia="zh-CN" w:bidi="ar"/>
              </w:rPr>
              <w:t>1</w:t>
            </w:r>
            <w:r>
              <w:rPr>
                <w:rFonts w:hint="eastAsia" w:eastAsia="宋体" w:cs="宋体"/>
                <w:spacing w:val="-10"/>
                <w:kern w:val="2"/>
                <w:sz w:val="21"/>
                <w:szCs w:val="21"/>
                <w:lang w:val="en-US" w:eastAsia="zh-CN" w:bidi="ar"/>
              </w:rPr>
              <w:t>只</w:t>
            </w:r>
          </w:p>
        </w:tc>
      </w:tr>
      <w:tr w14:paraId="18B9AF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3" w:type="pct"/>
            <w:tcBorders>
              <w:top w:val="single" w:color="000000" w:sz="2" w:space="0"/>
              <w:left w:val="single" w:color="000000" w:sz="2" w:space="0"/>
              <w:bottom w:val="single" w:color="000000" w:sz="2" w:space="0"/>
              <w:right w:val="single" w:color="000000" w:sz="2" w:space="0"/>
            </w:tcBorders>
            <w:noWrap w:val="0"/>
            <w:vAlign w:val="center"/>
          </w:tcPr>
          <w:p w14:paraId="03867FBF">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6</w:t>
            </w:r>
          </w:p>
        </w:tc>
        <w:tc>
          <w:tcPr>
            <w:tcW w:w="1513" w:type="pct"/>
            <w:gridSpan w:val="2"/>
            <w:tcBorders>
              <w:top w:val="single" w:color="000000" w:sz="2" w:space="0"/>
              <w:left w:val="single" w:color="000000" w:sz="2" w:space="0"/>
              <w:bottom w:val="single" w:color="000000" w:sz="2" w:space="0"/>
              <w:right w:val="single" w:color="000000" w:sz="2" w:space="0"/>
            </w:tcBorders>
            <w:noWrap w:val="0"/>
            <w:vAlign w:val="center"/>
          </w:tcPr>
          <w:p w14:paraId="600EE6DA">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7"/>
                <w:kern w:val="2"/>
                <w:sz w:val="21"/>
                <w:szCs w:val="21"/>
                <w:lang w:val="en-US" w:eastAsia="zh-CN" w:bidi="ar"/>
              </w:rPr>
              <w:t>钢丝绳</w:t>
            </w:r>
          </w:p>
        </w:tc>
        <w:tc>
          <w:tcPr>
            <w:tcW w:w="1736" w:type="pct"/>
            <w:gridSpan w:val="2"/>
            <w:tcBorders>
              <w:top w:val="single" w:color="000000" w:sz="2" w:space="0"/>
              <w:left w:val="single" w:color="000000" w:sz="2" w:space="0"/>
              <w:bottom w:val="single" w:color="000000" w:sz="2" w:space="0"/>
              <w:right w:val="single" w:color="000000" w:sz="2" w:space="0"/>
            </w:tcBorders>
            <w:noWrap w:val="0"/>
            <w:vAlign w:val="center"/>
          </w:tcPr>
          <w:p w14:paraId="66D40AB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spacing w:val="-6"/>
                <w:kern w:val="2"/>
                <w:sz w:val="21"/>
                <w:szCs w:val="21"/>
                <w:lang w:val="en-US" w:eastAsia="zh-CN" w:bidi="ar"/>
              </w:rPr>
              <w:t>Φ17.5</w:t>
            </w:r>
          </w:p>
        </w:tc>
        <w:tc>
          <w:tcPr>
            <w:tcW w:w="966" w:type="pct"/>
            <w:tcBorders>
              <w:top w:val="single" w:color="000000" w:sz="2" w:space="0"/>
              <w:left w:val="single" w:color="000000" w:sz="2" w:space="0"/>
              <w:bottom w:val="single" w:color="000000" w:sz="2" w:space="0"/>
              <w:right w:val="single" w:color="000000" w:sz="2" w:space="0"/>
            </w:tcBorders>
            <w:noWrap w:val="0"/>
            <w:vAlign w:val="center"/>
          </w:tcPr>
          <w:p w14:paraId="79316944">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pacing w:val="-10"/>
                <w:kern w:val="2"/>
                <w:sz w:val="21"/>
                <w:szCs w:val="21"/>
                <w:lang w:val="en-US" w:eastAsia="zh-CN" w:bidi="ar"/>
              </w:rPr>
            </w:pPr>
            <w:r>
              <w:rPr>
                <w:rFonts w:hint="eastAsia" w:eastAsia="宋体" w:cs="宋体"/>
                <w:spacing w:val="-10"/>
                <w:kern w:val="2"/>
                <w:sz w:val="21"/>
                <w:szCs w:val="21"/>
                <w:lang w:val="en-US" w:eastAsia="zh-CN" w:bidi="ar"/>
              </w:rPr>
              <w:t>2根</w:t>
            </w:r>
          </w:p>
        </w:tc>
      </w:tr>
      <w:tr w14:paraId="3EB280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3" w:type="pct"/>
            <w:tcBorders>
              <w:top w:val="single" w:color="000000" w:sz="2" w:space="0"/>
              <w:left w:val="single" w:color="000000" w:sz="2" w:space="0"/>
              <w:bottom w:val="single" w:color="000000" w:sz="2" w:space="0"/>
              <w:right w:val="single" w:color="000000" w:sz="2" w:space="0"/>
            </w:tcBorders>
            <w:noWrap w:val="0"/>
            <w:vAlign w:val="center"/>
          </w:tcPr>
          <w:p w14:paraId="0CEAA035">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7</w:t>
            </w:r>
          </w:p>
        </w:tc>
        <w:tc>
          <w:tcPr>
            <w:tcW w:w="1513" w:type="pct"/>
            <w:gridSpan w:val="2"/>
            <w:tcBorders>
              <w:top w:val="single" w:color="000000" w:sz="2" w:space="0"/>
              <w:left w:val="single" w:color="000000" w:sz="2" w:space="0"/>
              <w:bottom w:val="single" w:color="000000" w:sz="2" w:space="0"/>
              <w:right w:val="single" w:color="000000" w:sz="2" w:space="0"/>
            </w:tcBorders>
            <w:noWrap w:val="0"/>
            <w:vAlign w:val="center"/>
          </w:tcPr>
          <w:p w14:paraId="37653871">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6"/>
                <w:kern w:val="2"/>
                <w:sz w:val="21"/>
                <w:szCs w:val="21"/>
                <w:lang w:val="en-US" w:eastAsia="zh-CN" w:bidi="ar"/>
              </w:rPr>
              <w:t>主要电器</w:t>
            </w:r>
          </w:p>
        </w:tc>
        <w:tc>
          <w:tcPr>
            <w:tcW w:w="1736" w:type="pct"/>
            <w:gridSpan w:val="2"/>
            <w:tcBorders>
              <w:top w:val="single" w:color="000000" w:sz="2" w:space="0"/>
              <w:left w:val="single" w:color="000000" w:sz="2" w:space="0"/>
              <w:bottom w:val="single" w:color="000000" w:sz="2" w:space="0"/>
              <w:right w:val="single" w:color="000000" w:sz="2" w:space="0"/>
            </w:tcBorders>
            <w:noWrap w:val="0"/>
            <w:vAlign w:val="center"/>
          </w:tcPr>
          <w:p w14:paraId="2C3CF0C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sz w:val="21"/>
                <w:szCs w:val="21"/>
                <w:lang w:val="en-US" w:eastAsia="zh-CN"/>
              </w:rPr>
              <w:t>/</w:t>
            </w:r>
          </w:p>
        </w:tc>
        <w:tc>
          <w:tcPr>
            <w:tcW w:w="966" w:type="pct"/>
            <w:tcBorders>
              <w:top w:val="single" w:color="000000" w:sz="2" w:space="0"/>
              <w:left w:val="single" w:color="000000" w:sz="2" w:space="0"/>
              <w:bottom w:val="single" w:color="000000" w:sz="2" w:space="0"/>
              <w:right w:val="single" w:color="000000" w:sz="2" w:space="0"/>
            </w:tcBorders>
            <w:noWrap w:val="0"/>
            <w:vAlign w:val="center"/>
          </w:tcPr>
          <w:p w14:paraId="1C916AB5">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宋体" w:hAnsi="宋体" w:eastAsia="宋体" w:cs="宋体"/>
                <w:spacing w:val="-4"/>
                <w:kern w:val="2"/>
                <w:sz w:val="21"/>
                <w:szCs w:val="21"/>
                <w:lang w:val="en-US" w:eastAsia="zh-CN" w:bidi="ar"/>
              </w:rPr>
            </w:pPr>
            <w:r>
              <w:rPr>
                <w:rFonts w:hint="eastAsia" w:eastAsia="宋体" w:cs="宋体"/>
                <w:spacing w:val="-4"/>
                <w:kern w:val="2"/>
                <w:sz w:val="21"/>
                <w:szCs w:val="21"/>
                <w:lang w:val="en-US" w:eastAsia="zh-CN" w:bidi="ar"/>
              </w:rPr>
              <w:t>1套/台</w:t>
            </w:r>
          </w:p>
        </w:tc>
      </w:tr>
      <w:tr w14:paraId="41FA6C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3" w:type="pct"/>
            <w:tcBorders>
              <w:top w:val="single" w:color="000000" w:sz="2" w:space="0"/>
              <w:left w:val="single" w:color="000000" w:sz="2" w:space="0"/>
              <w:bottom w:val="single" w:color="000000" w:sz="2" w:space="0"/>
              <w:right w:val="single" w:color="000000" w:sz="2" w:space="0"/>
            </w:tcBorders>
            <w:noWrap w:val="0"/>
            <w:vAlign w:val="center"/>
          </w:tcPr>
          <w:p w14:paraId="5DF6EE31">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8</w:t>
            </w:r>
          </w:p>
        </w:tc>
        <w:tc>
          <w:tcPr>
            <w:tcW w:w="1513" w:type="pct"/>
            <w:gridSpan w:val="2"/>
            <w:tcBorders>
              <w:top w:val="single" w:color="000000" w:sz="2" w:space="0"/>
              <w:left w:val="single" w:color="000000" w:sz="2" w:space="0"/>
              <w:bottom w:val="single" w:color="000000" w:sz="2" w:space="0"/>
              <w:right w:val="single" w:color="000000" w:sz="2" w:space="0"/>
            </w:tcBorders>
            <w:noWrap w:val="0"/>
            <w:vAlign w:val="center"/>
          </w:tcPr>
          <w:p w14:paraId="43A6FA62">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2"/>
                <w:kern w:val="2"/>
                <w:sz w:val="21"/>
                <w:szCs w:val="21"/>
                <w:lang w:val="en-US" w:eastAsia="zh-CN" w:bidi="ar"/>
              </w:rPr>
              <w:t>吊钩组</w:t>
            </w:r>
          </w:p>
        </w:tc>
        <w:tc>
          <w:tcPr>
            <w:tcW w:w="1736" w:type="pct"/>
            <w:gridSpan w:val="2"/>
            <w:tcBorders>
              <w:top w:val="single" w:color="000000" w:sz="2" w:space="0"/>
              <w:left w:val="single" w:color="000000" w:sz="2" w:space="0"/>
              <w:bottom w:val="single" w:color="000000" w:sz="2" w:space="0"/>
              <w:right w:val="single" w:color="000000" w:sz="2" w:space="0"/>
            </w:tcBorders>
            <w:noWrap w:val="0"/>
            <w:vAlign w:val="center"/>
          </w:tcPr>
          <w:p w14:paraId="7B35EABA">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spacing w:val="-2"/>
                <w:kern w:val="2"/>
                <w:position w:val="1"/>
                <w:sz w:val="21"/>
                <w:szCs w:val="21"/>
                <w:lang w:val="en-US" w:eastAsia="zh-CN" w:bidi="ar"/>
              </w:rPr>
              <w:t>5t</w:t>
            </w:r>
          </w:p>
        </w:tc>
        <w:tc>
          <w:tcPr>
            <w:tcW w:w="966" w:type="pct"/>
            <w:tcBorders>
              <w:top w:val="single" w:color="000000" w:sz="2" w:space="0"/>
              <w:left w:val="single" w:color="000000" w:sz="2" w:space="0"/>
              <w:bottom w:val="single" w:color="000000" w:sz="2" w:space="0"/>
              <w:right w:val="single" w:color="000000" w:sz="2" w:space="0"/>
            </w:tcBorders>
            <w:noWrap w:val="0"/>
            <w:vAlign w:val="center"/>
          </w:tcPr>
          <w:p w14:paraId="0677F50E">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ascii="宋体" w:hAnsi="宋体" w:eastAsia="宋体" w:cs="宋体"/>
                <w:spacing w:val="-10"/>
                <w:kern w:val="2"/>
                <w:sz w:val="21"/>
                <w:szCs w:val="21"/>
                <w:lang w:val="en-US" w:eastAsia="zh-CN" w:bidi="ar"/>
              </w:rPr>
              <w:t>1</w:t>
            </w:r>
            <w:r>
              <w:rPr>
                <w:rFonts w:hint="eastAsia" w:eastAsia="宋体" w:cs="宋体"/>
                <w:spacing w:val="-10"/>
                <w:kern w:val="2"/>
                <w:sz w:val="21"/>
                <w:szCs w:val="21"/>
                <w:lang w:val="en-US" w:eastAsia="zh-CN" w:bidi="ar"/>
              </w:rPr>
              <w:t>只</w:t>
            </w:r>
          </w:p>
        </w:tc>
      </w:tr>
      <w:tr w14:paraId="60FD00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4" w:hRule="atLeast"/>
        </w:trPr>
        <w:tc>
          <w:tcPr>
            <w:tcW w:w="783" w:type="pct"/>
            <w:tcBorders>
              <w:top w:val="single" w:color="000000" w:sz="2" w:space="0"/>
              <w:left w:val="single" w:color="000000" w:sz="2" w:space="0"/>
              <w:bottom w:val="single" w:color="000000" w:sz="2" w:space="0"/>
              <w:right w:val="single" w:color="000000" w:sz="2" w:space="0"/>
            </w:tcBorders>
            <w:noWrap w:val="0"/>
            <w:vAlign w:val="center"/>
          </w:tcPr>
          <w:p w14:paraId="0C709AED">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宋体" w:hAnsi="宋体" w:eastAsia="宋体" w:cs="宋体"/>
                <w:b/>
                <w:bCs/>
                <w:sz w:val="21"/>
                <w:szCs w:val="21"/>
                <w:lang w:val="en-US"/>
              </w:rPr>
            </w:pPr>
            <w:r>
              <w:rPr>
                <w:rFonts w:hint="eastAsia" w:ascii="宋体" w:hAnsi="宋体" w:eastAsia="宋体" w:cs="宋体"/>
                <w:b/>
                <w:bCs/>
                <w:kern w:val="2"/>
                <w:sz w:val="21"/>
                <w:szCs w:val="21"/>
                <w:lang w:val="en-US" w:eastAsia="zh-CN" w:bidi="ar"/>
              </w:rPr>
              <w:t>9</w:t>
            </w:r>
          </w:p>
        </w:tc>
        <w:tc>
          <w:tcPr>
            <w:tcW w:w="1513" w:type="pct"/>
            <w:gridSpan w:val="2"/>
            <w:tcBorders>
              <w:top w:val="single" w:color="000000" w:sz="2" w:space="0"/>
              <w:left w:val="single" w:color="000000" w:sz="2" w:space="0"/>
              <w:bottom w:val="single" w:color="000000" w:sz="2" w:space="0"/>
              <w:right w:val="single" w:color="000000" w:sz="2" w:space="0"/>
            </w:tcBorders>
            <w:noWrap w:val="0"/>
            <w:vAlign w:val="center"/>
          </w:tcPr>
          <w:p w14:paraId="7201308C">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240" w:lineRule="auto"/>
              <w:ind w:left="0" w:right="0" w:firstLine="0"/>
              <w:jc w:val="center"/>
              <w:textAlignment w:val="auto"/>
              <w:rPr>
                <w:rFonts w:hint="eastAsia" w:ascii="宋体" w:hAnsi="宋体" w:eastAsia="宋体" w:cs="宋体"/>
                <w:sz w:val="21"/>
                <w:szCs w:val="21"/>
                <w:lang w:val="en-US"/>
              </w:rPr>
            </w:pPr>
            <w:r>
              <w:rPr>
                <w:rFonts w:hint="eastAsia" w:ascii="宋体" w:hAnsi="宋体" w:eastAsia="宋体" w:cs="宋体"/>
                <w:spacing w:val="8"/>
                <w:kern w:val="2"/>
                <w:sz w:val="21"/>
                <w:szCs w:val="21"/>
                <w:lang w:val="en-US" w:eastAsia="zh-CN" w:bidi="ar"/>
              </w:rPr>
              <w:t>超载限制器</w:t>
            </w:r>
          </w:p>
        </w:tc>
        <w:tc>
          <w:tcPr>
            <w:tcW w:w="1736" w:type="pct"/>
            <w:gridSpan w:val="2"/>
            <w:tcBorders>
              <w:top w:val="single" w:color="000000" w:sz="2" w:space="0"/>
              <w:left w:val="single" w:color="000000" w:sz="2" w:space="0"/>
              <w:bottom w:val="single" w:color="000000" w:sz="2" w:space="0"/>
              <w:right w:val="single" w:color="000000" w:sz="2" w:space="0"/>
            </w:tcBorders>
            <w:noWrap w:val="0"/>
            <w:vAlign w:val="center"/>
          </w:tcPr>
          <w:p w14:paraId="0F4FC368">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z w:val="21"/>
                <w:szCs w:val="21"/>
                <w:lang w:val="en-US"/>
              </w:rPr>
            </w:pPr>
            <w:r>
              <w:rPr>
                <w:rFonts w:hint="eastAsia" w:ascii="宋体" w:hAnsi="宋体" w:eastAsia="宋体" w:cs="宋体"/>
                <w:sz w:val="21"/>
                <w:szCs w:val="21"/>
                <w:lang w:val="en-US" w:eastAsia="zh-CN"/>
              </w:rPr>
              <w:t>/</w:t>
            </w:r>
          </w:p>
        </w:tc>
        <w:tc>
          <w:tcPr>
            <w:tcW w:w="966" w:type="pct"/>
            <w:tcBorders>
              <w:top w:val="single" w:color="000000" w:sz="2" w:space="0"/>
              <w:left w:val="single" w:color="000000" w:sz="2" w:space="0"/>
              <w:bottom w:val="single" w:color="000000" w:sz="2" w:space="0"/>
              <w:right w:val="single" w:color="000000" w:sz="2" w:space="0"/>
            </w:tcBorders>
            <w:noWrap w:val="0"/>
            <w:vAlign w:val="center"/>
          </w:tcPr>
          <w:p w14:paraId="023DDD29">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10"/>
                <w:kern w:val="2"/>
                <w:sz w:val="21"/>
                <w:szCs w:val="21"/>
                <w:lang w:val="en-US" w:eastAsia="zh-CN" w:bidi="ar"/>
              </w:rPr>
            </w:pPr>
            <w:r>
              <w:rPr>
                <w:rFonts w:hint="eastAsia" w:eastAsia="宋体" w:cs="宋体"/>
                <w:spacing w:val="-4"/>
                <w:kern w:val="2"/>
                <w:sz w:val="21"/>
                <w:szCs w:val="21"/>
                <w:lang w:val="en-US" w:eastAsia="zh-CN" w:bidi="ar"/>
              </w:rPr>
              <w:t>1套/台</w:t>
            </w:r>
          </w:p>
        </w:tc>
      </w:tr>
      <w:tr w14:paraId="20A37E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000" w:type="pct"/>
            <w:gridSpan w:val="6"/>
            <w:tcBorders>
              <w:top w:val="single" w:color="000000" w:sz="2" w:space="0"/>
              <w:left w:val="single" w:color="000000" w:sz="2" w:space="0"/>
              <w:bottom w:val="single" w:color="000000" w:sz="2" w:space="0"/>
              <w:right w:val="single" w:color="000000" w:sz="2" w:space="0"/>
            </w:tcBorders>
            <w:noWrap w:val="0"/>
            <w:vAlign w:val="center"/>
          </w:tcPr>
          <w:p w14:paraId="4CAB5943">
            <w:pPr>
              <w:pStyle w:val="11"/>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hanging="686" w:hangingChars="300"/>
              <w:jc w:val="both"/>
              <w:textAlignment w:val="auto"/>
              <w:rPr>
                <w:rFonts w:hint="eastAsia" w:ascii="宋体" w:hAnsi="宋体" w:eastAsia="宋体" w:cs="宋体"/>
                <w:sz w:val="21"/>
                <w:szCs w:val="21"/>
                <w:lang w:val="en-US"/>
              </w:rPr>
            </w:pPr>
            <w:r>
              <w:rPr>
                <w:rFonts w:hint="eastAsia" w:ascii="宋体" w:hAnsi="宋体" w:eastAsia="宋体" w:cs="宋体"/>
                <w:b/>
                <w:bCs/>
                <w:spacing w:val="9"/>
                <w:kern w:val="2"/>
                <w:sz w:val="21"/>
                <w:szCs w:val="21"/>
                <w:lang w:val="en-US" w:eastAsia="zh-CN" w:bidi="ar"/>
              </w:rPr>
              <w:t>说明：</w:t>
            </w:r>
            <w:r>
              <w:rPr>
                <w:rFonts w:hint="eastAsia" w:eastAsia="宋体" w:cs="宋体"/>
                <w:b/>
                <w:bCs/>
                <w:spacing w:val="9"/>
                <w:kern w:val="2"/>
                <w:sz w:val="21"/>
                <w:szCs w:val="21"/>
                <w:lang w:val="en-US" w:eastAsia="zh-CN" w:bidi="ar"/>
              </w:rPr>
              <w:t>起重机须</w:t>
            </w:r>
            <w:r>
              <w:rPr>
                <w:rFonts w:hint="eastAsia" w:ascii="宋体" w:hAnsi="宋体" w:eastAsia="宋体" w:cs="宋体"/>
                <w:b/>
                <w:bCs/>
                <w:spacing w:val="9"/>
                <w:kern w:val="2"/>
                <w:sz w:val="21"/>
                <w:szCs w:val="21"/>
                <w:lang w:val="en-US" w:eastAsia="zh-CN" w:bidi="ar"/>
              </w:rPr>
              <w:t>配有起升高度限制器、变幅最大（最小）幅限制器、臂架防后倾装置、臂架防坠落装置、零位保护、过流保护、缺相保护、门路保护、警报器、紧停按钮等安全保护装置，所有电器</w:t>
            </w:r>
            <w:r>
              <w:rPr>
                <w:rFonts w:hint="eastAsia" w:ascii="宋体" w:hAnsi="宋体" w:eastAsia="宋体" w:cs="宋体"/>
                <w:b/>
                <w:bCs/>
                <w:spacing w:val="6"/>
                <w:kern w:val="2"/>
                <w:sz w:val="21"/>
                <w:szCs w:val="21"/>
                <w:lang w:val="en-US" w:eastAsia="zh-CN" w:bidi="ar"/>
              </w:rPr>
              <w:t>采用二次回路控制。</w:t>
            </w:r>
          </w:p>
        </w:tc>
      </w:tr>
    </w:tbl>
    <w:p w14:paraId="21D62B38">
      <w:pPr>
        <w:rPr>
          <w:rFonts w:hint="eastAsia" w:ascii="宋体" w:hAnsi="宋体" w:eastAsia="宋体" w:cs="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197A6D">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D68E47">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C8B713D">
                          <w:pPr>
                            <w:pStyle w:val="8"/>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14:paraId="3C8B713D">
                    <w:pPr>
                      <w:pStyle w:val="8"/>
                    </w:pPr>
                    <w:r>
                      <w:fldChar w:fldCharType="begin"/>
                    </w:r>
                    <w:r>
                      <w:instrText xml:space="preserve"> PAGE  \* MERGEFORMAT </w:instrText>
                    </w:r>
                    <w:r>
                      <w:fldChar w:fldCharType="separate"/>
                    </w:r>
                    <w:r>
                      <w:t>I</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9F5172">
    <w:pPr>
      <w:pBdr>
        <w:bottom w:val="single" w:color="auto" w:sz="6" w:space="0"/>
      </w:pBdr>
      <w:jc w:val="right"/>
      <w:rPr>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833BE0"/>
    <w:multiLevelType w:val="multilevel"/>
    <w:tmpl w:val="DA833BE0"/>
    <w:lvl w:ilvl="0" w:tentative="0">
      <w:start w:val="1"/>
      <w:numFmt w:val="decimal"/>
      <w:pStyle w:val="2"/>
      <w:lvlText w:val="%1  "/>
      <w:lvlJc w:val="left"/>
      <w:pPr>
        <w:tabs>
          <w:tab w:val="left" w:pos="432"/>
        </w:tabs>
        <w:ind w:left="432" w:hanging="432"/>
      </w:pPr>
      <w:rPr>
        <w:sz w:val="32"/>
        <w:szCs w:val="32"/>
      </w:rPr>
    </w:lvl>
    <w:lvl w:ilvl="1" w:tentative="0">
      <w:start w:val="1"/>
      <w:numFmt w:val="decimal"/>
      <w:pStyle w:val="3"/>
      <w:lvlText w:val="%1.%2"/>
      <w:lvlJc w:val="left"/>
      <w:pPr>
        <w:ind w:left="709" w:firstLine="1"/>
      </w:pPr>
      <w:rPr>
        <w:rFonts w:hint="default" w:ascii="Times New Roman" w:hAnsi="Times New Roman" w:eastAsia="宋体" w:cs="Times New Roman"/>
        <w:b/>
        <w:i w:val="0"/>
        <w:sz w:val="28"/>
      </w:rPr>
    </w:lvl>
    <w:lvl w:ilvl="2" w:tentative="0">
      <w:start w:val="1"/>
      <w:numFmt w:val="decimal"/>
      <w:lvlText w:val="%1.%2.%3"/>
      <w:lvlJc w:val="left"/>
      <w:pPr>
        <w:tabs>
          <w:tab w:val="left" w:pos="720"/>
        </w:tabs>
        <w:ind w:left="0" w:firstLine="0"/>
      </w:pPr>
      <w:rPr>
        <w:rFonts w:hint="default" w:ascii="Times New Roman" w:hAnsi="Times New Roman" w:eastAsia="宋体" w:cs="Times New Roman"/>
        <w:b/>
        <w:i w:val="0"/>
        <w:sz w:val="24"/>
        <w:szCs w:val="24"/>
      </w:rPr>
    </w:lvl>
    <w:lvl w:ilvl="3" w:tentative="0">
      <w:start w:val="1"/>
      <w:numFmt w:val="decimal"/>
      <w:lvlText w:val="%1.%2.%3.%4"/>
      <w:lvlJc w:val="left"/>
      <w:pPr>
        <w:tabs>
          <w:tab w:val="left" w:pos="864"/>
        </w:tabs>
        <w:ind w:left="864" w:hanging="864"/>
      </w:pPr>
      <w:rPr>
        <w:rFonts w:hint="default" w:ascii="Times New Roman" w:hAnsi="Times New Roman" w:eastAsia="宋体" w:cs="Times New Roman"/>
        <w:b/>
        <w:i w:val="0"/>
        <w:sz w:val="24"/>
        <w:szCs w:val="24"/>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
    <w:nsid w:val="1CB45A03"/>
    <w:multiLevelType w:val="multilevel"/>
    <w:tmpl w:val="1CB45A03"/>
    <w:lvl w:ilvl="0" w:tentative="0">
      <w:start w:val="1"/>
      <w:numFmt w:val="decimalEnclosedCircle"/>
      <w:lvlText w:val="%1"/>
      <w:lvlJc w:val="left"/>
      <w:pPr>
        <w:ind w:left="898" w:hanging="420"/>
      </w:pPr>
      <w:rPr>
        <w:rFonts w:hint="default"/>
      </w:rPr>
    </w:lvl>
    <w:lvl w:ilvl="1" w:tentative="0">
      <w:start w:val="1"/>
      <w:numFmt w:val="decimal"/>
      <w:lvlText w:val="（%2）"/>
      <w:lvlJc w:val="left"/>
      <w:pPr>
        <w:ind w:left="1618" w:hanging="720"/>
      </w:pPr>
      <w:rPr>
        <w:rFonts w:hint="default"/>
      </w:rPr>
    </w:lvl>
    <w:lvl w:ilvl="2" w:tentative="0">
      <w:start w:val="1"/>
      <w:numFmt w:val="lowerRoman"/>
      <w:lvlText w:val="%3."/>
      <w:lvlJc w:val="right"/>
      <w:pPr>
        <w:ind w:left="1738" w:hanging="420"/>
      </w:pPr>
    </w:lvl>
    <w:lvl w:ilvl="3" w:tentative="0">
      <w:start w:val="1"/>
      <w:numFmt w:val="decimal"/>
      <w:lvlText w:val="%4."/>
      <w:lvlJc w:val="left"/>
      <w:pPr>
        <w:ind w:left="2158" w:hanging="420"/>
      </w:pPr>
    </w:lvl>
    <w:lvl w:ilvl="4" w:tentative="0">
      <w:start w:val="1"/>
      <w:numFmt w:val="lowerLetter"/>
      <w:lvlText w:val="%5)"/>
      <w:lvlJc w:val="left"/>
      <w:pPr>
        <w:ind w:left="2578" w:hanging="420"/>
      </w:pPr>
    </w:lvl>
    <w:lvl w:ilvl="5" w:tentative="0">
      <w:start w:val="1"/>
      <w:numFmt w:val="lowerRoman"/>
      <w:lvlText w:val="%6."/>
      <w:lvlJc w:val="right"/>
      <w:pPr>
        <w:ind w:left="2998" w:hanging="420"/>
      </w:pPr>
    </w:lvl>
    <w:lvl w:ilvl="6" w:tentative="0">
      <w:start w:val="1"/>
      <w:numFmt w:val="decimal"/>
      <w:lvlText w:val="%7."/>
      <w:lvlJc w:val="left"/>
      <w:pPr>
        <w:ind w:left="3418" w:hanging="420"/>
      </w:pPr>
    </w:lvl>
    <w:lvl w:ilvl="7" w:tentative="0">
      <w:start w:val="1"/>
      <w:numFmt w:val="lowerLetter"/>
      <w:lvlText w:val="%8)"/>
      <w:lvlJc w:val="left"/>
      <w:pPr>
        <w:ind w:left="3838" w:hanging="420"/>
      </w:pPr>
    </w:lvl>
    <w:lvl w:ilvl="8" w:tentative="0">
      <w:start w:val="1"/>
      <w:numFmt w:val="lowerRoman"/>
      <w:lvlText w:val="%9."/>
      <w:lvlJc w:val="right"/>
      <w:pPr>
        <w:ind w:left="4258" w:hanging="420"/>
      </w:pPr>
    </w:lvl>
  </w:abstractNum>
  <w:abstractNum w:abstractNumId="2">
    <w:nsid w:val="30152B24"/>
    <w:multiLevelType w:val="multilevel"/>
    <w:tmpl w:val="30152B24"/>
    <w:lvl w:ilvl="0" w:tentative="0">
      <w:start w:val="1"/>
      <w:numFmt w:val="decimal"/>
      <w:lvlText w:val="（%1）"/>
      <w:lvlJc w:val="left"/>
      <w:pPr>
        <w:ind w:left="420" w:hanging="420"/>
      </w:pPr>
      <w:rPr>
        <w:rFonts w:hint="eastAsia"/>
      </w:rPr>
    </w:lvl>
    <w:lvl w:ilvl="1" w:tentative="0">
      <w:start w:val="1"/>
      <w:numFmt w:val="decimal"/>
      <w:lvlText w:val="（%2）"/>
      <w:lvlJc w:val="left"/>
      <w:pPr>
        <w:tabs>
          <w:tab w:val="left" w:pos="420"/>
        </w:tabs>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32C15FD"/>
    <w:multiLevelType w:val="multilevel"/>
    <w:tmpl w:val="532C15FD"/>
    <w:lvl w:ilvl="0" w:tentative="0">
      <w:start w:val="1"/>
      <w:numFmt w:val="decimal"/>
      <w:suff w:val="space"/>
      <w:lvlText w:val="%1"/>
      <w:lvlJc w:val="left"/>
      <w:pPr>
        <w:ind w:left="425" w:hanging="425"/>
      </w:pPr>
      <w:rPr>
        <w:rFonts w:hint="default" w:ascii="宋体" w:hAnsi="宋体" w:eastAsia="宋体" w:cs="宋体"/>
        <w:sz w:val="21"/>
        <w:szCs w:val="21"/>
      </w:rPr>
    </w:lvl>
    <w:lvl w:ilvl="1" w:tentative="0">
      <w:start w:val="1"/>
      <w:numFmt w:val="decimal"/>
      <w:suff w:val="space"/>
      <w:lvlText w:val="%1.%2"/>
      <w:lvlJc w:val="left"/>
      <w:pPr>
        <w:ind w:left="0" w:firstLine="0"/>
      </w:pPr>
      <w:rPr>
        <w:rFonts w:hint="default" w:ascii="宋体" w:hAnsi="宋体" w:eastAsia="宋体" w:cs="宋体"/>
        <w:b w:val="0"/>
        <w:bCs w:val="0"/>
        <w:i w:val="0"/>
        <w:iCs w:val="0"/>
        <w:caps w:val="0"/>
        <w:smallCaps w:val="0"/>
        <w:strike w:val="0"/>
        <w:dstrike w:val="0"/>
        <w:vanish w:val="0"/>
        <w:color w:val="000000"/>
        <w:spacing w:val="0"/>
        <w:kern w:val="0"/>
        <w:position w:val="0"/>
        <w:sz w:val="21"/>
        <w:szCs w:val="21"/>
        <w:u w:val="none"/>
        <w:vertAlign w:val="baseline"/>
      </w:rPr>
    </w:lvl>
    <w:lvl w:ilvl="2" w:tentative="0">
      <w:start w:val="1"/>
      <w:numFmt w:val="decimal"/>
      <w:suff w:val="space"/>
      <w:lvlText w:val="%1.%2.%3"/>
      <w:lvlJc w:val="left"/>
      <w:pPr>
        <w:ind w:left="1674" w:hanging="964"/>
      </w:pPr>
      <w:rPr>
        <w:rFonts w:hint="default" w:ascii="Times New Roman" w:hAnsi="Times New Roman" w:eastAsia="宋体"/>
        <w:b w:val="0"/>
        <w:i w:val="0"/>
        <w:sz w:val="24"/>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9C26FB"/>
    <w:rsid w:val="029C26FB"/>
    <w:rsid w:val="04622A15"/>
    <w:rsid w:val="086E1AA3"/>
    <w:rsid w:val="0BC725F0"/>
    <w:rsid w:val="0C8A425C"/>
    <w:rsid w:val="144B3AE7"/>
    <w:rsid w:val="14B62AB7"/>
    <w:rsid w:val="163C139B"/>
    <w:rsid w:val="16BB1925"/>
    <w:rsid w:val="16CB00C0"/>
    <w:rsid w:val="1B9E72E1"/>
    <w:rsid w:val="1BB43819"/>
    <w:rsid w:val="20E22BD6"/>
    <w:rsid w:val="224C47AB"/>
    <w:rsid w:val="22A85012"/>
    <w:rsid w:val="26B050C5"/>
    <w:rsid w:val="2FCC431A"/>
    <w:rsid w:val="30680EA4"/>
    <w:rsid w:val="31BB1005"/>
    <w:rsid w:val="345F39CF"/>
    <w:rsid w:val="3B065D46"/>
    <w:rsid w:val="3B8E59E5"/>
    <w:rsid w:val="40270807"/>
    <w:rsid w:val="492B0FBF"/>
    <w:rsid w:val="532E7431"/>
    <w:rsid w:val="55E22755"/>
    <w:rsid w:val="5C2B5EE1"/>
    <w:rsid w:val="5EDC62D0"/>
    <w:rsid w:val="61F82B91"/>
    <w:rsid w:val="64713622"/>
    <w:rsid w:val="66E8698C"/>
    <w:rsid w:val="6D1C328F"/>
    <w:rsid w:val="78106856"/>
    <w:rsid w:val="7A6B3495"/>
    <w:rsid w:val="7ECD73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4"/>
      <w:lang w:val="en-US" w:eastAsia="zh-CN" w:bidi="ar-SA"/>
    </w:rPr>
  </w:style>
  <w:style w:type="paragraph" w:styleId="2">
    <w:name w:val="heading 1"/>
    <w:basedOn w:val="1"/>
    <w:qFormat/>
    <w:uiPriority w:val="9"/>
    <w:pPr>
      <w:keepNext/>
      <w:keepLines/>
      <w:widowControl w:val="0"/>
      <w:numPr>
        <w:ilvl w:val="0"/>
        <w:numId w:val="1"/>
      </w:numPr>
      <w:suppressLineNumbers w:val="0"/>
      <w:spacing w:before="50" w:beforeLines="50" w:beforeAutospacing="0" w:after="50" w:afterLines="50" w:afterAutospacing="0" w:line="360" w:lineRule="auto"/>
      <w:ind w:left="432" w:right="0" w:hanging="432"/>
      <w:jc w:val="center"/>
      <w:outlineLvl w:val="0"/>
    </w:pPr>
    <w:rPr>
      <w:rFonts w:hint="default" w:ascii="Times New Roman" w:hAnsi="Times New Roman" w:eastAsia="宋体" w:cs="Times New Roman"/>
      <w:b/>
      <w:bCs/>
      <w:kern w:val="44"/>
      <w:sz w:val="32"/>
      <w:szCs w:val="44"/>
      <w:lang w:val="en-US" w:eastAsia="zh-CN" w:bidi="ar"/>
    </w:rPr>
  </w:style>
  <w:style w:type="paragraph" w:styleId="3">
    <w:name w:val="heading 2"/>
    <w:basedOn w:val="1"/>
    <w:next w:val="4"/>
    <w:unhideWhenUsed/>
    <w:qFormat/>
    <w:uiPriority w:val="9"/>
    <w:pPr>
      <w:keepNext/>
      <w:keepLines/>
      <w:widowControl w:val="0"/>
      <w:numPr>
        <w:ilvl w:val="1"/>
        <w:numId w:val="1"/>
      </w:numPr>
      <w:suppressLineNumbers w:val="0"/>
      <w:spacing w:before="0" w:beforeAutospacing="0" w:after="0" w:afterAutospacing="0" w:line="360" w:lineRule="auto"/>
      <w:ind w:left="0" w:right="0" w:firstLine="0"/>
      <w:jc w:val="left"/>
      <w:outlineLvl w:val="1"/>
    </w:pPr>
    <w:rPr>
      <w:rFonts w:ascii="Arial" w:hAnsi="Arial" w:eastAsia="宋体" w:cs="Times New Roman"/>
      <w:b/>
      <w:bCs/>
      <w:kern w:val="2"/>
      <w:sz w:val="28"/>
      <w:szCs w:val="32"/>
      <w:lang w:val="en-US" w:eastAsia="zh-CN" w:bidi="ar"/>
    </w:rPr>
  </w:style>
  <w:style w:type="paragraph" w:styleId="4">
    <w:name w:val="heading 3"/>
    <w:basedOn w:val="1"/>
    <w:next w:val="5"/>
    <w:unhideWhenUsed/>
    <w:qFormat/>
    <w:uiPriority w:val="9"/>
    <w:pPr>
      <w:keepNext/>
      <w:keepLines/>
      <w:spacing w:before="260" w:beforeLines="0" w:beforeAutospacing="0" w:after="260" w:afterLines="0" w:afterAutospacing="0" w:line="413" w:lineRule="auto"/>
      <w:outlineLvl w:val="2"/>
    </w:pPr>
    <w:rPr>
      <w:b/>
      <w:sz w:val="32"/>
    </w:rPr>
  </w:style>
  <w:style w:type="paragraph" w:styleId="5">
    <w:name w:val="heading 4"/>
    <w:basedOn w:val="1"/>
    <w:next w:val="6"/>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6">
    <w:name w:val="正文cmz"/>
    <w:basedOn w:val="1"/>
    <w:qFormat/>
    <w:uiPriority w:val="0"/>
    <w:pPr>
      <w:autoSpaceDE w:val="0"/>
      <w:autoSpaceDN w:val="0"/>
      <w:spacing w:before="20" w:beforeLines="20" w:after="20" w:afterLines="20" w:line="312" w:lineRule="auto"/>
      <w:ind w:firstLine="200" w:firstLineChars="200"/>
      <w:textAlignment w:val="baseline"/>
    </w:pPr>
    <w:rPr>
      <w:rFonts w:ascii="Times New Roman" w:hAnsi="Times New Roman"/>
      <w:kern w:val="0"/>
      <w:sz w:val="24"/>
      <w:szCs w:val="20"/>
      <w:lang w:val="zh-CN"/>
    </w:rPr>
  </w:style>
  <w:style w:type="paragraph" w:styleId="7">
    <w:name w:val="annotation text"/>
    <w:basedOn w:val="1"/>
    <w:qFormat/>
    <w:uiPriority w:val="0"/>
    <w:pPr>
      <w:jc w:val="left"/>
    </w:pPr>
  </w:style>
  <w:style w:type="paragraph" w:styleId="8">
    <w:name w:val="footer"/>
    <w:basedOn w:val="1"/>
    <w:unhideWhenUsed/>
    <w:qFormat/>
    <w:uiPriority w:val="99"/>
    <w:pPr>
      <w:tabs>
        <w:tab w:val="center" w:pos="4153"/>
        <w:tab w:val="right" w:pos="8306"/>
      </w:tabs>
      <w:snapToGrid w:val="0"/>
      <w:jc w:val="left"/>
    </w:pPr>
    <w:rPr>
      <w:kern w:val="0"/>
      <w:sz w:val="18"/>
      <w:szCs w:val="18"/>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0">
    <w:name w:val="toc 1"/>
    <w:basedOn w:val="1"/>
    <w:next w:val="1"/>
    <w:qFormat/>
    <w:uiPriority w:val="39"/>
    <w:pPr>
      <w:spacing w:before="120" w:after="120"/>
      <w:jc w:val="left"/>
    </w:pPr>
    <w:rPr>
      <w:rFonts w:cs="Calibri"/>
      <w:b/>
      <w:bCs/>
      <w:caps/>
      <w:sz w:val="20"/>
      <w:szCs w:val="20"/>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15"/>
      <w:szCs w:val="15"/>
    </w:rPr>
  </w:style>
  <w:style w:type="character" w:styleId="14">
    <w:name w:val="Hyperlink"/>
    <w:qFormat/>
    <w:uiPriority w:val="99"/>
    <w:rPr>
      <w:color w:val="0000FF"/>
      <w:u w:val="single"/>
    </w:rPr>
  </w:style>
  <w:style w:type="paragraph" w:customStyle="1" w:styleId="15">
    <w:name w:val="TOC 标题1"/>
    <w:basedOn w:val="2"/>
    <w:next w:val="1"/>
    <w:qFormat/>
    <w:uiPriority w:val="39"/>
    <w:pPr>
      <w:numPr>
        <w:ilvl w:val="0"/>
        <w:numId w:val="0"/>
      </w:numPr>
      <w:spacing w:before="340" w:beforeLines="0" w:after="330" w:afterLines="0" w:line="578" w:lineRule="auto"/>
      <w:jc w:val="both"/>
      <w:outlineLvl w:val="9"/>
    </w:pPr>
    <w:rPr>
      <w:rFonts w:ascii="Calibri" w:hAnsi="Calibri"/>
      <w:sz w:val="44"/>
      <w:lang w:val="en-US"/>
    </w:rPr>
  </w:style>
  <w:style w:type="paragraph" w:styleId="16">
    <w:name w:val="List Paragraph"/>
    <w:basedOn w:val="1"/>
    <w:qFormat/>
    <w:uiPriority w:val="34"/>
    <w:pPr>
      <w:ind w:firstLine="420" w:firstLineChars="200"/>
    </w:pPr>
  </w:style>
  <w:style w:type="paragraph" w:customStyle="1" w:styleId="17">
    <w:name w:val="Table Text"/>
    <w:basedOn w:val="1"/>
    <w:semiHidden/>
    <w:qFormat/>
    <w:uiPriority w:val="0"/>
    <w:rPr>
      <w:rFonts w:ascii="宋体" w:hAnsi="宋体" w:eastAsia="宋体" w:cs="宋体"/>
      <w:sz w:val="24"/>
      <w:szCs w:val="24"/>
      <w:lang w:val="en-US" w:eastAsia="en-US" w:bidi="ar-SA"/>
    </w:rPr>
  </w:style>
  <w:style w:type="table" w:customStyle="1" w:styleId="18">
    <w:name w:val="Table Normal"/>
    <w:basedOn w:val="12"/>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7070</Words>
  <Characters>7595</Characters>
  <Lines>0</Lines>
  <Paragraphs>0</Paragraphs>
  <TotalTime>0</TotalTime>
  <ScaleCrop>false</ScaleCrop>
  <LinksUpToDate>false</LinksUpToDate>
  <CharactersWithSpaces>7670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2025-04-08T07:33:00Z</dcterms:created>
  <dc:creator>WPS_1583285465</dc:creator>
  <cp:lastModifiedBy>WPS_1583285465</cp:lastModifiedBy>
  <dcterms:modified xsi:type="dcterms:W3CDTF">2025-04-16T11:18:23Z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B7FA365018864413BD0283118A15EEBF_11</vt:lpwstr>
  </property>
  <property fmtid="{D5CDD505-2E9C-101B-9397-08002B2CF9AE}" pid="4" name="KSOTemplateDocerSaveRecord">
    <vt:lpwstr>eyJoZGlkIjoiZmRhMmFmYjM3OWE4N2ViMTFmMDk1NGM5ZGE2M2MzZDciLCJ1c2VySWQiOiI4ODQ5MTAzMjQifQ==</vt:lpwstr>
  </property>
</Properties>
</file>