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rPr>
      </w:pPr>
      <w:r>
        <w:rPr>
          <w:rFonts w:hint="eastAsia" w:ascii="宋体" w:hAnsi="宋体" w:eastAsia="宋体"/>
          <w:b/>
          <w:bCs/>
          <w:snapToGrid w:val="0"/>
          <w:color w:val="auto"/>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rPr>
      </w:pPr>
      <w:r>
        <w:rPr>
          <w:rFonts w:ascii="宋体" w:hAnsi="宋体" w:eastAsia="宋体"/>
          <w:b/>
          <w:bCs/>
          <w:color w:val="auto"/>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tabs>
          <w:tab w:val="left" w:pos="9072"/>
        </w:tabs>
        <w:spacing w:line="640" w:lineRule="exact"/>
        <w:ind w:firstLine="826" w:firstLineChars="235"/>
        <w:outlineLvl w:val="3"/>
        <w:rPr>
          <w:rFonts w:hint="default" w:ascii="宋体" w:hAnsi="宋体" w:eastAsia="宋体"/>
          <w:color w:val="auto"/>
          <w:sz w:val="35"/>
          <w:szCs w:val="35"/>
          <w:lang w:eastAsia="zh-CN"/>
        </w:rPr>
      </w:pPr>
      <w:r>
        <w:rPr>
          <w:rFonts w:ascii="宋体" w:hAnsi="宋体" w:eastAsia="宋体"/>
          <w:b/>
          <w:color w:val="auto"/>
          <w:sz w:val="35"/>
          <w:szCs w:val="35"/>
        </w:rPr>
        <w:t>项目编号：ZHDGZC2025031</w:t>
      </w:r>
    </w:p>
    <w:p w14:paraId="68612354">
      <w:pPr>
        <w:pStyle w:val="18"/>
        <w:spacing w:line="640" w:lineRule="exact"/>
        <w:ind w:firstLine="826" w:firstLineChars="235"/>
        <w:outlineLvl w:val="3"/>
        <w:rPr>
          <w:rFonts w:hint="default" w:ascii="宋体" w:hAnsi="宋体" w:eastAsia="宋体"/>
          <w:color w:val="auto"/>
          <w:sz w:val="35"/>
          <w:szCs w:val="35"/>
        </w:rPr>
      </w:pPr>
      <w:r>
        <w:rPr>
          <w:rFonts w:ascii="宋体" w:hAnsi="宋体" w:eastAsia="宋体"/>
          <w:b/>
          <w:color w:val="auto"/>
          <w:sz w:val="35"/>
          <w:szCs w:val="35"/>
        </w:rPr>
        <w:t>项目名称：黄江镇梅塘小学校园餐食材配送项目</w:t>
      </w:r>
    </w:p>
    <w:p w14:paraId="71953F7B">
      <w:pPr>
        <w:pStyle w:val="18"/>
        <w:spacing w:line="640" w:lineRule="exact"/>
        <w:ind w:firstLine="826" w:firstLineChars="235"/>
        <w:outlineLvl w:val="3"/>
        <w:rPr>
          <w:rFonts w:hint="default" w:ascii="宋体" w:hAnsi="宋体" w:eastAsia="宋体"/>
          <w:color w:val="auto"/>
          <w:sz w:val="35"/>
          <w:szCs w:val="35"/>
        </w:rPr>
      </w:pPr>
      <w:r>
        <w:rPr>
          <w:rFonts w:ascii="宋体" w:hAnsi="宋体" w:eastAsia="宋体"/>
          <w:b/>
          <w:color w:val="auto"/>
          <w:sz w:val="35"/>
          <w:szCs w:val="35"/>
        </w:rPr>
        <w:t>采</w:t>
      </w:r>
      <w:r>
        <w:rPr>
          <w:rFonts w:ascii="宋体" w:hAnsi="宋体" w:eastAsia="宋体"/>
          <w:b/>
          <w:color w:val="auto"/>
          <w:sz w:val="35"/>
          <w:szCs w:val="35"/>
          <w:lang w:eastAsia="zh-CN"/>
        </w:rPr>
        <w:t xml:space="preserve"> </w:t>
      </w:r>
      <w:r>
        <w:rPr>
          <w:rFonts w:ascii="宋体" w:hAnsi="宋体" w:eastAsia="宋体"/>
          <w:b/>
          <w:color w:val="auto"/>
          <w:sz w:val="35"/>
          <w:szCs w:val="35"/>
        </w:rPr>
        <w:t>购</w:t>
      </w:r>
      <w:r>
        <w:rPr>
          <w:rFonts w:ascii="宋体" w:hAnsi="宋体" w:eastAsia="宋体"/>
          <w:b/>
          <w:color w:val="auto"/>
          <w:sz w:val="35"/>
          <w:szCs w:val="35"/>
          <w:lang w:eastAsia="zh-CN"/>
        </w:rPr>
        <w:t xml:space="preserve"> </w:t>
      </w:r>
      <w:r>
        <w:rPr>
          <w:rFonts w:ascii="宋体" w:hAnsi="宋体" w:eastAsia="宋体"/>
          <w:b/>
          <w:color w:val="auto"/>
          <w:sz w:val="35"/>
          <w:szCs w:val="35"/>
        </w:rPr>
        <w:t>人：东莞市黄江镇梅塘小学</w:t>
      </w:r>
    </w:p>
    <w:p w14:paraId="05B13617">
      <w:pPr>
        <w:pStyle w:val="18"/>
        <w:spacing w:line="640" w:lineRule="exact"/>
        <w:ind w:firstLine="826" w:firstLineChars="235"/>
        <w:outlineLvl w:val="3"/>
        <w:rPr>
          <w:rFonts w:hint="default" w:ascii="宋体" w:hAnsi="宋体" w:eastAsia="宋体"/>
          <w:b/>
          <w:color w:val="auto"/>
          <w:sz w:val="36"/>
          <w:szCs w:val="24"/>
          <w:lang w:eastAsia="zh-CN"/>
        </w:rPr>
      </w:pPr>
      <w:r>
        <w:rPr>
          <w:rFonts w:ascii="宋体" w:hAnsi="宋体" w:eastAsia="宋体"/>
          <w:b/>
          <w:color w:val="auto"/>
          <w:sz w:val="35"/>
          <w:szCs w:val="35"/>
        </w:rPr>
        <w:t>采购代理机构：广东智汇城市招标采购有限公司</w:t>
      </w:r>
    </w:p>
    <w:p w14:paraId="178B45BF">
      <w:pPr>
        <w:pStyle w:val="32"/>
        <w:keepNext w:val="0"/>
        <w:keepLines w:val="0"/>
        <w:pageBreakBefore/>
        <w:widowControl w:val="0"/>
        <w:jc w:val="center"/>
        <w:rPr>
          <w:rFonts w:asciiTheme="minorHAnsi" w:hAnsiTheme="minorHAnsi" w:eastAsiaTheme="minorEastAsia" w:cstheme="minorBidi"/>
          <w:color w:val="auto"/>
          <w:kern w:val="2"/>
          <w:sz w:val="21"/>
          <w:szCs w:val="22"/>
          <w:lang w:val="zh-CN"/>
        </w:rPr>
        <w:sectPr>
          <w:headerReference r:id="rId3" w:type="default"/>
          <w:pgSz w:w="11906" w:h="16838"/>
          <w:pgMar w:top="1418" w:right="1418" w:bottom="1418" w:left="1418" w:header="851" w:footer="992" w:gutter="0"/>
          <w:pgNumType w:start="0"/>
          <w:cols w:space="425" w:num="1"/>
          <w:titlePg/>
          <w:docGrid w:type="lines" w:linePitch="435" w:charSpace="0"/>
        </w:sectPr>
      </w:pP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2"/>
            <w:keepNext w:val="0"/>
            <w:keepLines w:val="0"/>
            <w:pageBreakBefore/>
            <w:widowControl w:val="0"/>
            <w:jc w:val="center"/>
            <w:rPr>
              <w:color w:val="auto"/>
            </w:rPr>
          </w:pPr>
          <w:r>
            <w:rPr>
              <w:rFonts w:ascii="宋体" w:hAnsi="宋体" w:eastAsia="宋体"/>
              <w:b/>
              <w:bCs/>
              <w:color w:val="auto"/>
              <w:sz w:val="36"/>
              <w:szCs w:val="36"/>
              <w:lang w:val="zh-CN"/>
            </w:rPr>
            <w:t>目录</w:t>
          </w:r>
        </w:p>
        <w:p w14:paraId="7924AB8E">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8"/>
            </w:rPr>
          </w:pPr>
          <w:r>
            <w:rPr>
              <w:rFonts w:ascii="宋体" w:hAnsi="宋体" w:eastAsia="宋体"/>
              <w:color w:val="auto"/>
              <w:sz w:val="24"/>
              <w:szCs w:val="24"/>
            </w:rPr>
            <w:fldChar w:fldCharType="begin"/>
          </w:r>
          <w:r>
            <w:rPr>
              <w:rFonts w:ascii="宋体" w:hAnsi="宋体" w:eastAsia="宋体"/>
              <w:color w:val="auto"/>
              <w:sz w:val="24"/>
              <w:szCs w:val="24"/>
            </w:rPr>
            <w:instrText xml:space="preserve"> TOC \o "1-3" \h \z \u </w:instrText>
          </w:r>
          <w:r>
            <w:rPr>
              <w:rFonts w:ascii="宋体" w:hAnsi="宋体" w:eastAsia="宋体"/>
              <w:color w:val="auto"/>
              <w:sz w:val="24"/>
              <w:szCs w:val="24"/>
            </w:rPr>
            <w:fldChar w:fldCharType="separate"/>
          </w:r>
          <w:r>
            <w:rPr>
              <w:rFonts w:hint="eastAsia" w:ascii="宋体" w:hAnsi="宋体" w:eastAsia="宋体" w:cs="宋体"/>
              <w:color w:val="auto"/>
              <w:sz w:val="24"/>
              <w:szCs w:val="32"/>
            </w:rPr>
            <w:fldChar w:fldCharType="begin"/>
          </w:r>
          <w:r>
            <w:rPr>
              <w:rFonts w:hint="eastAsia" w:ascii="宋体" w:hAnsi="宋体" w:eastAsia="宋体" w:cs="宋体"/>
              <w:sz w:val="24"/>
              <w:szCs w:val="32"/>
            </w:rPr>
            <w:instrText xml:space="preserve"> HYPERLINK \l _Toc9224 </w:instrText>
          </w:r>
          <w:r>
            <w:rPr>
              <w:rFonts w:hint="eastAsia" w:ascii="宋体" w:hAnsi="宋体" w:eastAsia="宋体" w:cs="宋体"/>
              <w:sz w:val="24"/>
              <w:szCs w:val="32"/>
            </w:rPr>
            <w:fldChar w:fldCharType="separate"/>
          </w:r>
          <w:r>
            <w:rPr>
              <w:rFonts w:hint="eastAsia" w:ascii="宋体" w:hAnsi="宋体" w:eastAsia="宋体" w:cs="宋体"/>
              <w:kern w:val="0"/>
              <w:sz w:val="24"/>
              <w:szCs w:val="22"/>
              <w:lang w:eastAsia="zh-Hans"/>
            </w:rPr>
            <w:t>第一章</w:t>
          </w:r>
          <w:r>
            <w:rPr>
              <w:rFonts w:hint="eastAsia" w:ascii="宋体" w:hAnsi="宋体" w:eastAsia="宋体" w:cs="宋体"/>
              <w:kern w:val="0"/>
              <w:sz w:val="24"/>
              <w:szCs w:val="22"/>
            </w:rPr>
            <w:t xml:space="preserve"> </w:t>
          </w:r>
          <w:r>
            <w:rPr>
              <w:rFonts w:hint="eastAsia" w:ascii="宋体" w:hAnsi="宋体" w:eastAsia="宋体" w:cs="宋体"/>
              <w:kern w:val="0"/>
              <w:sz w:val="24"/>
              <w:szCs w:val="22"/>
              <w:lang w:eastAsia="zh-Hans"/>
            </w:rPr>
            <w:t>投标邀请</w:t>
          </w:r>
          <w:r>
            <w:rPr>
              <w:rFonts w:hint="eastAsia" w:ascii="宋体" w:hAnsi="宋体" w:eastAsia="宋体" w:cs="宋体"/>
              <w:sz w:val="24"/>
              <w:szCs w:val="28"/>
            </w:rPr>
            <w:tab/>
          </w:r>
          <w:r>
            <w:rPr>
              <w:rFonts w:hint="eastAsia" w:ascii="宋体" w:hAnsi="宋体" w:eastAsia="宋体" w:cs="宋体"/>
              <w:sz w:val="24"/>
              <w:szCs w:val="28"/>
            </w:rPr>
            <w:fldChar w:fldCharType="begin"/>
          </w:r>
          <w:r>
            <w:rPr>
              <w:rFonts w:hint="eastAsia" w:ascii="宋体" w:hAnsi="宋体" w:eastAsia="宋体" w:cs="宋体"/>
              <w:sz w:val="24"/>
              <w:szCs w:val="28"/>
            </w:rPr>
            <w:instrText xml:space="preserve"> PAGEREF _Toc9224 \h </w:instrText>
          </w:r>
          <w:r>
            <w:rPr>
              <w:rFonts w:hint="eastAsia" w:ascii="宋体" w:hAnsi="宋体" w:eastAsia="宋体" w:cs="宋体"/>
              <w:sz w:val="24"/>
              <w:szCs w:val="28"/>
            </w:rPr>
            <w:fldChar w:fldCharType="separate"/>
          </w:r>
          <w:r>
            <w:rPr>
              <w:rFonts w:hint="eastAsia" w:ascii="宋体" w:hAnsi="宋体" w:eastAsia="宋体" w:cs="宋体"/>
              <w:sz w:val="24"/>
              <w:szCs w:val="28"/>
            </w:rPr>
            <w:t>2</w:t>
          </w:r>
          <w:r>
            <w:rPr>
              <w:rFonts w:hint="eastAsia" w:ascii="宋体" w:hAnsi="宋体" w:eastAsia="宋体" w:cs="宋体"/>
              <w:sz w:val="24"/>
              <w:szCs w:val="28"/>
            </w:rPr>
            <w:fldChar w:fldCharType="end"/>
          </w:r>
          <w:r>
            <w:rPr>
              <w:rFonts w:hint="eastAsia" w:ascii="宋体" w:hAnsi="宋体" w:eastAsia="宋体" w:cs="宋体"/>
              <w:color w:val="auto"/>
              <w:sz w:val="24"/>
              <w:szCs w:val="32"/>
            </w:rPr>
            <w:fldChar w:fldCharType="end"/>
          </w:r>
        </w:p>
        <w:p w14:paraId="790CF84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8"/>
            </w:rPr>
          </w:pPr>
          <w:r>
            <w:rPr>
              <w:rFonts w:hint="eastAsia" w:ascii="宋体" w:hAnsi="宋体" w:eastAsia="宋体" w:cs="宋体"/>
              <w:color w:val="auto"/>
              <w:sz w:val="24"/>
              <w:szCs w:val="32"/>
              <w:lang w:val="zh-CN"/>
            </w:rPr>
            <w:fldChar w:fldCharType="begin"/>
          </w:r>
          <w:r>
            <w:rPr>
              <w:rFonts w:hint="eastAsia" w:ascii="宋体" w:hAnsi="宋体" w:eastAsia="宋体" w:cs="宋体"/>
              <w:sz w:val="24"/>
              <w:szCs w:val="32"/>
              <w:lang w:val="zh-CN"/>
            </w:rPr>
            <w:instrText xml:space="preserve"> HYPERLINK \l _Toc5618 </w:instrText>
          </w:r>
          <w:r>
            <w:rPr>
              <w:rFonts w:hint="eastAsia" w:ascii="宋体" w:hAnsi="宋体" w:eastAsia="宋体" w:cs="宋体"/>
              <w:sz w:val="24"/>
              <w:szCs w:val="32"/>
              <w:lang w:val="zh-CN"/>
            </w:rPr>
            <w:fldChar w:fldCharType="separate"/>
          </w:r>
          <w:r>
            <w:rPr>
              <w:rFonts w:hint="eastAsia" w:ascii="宋体" w:hAnsi="宋体" w:eastAsia="宋体" w:cs="宋体"/>
              <w:kern w:val="0"/>
              <w:sz w:val="24"/>
              <w:szCs w:val="22"/>
              <w:lang w:eastAsia="zh-Hans"/>
            </w:rPr>
            <w:t>第二章 采购需求</w:t>
          </w:r>
          <w:r>
            <w:rPr>
              <w:rFonts w:hint="eastAsia" w:ascii="宋体" w:hAnsi="宋体" w:eastAsia="宋体" w:cs="宋体"/>
              <w:sz w:val="24"/>
              <w:szCs w:val="28"/>
            </w:rPr>
            <w:tab/>
          </w:r>
          <w:r>
            <w:rPr>
              <w:rFonts w:hint="eastAsia" w:ascii="宋体" w:hAnsi="宋体" w:eastAsia="宋体" w:cs="宋体"/>
              <w:sz w:val="24"/>
              <w:szCs w:val="28"/>
            </w:rPr>
            <w:fldChar w:fldCharType="begin"/>
          </w:r>
          <w:r>
            <w:rPr>
              <w:rFonts w:hint="eastAsia" w:ascii="宋体" w:hAnsi="宋体" w:eastAsia="宋体" w:cs="宋体"/>
              <w:sz w:val="24"/>
              <w:szCs w:val="28"/>
            </w:rPr>
            <w:instrText xml:space="preserve"> PAGEREF _Toc5618 \h </w:instrText>
          </w:r>
          <w:r>
            <w:rPr>
              <w:rFonts w:hint="eastAsia" w:ascii="宋体" w:hAnsi="宋体" w:eastAsia="宋体" w:cs="宋体"/>
              <w:sz w:val="24"/>
              <w:szCs w:val="28"/>
            </w:rPr>
            <w:fldChar w:fldCharType="separate"/>
          </w:r>
          <w:r>
            <w:rPr>
              <w:rFonts w:hint="eastAsia" w:ascii="宋体" w:hAnsi="宋体" w:eastAsia="宋体" w:cs="宋体"/>
              <w:sz w:val="24"/>
              <w:szCs w:val="28"/>
            </w:rPr>
            <w:t>5</w:t>
          </w:r>
          <w:r>
            <w:rPr>
              <w:rFonts w:hint="eastAsia" w:ascii="宋体" w:hAnsi="宋体" w:eastAsia="宋体" w:cs="宋体"/>
              <w:sz w:val="24"/>
              <w:szCs w:val="28"/>
            </w:rPr>
            <w:fldChar w:fldCharType="end"/>
          </w:r>
          <w:r>
            <w:rPr>
              <w:rFonts w:hint="eastAsia" w:ascii="宋体" w:hAnsi="宋体" w:eastAsia="宋体" w:cs="宋体"/>
              <w:color w:val="auto"/>
              <w:sz w:val="24"/>
              <w:szCs w:val="32"/>
              <w:lang w:val="zh-CN"/>
            </w:rPr>
            <w:fldChar w:fldCharType="end"/>
          </w:r>
        </w:p>
        <w:p w14:paraId="120119BA">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8"/>
            </w:rPr>
          </w:pPr>
          <w:r>
            <w:rPr>
              <w:rFonts w:hint="eastAsia" w:ascii="宋体" w:hAnsi="宋体" w:eastAsia="宋体" w:cs="宋体"/>
              <w:color w:val="auto"/>
              <w:sz w:val="24"/>
              <w:szCs w:val="32"/>
              <w:lang w:val="zh-CN"/>
            </w:rPr>
            <w:fldChar w:fldCharType="begin"/>
          </w:r>
          <w:r>
            <w:rPr>
              <w:rFonts w:hint="eastAsia" w:ascii="宋体" w:hAnsi="宋体" w:eastAsia="宋体" w:cs="宋体"/>
              <w:sz w:val="24"/>
              <w:szCs w:val="32"/>
              <w:lang w:val="zh-CN"/>
            </w:rPr>
            <w:instrText xml:space="preserve"> HYPERLINK \l _Toc23075 </w:instrText>
          </w:r>
          <w:r>
            <w:rPr>
              <w:rFonts w:hint="eastAsia" w:ascii="宋体" w:hAnsi="宋体" w:eastAsia="宋体" w:cs="宋体"/>
              <w:sz w:val="24"/>
              <w:szCs w:val="32"/>
              <w:lang w:val="zh-CN"/>
            </w:rPr>
            <w:fldChar w:fldCharType="separate"/>
          </w:r>
          <w:r>
            <w:rPr>
              <w:rFonts w:hint="eastAsia" w:ascii="宋体" w:hAnsi="宋体" w:eastAsia="宋体" w:cs="宋体"/>
              <w:kern w:val="0"/>
              <w:sz w:val="24"/>
              <w:szCs w:val="22"/>
              <w:lang w:eastAsia="zh-Hans"/>
            </w:rPr>
            <w:t>第三章 投标人须知</w:t>
          </w:r>
          <w:r>
            <w:rPr>
              <w:rFonts w:hint="eastAsia" w:ascii="宋体" w:hAnsi="宋体" w:eastAsia="宋体" w:cs="宋体"/>
              <w:sz w:val="24"/>
              <w:szCs w:val="28"/>
            </w:rPr>
            <w:tab/>
          </w:r>
          <w:r>
            <w:rPr>
              <w:rFonts w:hint="eastAsia" w:ascii="宋体" w:hAnsi="宋体" w:eastAsia="宋体" w:cs="宋体"/>
              <w:sz w:val="24"/>
              <w:szCs w:val="28"/>
            </w:rPr>
            <w:fldChar w:fldCharType="begin"/>
          </w:r>
          <w:r>
            <w:rPr>
              <w:rFonts w:hint="eastAsia" w:ascii="宋体" w:hAnsi="宋体" w:eastAsia="宋体" w:cs="宋体"/>
              <w:sz w:val="24"/>
              <w:szCs w:val="28"/>
            </w:rPr>
            <w:instrText xml:space="preserve"> PAGEREF _Toc23075 \h </w:instrText>
          </w:r>
          <w:r>
            <w:rPr>
              <w:rFonts w:hint="eastAsia" w:ascii="宋体" w:hAnsi="宋体" w:eastAsia="宋体" w:cs="宋体"/>
              <w:sz w:val="24"/>
              <w:szCs w:val="28"/>
            </w:rPr>
            <w:fldChar w:fldCharType="separate"/>
          </w:r>
          <w:r>
            <w:rPr>
              <w:rFonts w:hint="eastAsia" w:ascii="宋体" w:hAnsi="宋体" w:eastAsia="宋体" w:cs="宋体"/>
              <w:sz w:val="24"/>
              <w:szCs w:val="28"/>
            </w:rPr>
            <w:t>15</w:t>
          </w:r>
          <w:r>
            <w:rPr>
              <w:rFonts w:hint="eastAsia" w:ascii="宋体" w:hAnsi="宋体" w:eastAsia="宋体" w:cs="宋体"/>
              <w:sz w:val="24"/>
              <w:szCs w:val="28"/>
            </w:rPr>
            <w:fldChar w:fldCharType="end"/>
          </w:r>
          <w:r>
            <w:rPr>
              <w:rFonts w:hint="eastAsia" w:ascii="宋体" w:hAnsi="宋体" w:eastAsia="宋体" w:cs="宋体"/>
              <w:color w:val="auto"/>
              <w:sz w:val="24"/>
              <w:szCs w:val="32"/>
              <w:lang w:val="zh-CN"/>
            </w:rPr>
            <w:fldChar w:fldCharType="end"/>
          </w:r>
        </w:p>
        <w:p w14:paraId="4A2F216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8"/>
            </w:rPr>
          </w:pPr>
          <w:r>
            <w:rPr>
              <w:rFonts w:hint="eastAsia" w:ascii="宋体" w:hAnsi="宋体" w:eastAsia="宋体" w:cs="宋体"/>
              <w:color w:val="auto"/>
              <w:sz w:val="24"/>
              <w:szCs w:val="32"/>
              <w:lang w:val="zh-CN"/>
            </w:rPr>
            <w:fldChar w:fldCharType="begin"/>
          </w:r>
          <w:r>
            <w:rPr>
              <w:rFonts w:hint="eastAsia" w:ascii="宋体" w:hAnsi="宋体" w:eastAsia="宋体" w:cs="宋体"/>
              <w:sz w:val="24"/>
              <w:szCs w:val="32"/>
              <w:lang w:val="zh-CN"/>
            </w:rPr>
            <w:instrText xml:space="preserve"> HYPERLINK \l _Toc23987 </w:instrText>
          </w:r>
          <w:r>
            <w:rPr>
              <w:rFonts w:hint="eastAsia" w:ascii="宋体" w:hAnsi="宋体" w:eastAsia="宋体" w:cs="宋体"/>
              <w:sz w:val="24"/>
              <w:szCs w:val="32"/>
              <w:lang w:val="zh-CN"/>
            </w:rPr>
            <w:fldChar w:fldCharType="separate"/>
          </w:r>
          <w:r>
            <w:rPr>
              <w:rFonts w:hint="eastAsia" w:ascii="宋体" w:hAnsi="宋体" w:eastAsia="宋体" w:cs="宋体"/>
              <w:kern w:val="0"/>
              <w:sz w:val="24"/>
              <w:szCs w:val="22"/>
              <w:lang w:eastAsia="zh-Hans"/>
            </w:rPr>
            <w:t>第四章 评标</w:t>
          </w:r>
          <w:r>
            <w:rPr>
              <w:rFonts w:hint="eastAsia" w:ascii="宋体" w:hAnsi="宋体" w:eastAsia="宋体" w:cs="宋体"/>
              <w:sz w:val="24"/>
              <w:szCs w:val="28"/>
            </w:rPr>
            <w:tab/>
          </w:r>
          <w:r>
            <w:rPr>
              <w:rFonts w:hint="eastAsia" w:ascii="宋体" w:hAnsi="宋体" w:eastAsia="宋体" w:cs="宋体"/>
              <w:sz w:val="24"/>
              <w:szCs w:val="28"/>
            </w:rPr>
            <w:fldChar w:fldCharType="begin"/>
          </w:r>
          <w:r>
            <w:rPr>
              <w:rFonts w:hint="eastAsia" w:ascii="宋体" w:hAnsi="宋体" w:eastAsia="宋体" w:cs="宋体"/>
              <w:sz w:val="24"/>
              <w:szCs w:val="28"/>
            </w:rPr>
            <w:instrText xml:space="preserve"> PAGEREF _Toc23987 \h </w:instrText>
          </w:r>
          <w:r>
            <w:rPr>
              <w:rFonts w:hint="eastAsia" w:ascii="宋体" w:hAnsi="宋体" w:eastAsia="宋体" w:cs="宋体"/>
              <w:sz w:val="24"/>
              <w:szCs w:val="28"/>
            </w:rPr>
            <w:fldChar w:fldCharType="separate"/>
          </w:r>
          <w:r>
            <w:rPr>
              <w:rFonts w:hint="eastAsia" w:ascii="宋体" w:hAnsi="宋体" w:eastAsia="宋体" w:cs="宋体"/>
              <w:sz w:val="24"/>
              <w:szCs w:val="28"/>
            </w:rPr>
            <w:t>26</w:t>
          </w:r>
          <w:r>
            <w:rPr>
              <w:rFonts w:hint="eastAsia" w:ascii="宋体" w:hAnsi="宋体" w:eastAsia="宋体" w:cs="宋体"/>
              <w:sz w:val="24"/>
              <w:szCs w:val="28"/>
            </w:rPr>
            <w:fldChar w:fldCharType="end"/>
          </w:r>
          <w:r>
            <w:rPr>
              <w:rFonts w:hint="eastAsia" w:ascii="宋体" w:hAnsi="宋体" w:eastAsia="宋体" w:cs="宋体"/>
              <w:color w:val="auto"/>
              <w:sz w:val="24"/>
              <w:szCs w:val="32"/>
              <w:lang w:val="zh-CN"/>
            </w:rPr>
            <w:fldChar w:fldCharType="end"/>
          </w:r>
        </w:p>
        <w:p w14:paraId="2AD2D73E">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8"/>
            </w:rPr>
          </w:pPr>
          <w:r>
            <w:rPr>
              <w:rFonts w:hint="eastAsia" w:ascii="宋体" w:hAnsi="宋体" w:eastAsia="宋体" w:cs="宋体"/>
              <w:color w:val="auto"/>
              <w:sz w:val="24"/>
              <w:szCs w:val="32"/>
              <w:lang w:val="zh-CN"/>
            </w:rPr>
            <w:fldChar w:fldCharType="begin"/>
          </w:r>
          <w:r>
            <w:rPr>
              <w:rFonts w:hint="eastAsia" w:ascii="宋体" w:hAnsi="宋体" w:eastAsia="宋体" w:cs="宋体"/>
              <w:sz w:val="24"/>
              <w:szCs w:val="32"/>
              <w:lang w:val="zh-CN"/>
            </w:rPr>
            <w:instrText xml:space="preserve"> HYPERLINK \l _Toc18632 </w:instrText>
          </w:r>
          <w:r>
            <w:rPr>
              <w:rFonts w:hint="eastAsia" w:ascii="宋体" w:hAnsi="宋体" w:eastAsia="宋体" w:cs="宋体"/>
              <w:sz w:val="24"/>
              <w:szCs w:val="32"/>
              <w:lang w:val="zh-CN"/>
            </w:rPr>
            <w:fldChar w:fldCharType="separate"/>
          </w:r>
          <w:r>
            <w:rPr>
              <w:rFonts w:hint="eastAsia" w:ascii="宋体" w:hAnsi="宋体" w:eastAsia="宋体" w:cs="宋体"/>
              <w:kern w:val="0"/>
              <w:sz w:val="24"/>
              <w:szCs w:val="44"/>
              <w:lang w:eastAsia="zh-Hans"/>
            </w:rPr>
            <w:t>第五章 合同文本</w:t>
          </w:r>
          <w:r>
            <w:rPr>
              <w:rFonts w:hint="eastAsia" w:ascii="宋体" w:hAnsi="宋体" w:eastAsia="宋体" w:cs="宋体"/>
              <w:sz w:val="24"/>
              <w:szCs w:val="28"/>
            </w:rPr>
            <w:tab/>
          </w:r>
          <w:r>
            <w:rPr>
              <w:rFonts w:hint="eastAsia" w:ascii="宋体" w:hAnsi="宋体" w:eastAsia="宋体" w:cs="宋体"/>
              <w:sz w:val="24"/>
              <w:szCs w:val="28"/>
            </w:rPr>
            <w:fldChar w:fldCharType="begin"/>
          </w:r>
          <w:r>
            <w:rPr>
              <w:rFonts w:hint="eastAsia" w:ascii="宋体" w:hAnsi="宋体" w:eastAsia="宋体" w:cs="宋体"/>
              <w:sz w:val="24"/>
              <w:szCs w:val="28"/>
            </w:rPr>
            <w:instrText xml:space="preserve"> PAGEREF _Toc18632 \h </w:instrText>
          </w:r>
          <w:r>
            <w:rPr>
              <w:rFonts w:hint="eastAsia" w:ascii="宋体" w:hAnsi="宋体" w:eastAsia="宋体" w:cs="宋体"/>
              <w:sz w:val="24"/>
              <w:szCs w:val="28"/>
            </w:rPr>
            <w:fldChar w:fldCharType="separate"/>
          </w:r>
          <w:r>
            <w:rPr>
              <w:rFonts w:hint="eastAsia" w:ascii="宋体" w:hAnsi="宋体" w:eastAsia="宋体" w:cs="宋体"/>
              <w:sz w:val="24"/>
              <w:szCs w:val="28"/>
            </w:rPr>
            <w:t>36</w:t>
          </w:r>
          <w:r>
            <w:rPr>
              <w:rFonts w:hint="eastAsia" w:ascii="宋体" w:hAnsi="宋体" w:eastAsia="宋体" w:cs="宋体"/>
              <w:sz w:val="24"/>
              <w:szCs w:val="28"/>
            </w:rPr>
            <w:fldChar w:fldCharType="end"/>
          </w:r>
          <w:r>
            <w:rPr>
              <w:rFonts w:hint="eastAsia" w:ascii="宋体" w:hAnsi="宋体" w:eastAsia="宋体" w:cs="宋体"/>
              <w:color w:val="auto"/>
              <w:sz w:val="24"/>
              <w:szCs w:val="32"/>
              <w:lang w:val="zh-CN"/>
            </w:rPr>
            <w:fldChar w:fldCharType="end"/>
          </w:r>
        </w:p>
        <w:p w14:paraId="4EEA3CB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pPr>
          <w:r>
            <w:rPr>
              <w:rFonts w:hint="eastAsia" w:ascii="宋体" w:hAnsi="宋体" w:eastAsia="宋体" w:cs="宋体"/>
              <w:color w:val="auto"/>
              <w:sz w:val="24"/>
              <w:szCs w:val="32"/>
              <w:lang w:val="zh-CN"/>
            </w:rPr>
            <w:fldChar w:fldCharType="begin"/>
          </w:r>
          <w:r>
            <w:rPr>
              <w:rFonts w:hint="eastAsia" w:ascii="宋体" w:hAnsi="宋体" w:eastAsia="宋体" w:cs="宋体"/>
              <w:sz w:val="24"/>
              <w:szCs w:val="32"/>
              <w:lang w:val="zh-CN"/>
            </w:rPr>
            <w:instrText xml:space="preserve"> HYPERLINK \l _Toc13229 </w:instrText>
          </w:r>
          <w:r>
            <w:rPr>
              <w:rFonts w:hint="eastAsia" w:ascii="宋体" w:hAnsi="宋体" w:eastAsia="宋体" w:cs="宋体"/>
              <w:sz w:val="24"/>
              <w:szCs w:val="32"/>
              <w:lang w:val="zh-CN"/>
            </w:rPr>
            <w:fldChar w:fldCharType="separate"/>
          </w:r>
          <w:r>
            <w:rPr>
              <w:rFonts w:hint="eastAsia" w:ascii="宋体" w:hAnsi="宋体" w:eastAsia="宋体" w:cs="宋体"/>
              <w:kern w:val="0"/>
              <w:sz w:val="24"/>
              <w:szCs w:val="22"/>
              <w:lang w:eastAsia="zh-Hans"/>
            </w:rPr>
            <w:t>第六章 投标文件格式</w:t>
          </w:r>
          <w:r>
            <w:rPr>
              <w:rFonts w:hint="eastAsia" w:ascii="宋体" w:hAnsi="宋体" w:eastAsia="宋体" w:cs="宋体"/>
              <w:sz w:val="24"/>
              <w:szCs w:val="28"/>
            </w:rPr>
            <w:tab/>
          </w:r>
          <w:r>
            <w:rPr>
              <w:rFonts w:hint="eastAsia" w:ascii="宋体" w:hAnsi="宋体" w:eastAsia="宋体" w:cs="宋体"/>
              <w:sz w:val="24"/>
              <w:szCs w:val="28"/>
            </w:rPr>
            <w:fldChar w:fldCharType="begin"/>
          </w:r>
          <w:r>
            <w:rPr>
              <w:rFonts w:hint="eastAsia" w:ascii="宋体" w:hAnsi="宋体" w:eastAsia="宋体" w:cs="宋体"/>
              <w:sz w:val="24"/>
              <w:szCs w:val="28"/>
            </w:rPr>
            <w:instrText xml:space="preserve"> PAGEREF _Toc13229 \h </w:instrText>
          </w:r>
          <w:r>
            <w:rPr>
              <w:rFonts w:hint="eastAsia" w:ascii="宋体" w:hAnsi="宋体" w:eastAsia="宋体" w:cs="宋体"/>
              <w:sz w:val="24"/>
              <w:szCs w:val="28"/>
            </w:rPr>
            <w:fldChar w:fldCharType="separate"/>
          </w:r>
          <w:r>
            <w:rPr>
              <w:rFonts w:hint="eastAsia" w:ascii="宋体" w:hAnsi="宋体" w:eastAsia="宋体" w:cs="宋体"/>
              <w:sz w:val="24"/>
              <w:szCs w:val="28"/>
            </w:rPr>
            <w:t>45</w:t>
          </w:r>
          <w:r>
            <w:rPr>
              <w:rFonts w:hint="eastAsia" w:ascii="宋体" w:hAnsi="宋体" w:eastAsia="宋体" w:cs="宋体"/>
              <w:sz w:val="24"/>
              <w:szCs w:val="28"/>
            </w:rPr>
            <w:fldChar w:fldCharType="end"/>
          </w:r>
          <w:r>
            <w:rPr>
              <w:rFonts w:hint="eastAsia" w:ascii="宋体" w:hAnsi="宋体" w:eastAsia="宋体" w:cs="宋体"/>
              <w:color w:val="auto"/>
              <w:sz w:val="24"/>
              <w:szCs w:val="32"/>
              <w:lang w:val="zh-CN"/>
            </w:rPr>
            <w:fldChar w:fldCharType="end"/>
          </w:r>
        </w:p>
        <w:p w14:paraId="3D0AA173">
          <w:pPr>
            <w:rPr>
              <w:rFonts w:ascii="宋体" w:hAnsi="宋体" w:eastAsia="宋体"/>
              <w:color w:val="auto"/>
              <w:sz w:val="24"/>
              <w:szCs w:val="24"/>
            </w:rPr>
          </w:pPr>
          <w:r>
            <w:rPr>
              <w:rFonts w:ascii="宋体" w:hAnsi="宋体" w:eastAsia="宋体"/>
              <w:color w:val="auto"/>
              <w:szCs w:val="24"/>
              <w:lang w:val="zh-CN"/>
            </w:rPr>
            <w:fldChar w:fldCharType="end"/>
          </w:r>
        </w:p>
      </w:sdtContent>
    </w:sdt>
    <w:p w14:paraId="42670E7A">
      <w:pPr>
        <w:pStyle w:val="18"/>
        <w:outlineLvl w:val="3"/>
        <w:rPr>
          <w:rFonts w:hint="default" w:ascii="宋体" w:hAnsi="宋体" w:eastAsia="宋体"/>
          <w:color w:val="auto"/>
          <w:sz w:val="24"/>
          <w:szCs w:val="24"/>
          <w:lang w:eastAsia="zh-CN"/>
        </w:rPr>
      </w:pPr>
    </w:p>
    <w:p w14:paraId="7C734534">
      <w:pPr>
        <w:pStyle w:val="18"/>
        <w:rPr>
          <w:rFonts w:hint="default" w:ascii="宋体" w:hAnsi="宋体" w:eastAsia="宋体"/>
          <w:color w:val="auto"/>
          <w:lang w:eastAsia="zh-CN"/>
        </w:rPr>
      </w:pPr>
    </w:p>
    <w:p w14:paraId="3FDBEE04">
      <w:pPr>
        <w:pageBreakBefore/>
        <w:jc w:val="center"/>
        <w:outlineLvl w:val="1"/>
        <w:rPr>
          <w:rFonts w:ascii="Calibri" w:hAnsi="Calibri" w:eastAsia="宋体" w:cs="Times New Roman"/>
          <w:color w:val="auto"/>
          <w:kern w:val="0"/>
          <w:sz w:val="20"/>
          <w:szCs w:val="20"/>
          <w:lang w:eastAsia="zh-Hans"/>
        </w:rPr>
      </w:pPr>
      <w:bookmarkStart w:id="0" w:name="_Toc169799778"/>
      <w:bookmarkStart w:id="1" w:name="_Toc9224"/>
      <w:r>
        <w:rPr>
          <w:rFonts w:ascii="Calibri" w:hAnsi="Calibri" w:eastAsia="宋体" w:cs="Times New Roman"/>
          <w:b/>
          <w:color w:val="auto"/>
          <w:kern w:val="0"/>
          <w:sz w:val="36"/>
          <w:szCs w:val="20"/>
          <w:lang w:eastAsia="zh-Hans"/>
        </w:rPr>
        <w:t>第一章</w:t>
      </w:r>
      <w:r>
        <w:rPr>
          <w:rFonts w:hint="eastAsia" w:ascii="Calibri" w:hAnsi="Calibri" w:eastAsia="宋体" w:cs="Times New Roman"/>
          <w:b/>
          <w:color w:val="auto"/>
          <w:kern w:val="0"/>
          <w:sz w:val="36"/>
          <w:szCs w:val="20"/>
        </w:rPr>
        <w:t xml:space="preserve"> </w:t>
      </w:r>
      <w:r>
        <w:rPr>
          <w:rFonts w:ascii="Calibri" w:hAnsi="Calibri" w:eastAsia="宋体" w:cs="Times New Roman"/>
          <w:b/>
          <w:color w:val="auto"/>
          <w:kern w:val="0"/>
          <w:sz w:val="36"/>
          <w:szCs w:val="20"/>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（黄江镇梅塘小学校园餐食材配送项目）</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CN"/>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06</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19</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09</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名称与编号</w:t>
      </w:r>
    </w:p>
    <w:p w14:paraId="7F91CC8D">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项目编号：ZHDGZC2025031</w:t>
      </w:r>
    </w:p>
    <w:p w14:paraId="0CDA15F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项目名称：黄江镇梅塘小学校园餐食材配送项目</w:t>
      </w:r>
    </w:p>
    <w:p w14:paraId="7DC2237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BD84881">
      <w:pPr>
        <w:widowControl/>
        <w:jc w:val="left"/>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CN"/>
        </w:rPr>
        <w:t>无具体预算</w:t>
      </w:r>
    </w:p>
    <w:p w14:paraId="53624B76">
      <w:pPr>
        <w:pStyle w:val="24"/>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ascii="宋体" w:hAnsi="宋体" w:eastAsia="宋体" w:cs="Times New Roman"/>
          <w:color w:val="auto"/>
          <w:kern w:val="0"/>
          <w:szCs w:val="21"/>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001"/>
        <w:gridCol w:w="2046"/>
        <w:gridCol w:w="1596"/>
        <w:gridCol w:w="2793"/>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58" w:type="pct"/>
            <w:vAlign w:val="center"/>
          </w:tcPr>
          <w:p w14:paraId="427A8EC7">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077" w:type="pct"/>
            <w:vAlign w:val="center"/>
          </w:tcPr>
          <w:p w14:paraId="72C4323F">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1101" w:type="pct"/>
            <w:vAlign w:val="center"/>
          </w:tcPr>
          <w:p w14:paraId="6BC87F70">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859" w:type="pct"/>
            <w:vAlign w:val="center"/>
          </w:tcPr>
          <w:p w14:paraId="05CDE2E7">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1503" w:type="pct"/>
            <w:vAlign w:val="center"/>
          </w:tcPr>
          <w:p w14:paraId="46866B18">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58" w:type="pct"/>
            <w:vAlign w:val="center"/>
          </w:tcPr>
          <w:p w14:paraId="6DC1FBC2">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077" w:type="pct"/>
            <w:vAlign w:val="center"/>
          </w:tcPr>
          <w:p w14:paraId="45E441AE">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校园餐食材配送</w:t>
            </w:r>
          </w:p>
        </w:tc>
        <w:tc>
          <w:tcPr>
            <w:tcW w:w="1101" w:type="pct"/>
            <w:vAlign w:val="center"/>
          </w:tcPr>
          <w:p w14:paraId="60B881F5">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eastAsia="zh-CN"/>
              </w:rPr>
              <w:t>无具体预算</w:t>
            </w:r>
          </w:p>
        </w:tc>
        <w:tc>
          <w:tcPr>
            <w:tcW w:w="859" w:type="pct"/>
            <w:vAlign w:val="center"/>
          </w:tcPr>
          <w:p w14:paraId="215E745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1503" w:type="pct"/>
            <w:vAlign w:val="center"/>
          </w:tcPr>
          <w:p w14:paraId="3FA2DDE4">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2C908FC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3年，本项目</w:t>
      </w:r>
      <w:r>
        <w:rPr>
          <w:rFonts w:hint="eastAsia" w:ascii="宋体" w:hAnsi="宋体" w:eastAsia="宋体" w:cs="Times New Roman"/>
          <w:color w:val="auto"/>
          <w:kern w:val="0"/>
          <w:szCs w:val="21"/>
          <w:lang w:eastAsia="zh-Hans"/>
        </w:rPr>
        <w:t>采用“2+1”模式，前2年为合同固定履行期,2年期满后经</w:t>
      </w:r>
      <w:r>
        <w:rPr>
          <w:rFonts w:hint="eastAsia" w:ascii="宋体" w:hAnsi="宋体" w:eastAsia="宋体" w:cs="Times New Roman"/>
          <w:color w:val="auto"/>
          <w:kern w:val="0"/>
          <w:szCs w:val="21"/>
          <w:lang w:val="en-US" w:eastAsia="zh-CN"/>
        </w:rPr>
        <w:t>采购人</w:t>
      </w:r>
      <w:r>
        <w:rPr>
          <w:rFonts w:hint="eastAsia" w:ascii="宋体" w:hAnsi="宋体" w:eastAsia="宋体" w:cs="Times New Roman"/>
          <w:color w:val="auto"/>
          <w:kern w:val="0"/>
          <w:szCs w:val="21"/>
          <w:lang w:eastAsia="zh-Hans"/>
        </w:rPr>
        <w:t>评估无异议则自动延续1年</w:t>
      </w:r>
      <w:r>
        <w:rPr>
          <w:rFonts w:hint="eastAsia" w:ascii="宋体" w:hAnsi="宋体" w:eastAsia="宋体" w:cs="Times New Roman"/>
          <w:color w:val="auto"/>
          <w:kern w:val="0"/>
          <w:szCs w:val="21"/>
          <w:lang w:eastAsia="zh-CN"/>
        </w:rPr>
        <w:t>。</w:t>
      </w:r>
      <w:r>
        <w:rPr>
          <w:rFonts w:hint="eastAsia" w:ascii="宋体" w:hAnsi="宋体" w:eastAsia="宋体" w:cs="宋体"/>
          <w:color w:val="auto"/>
          <w:sz w:val="21"/>
          <w:szCs w:val="21"/>
        </w:rPr>
        <w:t>服务期满</w:t>
      </w:r>
      <w:r>
        <w:rPr>
          <w:rFonts w:hint="eastAsia" w:ascii="宋体" w:hAnsi="宋体" w:eastAsia="宋体" w:cs="宋体"/>
          <w:color w:val="auto"/>
          <w:sz w:val="21"/>
          <w:szCs w:val="21"/>
          <w:lang w:val="en-US" w:eastAsia="zh-CN"/>
        </w:rPr>
        <w:t>后</w:t>
      </w:r>
      <w:r>
        <w:rPr>
          <w:rFonts w:hint="eastAsia" w:ascii="宋体" w:hAnsi="宋体" w:eastAsia="宋体" w:cs="宋体"/>
          <w:color w:val="auto"/>
          <w:sz w:val="21"/>
          <w:szCs w:val="21"/>
        </w:rPr>
        <w:t>合同自动终止。</w:t>
      </w:r>
    </w:p>
    <w:p w14:paraId="40E89C6F">
      <w:pPr>
        <w:spacing w:before="217" w:beforeLines="50"/>
        <w:rPr>
          <w:rFonts w:ascii="Calibri" w:hAnsi="Calibri" w:eastAsia="宋体" w:cs="Times New Roman"/>
          <w:color w:val="auto"/>
          <w:kern w:val="0"/>
          <w:sz w:val="20"/>
          <w:szCs w:val="20"/>
          <w:lang w:eastAsia="zh-Hans"/>
        </w:rPr>
      </w:pPr>
      <w:r>
        <w:rPr>
          <w:rFonts w:hint="eastAsia" w:ascii="宋体" w:hAnsi="宋体" w:eastAsia="宋体" w:cs="Times New Roman"/>
          <w:b/>
          <w:color w:val="auto"/>
          <w:kern w:val="0"/>
          <w:sz w:val="24"/>
          <w:szCs w:val="24"/>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color w:val="auto"/>
          <w:kern w:val="0"/>
          <w:szCs w:val="21"/>
        </w:rPr>
      </w:pPr>
      <w:bookmarkStart w:id="2" w:name="_Hlk169874438"/>
      <w:bookmarkStart w:id="3" w:name="_Hlk170131464"/>
      <w:r>
        <w:rPr>
          <w:rFonts w:ascii="Calibri" w:hAnsi="Calibri" w:eastAsia="宋体" w:cs="Times New Roman"/>
          <w:b/>
          <w:color w:val="auto"/>
          <w:kern w:val="0"/>
          <w:szCs w:val="21"/>
          <w:lang w:eastAsia="zh-Hans"/>
        </w:rPr>
        <w:t>满足《中华人民共和国政府采购法》第二十二条规定</w:t>
      </w:r>
      <w:r>
        <w:rPr>
          <w:rFonts w:hint="eastAsia" w:ascii="Calibri" w:hAnsi="Calibri" w:eastAsia="宋体" w:cs="Times New Roman"/>
          <w:b/>
          <w:color w:val="auto"/>
          <w:kern w:val="0"/>
          <w:szCs w:val="21"/>
          <w:lang w:eastAsia="zh-Hans"/>
        </w:rPr>
        <w:t>：</w:t>
      </w:r>
      <w:bookmarkEnd w:id="2"/>
    </w:p>
    <w:p w14:paraId="51C87821">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具有独立承担民事责任的能力</w:t>
      </w:r>
      <w:r>
        <w:rPr>
          <w:rFonts w:hint="eastAsia" w:ascii="Calibri" w:hAnsi="Calibri" w:eastAsia="宋体" w:cs="Times New Roman"/>
          <w:bCs/>
          <w:color w:val="auto"/>
          <w:kern w:val="0"/>
          <w:szCs w:val="21"/>
        </w:rPr>
        <w:t>，</w:t>
      </w:r>
      <w:r>
        <w:rPr>
          <w:rFonts w:ascii="Calibri" w:hAnsi="Calibri" w:eastAsia="宋体" w:cs="Times New Roman"/>
          <w:bCs/>
          <w:color w:val="auto"/>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具有良好的商业信誉和健全的财务会计制度，</w:t>
      </w:r>
      <w:r>
        <w:rPr>
          <w:rFonts w:hint="eastAsia" w:ascii="Calibri" w:hAnsi="Calibri" w:eastAsia="宋体" w:cs="Times New Roman"/>
          <w:bCs/>
          <w:color w:val="auto"/>
          <w:kern w:val="0"/>
          <w:szCs w:val="21"/>
        </w:rPr>
        <w:t>提供</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3</w:t>
      </w:r>
      <w:r>
        <w:rPr>
          <w:rFonts w:ascii="Calibri" w:hAnsi="Calibri" w:eastAsia="宋体" w:cs="Times New Roman"/>
          <w:bCs/>
          <w:color w:val="auto"/>
          <w:kern w:val="0"/>
          <w:szCs w:val="21"/>
        </w:rPr>
        <w:t>年或</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4</w:t>
      </w:r>
      <w:r>
        <w:rPr>
          <w:rFonts w:ascii="Calibri" w:hAnsi="Calibri" w:eastAsia="宋体" w:cs="Times New Roman"/>
          <w:bCs/>
          <w:color w:val="auto"/>
          <w:kern w:val="0"/>
          <w:szCs w:val="21"/>
        </w:rPr>
        <w:t>年财务状况报告或者基本户开户银行出具的资信证明或提供资格条件承诺函（详见投标文件格式）。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履行合同所必需的设备和专业技术能力</w:t>
      </w:r>
      <w:r>
        <w:rPr>
          <w:rFonts w:hint="eastAsia" w:ascii="Calibri" w:hAnsi="Calibri" w:eastAsia="宋体" w:cs="Times New Roman"/>
          <w:bCs/>
          <w:color w:val="auto"/>
          <w:kern w:val="0"/>
          <w:szCs w:val="21"/>
        </w:rPr>
        <w:t>，提供资格条件承诺函（</w:t>
      </w:r>
      <w:r>
        <w:rPr>
          <w:rFonts w:ascii="Calibri" w:hAnsi="Calibri" w:eastAsia="宋体" w:cs="Times New Roman"/>
          <w:bCs/>
          <w:color w:val="auto"/>
          <w:kern w:val="0"/>
          <w:szCs w:val="21"/>
        </w:rPr>
        <w:t>详见投标文件格式</w:t>
      </w:r>
      <w:r>
        <w:rPr>
          <w:rFonts w:hint="eastAsia" w:ascii="Calibri" w:hAnsi="Calibri" w:eastAsia="宋体" w:cs="Times New Roman"/>
          <w:bCs/>
          <w:color w:val="auto"/>
          <w:kern w:val="0"/>
          <w:szCs w:val="21"/>
        </w:rPr>
        <w:t>）</w:t>
      </w:r>
      <w:r>
        <w:rPr>
          <w:rFonts w:ascii="Calibri" w:hAnsi="Calibri" w:eastAsia="宋体" w:cs="Times New Roman"/>
          <w:bCs/>
          <w:color w:val="auto"/>
          <w:kern w:val="0"/>
          <w:szCs w:val="21"/>
        </w:rPr>
        <w:t>。</w:t>
      </w:r>
    </w:p>
    <w:p w14:paraId="0C98F864">
      <w:pPr>
        <w:pStyle w:val="24"/>
        <w:widowControl/>
        <w:numPr>
          <w:ilvl w:val="0"/>
          <w:numId w:val="3"/>
        </w:numPr>
        <w:ind w:firstLineChars="0"/>
        <w:jc w:val="left"/>
        <w:outlineLvl w:val="3"/>
        <w:rPr>
          <w:rFonts w:ascii="Calibri" w:hAnsi="Calibri" w:eastAsia="宋体" w:cs="Times New Roman"/>
          <w:bCs/>
          <w:color w:val="auto"/>
          <w:kern w:val="0"/>
          <w:szCs w:val="21"/>
        </w:rPr>
      </w:pPr>
      <w:r>
        <w:rPr>
          <w:rFonts w:hint="eastAsia" w:ascii="Calibri" w:hAnsi="Calibri" w:eastAsia="宋体" w:cs="Times New Roman"/>
          <w:bCs/>
          <w:color w:val="auto"/>
          <w:kern w:val="0"/>
          <w:szCs w:val="21"/>
        </w:rPr>
        <w:t>有依法缴纳税收和社会保障资金的良好记录，提供投标截止日前</w:t>
      </w:r>
      <w:r>
        <w:rPr>
          <w:rFonts w:ascii="宋体" w:hAnsi="宋体" w:eastAsia="宋体" w:cs="Times New Roman"/>
          <w:bCs/>
          <w:color w:val="auto"/>
          <w:kern w:val="0"/>
          <w:szCs w:val="21"/>
        </w:rPr>
        <w:t>6个</w:t>
      </w:r>
      <w:r>
        <w:rPr>
          <w:rFonts w:ascii="Calibri" w:hAnsi="Calibri" w:eastAsia="宋体" w:cs="Times New Roman"/>
          <w:bCs/>
          <w:color w:val="auto"/>
          <w:kern w:val="0"/>
          <w:szCs w:val="21"/>
        </w:rPr>
        <w:t>月内任意</w:t>
      </w:r>
      <w:r>
        <w:rPr>
          <w:rFonts w:ascii="宋体" w:hAnsi="宋体" w:eastAsia="宋体" w:cs="Times New Roman"/>
          <w:bCs/>
          <w:color w:val="auto"/>
          <w:kern w:val="0"/>
          <w:szCs w:val="21"/>
        </w:rPr>
        <w:t>1</w:t>
      </w:r>
      <w:r>
        <w:rPr>
          <w:rFonts w:ascii="Calibri" w:hAnsi="Calibri" w:eastAsia="宋体" w:cs="Times New Roman"/>
          <w:bCs/>
          <w:color w:val="auto"/>
          <w:kern w:val="0"/>
          <w:szCs w:val="21"/>
        </w:rPr>
        <w:t>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color w:val="auto"/>
          <w:kern w:val="0"/>
          <w:szCs w:val="21"/>
        </w:rPr>
        <w:t>参加采购活动前</w:t>
      </w:r>
      <w:r>
        <w:rPr>
          <w:rFonts w:ascii="宋体" w:hAnsi="宋体" w:eastAsia="宋体" w:cs="Times New Roman"/>
          <w:bCs/>
          <w:color w:val="auto"/>
          <w:kern w:val="0"/>
          <w:szCs w:val="21"/>
        </w:rPr>
        <w:t>3</w:t>
      </w:r>
      <w:r>
        <w:rPr>
          <w:rFonts w:ascii="Calibri" w:hAnsi="Calibri" w:eastAsia="宋体" w:cs="Times New Roman"/>
          <w:bCs/>
          <w:color w:val="auto"/>
          <w:kern w:val="0"/>
          <w:szCs w:val="21"/>
        </w:rPr>
        <w:t>年内，在经营活动中没有重大违法记录：</w:t>
      </w:r>
      <w:r>
        <w:rPr>
          <w:rFonts w:hint="eastAsia" w:ascii="Calibri" w:hAnsi="Calibri" w:eastAsia="宋体" w:cs="Times New Roman"/>
          <w:bCs/>
          <w:color w:val="auto"/>
          <w:kern w:val="0"/>
          <w:szCs w:val="21"/>
        </w:rPr>
        <w:t>提供资格条件承诺函（</w:t>
      </w:r>
      <w:r>
        <w:rPr>
          <w:rFonts w:ascii="Calibri" w:hAnsi="Calibri" w:eastAsia="宋体" w:cs="Times New Roman"/>
          <w:bCs/>
          <w:color w:val="auto"/>
          <w:kern w:val="0"/>
          <w:szCs w:val="21"/>
        </w:rPr>
        <w:t>详见投标文件格式</w:t>
      </w:r>
      <w:r>
        <w:rPr>
          <w:rFonts w:hint="eastAsia" w:ascii="Calibri" w:hAnsi="Calibri" w:eastAsia="宋体" w:cs="Times New Roman"/>
          <w:bCs/>
          <w:color w:val="auto"/>
          <w:kern w:val="0"/>
          <w:szCs w:val="21"/>
        </w:rPr>
        <w:t>）</w:t>
      </w:r>
      <w:r>
        <w:rPr>
          <w:rFonts w:ascii="Calibri" w:hAnsi="Calibri" w:eastAsia="宋体" w:cs="Times New Roman"/>
          <w:bCs/>
          <w:color w:val="auto"/>
          <w:kern w:val="0"/>
          <w:szCs w:val="21"/>
        </w:rPr>
        <w:t>。</w:t>
      </w:r>
      <w:r>
        <w:rPr>
          <w:rFonts w:hint="eastAsia" w:ascii="Calibri" w:hAnsi="Calibri" w:eastAsia="宋体" w:cs="Times New Roman"/>
          <w:bCs/>
          <w:color w:val="auto"/>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rPr>
        <w:t>〔</w:t>
      </w:r>
      <w:r>
        <w:rPr>
          <w:rFonts w:ascii="宋体" w:hAnsi="宋体" w:eastAsia="宋体" w:cs="Times New Roman"/>
          <w:bCs/>
          <w:color w:val="auto"/>
          <w:kern w:val="0"/>
          <w:szCs w:val="21"/>
        </w:rPr>
        <w:t>2022〕3</w:t>
      </w:r>
      <w:r>
        <w:rPr>
          <w:rFonts w:ascii="Calibri" w:hAnsi="Calibri" w:eastAsia="宋体" w:cs="Times New Roman"/>
          <w:bCs/>
          <w:color w:val="auto"/>
          <w:kern w:val="0"/>
          <w:szCs w:val="21"/>
        </w:rPr>
        <w:t>号文，“较大数额罚款”认定为</w:t>
      </w:r>
      <w:r>
        <w:rPr>
          <w:rFonts w:ascii="宋体" w:hAnsi="宋体" w:eastAsia="宋体" w:cs="Times New Roman"/>
          <w:bCs/>
          <w:color w:val="auto"/>
          <w:kern w:val="0"/>
          <w:szCs w:val="21"/>
        </w:rPr>
        <w:t>200</w:t>
      </w:r>
      <w:r>
        <w:rPr>
          <w:rFonts w:ascii="Calibri" w:hAnsi="Calibri" w:eastAsia="宋体" w:cs="Times New Roman"/>
          <w:bCs/>
          <w:color w:val="auto"/>
          <w:kern w:val="0"/>
          <w:szCs w:val="21"/>
        </w:rPr>
        <w:t>万元以上的罚款，法律、行政法规以及国务院有关部门明确规定相关领域“较大数额罚款”标准高于</w:t>
      </w:r>
      <w:r>
        <w:rPr>
          <w:rFonts w:ascii="宋体" w:hAnsi="宋体" w:eastAsia="宋体" w:cs="Times New Roman"/>
          <w:bCs/>
          <w:color w:val="auto"/>
          <w:kern w:val="0"/>
          <w:szCs w:val="21"/>
        </w:rPr>
        <w:t>200</w:t>
      </w:r>
      <w:r>
        <w:rPr>
          <w:rFonts w:ascii="Calibri" w:hAnsi="Calibri" w:eastAsia="宋体" w:cs="Times New Roman"/>
          <w:bCs/>
          <w:color w:val="auto"/>
          <w:kern w:val="0"/>
          <w:szCs w:val="21"/>
        </w:rPr>
        <w:t>万元的，从其规定。）</w:t>
      </w:r>
    </w:p>
    <w:p w14:paraId="7169E291">
      <w:pPr>
        <w:pStyle w:val="24"/>
        <w:widowControl/>
        <w:numPr>
          <w:ilvl w:val="0"/>
          <w:numId w:val="2"/>
        </w:numPr>
        <w:ind w:firstLineChars="0"/>
        <w:jc w:val="left"/>
        <w:outlineLvl w:val="3"/>
        <w:rPr>
          <w:rFonts w:ascii="Calibri" w:hAnsi="Calibri" w:eastAsia="宋体" w:cs="Times New Roman"/>
          <w:b/>
          <w:color w:val="auto"/>
          <w:kern w:val="0"/>
          <w:szCs w:val="21"/>
        </w:rPr>
      </w:pPr>
      <w:bookmarkStart w:id="4" w:name="_Hlk169874618"/>
      <w:r>
        <w:rPr>
          <w:rFonts w:ascii="Calibri" w:hAnsi="Calibri" w:eastAsia="宋体" w:cs="Times New Roman"/>
          <w:b/>
          <w:color w:val="auto"/>
          <w:kern w:val="0"/>
          <w:szCs w:val="21"/>
          <w:lang w:eastAsia="zh-Hans"/>
        </w:rPr>
        <w:t>落实政府采购政策需满足的资格要求：参与的供应商（联合体）服务全部由符合政策要求的中小企业承接，须提供《中小企业声明函》，监狱企业、残疾人福利单位视同小型、微型企业。</w:t>
      </w:r>
    </w:p>
    <w:p w14:paraId="7D350B23">
      <w:pPr>
        <w:pStyle w:val="24"/>
        <w:widowControl/>
        <w:numPr>
          <w:ilvl w:val="0"/>
          <w:numId w:val="2"/>
        </w:numPr>
        <w:ind w:firstLineChars="0"/>
        <w:jc w:val="left"/>
        <w:outlineLvl w:val="3"/>
        <w:rPr>
          <w:rFonts w:ascii="Calibri" w:hAnsi="Calibri" w:eastAsia="宋体" w:cs="Times New Roman"/>
          <w:b/>
          <w:color w:val="auto"/>
          <w:kern w:val="0"/>
          <w:sz w:val="24"/>
          <w:szCs w:val="20"/>
          <w:lang w:eastAsia="zh-Hans"/>
        </w:rPr>
      </w:pPr>
      <w:r>
        <w:rPr>
          <w:rFonts w:ascii="Calibri" w:hAnsi="Calibri" w:eastAsia="宋体" w:cs="Times New Roman"/>
          <w:b/>
          <w:color w:val="auto"/>
          <w:kern w:val="0"/>
          <w:szCs w:val="21"/>
          <w:lang w:eastAsia="zh-Hans"/>
        </w:rPr>
        <w:t>本项目的特定资格要求：</w:t>
      </w:r>
    </w:p>
    <w:p w14:paraId="68E4E1BC">
      <w:pPr>
        <w:pStyle w:val="24"/>
        <w:widowControl/>
        <w:numPr>
          <w:ilvl w:val="0"/>
          <w:numId w:val="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51ED73A6">
      <w:pPr>
        <w:spacing w:before="217" w:beforeLines="50"/>
        <w:rPr>
          <w:rFonts w:ascii="Calibri" w:hAnsi="Calibri" w:eastAsia="宋体" w:cs="Times New Roman"/>
          <w:color w:val="auto"/>
          <w:kern w:val="0"/>
          <w:sz w:val="20"/>
          <w:szCs w:val="20"/>
          <w:lang w:eastAsia="zh-Hans"/>
        </w:rPr>
      </w:pPr>
      <w:r>
        <w:rPr>
          <w:rFonts w:ascii="宋体" w:hAnsi="宋体" w:eastAsia="宋体" w:cs="Times New Roman"/>
          <w:b/>
          <w:color w:val="auto"/>
          <w:kern w:val="0"/>
          <w:sz w:val="24"/>
          <w:szCs w:val="24"/>
          <w:lang w:eastAsia="zh-Hans"/>
        </w:rPr>
        <w:t>三</w:t>
      </w:r>
      <w:r>
        <w:rPr>
          <w:rFonts w:hint="eastAsia" w:ascii="宋体" w:hAnsi="宋体" w:eastAsia="宋体" w:cs="Times New Roman"/>
          <w:b/>
          <w:color w:val="auto"/>
          <w:kern w:val="0"/>
          <w:sz w:val="24"/>
          <w:szCs w:val="24"/>
          <w:lang w:eastAsia="zh-Hans"/>
        </w:rPr>
        <w:t>、</w:t>
      </w:r>
      <w:r>
        <w:rPr>
          <w:rFonts w:ascii="宋体" w:hAnsi="宋体" w:eastAsia="宋体" w:cs="Times New Roman"/>
          <w:b/>
          <w:color w:val="auto"/>
          <w:kern w:val="0"/>
          <w:sz w:val="24"/>
          <w:szCs w:val="24"/>
          <w:lang w:eastAsia="zh-Hans"/>
        </w:rPr>
        <w:t>获取招标文件</w:t>
      </w:r>
    </w:p>
    <w:p w14:paraId="5E969CEA">
      <w:pPr>
        <w:pStyle w:val="18"/>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05</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29</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06</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06</w:t>
      </w:r>
      <w:r>
        <w:rPr>
          <w:rFonts w:ascii="宋体" w:hAnsi="宋体" w:eastAsia="宋体" w:cs="Times New Roman"/>
          <w:color w:val="auto"/>
          <w:sz w:val="21"/>
          <w:szCs w:val="21"/>
          <w:lang w:eastAsia="zh-CN"/>
        </w:rPr>
        <w:t>日，每天上午9:00至12:00，下午14:30至17:30。（北京时间，法定节假日除外）</w:t>
      </w:r>
    </w:p>
    <w:p w14:paraId="36BBA40B">
      <w:pPr>
        <w:pStyle w:val="18"/>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地点：到</w:t>
      </w:r>
      <w:r>
        <w:rPr>
          <w:rFonts w:hint="eastAsia" w:ascii="宋体" w:hAnsi="宋体" w:eastAsia="宋体" w:cs="Times New Roman"/>
          <w:color w:val="auto"/>
          <w:sz w:val="21"/>
          <w:szCs w:val="21"/>
          <w:lang w:eastAsia="zh-CN"/>
        </w:rPr>
        <w:t>东莞市南城街道雅园产业园区路5号1栋1楼</w:t>
      </w:r>
      <w:r>
        <w:rPr>
          <w:rFonts w:ascii="宋体" w:hAnsi="宋体" w:eastAsia="宋体" w:cs="Times New Roman"/>
          <w:color w:val="auto"/>
          <w:sz w:val="21"/>
          <w:szCs w:val="21"/>
        </w:rPr>
        <w:t>进行获取或微信搜索公众号“广东智汇城市招标采购有限公司”。</w:t>
      </w:r>
    </w:p>
    <w:p w14:paraId="50D49FD9">
      <w:pPr>
        <w:pStyle w:val="18"/>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18"/>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0374F8F">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06</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19</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30</w:t>
      </w:r>
      <w:r>
        <w:rPr>
          <w:rFonts w:ascii="宋体" w:hAnsi="宋体" w:eastAsia="宋体" w:cs="Times New Roman"/>
          <w:color w:val="auto"/>
          <w:sz w:val="21"/>
          <w:szCs w:val="21"/>
        </w:rPr>
        <w:t>分（北京时间）（自招标文件开始发出之日起至投标人提交投标文件截止之日止，不得少于20日）</w:t>
      </w:r>
    </w:p>
    <w:p w14:paraId="54F3F7A4">
      <w:pPr>
        <w:pStyle w:val="18"/>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地点：</w:t>
      </w:r>
      <w:r>
        <w:rPr>
          <w:rFonts w:hint="eastAsia" w:ascii="宋体" w:hAnsi="宋体" w:eastAsia="宋体" w:cs="Times New Roman"/>
          <w:color w:val="auto"/>
          <w:sz w:val="21"/>
          <w:szCs w:val="21"/>
          <w:lang w:eastAsia="zh-CN"/>
        </w:rPr>
        <w:t>东莞市南城街道雅园产业园区路5号1栋1楼</w:t>
      </w:r>
    </w:p>
    <w:p w14:paraId="2E702E7D">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五、</w:t>
      </w:r>
      <w:r>
        <w:rPr>
          <w:rFonts w:ascii="宋体" w:hAnsi="宋体" w:eastAsia="宋体" w:cs="Times New Roman"/>
          <w:b/>
          <w:color w:val="auto"/>
          <w:kern w:val="0"/>
          <w:sz w:val="24"/>
          <w:szCs w:val="24"/>
          <w:lang w:eastAsia="zh-Hans"/>
        </w:rPr>
        <w:t>公告期限</w:t>
      </w:r>
    </w:p>
    <w:p w14:paraId="20B43812">
      <w:pPr>
        <w:pStyle w:val="18"/>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自本公告发布之日起5个工作日。</w:t>
      </w:r>
    </w:p>
    <w:p w14:paraId="3CD7C908">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六</w:t>
      </w:r>
      <w:r>
        <w:rPr>
          <w:rFonts w:ascii="宋体" w:hAnsi="宋体" w:eastAsia="宋体" w:cs="Times New Roman"/>
          <w:b/>
          <w:color w:val="auto"/>
          <w:kern w:val="0"/>
          <w:sz w:val="24"/>
          <w:szCs w:val="24"/>
          <w:lang w:eastAsia="zh-Hans"/>
        </w:rPr>
        <w:t>、其他补充事宜</w:t>
      </w:r>
    </w:p>
    <w:p w14:paraId="61A159E2">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批发业 </w:t>
      </w:r>
      <w:r>
        <w:rPr>
          <w:rFonts w:ascii="宋体" w:hAnsi="宋体" w:eastAsia="宋体" w:cs="Times New Roman"/>
          <w:color w:val="auto"/>
          <w:sz w:val="21"/>
          <w:szCs w:val="21"/>
        </w:rPr>
        <w:t>。</w:t>
      </w:r>
    </w:p>
    <w:p w14:paraId="33DAD7C9">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发布公告的媒介</w:t>
      </w:r>
    </w:p>
    <w:p w14:paraId="06FC1B2B">
      <w:pPr>
        <w:pStyle w:val="18"/>
        <w:ind w:left="425" w:leftChars="181" w:hanging="45" w:hangingChars="24"/>
        <w:rPr>
          <w:rFonts w:hint="default" w:ascii="宋体" w:hAnsi="宋体" w:eastAsia="宋体" w:cs="Times New Roman"/>
          <w:color w:val="auto"/>
          <w:spacing w:val="-10"/>
          <w:sz w:val="21"/>
          <w:szCs w:val="21"/>
          <w:lang w:eastAsia="zh-CN"/>
        </w:rPr>
      </w:pPr>
      <w:r>
        <w:rPr>
          <w:rFonts w:ascii="宋体" w:hAnsi="宋体" w:eastAsia="宋体" w:cs="Times New Roman"/>
          <w:color w:val="auto"/>
          <w:spacing w:val="-10"/>
          <w:sz w:val="21"/>
          <w:szCs w:val="21"/>
        </w:rPr>
        <w:t>中国采购与招标网（https://zbdt.chinabidding.cn/）、广东智汇城市招标采购有限公司网站(http://www.gdzhcity.com/)</w:t>
      </w:r>
    </w:p>
    <w:p w14:paraId="5E1239F4">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小姐（0769）22367009 邮箱：zhcity_gd@163.com</w:t>
      </w:r>
    </w:p>
    <w:p w14:paraId="2B464B6F">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名称：</w:t>
      </w:r>
      <w:r>
        <w:rPr>
          <w:rFonts w:hint="eastAsia" w:ascii="宋体" w:hAnsi="宋体" w:eastAsia="宋体" w:cs="Times New Roman"/>
          <w:color w:val="auto"/>
          <w:sz w:val="21"/>
          <w:szCs w:val="21"/>
        </w:rPr>
        <w:t>东莞市黄江镇梅塘小学</w:t>
      </w:r>
    </w:p>
    <w:p w14:paraId="39A08C45">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地址：</w:t>
      </w:r>
      <w:r>
        <w:rPr>
          <w:rFonts w:hint="eastAsia" w:ascii="宋体" w:hAnsi="宋体" w:eastAsia="宋体" w:cs="Times New Roman"/>
          <w:color w:val="auto"/>
          <w:sz w:val="21"/>
          <w:szCs w:val="21"/>
        </w:rPr>
        <w:t>东莞市黄江镇田心育英路2号</w:t>
      </w:r>
    </w:p>
    <w:p w14:paraId="5F3217C5">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w:t>
      </w:r>
      <w:r>
        <w:rPr>
          <w:rFonts w:hint="eastAsia" w:ascii="宋体" w:hAnsi="宋体" w:eastAsia="宋体" w:cs="Times New Roman"/>
          <w:color w:val="auto"/>
          <w:sz w:val="21"/>
          <w:szCs w:val="21"/>
        </w:rPr>
        <w:t xml:space="preserve">李老师 </w:t>
      </w:r>
      <w:r>
        <w:rPr>
          <w:rFonts w:ascii="宋体" w:hAnsi="宋体" w:eastAsia="宋体" w:cs="Times New Roman"/>
          <w:color w:val="auto"/>
          <w:sz w:val="21"/>
          <w:szCs w:val="21"/>
        </w:rPr>
        <w:t>（0769）</w:t>
      </w:r>
      <w:r>
        <w:rPr>
          <w:rFonts w:hint="eastAsia" w:ascii="宋体" w:hAnsi="宋体" w:eastAsia="宋体" w:cs="Times New Roman"/>
          <w:color w:val="auto"/>
          <w:sz w:val="21"/>
          <w:szCs w:val="21"/>
        </w:rPr>
        <w:t>3601195</w:t>
      </w:r>
    </w:p>
    <w:p w14:paraId="1FC6BF34">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50DD56BE">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名称：广东智汇城市招标采购有限公司</w:t>
      </w:r>
    </w:p>
    <w:p w14:paraId="14C2828B">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地址：</w:t>
      </w:r>
      <w:r>
        <w:rPr>
          <w:rFonts w:hint="eastAsia" w:ascii="宋体" w:hAnsi="宋体" w:eastAsia="宋体" w:cs="Times New Roman"/>
          <w:color w:val="auto"/>
          <w:sz w:val="21"/>
          <w:szCs w:val="21"/>
          <w:lang w:eastAsia="zh-CN"/>
        </w:rPr>
        <w:t>东莞市南城街道雅园产业园区路5号1栋1楼</w:t>
      </w:r>
    </w:p>
    <w:p w14:paraId="0D7C2C9D">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 xml:space="preserve">联系方式：（0769）22367009 </w:t>
      </w:r>
    </w:p>
    <w:p w14:paraId="6FC82D38">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何舜禹</w:t>
      </w:r>
    </w:p>
    <w:p w14:paraId="3AE7C670">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电话：（0769）</w:t>
      </w:r>
      <w:bookmarkEnd w:id="5"/>
      <w:r>
        <w:rPr>
          <w:rFonts w:ascii="宋体" w:hAnsi="宋体" w:eastAsia="宋体" w:cs="Times New Roman"/>
          <w:color w:val="auto"/>
          <w:sz w:val="21"/>
          <w:szCs w:val="21"/>
        </w:rPr>
        <w:t xml:space="preserve">22367009 </w:t>
      </w:r>
    </w:p>
    <w:p w14:paraId="68B48AD4">
      <w:pPr>
        <w:pStyle w:val="18"/>
        <w:jc w:val="center"/>
        <w:rPr>
          <w:rFonts w:hint="default" w:ascii="宋体" w:hAnsi="宋体" w:eastAsia="宋体" w:cs="Times New Roman"/>
          <w:b/>
          <w:bCs/>
          <w:color w:val="auto"/>
          <w:sz w:val="21"/>
          <w:szCs w:val="21"/>
        </w:rPr>
      </w:pPr>
      <w:r>
        <w:rPr>
          <w:rFonts w:ascii="宋体" w:hAnsi="宋体" w:eastAsia="宋体" w:cs="Times New Roman"/>
          <w:color w:val="auto"/>
          <w:sz w:val="21"/>
          <w:szCs w:val="21"/>
          <w:lang w:eastAsia="zh-CN"/>
        </w:rPr>
        <w:t xml:space="preserve">                                         </w:t>
      </w:r>
      <w:r>
        <w:rPr>
          <w:rFonts w:ascii="宋体" w:hAnsi="宋体" w:eastAsia="宋体" w:cs="Times New Roman"/>
          <w:b/>
          <w:bCs/>
          <w:color w:val="auto"/>
          <w:sz w:val="21"/>
          <w:szCs w:val="21"/>
          <w:lang w:eastAsia="zh-CN"/>
        </w:rPr>
        <w:t xml:space="preserve">  </w:t>
      </w:r>
      <w:r>
        <w:rPr>
          <w:rFonts w:ascii="宋体" w:hAnsi="宋体" w:eastAsia="宋体" w:cs="Times New Roman"/>
          <w:b/>
          <w:bCs/>
          <w:color w:val="auto"/>
          <w:sz w:val="21"/>
          <w:szCs w:val="21"/>
        </w:rPr>
        <w:t>发布人：广东智汇城市招标采购有限公司</w:t>
      </w:r>
    </w:p>
    <w:p w14:paraId="54322AE1">
      <w:pPr>
        <w:pStyle w:val="18"/>
        <w:jc w:val="center"/>
        <w:rPr>
          <w:rFonts w:hint="default" w:ascii="宋体" w:hAnsi="宋体" w:eastAsia="宋体" w:cs="Times New Roman"/>
          <w:color w:val="auto"/>
          <w:sz w:val="21"/>
          <w:szCs w:val="21"/>
          <w:lang w:eastAsia="zh-CN"/>
        </w:rPr>
      </w:pPr>
      <w:r>
        <w:rPr>
          <w:rFonts w:ascii="宋体" w:hAnsi="宋体" w:eastAsia="宋体" w:cs="Times New Roman"/>
          <w:b/>
          <w:bCs/>
          <w:color w:val="auto"/>
          <w:sz w:val="21"/>
          <w:szCs w:val="21"/>
          <w:lang w:eastAsia="zh-CN"/>
        </w:rPr>
        <w:t xml:space="preserve">                                 </w:t>
      </w:r>
      <w:r>
        <w:rPr>
          <w:rFonts w:ascii="宋体" w:hAnsi="宋体" w:eastAsia="宋体" w:cs="Times New Roman"/>
          <w:b/>
          <w:bCs/>
          <w:color w:val="auto"/>
          <w:sz w:val="21"/>
          <w:szCs w:val="21"/>
        </w:rPr>
        <w:t>发布时间：</w:t>
      </w:r>
      <w:r>
        <w:rPr>
          <w:rFonts w:hint="eastAsia" w:ascii="宋体" w:hAnsi="宋体" w:eastAsia="宋体" w:cs="Times New Roman"/>
          <w:b/>
          <w:bCs/>
          <w:color w:val="auto"/>
          <w:sz w:val="21"/>
          <w:szCs w:val="21"/>
          <w:lang w:val="en-US" w:eastAsia="zh-CN"/>
        </w:rPr>
        <w:t>2025</w:t>
      </w:r>
      <w:r>
        <w:rPr>
          <w:rFonts w:ascii="宋体" w:hAnsi="宋体" w:eastAsia="宋体" w:cs="Times New Roman"/>
          <w:b/>
          <w:bCs/>
          <w:color w:val="auto"/>
          <w:sz w:val="21"/>
          <w:szCs w:val="21"/>
        </w:rPr>
        <w:t>年</w:t>
      </w:r>
      <w:r>
        <w:rPr>
          <w:rFonts w:hint="eastAsia" w:ascii="宋体" w:hAnsi="宋体" w:eastAsia="宋体" w:cs="Times New Roman"/>
          <w:b/>
          <w:bCs/>
          <w:color w:val="auto"/>
          <w:sz w:val="21"/>
          <w:szCs w:val="21"/>
          <w:lang w:val="en-US" w:eastAsia="zh-CN"/>
        </w:rPr>
        <w:t>05</w:t>
      </w:r>
      <w:r>
        <w:rPr>
          <w:rFonts w:ascii="宋体" w:hAnsi="宋体" w:eastAsia="宋体" w:cs="Times New Roman"/>
          <w:b/>
          <w:bCs/>
          <w:color w:val="auto"/>
          <w:sz w:val="21"/>
          <w:szCs w:val="21"/>
        </w:rPr>
        <w:t>月</w:t>
      </w:r>
      <w:r>
        <w:rPr>
          <w:rFonts w:hint="eastAsia" w:ascii="宋体" w:hAnsi="宋体" w:eastAsia="宋体" w:cs="Times New Roman"/>
          <w:b/>
          <w:bCs/>
          <w:color w:val="auto"/>
          <w:sz w:val="21"/>
          <w:szCs w:val="21"/>
          <w:lang w:val="en-US" w:eastAsia="zh-CN"/>
        </w:rPr>
        <w:t>29</w:t>
      </w:r>
      <w:bookmarkStart w:id="60" w:name="_GoBack"/>
      <w:bookmarkEnd w:id="60"/>
      <w:r>
        <w:rPr>
          <w:rFonts w:ascii="宋体" w:hAnsi="宋体" w:eastAsia="宋体" w:cs="Times New Roman"/>
          <w:b/>
          <w:bCs/>
          <w:color w:val="auto"/>
          <w:sz w:val="21"/>
          <w:szCs w:val="21"/>
        </w:rPr>
        <w:t>日</w:t>
      </w:r>
    </w:p>
    <w:p w14:paraId="12526B28">
      <w:pPr>
        <w:pageBreakBefore/>
        <w:jc w:val="center"/>
        <w:outlineLvl w:val="1"/>
        <w:rPr>
          <w:rFonts w:ascii="宋体" w:hAnsi="宋体" w:eastAsia="宋体" w:cs="Times New Roman"/>
          <w:color w:val="auto"/>
          <w:kern w:val="0"/>
          <w:sz w:val="20"/>
          <w:szCs w:val="20"/>
        </w:rPr>
      </w:pPr>
      <w:bookmarkStart w:id="6" w:name="_Toc5618"/>
      <w:bookmarkStart w:id="7" w:name="_Toc169799779"/>
      <w:r>
        <w:rPr>
          <w:rFonts w:ascii="宋体" w:hAnsi="宋体" w:eastAsia="宋体" w:cs="Times New Roman"/>
          <w:b/>
          <w:color w:val="auto"/>
          <w:kern w:val="0"/>
          <w:sz w:val="36"/>
          <w:szCs w:val="20"/>
          <w:lang w:eastAsia="zh-Hans"/>
        </w:rPr>
        <w:t xml:space="preserve">第二章 </w:t>
      </w:r>
      <w:r>
        <w:rPr>
          <w:rFonts w:hint="eastAsia" w:ascii="宋体" w:hAnsi="宋体" w:eastAsia="宋体" w:cs="Times New Roman"/>
          <w:b/>
          <w:color w:val="auto"/>
          <w:kern w:val="0"/>
          <w:sz w:val="36"/>
          <w:szCs w:val="20"/>
          <w:lang w:eastAsia="zh-Hans"/>
        </w:rPr>
        <w:t>采购需求</w:t>
      </w:r>
      <w:bookmarkEnd w:id="6"/>
      <w:bookmarkEnd w:id="7"/>
    </w:p>
    <w:p w14:paraId="7BB2AB82">
      <w:pPr>
        <w:snapToGrid w:val="0"/>
        <w:spacing w:line="360" w:lineRule="auto"/>
        <w:contextualSpacing/>
        <w:rPr>
          <w:rFonts w:ascii="宋体" w:hAnsi="宋体" w:eastAsia="宋体"/>
          <w:b/>
          <w:color w:val="auto"/>
          <w:szCs w:val="21"/>
        </w:rPr>
      </w:pPr>
      <w:bookmarkStart w:id="8" w:name="_Hlk90919605"/>
      <w:r>
        <w:rPr>
          <w:rFonts w:hint="eastAsia" w:ascii="宋体" w:hAnsi="宋体" w:eastAsia="宋体"/>
          <w:b/>
          <w:color w:val="auto"/>
          <w:szCs w:val="21"/>
        </w:rPr>
        <w:t>说明：</w:t>
      </w:r>
    </w:p>
    <w:p w14:paraId="5F5F7A64">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rPr>
      </w:pPr>
      <w:r>
        <w:rPr>
          <w:rFonts w:hint="eastAsia" w:ascii="宋体" w:hAnsi="宋体" w:eastAsia="宋体"/>
          <w:color w:val="auto"/>
          <w:szCs w:val="21"/>
        </w:rPr>
        <w:t>采购需求中标有“★”的地方均被视为重要的采购需求，投标人要特别加以注意，必须对此响应并完全满足这些要求，否则若有一项带“★”的要求未响应或不满足，将按无效投标处理。</w:t>
      </w:r>
    </w:p>
    <w:p w14:paraId="5B114659">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rPr>
      </w:pPr>
      <w:r>
        <w:rPr>
          <w:rFonts w:hint="eastAsia" w:ascii="宋体" w:hAnsi="宋体" w:eastAsia="宋体"/>
          <w:color w:val="auto"/>
          <w:szCs w:val="21"/>
        </w:rPr>
        <w:t>标有“▲”符号的内容为采购需求重点技术参数，若未能响应，则在评标过程中根据评审内容作扣分处理。</w:t>
      </w:r>
    </w:p>
    <w:p w14:paraId="40C49EFF">
      <w:pPr>
        <w:pStyle w:val="24"/>
        <w:numPr>
          <w:ilvl w:val="0"/>
          <w:numId w:val="7"/>
        </w:numPr>
        <w:tabs>
          <w:tab w:val="left" w:pos="284"/>
        </w:tabs>
        <w:snapToGrid w:val="0"/>
        <w:spacing w:line="360" w:lineRule="auto"/>
        <w:ind w:left="284" w:hanging="284" w:firstLineChars="0"/>
        <w:contextualSpacing/>
        <w:rPr>
          <w:rFonts w:ascii="宋体" w:hAnsi="宋体" w:eastAsia="宋体"/>
          <w:color w:val="auto"/>
          <w:szCs w:val="21"/>
        </w:rPr>
      </w:pPr>
      <w:r>
        <w:rPr>
          <w:rFonts w:hint="eastAsia" w:ascii="宋体" w:hAnsi="宋体" w:eastAsia="宋体"/>
          <w:color w:val="auto"/>
          <w:szCs w:val="21"/>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color w:val="auto"/>
        </w:rPr>
      </w:pPr>
    </w:p>
    <w:p w14:paraId="52146E3C">
      <w:pPr>
        <w:pStyle w:val="24"/>
        <w:numPr>
          <w:ilvl w:val="0"/>
          <w:numId w:val="8"/>
        </w:numPr>
        <w:snapToGrid w:val="0"/>
        <w:spacing w:line="360" w:lineRule="auto"/>
        <w:ind w:left="442" w:hanging="442" w:firstLineChars="0"/>
        <w:contextualSpacing/>
        <w:rPr>
          <w:color w:val="auto"/>
        </w:rPr>
      </w:pPr>
      <w:r>
        <w:rPr>
          <w:rFonts w:ascii="宋体" w:hAnsi="宋体" w:eastAsia="宋体"/>
          <w:b/>
          <w:bCs/>
          <w:color w:val="auto"/>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eastAsia="宋体"/>
          <w:b/>
          <w:color w:val="auto"/>
          <w:szCs w:val="21"/>
        </w:rPr>
      </w:pPr>
      <w:r>
        <w:rPr>
          <w:rFonts w:ascii="宋体" w:hAnsi="宋体" w:eastAsia="宋体"/>
          <w:b w:val="0"/>
          <w:bCs/>
          <w:color w:val="auto"/>
          <w:szCs w:val="21"/>
        </w:rPr>
        <w:t>通过本次招标采购方式选定1家中标人，由其向</w:t>
      </w:r>
      <w:r>
        <w:rPr>
          <w:rFonts w:hint="eastAsia" w:ascii="宋体" w:hAnsi="宋体" w:eastAsia="宋体"/>
          <w:b w:val="0"/>
          <w:bCs/>
          <w:color w:val="auto"/>
          <w:szCs w:val="21"/>
          <w:lang w:eastAsia="zh-CN"/>
        </w:rPr>
        <w:t>东莞市黄江镇梅塘小学</w:t>
      </w:r>
      <w:r>
        <w:rPr>
          <w:rFonts w:ascii="宋体" w:hAnsi="宋体" w:eastAsia="宋体"/>
          <w:b w:val="0"/>
          <w:bCs/>
          <w:color w:val="auto"/>
          <w:szCs w:val="21"/>
        </w:rPr>
        <w:t>提供食材配送服务，本项目据实结算，结算金额以实际发生的配送金额进行结算。</w:t>
      </w:r>
    </w:p>
    <w:p w14:paraId="74D5C637">
      <w:pPr>
        <w:pStyle w:val="24"/>
        <w:numPr>
          <w:ilvl w:val="0"/>
          <w:numId w:val="8"/>
        </w:numPr>
        <w:snapToGrid w:val="0"/>
        <w:spacing w:line="360" w:lineRule="auto"/>
        <w:ind w:left="442" w:hanging="442" w:firstLineChars="0"/>
        <w:contextualSpacing/>
        <w:rPr>
          <w:rFonts w:ascii="宋体" w:hAnsi="宋体" w:eastAsia="宋体"/>
          <w:b/>
          <w:color w:val="auto"/>
          <w:szCs w:val="21"/>
        </w:rPr>
      </w:pPr>
      <w:r>
        <w:rPr>
          <w:rFonts w:ascii="宋体" w:hAnsi="宋体" w:eastAsia="宋体"/>
          <w:b/>
          <w:bCs/>
          <w:color w:val="auto"/>
        </w:rPr>
        <w:t>采购标的</w:t>
      </w:r>
    </w:p>
    <w:p w14:paraId="482224B1">
      <w:pPr>
        <w:pStyle w:val="24"/>
        <w:numPr>
          <w:ilvl w:val="0"/>
          <w:numId w:val="9"/>
        </w:numPr>
        <w:snapToGrid w:val="0"/>
        <w:spacing w:line="360" w:lineRule="auto"/>
        <w:ind w:firstLineChars="0"/>
        <w:contextualSpacing/>
        <w:rPr>
          <w:rFonts w:ascii="宋体" w:hAnsi="宋体" w:eastAsia="宋体"/>
          <w:bCs/>
          <w:color w:val="auto"/>
          <w:szCs w:val="21"/>
        </w:rPr>
      </w:pPr>
      <w:r>
        <w:rPr>
          <w:rFonts w:ascii="宋体" w:hAnsi="宋体" w:eastAsia="宋体"/>
          <w:bCs/>
          <w:color w:val="auto"/>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2845"/>
        <w:gridCol w:w="1581"/>
        <w:gridCol w:w="1642"/>
        <w:gridCol w:w="2389"/>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14:paraId="60E665C0">
            <w:pPr>
              <w:spacing w:line="360" w:lineRule="auto"/>
              <w:jc w:val="center"/>
              <w:rPr>
                <w:rFonts w:ascii="宋体" w:hAnsi="宋体" w:eastAsia="宋体"/>
                <w:bCs/>
                <w:color w:val="auto"/>
                <w:szCs w:val="21"/>
              </w:rPr>
            </w:pPr>
            <w:r>
              <w:rPr>
                <w:rFonts w:hint="eastAsia" w:ascii="宋体" w:hAnsi="宋体" w:eastAsia="宋体"/>
                <w:bCs/>
                <w:color w:val="auto"/>
                <w:szCs w:val="21"/>
              </w:rPr>
              <w:t>序号</w:t>
            </w:r>
          </w:p>
        </w:tc>
        <w:tc>
          <w:tcPr>
            <w:tcW w:w="1531" w:type="pct"/>
          </w:tcPr>
          <w:p w14:paraId="01DA7396">
            <w:pPr>
              <w:spacing w:line="360" w:lineRule="auto"/>
              <w:jc w:val="center"/>
              <w:rPr>
                <w:rFonts w:ascii="宋体" w:hAnsi="宋体" w:eastAsia="宋体"/>
                <w:bCs/>
                <w:color w:val="auto"/>
                <w:szCs w:val="21"/>
              </w:rPr>
            </w:pPr>
            <w:r>
              <w:rPr>
                <w:rFonts w:hint="eastAsia" w:ascii="宋体" w:hAnsi="宋体" w:eastAsia="宋体"/>
                <w:bCs/>
                <w:color w:val="auto"/>
                <w:szCs w:val="21"/>
              </w:rPr>
              <w:t>标的名称</w:t>
            </w:r>
          </w:p>
        </w:tc>
        <w:tc>
          <w:tcPr>
            <w:tcW w:w="851" w:type="pct"/>
          </w:tcPr>
          <w:p w14:paraId="3490E622">
            <w:pPr>
              <w:spacing w:line="360" w:lineRule="auto"/>
              <w:jc w:val="center"/>
              <w:rPr>
                <w:rFonts w:ascii="宋体" w:hAnsi="宋体" w:eastAsia="宋体"/>
                <w:bCs/>
                <w:color w:val="auto"/>
                <w:szCs w:val="21"/>
              </w:rPr>
            </w:pPr>
            <w:r>
              <w:rPr>
                <w:rFonts w:hint="eastAsia" w:ascii="宋体" w:hAnsi="宋体" w:eastAsia="宋体"/>
                <w:bCs/>
                <w:color w:val="auto"/>
                <w:szCs w:val="21"/>
              </w:rPr>
              <w:t>单位</w:t>
            </w:r>
          </w:p>
        </w:tc>
        <w:tc>
          <w:tcPr>
            <w:tcW w:w="884" w:type="pct"/>
          </w:tcPr>
          <w:p w14:paraId="35D97960">
            <w:pPr>
              <w:spacing w:line="360" w:lineRule="auto"/>
              <w:jc w:val="center"/>
              <w:rPr>
                <w:rFonts w:ascii="宋体" w:hAnsi="宋体" w:eastAsia="宋体"/>
                <w:bCs/>
                <w:color w:val="auto"/>
                <w:szCs w:val="21"/>
              </w:rPr>
            </w:pPr>
            <w:r>
              <w:rPr>
                <w:rFonts w:hint="eastAsia" w:ascii="宋体" w:hAnsi="宋体" w:eastAsia="宋体"/>
                <w:bCs/>
                <w:color w:val="auto"/>
                <w:szCs w:val="21"/>
              </w:rPr>
              <w:t>数量</w:t>
            </w:r>
          </w:p>
        </w:tc>
        <w:tc>
          <w:tcPr>
            <w:tcW w:w="1286" w:type="pct"/>
          </w:tcPr>
          <w:p w14:paraId="73122C3E">
            <w:pPr>
              <w:spacing w:line="360" w:lineRule="auto"/>
              <w:jc w:val="center"/>
              <w:rPr>
                <w:rFonts w:ascii="宋体" w:hAnsi="宋体" w:eastAsia="宋体"/>
                <w:bCs/>
                <w:color w:val="auto"/>
                <w:szCs w:val="21"/>
              </w:rPr>
            </w:pPr>
            <w:r>
              <w:rPr>
                <w:rFonts w:hint="eastAsia" w:ascii="宋体" w:hAnsi="宋体" w:eastAsia="宋体"/>
                <w:bCs/>
                <w:color w:val="auto"/>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vAlign w:val="top"/>
          </w:tcPr>
          <w:p w14:paraId="56467E9D">
            <w:pPr>
              <w:spacing w:line="360" w:lineRule="auto"/>
              <w:jc w:val="center"/>
              <w:rPr>
                <w:rFonts w:ascii="宋体" w:hAnsi="宋体" w:eastAsia="宋体"/>
                <w:bCs/>
                <w:color w:val="auto"/>
                <w:szCs w:val="21"/>
              </w:rPr>
            </w:pPr>
            <w:r>
              <w:rPr>
                <w:rFonts w:hint="eastAsia" w:ascii="宋体" w:hAnsi="宋体" w:eastAsia="宋体"/>
                <w:bCs/>
                <w:color w:val="auto"/>
                <w:szCs w:val="21"/>
                <w:lang w:val="en-US" w:eastAsia="zh-CN"/>
              </w:rPr>
              <w:t>1</w:t>
            </w:r>
          </w:p>
        </w:tc>
        <w:tc>
          <w:tcPr>
            <w:tcW w:w="1531" w:type="pct"/>
            <w:vAlign w:val="top"/>
          </w:tcPr>
          <w:p w14:paraId="69742D3E">
            <w:pPr>
              <w:spacing w:line="360" w:lineRule="auto"/>
              <w:jc w:val="center"/>
              <w:rPr>
                <w:rFonts w:ascii="宋体" w:hAnsi="宋体" w:eastAsia="宋体"/>
                <w:bCs/>
                <w:color w:val="auto"/>
                <w:szCs w:val="21"/>
              </w:rPr>
            </w:pPr>
            <w:r>
              <w:rPr>
                <w:rFonts w:hint="eastAsia" w:ascii="宋体" w:hAnsi="宋体" w:eastAsia="宋体" w:cs="宋体"/>
                <w:color w:val="auto"/>
                <w:kern w:val="0"/>
                <w:sz w:val="21"/>
                <w:szCs w:val="21"/>
                <w:lang w:eastAsia="zh-Hans"/>
              </w:rPr>
              <w:t>校园餐食材配送</w:t>
            </w:r>
          </w:p>
        </w:tc>
        <w:tc>
          <w:tcPr>
            <w:tcW w:w="851" w:type="pct"/>
            <w:vAlign w:val="top"/>
          </w:tcPr>
          <w:p w14:paraId="28F8860E">
            <w:pPr>
              <w:spacing w:line="360" w:lineRule="auto"/>
              <w:jc w:val="center"/>
              <w:rPr>
                <w:rFonts w:ascii="宋体" w:hAnsi="宋体" w:eastAsia="宋体"/>
                <w:bCs/>
                <w:color w:val="auto"/>
                <w:szCs w:val="21"/>
              </w:rPr>
            </w:pPr>
            <w:r>
              <w:rPr>
                <w:rFonts w:hint="eastAsia" w:ascii="宋体" w:hAnsi="宋体" w:eastAsia="宋体"/>
                <w:bCs/>
                <w:color w:val="auto"/>
                <w:szCs w:val="21"/>
                <w:lang w:val="en-US" w:eastAsia="zh-CN"/>
              </w:rPr>
              <w:t>项</w:t>
            </w:r>
          </w:p>
        </w:tc>
        <w:tc>
          <w:tcPr>
            <w:tcW w:w="884" w:type="pct"/>
            <w:vAlign w:val="top"/>
          </w:tcPr>
          <w:p w14:paraId="613B9B74">
            <w:pPr>
              <w:spacing w:line="360" w:lineRule="auto"/>
              <w:jc w:val="center"/>
              <w:rPr>
                <w:rFonts w:ascii="宋体" w:hAnsi="宋体" w:eastAsia="宋体"/>
                <w:bCs/>
                <w:color w:val="auto"/>
                <w:szCs w:val="21"/>
              </w:rPr>
            </w:pPr>
            <w:r>
              <w:rPr>
                <w:rFonts w:hint="eastAsia" w:ascii="宋体" w:hAnsi="宋体" w:eastAsia="宋体"/>
                <w:bCs/>
                <w:color w:val="auto"/>
                <w:szCs w:val="21"/>
                <w:lang w:val="en-US" w:eastAsia="zh-CN"/>
              </w:rPr>
              <w:t>1</w:t>
            </w:r>
          </w:p>
        </w:tc>
        <w:tc>
          <w:tcPr>
            <w:tcW w:w="1286" w:type="pct"/>
            <w:vAlign w:val="top"/>
          </w:tcPr>
          <w:p w14:paraId="46C79F36">
            <w:pPr>
              <w:spacing w:line="360" w:lineRule="auto"/>
              <w:jc w:val="center"/>
              <w:rPr>
                <w:rFonts w:ascii="宋体" w:hAnsi="宋体" w:eastAsia="宋体"/>
                <w:bCs/>
                <w:color w:val="auto"/>
                <w:szCs w:val="21"/>
              </w:rPr>
            </w:pPr>
            <w:r>
              <w:rPr>
                <w:rFonts w:hint="eastAsia" w:ascii="宋体" w:hAnsi="宋体" w:eastAsia="宋体"/>
                <w:bCs/>
                <w:color w:val="auto"/>
                <w:szCs w:val="21"/>
                <w:lang w:val="en-US" w:eastAsia="zh-CN"/>
              </w:rPr>
              <w:t>批发业</w:t>
            </w:r>
          </w:p>
        </w:tc>
      </w:tr>
    </w:tbl>
    <w:p w14:paraId="6804A152">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rPr>
      </w:pPr>
      <w:r>
        <w:rPr>
          <w:rFonts w:ascii="宋体" w:hAnsi="宋体" w:eastAsia="宋体"/>
          <w:b/>
          <w:bCs/>
          <w:color w:val="auto"/>
        </w:rPr>
        <w:t>商务要求</w:t>
      </w:r>
    </w:p>
    <w:p w14:paraId="14ADC81E">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服务时间</w:t>
      </w:r>
    </w:p>
    <w:p w14:paraId="7DD3884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hint="eastAsia" w:ascii="宋体" w:hAnsi="宋体" w:eastAsia="宋体" w:cs="Times New Roman"/>
          <w:color w:val="auto"/>
          <w:kern w:val="0"/>
          <w:szCs w:val="21"/>
          <w:lang w:val="en-US" w:eastAsia="zh-CN"/>
        </w:rPr>
        <w:t>3年，本项目</w:t>
      </w:r>
      <w:r>
        <w:rPr>
          <w:rFonts w:hint="eastAsia" w:ascii="宋体" w:hAnsi="宋体" w:eastAsia="宋体" w:cs="Times New Roman"/>
          <w:color w:val="auto"/>
          <w:kern w:val="0"/>
          <w:szCs w:val="21"/>
          <w:lang w:eastAsia="zh-Hans"/>
        </w:rPr>
        <w:t>采用“2+1”模式，前2年为合同固定履行期,2年期满后经</w:t>
      </w:r>
      <w:r>
        <w:rPr>
          <w:rFonts w:hint="eastAsia" w:ascii="宋体" w:hAnsi="宋体" w:eastAsia="宋体" w:cs="Times New Roman"/>
          <w:color w:val="auto"/>
          <w:kern w:val="0"/>
          <w:szCs w:val="21"/>
          <w:lang w:val="en-US" w:eastAsia="zh-CN"/>
        </w:rPr>
        <w:t>采购人</w:t>
      </w:r>
      <w:r>
        <w:rPr>
          <w:rFonts w:hint="eastAsia" w:ascii="宋体" w:hAnsi="宋体" w:eastAsia="宋体" w:cs="Times New Roman"/>
          <w:color w:val="auto"/>
          <w:kern w:val="0"/>
          <w:szCs w:val="21"/>
          <w:lang w:eastAsia="zh-Hans"/>
        </w:rPr>
        <w:t>评估无异议则自动延续1年</w:t>
      </w:r>
      <w:r>
        <w:rPr>
          <w:rFonts w:hint="eastAsia" w:ascii="宋体" w:hAnsi="宋体" w:eastAsia="宋体" w:cs="Times New Roman"/>
          <w:color w:val="auto"/>
          <w:kern w:val="0"/>
          <w:szCs w:val="21"/>
          <w:lang w:eastAsia="zh-CN"/>
        </w:rPr>
        <w:t>。</w:t>
      </w:r>
      <w:r>
        <w:rPr>
          <w:rFonts w:hint="eastAsia" w:ascii="宋体" w:hAnsi="宋体" w:eastAsia="宋体" w:cs="宋体"/>
          <w:color w:val="auto"/>
          <w:sz w:val="21"/>
          <w:szCs w:val="21"/>
        </w:rPr>
        <w:t>服务期满或合同期内项目结算金额达到项目预算金额的，合同自动终止。</w:t>
      </w:r>
    </w:p>
    <w:p w14:paraId="69E2EE01">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服务地点</w:t>
      </w:r>
    </w:p>
    <w:p w14:paraId="73E6BD5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hint="eastAsia" w:ascii="宋体" w:hAnsi="宋体" w:eastAsia="宋体" w:cs="Times New Roman"/>
          <w:color w:val="auto"/>
          <w:sz w:val="21"/>
          <w:szCs w:val="21"/>
        </w:rPr>
        <w:t>东莞市黄江镇梅塘小学</w:t>
      </w:r>
      <w:r>
        <w:rPr>
          <w:rFonts w:hint="eastAsia" w:ascii="宋体" w:hAnsi="宋体" w:eastAsia="宋体" w:cs="Times New Roman"/>
          <w:color w:val="auto"/>
          <w:kern w:val="0"/>
          <w:szCs w:val="21"/>
          <w:lang w:val="en-US" w:eastAsia="zh-CN"/>
        </w:rPr>
        <w:t>或</w:t>
      </w:r>
      <w:r>
        <w:rPr>
          <w:rFonts w:ascii="宋体" w:hAnsi="宋体" w:eastAsia="宋体"/>
          <w:iCs/>
          <w:color w:val="auto"/>
          <w:szCs w:val="21"/>
        </w:rPr>
        <w:t>采购人指定地点。</w:t>
      </w:r>
    </w:p>
    <w:p w14:paraId="03491393">
      <w:pPr>
        <w:pStyle w:val="24"/>
        <w:numPr>
          <w:ilvl w:val="0"/>
          <w:numId w:val="10"/>
        </w:numPr>
        <w:snapToGrid w:val="0"/>
        <w:spacing w:line="360" w:lineRule="auto"/>
        <w:ind w:firstLineChars="0"/>
        <w:contextualSpacing/>
        <w:rPr>
          <w:rFonts w:ascii="宋体" w:hAnsi="宋体" w:eastAsia="宋体"/>
          <w:iCs/>
          <w:color w:val="auto"/>
          <w:szCs w:val="21"/>
        </w:rPr>
      </w:pPr>
      <w:r>
        <w:rPr>
          <w:rFonts w:ascii="宋体" w:hAnsi="宋体" w:eastAsia="宋体"/>
          <w:iCs/>
          <w:color w:val="auto"/>
          <w:szCs w:val="21"/>
        </w:rPr>
        <w:t>报价要求</w:t>
      </w:r>
    </w:p>
    <w:p w14:paraId="730DAA15">
      <w:pPr>
        <w:pStyle w:val="24"/>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本项目采用优惠率报价，优惠率报价范围：0.00%（含）-100.00%（不含）。</w:t>
      </w:r>
    </w:p>
    <w:p w14:paraId="28DC4A1F">
      <w:pPr>
        <w:pStyle w:val="24"/>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报价（优惠率）应包含完成本次招标所有服务内容的费用，包含：购货或自产养种植成本、包装配送运输、保险、装卸服务、粗加工、退换、雇员费用、质保期售后服务、全额含税发票、合同实施过程中的应预见和不可预见费用等。在项目的实施过程中，中标人必须充分考虑在本项目实施期间的一切可能产生的风险和相关费用，采购人将拒绝支付合同约定货款之外的任何费用和补偿。</w:t>
      </w:r>
    </w:p>
    <w:p w14:paraId="375569B3">
      <w:pPr>
        <w:pStyle w:val="24"/>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报价（优惠率）定义：中标人所报的优惠率将作为采购人在服务期间作为结算的依据。例如：以东莞市发展和改革局发布的“东莞市菜篮子价格监测表”中某产品零售价格为10元为例，若中标优惠率为10%，付款计算公式为：10×(100%-10%)=9元。</w:t>
      </w:r>
    </w:p>
    <w:p w14:paraId="561E93F3">
      <w:pPr>
        <w:pStyle w:val="24"/>
        <w:numPr>
          <w:ilvl w:val="0"/>
          <w:numId w:val="10"/>
        </w:numPr>
        <w:snapToGrid w:val="0"/>
        <w:spacing w:line="360" w:lineRule="auto"/>
        <w:ind w:firstLineChars="0"/>
        <w:contextualSpacing/>
        <w:rPr>
          <w:rFonts w:ascii="宋体" w:hAnsi="宋体" w:eastAsia="宋体"/>
          <w:iCs/>
          <w:color w:val="auto"/>
          <w:szCs w:val="21"/>
        </w:rPr>
      </w:pPr>
      <w:r>
        <w:rPr>
          <w:rFonts w:ascii="宋体" w:hAnsi="宋体" w:eastAsia="宋体"/>
          <w:iCs/>
          <w:color w:val="auto"/>
          <w:szCs w:val="21"/>
        </w:rPr>
        <w:t>定价要求</w:t>
      </w:r>
    </w:p>
    <w:p w14:paraId="60E4CFA8">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原则上以东莞市发展和改革局官方网站价格监测专栏中《东莞市菜篮子价格监测表》最新公布本期价格及采购人邻近三个市场（或商超）相同品种的市场平均价格（按以下公式计算出基准价（基准价=邻近三个市场抽样价格之和÷3），取两个价格</w:t>
      </w:r>
      <w:r>
        <w:rPr>
          <w:rFonts w:hint="eastAsia" w:ascii="宋体" w:hAnsi="宋体" w:eastAsia="宋体"/>
          <w:iCs/>
          <w:color w:val="auto"/>
          <w:szCs w:val="21"/>
          <w:lang w:val="en-US" w:eastAsia="zh-CN"/>
        </w:rPr>
        <w:t>中</w:t>
      </w:r>
      <w:r>
        <w:rPr>
          <w:rFonts w:ascii="宋体" w:hAnsi="宋体" w:eastAsia="宋体"/>
          <w:iCs/>
          <w:color w:val="auto"/>
          <w:szCs w:val="21"/>
        </w:rPr>
        <w:t>的低价为基准价</w:t>
      </w:r>
      <w:r>
        <w:rPr>
          <w:rFonts w:hint="eastAsia" w:ascii="宋体" w:hAnsi="宋体" w:eastAsia="宋体"/>
          <w:iCs/>
          <w:color w:val="auto"/>
          <w:szCs w:val="21"/>
          <w:lang w:eastAsia="zh-CN"/>
        </w:rPr>
        <w:t>。</w:t>
      </w:r>
    </w:p>
    <w:p w14:paraId="21E60061">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供货价格，采购人和中标人按以下方式确定供货价格，结算公式：结算价格＝基准价×（1-中标优惠率）×实际供货数量</w:t>
      </w:r>
      <w:r>
        <w:rPr>
          <w:rFonts w:hint="eastAsia" w:ascii="宋体" w:hAnsi="宋体" w:eastAsia="宋体"/>
          <w:iCs/>
          <w:color w:val="auto"/>
          <w:szCs w:val="21"/>
          <w:lang w:eastAsia="zh-CN"/>
        </w:rPr>
        <w:t>。</w:t>
      </w:r>
    </w:p>
    <w:p w14:paraId="6FC647C9">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若遇台风、暴雨等意外原因造成的个别品种价格需临时调整，应通知采购人，并征得采购人同意后方可调整，每次送货按通知价格计算。</w:t>
      </w:r>
    </w:p>
    <w:p w14:paraId="35C18DDF">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定价周期：每月更新一次，中标人每次至少提前5天提交下次报价清单给采购人审核，双方签字后生效。价格调整日由双方在《单价调整确认单》中约定。</w:t>
      </w:r>
    </w:p>
    <w:p w14:paraId="30954EDF">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付款条件（进度和方式）</w:t>
      </w:r>
    </w:p>
    <w:p w14:paraId="6F9497A8">
      <w:pPr>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iCs/>
          <w:color w:val="auto"/>
          <w:szCs w:val="21"/>
        </w:rPr>
      </w:pPr>
      <w:r>
        <w:rPr>
          <w:rFonts w:ascii="宋体" w:hAnsi="宋体" w:eastAsia="宋体"/>
          <w:iCs/>
          <w:color w:val="auto"/>
          <w:szCs w:val="21"/>
        </w:rPr>
        <w:t>每月结算一次。中标人完成当月供货订单后，于次月凭正式发票及经采购人确认的送货清单，向采购人申请付款，采购人收到发票</w:t>
      </w:r>
      <w:r>
        <w:rPr>
          <w:rFonts w:hint="eastAsia" w:ascii="宋体" w:hAnsi="宋体" w:eastAsia="宋体"/>
          <w:iCs/>
          <w:color w:val="auto"/>
          <w:szCs w:val="21"/>
          <w:lang w:val="en-US" w:eastAsia="zh-CN"/>
        </w:rPr>
        <w:t>后</w:t>
      </w:r>
      <w:r>
        <w:rPr>
          <w:rFonts w:ascii="宋体" w:hAnsi="宋体" w:eastAsia="宋体"/>
          <w:iCs/>
          <w:color w:val="auto"/>
          <w:szCs w:val="21"/>
        </w:rPr>
        <w:t>的</w:t>
      </w:r>
      <w:r>
        <w:rPr>
          <w:rFonts w:hint="eastAsia" w:ascii="宋体" w:hAnsi="宋体" w:eastAsia="宋体"/>
          <w:iCs/>
          <w:color w:val="auto"/>
          <w:szCs w:val="21"/>
          <w:lang w:val="en-US" w:eastAsia="zh-CN"/>
        </w:rPr>
        <w:t>10</w:t>
      </w:r>
      <w:r>
        <w:rPr>
          <w:rFonts w:ascii="宋体" w:hAnsi="宋体" w:eastAsia="宋体"/>
          <w:iCs/>
          <w:color w:val="auto"/>
          <w:szCs w:val="21"/>
        </w:rPr>
        <w:t>个工作日内向中标人支付审定后的费用。中标人凭以下有效材料与采购人结算：</w:t>
      </w:r>
    </w:p>
    <w:p w14:paraId="730A856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ascii="宋体" w:hAnsi="宋体" w:eastAsia="宋体"/>
          <w:iCs/>
          <w:color w:val="auto"/>
          <w:szCs w:val="21"/>
        </w:rPr>
        <w:t>①合同；</w:t>
      </w:r>
    </w:p>
    <w:p w14:paraId="625A07C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ascii="宋体" w:hAnsi="宋体" w:eastAsia="宋体"/>
          <w:iCs/>
          <w:color w:val="auto"/>
          <w:szCs w:val="21"/>
        </w:rPr>
        <w:t>②中标人开具的正式发票；</w:t>
      </w:r>
    </w:p>
    <w:p w14:paraId="5F56192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ascii="宋体" w:hAnsi="宋体" w:eastAsia="宋体"/>
          <w:iCs/>
          <w:color w:val="auto"/>
          <w:szCs w:val="21"/>
        </w:rPr>
        <w:t>③送货清单。</w:t>
      </w:r>
    </w:p>
    <w:p w14:paraId="72C8D13D">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验收要求</w:t>
      </w:r>
    </w:p>
    <w:p w14:paraId="66258DB4">
      <w:pPr>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iCs/>
          <w:color w:val="auto"/>
          <w:szCs w:val="21"/>
        </w:rPr>
      </w:pPr>
      <w:r>
        <w:rPr>
          <w:rFonts w:ascii="宋体" w:hAnsi="宋体" w:eastAsia="宋体"/>
          <w:iCs/>
          <w:color w:val="auto"/>
          <w:szCs w:val="21"/>
        </w:rPr>
        <w:t>食材的每日验收由采购人</w:t>
      </w:r>
      <w:r>
        <w:rPr>
          <w:rFonts w:hint="eastAsia" w:ascii="宋体" w:hAnsi="宋体" w:eastAsia="宋体"/>
          <w:iCs/>
          <w:color w:val="auto"/>
          <w:szCs w:val="21"/>
          <w:lang w:val="en-US" w:eastAsia="zh-CN"/>
        </w:rPr>
        <w:t>成立</w:t>
      </w:r>
      <w:r>
        <w:rPr>
          <w:rFonts w:ascii="宋体" w:hAnsi="宋体" w:eastAsia="宋体"/>
          <w:iCs/>
          <w:color w:val="auto"/>
          <w:szCs w:val="21"/>
        </w:rPr>
        <w:t>的验收小组进行验收，验收人员对当天所配送的食材进行规格、质量、数量、价格等方面的验收。验收标准严格按照国家、地方的相关规定、招标文件及投标文件相关内容执行。</w:t>
      </w:r>
    </w:p>
    <w:p w14:paraId="0878F675">
      <w:pPr>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iCs/>
          <w:color w:val="auto"/>
          <w:szCs w:val="21"/>
        </w:rPr>
      </w:pPr>
      <w:r>
        <w:rPr>
          <w:rFonts w:ascii="宋体" w:hAnsi="宋体" w:eastAsia="宋体"/>
          <w:iCs/>
          <w:color w:val="auto"/>
          <w:szCs w:val="21"/>
        </w:rPr>
        <w:t>采购人每月安排相关人员对中标人进行食材及服务质量考核跟踪，考核内容详见</w:t>
      </w:r>
      <w:r>
        <w:rPr>
          <w:rFonts w:hint="eastAsia" w:ascii="宋体" w:hAnsi="宋体" w:eastAsia="宋体"/>
          <w:iCs/>
          <w:color w:val="auto"/>
          <w:szCs w:val="21"/>
          <w:lang w:eastAsia="zh-CN"/>
        </w:rPr>
        <w:t>《东莞市黄江镇梅塘小学食材配送供应商考核评价表》</w:t>
      </w:r>
    </w:p>
    <w:p w14:paraId="2A66E449">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rPr>
      </w:pPr>
      <w:r>
        <w:rPr>
          <w:rFonts w:ascii="宋体" w:hAnsi="宋体" w:eastAsia="宋体"/>
          <w:b/>
          <w:bCs/>
          <w:color w:val="auto"/>
        </w:rPr>
        <w:t>技术要求</w:t>
      </w:r>
    </w:p>
    <w:p w14:paraId="514EC1BF">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服务内容</w:t>
      </w:r>
    </w:p>
    <w:p w14:paraId="4D75B5B2">
      <w:pPr>
        <w:pStyle w:val="24"/>
        <w:numPr>
          <w:ilvl w:val="0"/>
          <w:numId w:val="1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服务范围</w:t>
      </w:r>
    </w:p>
    <w:p w14:paraId="58816F29">
      <w:pPr>
        <w:pStyle w:val="24"/>
        <w:numPr>
          <w:ilvl w:val="0"/>
          <w:numId w:val="17"/>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本项目配送食材包括蔬菜、水果、禽肉类、水产品类、粮油副食品百货类、冻品类、豆制品、调味品、禽蛋等。</w:t>
      </w:r>
    </w:p>
    <w:p w14:paraId="7977E7FE">
      <w:pPr>
        <w:pStyle w:val="24"/>
        <w:numPr>
          <w:ilvl w:val="0"/>
          <w:numId w:val="17"/>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对采购人提出的食材订货清单，不论数量多少，应保证在规定的时间（以采购人的供货通知为依据）、地点送货；中标人对采购人提出的临时性服务要求也应按时、按质、按量将货品送到采购人指定地点；中标人所供应的货品必须安全卫生，量足价平。</w:t>
      </w:r>
    </w:p>
    <w:p w14:paraId="2FEEC5A5">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服务总体要求</w:t>
      </w:r>
    </w:p>
    <w:p w14:paraId="4E8FF665">
      <w:pPr>
        <w:pStyle w:val="24"/>
        <w:numPr>
          <w:ilvl w:val="0"/>
          <w:numId w:val="18"/>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中标人需服从采购人和食品监督部门的监督管理，配合采购人及时更新所提供的符合卫生监督部门的有效证明材料。</w:t>
      </w:r>
    </w:p>
    <w:p w14:paraId="4ABCD788">
      <w:pPr>
        <w:pStyle w:val="24"/>
        <w:numPr>
          <w:ilvl w:val="0"/>
          <w:numId w:val="18"/>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中标人所送的食材及物资引起食用人身体不适、发生食物中毒等问题，经正规食品质量检验部门确定是中标人责任的，由中标人承担全部经济赔偿及法律责任。</w:t>
      </w:r>
    </w:p>
    <w:p w14:paraId="4B173857">
      <w:pPr>
        <w:pStyle w:val="24"/>
        <w:numPr>
          <w:ilvl w:val="0"/>
          <w:numId w:val="18"/>
        </w:numPr>
        <w:snapToGrid w:val="0"/>
        <w:spacing w:line="360" w:lineRule="auto"/>
        <w:ind w:firstLineChars="0"/>
        <w:contextualSpacing/>
        <w:rPr>
          <w:rFonts w:ascii="宋体" w:hAnsi="宋体" w:eastAsia="宋体"/>
          <w:color w:val="auto"/>
          <w:szCs w:val="21"/>
        </w:rPr>
      </w:pPr>
      <w:r>
        <w:rPr>
          <w:rFonts w:ascii="宋体" w:hAnsi="宋体" w:eastAsia="宋体"/>
          <w:b/>
          <w:bCs/>
          <w:color w:val="auto"/>
          <w:szCs w:val="21"/>
        </w:rPr>
        <w:t>★投标人须承诺中标后须为采购人购买保额≥</w:t>
      </w:r>
      <w:r>
        <w:rPr>
          <w:rFonts w:hint="eastAsia" w:ascii="宋体" w:hAnsi="宋体" w:eastAsia="宋体"/>
          <w:b/>
          <w:bCs/>
          <w:color w:val="auto"/>
          <w:szCs w:val="21"/>
          <w:lang w:val="en-US" w:eastAsia="zh-CN"/>
        </w:rPr>
        <w:t>1000</w:t>
      </w:r>
      <w:r>
        <w:rPr>
          <w:rFonts w:ascii="宋体" w:hAnsi="宋体" w:eastAsia="宋体"/>
          <w:b/>
          <w:bCs/>
          <w:color w:val="auto"/>
          <w:szCs w:val="21"/>
        </w:rPr>
        <w:t>万元的食品安全责任险，保费由中标人承担，保险承保期限须囊括合同期，采购人学生、教职工等就餐人员均为被保险人和受益人。(须提供单独承诺函加盖投标人公章，承诺函格式自拟)</w:t>
      </w:r>
    </w:p>
    <w:p w14:paraId="393220B6">
      <w:pPr>
        <w:pStyle w:val="24"/>
        <w:numPr>
          <w:ilvl w:val="0"/>
          <w:numId w:val="1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为进一步加强学校食堂管理，规范学校食堂在经营运作、食品安全、饮食营养和价格监督管理等方面工作，保障师生权益，本项目根据《中华人民共和国食品安全法》、《广东省食品安全条例》、《广东省学校食堂食品安全管理规定》、《广东省学校食堂食品安全管理档案建立规范工作指引》、及相关文件精神</w:t>
      </w:r>
      <w:r>
        <w:rPr>
          <w:rFonts w:hint="eastAsia" w:ascii="宋体" w:hAnsi="宋体" w:eastAsia="宋体"/>
          <w:color w:val="auto"/>
          <w:szCs w:val="21"/>
          <w:lang w:eastAsia="zh-CN"/>
        </w:rPr>
        <w:t>，</w:t>
      </w:r>
      <w:r>
        <w:rPr>
          <w:rFonts w:hint="eastAsia" w:ascii="宋体" w:hAnsi="宋体" w:eastAsia="宋体"/>
          <w:color w:val="auto"/>
          <w:szCs w:val="21"/>
          <w:lang w:val="en-US" w:eastAsia="zh-CN"/>
        </w:rPr>
        <w:t>以上文件</w:t>
      </w:r>
      <w:r>
        <w:rPr>
          <w:rFonts w:hint="eastAsia" w:ascii="宋体" w:hAnsi="宋体" w:eastAsia="宋体"/>
          <w:color w:val="auto"/>
          <w:szCs w:val="21"/>
          <w:lang w:eastAsia="zh-CN"/>
        </w:rPr>
        <w:t>如有最新标准及要求，按最新标准执行</w:t>
      </w:r>
      <w:r>
        <w:rPr>
          <w:rFonts w:hint="eastAsia" w:ascii="宋体" w:hAnsi="宋体" w:eastAsia="宋体"/>
          <w:color w:val="auto"/>
          <w:szCs w:val="21"/>
        </w:rPr>
        <w:t>，对</w:t>
      </w:r>
      <w:r>
        <w:rPr>
          <w:rFonts w:hint="eastAsia" w:ascii="宋体" w:hAnsi="宋体" w:eastAsia="宋体"/>
          <w:color w:val="auto"/>
          <w:szCs w:val="21"/>
          <w:lang w:eastAsia="zh-Hans"/>
        </w:rPr>
        <w:t>黄江镇梅塘小学校园餐食材配送项目</w:t>
      </w:r>
      <w:r>
        <w:rPr>
          <w:rFonts w:hint="eastAsia" w:ascii="宋体" w:hAnsi="宋体" w:eastAsia="宋体"/>
          <w:color w:val="auto"/>
          <w:szCs w:val="21"/>
        </w:rPr>
        <w:t>作总体要求。</w:t>
      </w:r>
    </w:p>
    <w:p w14:paraId="183A7353">
      <w:pPr>
        <w:pStyle w:val="24"/>
        <w:numPr>
          <w:ilvl w:val="0"/>
          <w:numId w:val="1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本项目中标人为采购人在校师生约</w:t>
      </w:r>
      <w:r>
        <w:rPr>
          <w:rFonts w:hint="eastAsia" w:ascii="宋体" w:hAnsi="宋体" w:eastAsia="宋体"/>
          <w:color w:val="auto"/>
          <w:szCs w:val="21"/>
          <w:lang w:val="en-US" w:eastAsia="zh-CN"/>
        </w:rPr>
        <w:t>1300</w:t>
      </w:r>
      <w:r>
        <w:rPr>
          <w:rFonts w:hint="eastAsia" w:ascii="宋体" w:hAnsi="宋体" w:eastAsia="宋体"/>
          <w:color w:val="auto"/>
          <w:szCs w:val="21"/>
        </w:rPr>
        <w:t>人提供及配送早餐</w:t>
      </w:r>
      <w:r>
        <w:rPr>
          <w:rFonts w:hint="eastAsia" w:ascii="宋体" w:hAnsi="宋体" w:eastAsia="宋体"/>
          <w:color w:val="auto"/>
          <w:szCs w:val="21"/>
          <w:lang w:val="en-US" w:eastAsia="zh-CN"/>
        </w:rPr>
        <w:t>和</w:t>
      </w:r>
      <w:r>
        <w:rPr>
          <w:rFonts w:hint="eastAsia" w:ascii="宋体" w:hAnsi="宋体" w:eastAsia="宋体"/>
          <w:color w:val="auto"/>
          <w:szCs w:val="21"/>
        </w:rPr>
        <w:t>中餐</w:t>
      </w:r>
      <w:r>
        <w:rPr>
          <w:rFonts w:hint="eastAsia" w:ascii="宋体" w:hAnsi="宋体" w:eastAsia="宋体"/>
          <w:color w:val="auto"/>
          <w:szCs w:val="21"/>
          <w:lang w:val="en-US" w:eastAsia="zh-CN"/>
        </w:rPr>
        <w:t>的</w:t>
      </w:r>
      <w:r>
        <w:rPr>
          <w:rFonts w:hint="eastAsia" w:ascii="宋体" w:hAnsi="宋体" w:eastAsia="宋体"/>
          <w:color w:val="auto"/>
          <w:szCs w:val="21"/>
        </w:rPr>
        <w:t>食材。</w:t>
      </w:r>
    </w:p>
    <w:p w14:paraId="15ED8487">
      <w:pPr>
        <w:pStyle w:val="24"/>
        <w:numPr>
          <w:ilvl w:val="0"/>
          <w:numId w:val="18"/>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在合同服务期内，如因政策性等不可抗力因素导致合同中止，采购人不承担任何责任。</w:t>
      </w:r>
    </w:p>
    <w:p w14:paraId="685D5A67">
      <w:pPr>
        <w:pStyle w:val="24"/>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s="宋体"/>
          <w:color w:val="auto"/>
          <w:sz w:val="21"/>
          <w:szCs w:val="21"/>
        </w:rPr>
        <w:t>食品</w:t>
      </w:r>
      <w:r>
        <w:rPr>
          <w:rFonts w:hint="eastAsia" w:ascii="宋体" w:hAnsi="宋体" w:eastAsia="宋体" w:cs="宋体"/>
          <w:color w:val="auto"/>
          <w:sz w:val="21"/>
          <w:szCs w:val="21"/>
          <w:lang w:val="en-US" w:eastAsia="zh-CN"/>
        </w:rPr>
        <w:t>卫生</w:t>
      </w:r>
      <w:r>
        <w:rPr>
          <w:rFonts w:hint="eastAsia" w:ascii="宋体" w:hAnsi="宋体" w:eastAsia="宋体" w:cs="宋体"/>
          <w:color w:val="auto"/>
          <w:sz w:val="21"/>
          <w:szCs w:val="21"/>
        </w:rPr>
        <w:t>安全保障</w:t>
      </w:r>
    </w:p>
    <w:p w14:paraId="699D23A7">
      <w:pPr>
        <w:pStyle w:val="24"/>
        <w:widowControl/>
        <w:numPr>
          <w:ilvl w:val="0"/>
          <w:numId w:val="1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必须遵守国家规定的《中华人民共和国食品安全法》《农产品质量安全法》等法律和行政法规的规定，提供的货品必须符合国家有关卫生标准，保质、保量、保鲜，严禁配送假冒、变质、过期的农副产品。对于验收不合格的货品，中标人必须无条件包退包换。</w:t>
      </w:r>
    </w:p>
    <w:p w14:paraId="7D897A1C">
      <w:pPr>
        <w:pStyle w:val="24"/>
        <w:widowControl/>
        <w:numPr>
          <w:ilvl w:val="0"/>
          <w:numId w:val="1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中标人需投入相关人员对配送的原料、食材及相关产品进行安全控制管理。</w:t>
      </w:r>
    </w:p>
    <w:p w14:paraId="1E811388">
      <w:pPr>
        <w:pStyle w:val="24"/>
        <w:widowControl/>
        <w:numPr>
          <w:ilvl w:val="0"/>
          <w:numId w:val="1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为了保证食品安全，中标人须具有</w:t>
      </w:r>
      <w:r>
        <w:rPr>
          <w:rFonts w:hint="eastAsia" w:ascii="宋体" w:hAnsi="宋体" w:eastAsia="宋体" w:cs="宋体"/>
          <w:b w:val="0"/>
          <w:bCs w:val="0"/>
          <w:color w:val="auto"/>
          <w:sz w:val="21"/>
          <w:szCs w:val="21"/>
          <w:u w:val="none"/>
        </w:rPr>
        <w:t>食品安全相关的检测设备</w:t>
      </w:r>
      <w:r>
        <w:rPr>
          <w:rFonts w:hint="eastAsia" w:ascii="宋体" w:hAnsi="宋体" w:eastAsia="宋体" w:cs="宋体"/>
          <w:b w:val="0"/>
          <w:bCs w:val="0"/>
          <w:color w:val="auto"/>
          <w:sz w:val="21"/>
          <w:szCs w:val="21"/>
          <w:u w:val="none"/>
          <w:lang w:val="en-US" w:eastAsia="zh-CN"/>
        </w:rPr>
        <w:t>对每天需要配送的</w:t>
      </w:r>
      <w:r>
        <w:rPr>
          <w:rFonts w:ascii="宋体" w:hAnsi="宋体" w:eastAsia="宋体"/>
          <w:color w:val="auto"/>
          <w:szCs w:val="21"/>
        </w:rPr>
        <w:t>粮油副食品百货类、冻品类</w:t>
      </w:r>
      <w:r>
        <w:rPr>
          <w:rFonts w:hint="eastAsia" w:ascii="宋体" w:hAnsi="宋体" w:eastAsia="宋体" w:cs="宋体"/>
          <w:b w:val="0"/>
          <w:bCs w:val="0"/>
          <w:color w:val="auto"/>
          <w:sz w:val="21"/>
          <w:szCs w:val="21"/>
          <w:u w:val="none"/>
          <w:lang w:val="en-US" w:eastAsia="zh-CN"/>
        </w:rPr>
        <w:t>、海鲜类、禽肉类、蔬果类食品进行检测</w:t>
      </w:r>
      <w:r>
        <w:rPr>
          <w:rFonts w:hint="eastAsia" w:ascii="宋体" w:hAnsi="宋体" w:eastAsia="宋体" w:cs="宋体"/>
          <w:b w:val="0"/>
          <w:bCs w:val="0"/>
          <w:color w:val="auto"/>
          <w:sz w:val="21"/>
          <w:szCs w:val="21"/>
          <w:u w:val="none"/>
          <w:lang w:eastAsia="zh-CN"/>
        </w:rPr>
        <w:t>。</w:t>
      </w:r>
    </w:p>
    <w:p w14:paraId="1BECBF5B">
      <w:pPr>
        <w:pStyle w:val="24"/>
        <w:widowControl/>
        <w:numPr>
          <w:ilvl w:val="0"/>
          <w:numId w:val="1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蔬菜、水果供应货品质量要求</w:t>
      </w:r>
    </w:p>
    <w:p w14:paraId="5076F190">
      <w:pPr>
        <w:pStyle w:val="24"/>
        <w:numPr>
          <w:ilvl w:val="0"/>
          <w:numId w:val="20"/>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提供的蔬菜必须保证每日新鲜，品种、质量应符合采购人要求，产品符合食品卫生安全法要求并出具有效的《农产品检验报告》。应保持较好的色泽和新鲜度，不得有黄叶，不得腐烂或有异常味道，不存在泥沙和异物，利用率不得低于95%。</w:t>
      </w:r>
    </w:p>
    <w:p w14:paraId="26BD2835">
      <w:pPr>
        <w:pStyle w:val="24"/>
        <w:numPr>
          <w:ilvl w:val="0"/>
          <w:numId w:val="20"/>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提供的水果符合国家食品质量管理条例，果面干净新鲜，果柄鲜绿，果型完整且形好，个体均匀，结实，有光泽，表面光滑，无疤痕，不干皱，不变色，无压伤，无阴伤，无病虫害。</w:t>
      </w:r>
    </w:p>
    <w:p w14:paraId="4FBCC983">
      <w:pPr>
        <w:pStyle w:val="24"/>
        <w:numPr>
          <w:ilvl w:val="0"/>
          <w:numId w:val="20"/>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不得供应转基因产品。</w:t>
      </w:r>
    </w:p>
    <w:p w14:paraId="4D38A32A">
      <w:pPr>
        <w:pStyle w:val="24"/>
        <w:widowControl/>
        <w:numPr>
          <w:ilvl w:val="0"/>
          <w:numId w:val="1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禽肉类、水产品类供应货品质量要求</w:t>
      </w:r>
    </w:p>
    <w:p w14:paraId="13316BE9">
      <w:pPr>
        <w:pStyle w:val="24"/>
        <w:numPr>
          <w:ilvl w:val="0"/>
          <w:numId w:val="21"/>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禽肉类全部来源于正规肉联厂，保证为当日新鲜肉，并提供政府检疫部门出示的《检验检疫合格证明》。（禽肉类利用率不低于98%）</w:t>
      </w:r>
    </w:p>
    <w:p w14:paraId="1CA13F90">
      <w:pPr>
        <w:pStyle w:val="24"/>
        <w:numPr>
          <w:ilvl w:val="0"/>
          <w:numId w:val="21"/>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非冰鲜类必须鲜活，利用率不低于95%；冰鲜类水产品解冻后利用率不低于80%。</w:t>
      </w:r>
    </w:p>
    <w:p w14:paraId="6155893F">
      <w:pPr>
        <w:pStyle w:val="24"/>
        <w:numPr>
          <w:ilvl w:val="0"/>
          <w:numId w:val="21"/>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鲜鱼鳞片完整，有光泽无脱落，眼球光亮透明，鳃口紧闭，鱼鳃鲜红，鳍尾完整，确保新鲜。</w:t>
      </w:r>
    </w:p>
    <w:p w14:paraId="7F54D242">
      <w:pPr>
        <w:pStyle w:val="24"/>
        <w:numPr>
          <w:ilvl w:val="0"/>
          <w:numId w:val="21"/>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身体饱满结实，无腐烂，无异味（如泥腥味、电油味等），肉质紧密有弹性，无离骨脱刺现象。</w:t>
      </w:r>
    </w:p>
    <w:p w14:paraId="49F5FC17">
      <w:pPr>
        <w:pStyle w:val="24"/>
        <w:numPr>
          <w:ilvl w:val="0"/>
          <w:numId w:val="21"/>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来源可靠放心，无毒、无害、无污染。</w:t>
      </w:r>
    </w:p>
    <w:p w14:paraId="0F2627EB">
      <w:pPr>
        <w:pStyle w:val="24"/>
        <w:widowControl/>
        <w:numPr>
          <w:ilvl w:val="0"/>
          <w:numId w:val="1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粮油副食品百货类供应货品质量要求</w:t>
      </w:r>
    </w:p>
    <w:p w14:paraId="33AE876F">
      <w:pPr>
        <w:pStyle w:val="24"/>
        <w:numPr>
          <w:ilvl w:val="0"/>
          <w:numId w:val="22"/>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需要由正规厂家生产，有相应的质检报告、食品生产许可证号，内外包装完整无变形。</w:t>
      </w:r>
    </w:p>
    <w:p w14:paraId="4CE66BDE">
      <w:pPr>
        <w:pStyle w:val="24"/>
        <w:numPr>
          <w:ilvl w:val="0"/>
          <w:numId w:val="22"/>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所供应货品需要符合相关质量安全要求，需要通过</w:t>
      </w:r>
      <w:r>
        <w:rPr>
          <w:rFonts w:hint="eastAsia" w:ascii="宋体" w:hAnsi="宋体" w:eastAsia="宋体"/>
          <w:color w:val="auto"/>
          <w:szCs w:val="21"/>
          <w:lang w:val="en-US" w:eastAsia="zh-CN"/>
        </w:rPr>
        <w:t>SC</w:t>
      </w:r>
      <w:r>
        <w:rPr>
          <w:rFonts w:ascii="宋体" w:hAnsi="宋体" w:eastAsia="宋体"/>
          <w:color w:val="auto"/>
          <w:szCs w:val="21"/>
        </w:rPr>
        <w:t>认证的货品必须有</w:t>
      </w:r>
      <w:r>
        <w:rPr>
          <w:rFonts w:hint="eastAsia" w:ascii="宋体" w:hAnsi="宋体" w:eastAsia="宋体"/>
          <w:color w:val="auto"/>
          <w:szCs w:val="21"/>
          <w:lang w:val="en-US" w:eastAsia="zh-CN"/>
        </w:rPr>
        <w:t>SC</w:t>
      </w:r>
      <w:r>
        <w:rPr>
          <w:rFonts w:ascii="宋体" w:hAnsi="宋体" w:eastAsia="宋体"/>
          <w:color w:val="auto"/>
          <w:szCs w:val="21"/>
        </w:rPr>
        <w:t>认证标志。</w:t>
      </w:r>
    </w:p>
    <w:p w14:paraId="25C411CB">
      <w:pPr>
        <w:pStyle w:val="24"/>
        <w:numPr>
          <w:ilvl w:val="0"/>
          <w:numId w:val="22"/>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颜色品质纯正，不得有掺假、变质、变味等现象出现。</w:t>
      </w:r>
    </w:p>
    <w:p w14:paraId="1F8FCBB8">
      <w:pPr>
        <w:pStyle w:val="24"/>
        <w:numPr>
          <w:ilvl w:val="0"/>
          <w:numId w:val="22"/>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剩余保质期不得少于70%。</w:t>
      </w:r>
    </w:p>
    <w:p w14:paraId="3B6A1408">
      <w:pPr>
        <w:pStyle w:val="24"/>
        <w:widowControl/>
        <w:numPr>
          <w:ilvl w:val="0"/>
          <w:numId w:val="1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冻品类供应货品质量要求</w:t>
      </w:r>
    </w:p>
    <w:p w14:paraId="3309512C">
      <w:pPr>
        <w:pStyle w:val="24"/>
        <w:numPr>
          <w:ilvl w:val="0"/>
          <w:numId w:val="2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必须保证供应的货品均为正规生产的检验合格产品，符合国家有关卫生、质量和包装的标准。</w:t>
      </w:r>
    </w:p>
    <w:p w14:paraId="0844B769">
      <w:pPr>
        <w:pStyle w:val="24"/>
        <w:numPr>
          <w:ilvl w:val="0"/>
          <w:numId w:val="2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有保质期限的货品，其剩余保质期不得少于标注保质期的70%。</w:t>
      </w:r>
    </w:p>
    <w:p w14:paraId="61823F25">
      <w:pPr>
        <w:pStyle w:val="24"/>
        <w:numPr>
          <w:ilvl w:val="0"/>
          <w:numId w:val="2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有包装的货品，包装必须完整洁净，清晰列明品牌、规格、生产日期、净重、含冰率等相关参数。如果是散装货品，则须声明含冰率，其中，禽畜类货品含冰率应不高于8%，冰鲜鱼含冰率应不高于10%，其他水产类货品含冰率应不高于20%。个别特殊货品，应由中标人与采购人约定含冰率后再供货。</w:t>
      </w:r>
    </w:p>
    <w:p w14:paraId="4F140033">
      <w:pPr>
        <w:pStyle w:val="24"/>
        <w:numPr>
          <w:ilvl w:val="0"/>
          <w:numId w:val="2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单冻货品应没有或只有少量冰屑，个体间无粘连；块冻货品内部个体应分布均匀。不能有解冻后重新冷冻的现象。</w:t>
      </w:r>
    </w:p>
    <w:p w14:paraId="2A2731C8">
      <w:pPr>
        <w:pStyle w:val="24"/>
        <w:numPr>
          <w:ilvl w:val="0"/>
          <w:numId w:val="2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冻畜类应色泽均匀，肉边齐整，无血污、碎肉、碎骨，无风干现象，解冻后有肉的正常色泽和味道。冻禽类应外观滋润，无残羽、血污、伤斑，无风干现象，解冻后特征与鲜禽相同。冰鲜鱼应眼球饱满突出、透明清亮，鱼鳃鲜红无异味，鱼皮完整，鳞片有光泽且与鱼体贴附紧密，鱼体有正常的清洁透明粘液，肉质坚实有弹性，骨肉不分离。</w:t>
      </w:r>
    </w:p>
    <w:p w14:paraId="1A1654E7">
      <w:pPr>
        <w:pStyle w:val="24"/>
        <w:numPr>
          <w:ilvl w:val="0"/>
          <w:numId w:val="2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除此以外，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086B26AF">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货品配送要求</w:t>
      </w:r>
    </w:p>
    <w:p w14:paraId="2B5DA98B">
      <w:pPr>
        <w:pStyle w:val="24"/>
        <w:widowControl/>
        <w:numPr>
          <w:ilvl w:val="0"/>
          <w:numId w:val="2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必须采用符合卫生要求的配送车辆，配送车辆须具备冷冻功能，</w:t>
      </w:r>
      <w:r>
        <w:rPr>
          <w:rFonts w:hint="eastAsia" w:ascii="宋体" w:hAnsi="宋体" w:eastAsia="宋体"/>
          <w:color w:val="auto"/>
          <w:szCs w:val="21"/>
        </w:rPr>
        <w:t>在运输过程中保持安全的冷藏、冷冻温度，冷冻食品没有曾经解冻痕迹或软化现象，包装呈干爽状态。</w:t>
      </w:r>
      <w:r>
        <w:rPr>
          <w:rFonts w:ascii="宋体" w:hAnsi="宋体" w:eastAsia="宋体"/>
          <w:color w:val="auto"/>
          <w:szCs w:val="21"/>
        </w:rPr>
        <w:t>要保持清洁和定期消毒。运输车厢的内仓应为抗腐蚀、防潮，防虫、防鼠的设计，车厢内无不良气味、异味。送货车辆应保持清洁，堆放科学合理，避免造成食材的交叉污染；如对温度有要求的应确定食材的温度，记录送货车辆温度，并记录存档。</w:t>
      </w:r>
    </w:p>
    <w:p w14:paraId="76A713C7">
      <w:pPr>
        <w:pStyle w:val="24"/>
        <w:widowControl/>
        <w:numPr>
          <w:ilvl w:val="0"/>
          <w:numId w:val="24"/>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配送食材前的</w:t>
      </w:r>
      <w:r>
        <w:rPr>
          <w:rFonts w:hint="eastAsia" w:ascii="宋体" w:hAnsi="宋体" w:eastAsia="宋体" w:cs="宋体"/>
          <w:color w:val="auto"/>
          <w:sz w:val="21"/>
          <w:szCs w:val="21"/>
        </w:rPr>
        <w:t>仓储管理</w:t>
      </w:r>
      <w:r>
        <w:rPr>
          <w:rFonts w:hint="eastAsia" w:ascii="宋体" w:hAnsi="宋体" w:eastAsia="宋体" w:cs="宋体"/>
          <w:color w:val="auto"/>
          <w:sz w:val="21"/>
          <w:szCs w:val="21"/>
          <w:lang w:val="en-US" w:eastAsia="zh-CN"/>
        </w:rPr>
        <w:t>须到位，避免出现出库前的食材已经出现变质腐烂的情况。配送到采购人指定地点时需要有专人对接食材。</w:t>
      </w:r>
    </w:p>
    <w:p w14:paraId="3BB3EA1B">
      <w:pPr>
        <w:pStyle w:val="24"/>
        <w:widowControl/>
        <w:numPr>
          <w:ilvl w:val="0"/>
          <w:numId w:val="2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容器要求清洁、干燥、牢固、透气，无污染、无异味、无霉变现象。</w:t>
      </w:r>
    </w:p>
    <w:p w14:paraId="2BBC2EAF">
      <w:pPr>
        <w:pStyle w:val="24"/>
        <w:widowControl/>
        <w:numPr>
          <w:ilvl w:val="0"/>
          <w:numId w:val="2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冰鲜类水产品必须用专用冷藏、冷冻载具运输，保证运输过程冷链不中断，到达目的地时外包装箱干爽，无软化现象。</w:t>
      </w:r>
    </w:p>
    <w:p w14:paraId="6034B96D">
      <w:pPr>
        <w:pStyle w:val="24"/>
        <w:widowControl/>
        <w:numPr>
          <w:ilvl w:val="0"/>
          <w:numId w:val="2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蔬菜、水果、蛋类应小心轻卸，严防机械损伤。</w:t>
      </w:r>
    </w:p>
    <w:p w14:paraId="7CC11E0E">
      <w:pPr>
        <w:pStyle w:val="24"/>
        <w:widowControl/>
        <w:numPr>
          <w:ilvl w:val="0"/>
          <w:numId w:val="2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中标人要提供运送及卸货服务，费用均包含在报价成本中</w:t>
      </w:r>
      <w:r>
        <w:rPr>
          <w:rFonts w:hint="eastAsia" w:ascii="宋体" w:hAnsi="宋体" w:eastAsia="宋体"/>
          <w:color w:val="auto"/>
          <w:szCs w:val="21"/>
          <w:lang w:eastAsia="zh-CN"/>
        </w:rPr>
        <w:t>，</w:t>
      </w:r>
      <w:r>
        <w:rPr>
          <w:rFonts w:hint="eastAsia" w:ascii="宋体" w:hAnsi="宋体" w:eastAsia="宋体"/>
          <w:color w:val="auto"/>
          <w:szCs w:val="21"/>
          <w:lang w:val="en-US" w:eastAsia="zh-CN"/>
        </w:rPr>
        <w:t>运卸过程须规范步骤，避免出现服务人员受伤等情况</w:t>
      </w:r>
      <w:r>
        <w:rPr>
          <w:rFonts w:ascii="宋体" w:hAnsi="宋体" w:eastAsia="宋体"/>
          <w:color w:val="auto"/>
          <w:szCs w:val="21"/>
        </w:rPr>
        <w:t>。</w:t>
      </w:r>
    </w:p>
    <w:p w14:paraId="46991F12">
      <w:pPr>
        <w:pStyle w:val="24"/>
        <w:widowControl/>
        <w:numPr>
          <w:ilvl w:val="0"/>
          <w:numId w:val="2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必须按照采购人要求的货品规格、数量、质量配送，如数量不足的，中标人应立即补足；如有10%以下（含10%）货品规格、质量不符合要求的，中标人应对不符合要求的货品进行更换；如有10%以上的货品规格、质量不符合要求的，由采购人选择整批退货或要求中标人按时整批更换。</w:t>
      </w:r>
    </w:p>
    <w:p w14:paraId="57BAE7F1">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货品质量安全问题处理要求</w:t>
      </w:r>
    </w:p>
    <w:p w14:paraId="669A3A2E">
      <w:pPr>
        <w:pStyle w:val="24"/>
        <w:widowControl/>
        <w:numPr>
          <w:ilvl w:val="0"/>
          <w:numId w:val="2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对危及人体健康的食品质量问题采取零容忍措施，一经发现，当日所送同批次货品全部退货，并由中标人承担相关责任。</w:t>
      </w:r>
    </w:p>
    <w:p w14:paraId="17C1BFEB">
      <w:pPr>
        <w:pStyle w:val="24"/>
        <w:widowControl/>
        <w:numPr>
          <w:ilvl w:val="0"/>
          <w:numId w:val="2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验收时凡属于规格、质量等问题的货品，中标人必须按照采购人要求包退包换，退补货品需在60分钟内补给，不能影响采购人正常供餐。</w:t>
      </w:r>
    </w:p>
    <w:p w14:paraId="5FE29F3D">
      <w:pPr>
        <w:pStyle w:val="24"/>
        <w:widowControl/>
        <w:numPr>
          <w:ilvl w:val="0"/>
          <w:numId w:val="2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若验收时未发现问题，而在加工食用前发现部分货品质量有问题，采购人立即通知中标人，将问题货品作退换货处理，并由中标人承担相关责任。</w:t>
      </w:r>
    </w:p>
    <w:p w14:paraId="57DC0D6F">
      <w:pPr>
        <w:pStyle w:val="24"/>
        <w:widowControl/>
        <w:numPr>
          <w:ilvl w:val="0"/>
          <w:numId w:val="2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因中标人供应货品质量问题造成食品安全事故的，经有关部门鉴定后，中标人需要负担全数的医药费及赔偿费等，采购人将取消该中标人的供货资格、单方解除合同，中标人同时承担相应的法律责任。</w:t>
      </w:r>
    </w:p>
    <w:p w14:paraId="45B85EE0">
      <w:pPr>
        <w:pStyle w:val="24"/>
        <w:widowControl/>
        <w:numPr>
          <w:ilvl w:val="0"/>
          <w:numId w:val="2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中标人需根据以上货品质量安全问题提供的完善的售后服务承诺，包括但不限于专线售后服务管理方案，专人服务，专人跟踪、服务时间安排、其它服务承诺等。</w:t>
      </w:r>
    </w:p>
    <w:p w14:paraId="373E669E">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包装要求</w:t>
      </w:r>
    </w:p>
    <w:p w14:paraId="0263C306">
      <w:pPr>
        <w:pStyle w:val="24"/>
        <w:widowControl/>
        <w:numPr>
          <w:ilvl w:val="0"/>
          <w:numId w:val="2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中标人保证供应的货品均为正规生产的新鲜（冰鲜除外）、检验合格、无毒、无辐射、无侵权货品，符合国家有关卫生、质量、包装和保质标准，有使用有效期的货品，其剩余有效期不得少于标注有效期的70%。</w:t>
      </w:r>
    </w:p>
    <w:p w14:paraId="58817A32">
      <w:pPr>
        <w:pStyle w:val="24"/>
        <w:widowControl/>
        <w:numPr>
          <w:ilvl w:val="0"/>
          <w:numId w:val="2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中标人保证所提供的水产品和蔬菜种类的多样性和季节性，以保证新鲜感。</w:t>
      </w:r>
    </w:p>
    <w:p w14:paraId="0227F3ED">
      <w:pPr>
        <w:pStyle w:val="24"/>
        <w:widowControl/>
        <w:numPr>
          <w:ilvl w:val="0"/>
          <w:numId w:val="2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货物有包装的，货物的包装必须完整清洁（无损、无污、无皱），采购人有权拒收包装不整齐、已拆封的货品。</w:t>
      </w:r>
    </w:p>
    <w:p w14:paraId="5493D14F">
      <w:pPr>
        <w:pStyle w:val="24"/>
        <w:widowControl/>
        <w:numPr>
          <w:ilvl w:val="0"/>
          <w:numId w:val="2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货品质量或包装不符合采购人要求的，中标人必须无条件退货或更换。</w:t>
      </w:r>
    </w:p>
    <w:p w14:paraId="7B3C3854">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配送服务要求</w:t>
      </w:r>
    </w:p>
    <w:p w14:paraId="12BCB227">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一般供货要求：采购人根据实际需要，于当日晚上20：00之前列出一份次日要采购的食材物品，以电话、电子邮件等方式向中标人下订单。中标人在收到订单后，最迟于次日早上</w:t>
      </w:r>
      <w:r>
        <w:rPr>
          <w:rFonts w:hint="eastAsia" w:ascii="宋体" w:hAnsi="宋体" w:eastAsia="宋体"/>
          <w:color w:val="auto"/>
          <w:szCs w:val="21"/>
          <w:lang w:val="en-US" w:eastAsia="zh-CN"/>
        </w:rPr>
        <w:t>5</w:t>
      </w:r>
      <w:r>
        <w:rPr>
          <w:rFonts w:ascii="宋体" w:hAnsi="宋体" w:eastAsia="宋体"/>
          <w:color w:val="auto"/>
          <w:szCs w:val="21"/>
        </w:rPr>
        <w:t>：30前提供当次现场供货。</w:t>
      </w:r>
    </w:p>
    <w:p w14:paraId="5365D1D2">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紧急配送要求：在收到采购人发出的紧急供货通知后，中标人须在</w:t>
      </w:r>
      <w:r>
        <w:rPr>
          <w:rFonts w:hint="eastAsia" w:ascii="宋体" w:hAnsi="宋体" w:eastAsia="宋体"/>
          <w:color w:val="auto"/>
          <w:szCs w:val="21"/>
          <w:lang w:val="en-US" w:eastAsia="zh-CN"/>
        </w:rPr>
        <w:t>3</w:t>
      </w:r>
      <w:r>
        <w:rPr>
          <w:rFonts w:ascii="宋体" w:hAnsi="宋体" w:eastAsia="宋体"/>
          <w:color w:val="auto"/>
          <w:szCs w:val="21"/>
        </w:rPr>
        <w:t>个小时内完成当次现场供货。</w:t>
      </w:r>
    </w:p>
    <w:p w14:paraId="605982FE">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中标人必须按照采购人要求的时间、数量品种、品质要求及协定的价格准时送货，经验收合格后签字确认，不能以任何理由推托，一旦影响到采购人饭堂的正常运转，中标人应承担相应的经济赔偿。</w:t>
      </w:r>
    </w:p>
    <w:p w14:paraId="13D8AF43">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必须在双方约定的时间内将货物送到采购人指定的地点，运输费用由中标人承担，如出现不合格、损坏的情况，由中标人负责及时调换。除发生客观不可抗力的情况外，中标人不得推迟送货。如确需延迟送货的，中标人应在得知情况的同时告知采购人并征得采购人书面同意，由于中标人延迟造成采购人利益受损的，采购人有权要求中标人赔偿。</w:t>
      </w:r>
    </w:p>
    <w:p w14:paraId="01B0840D">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各类食材，一般每天送货1-2次，采购人在前一天确认采购订单。每次订单不论数量多少，中标人都需要按采购人要求配送。对于临时性采购订单，中标人需要积极配合，按照采购人要求按时、按质、按量将货品配送到指定地点。</w:t>
      </w:r>
    </w:p>
    <w:p w14:paraId="5053C59E">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中标人负责货品配送前的仓储，采购人不提供仓库。</w:t>
      </w:r>
    </w:p>
    <w:p w14:paraId="669CE600">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在采购人签收之前，货物的所有权和风险属于中标人，货物发生遗失、损坏由中标人负责。</w:t>
      </w:r>
    </w:p>
    <w:p w14:paraId="7FFEB1DF">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需要严格按照采购人的订单配送货品，不得随意增减数量或改变品种。如因市场流通问题确实需要变更供货内容的，中标人应在得知情况的同时征得采购人同意后方可变更，否则，采购人有权拒收，由此产生的一切损失和费用由中标人承担。</w:t>
      </w:r>
    </w:p>
    <w:p w14:paraId="54F9C8A3">
      <w:pPr>
        <w:pStyle w:val="24"/>
        <w:widowControl/>
        <w:numPr>
          <w:ilvl w:val="0"/>
          <w:numId w:val="2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不能按核定的供货价交付的某些货品、不能提供与其承诺相符的服务或中标人存在违反合同的行为，并且在采购人要求的期限内不予纠正的，将取消其配送资格，中标人不得有异议，并协助提供一家合资质的食材供货商作临时补给，并确保食材按采购人要求及时供应到位。此项下违约行为包括但不限于下列各项：</w:t>
      </w:r>
    </w:p>
    <w:p w14:paraId="12C0BBBC">
      <w:pPr>
        <w:pStyle w:val="24"/>
        <w:widowControl/>
        <w:numPr>
          <w:ilvl w:val="0"/>
          <w:numId w:val="2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中标人在收到采购人订货要求后，在承诺的供货时间内不能供货的</w:t>
      </w:r>
      <w:r>
        <w:rPr>
          <w:rFonts w:hint="eastAsia" w:ascii="宋体" w:hAnsi="宋体" w:eastAsia="宋体"/>
          <w:color w:val="auto"/>
          <w:szCs w:val="21"/>
          <w:lang w:eastAsia="zh-CN"/>
        </w:rPr>
        <w:t>；</w:t>
      </w:r>
    </w:p>
    <w:p w14:paraId="18A07FEC">
      <w:pPr>
        <w:pStyle w:val="24"/>
        <w:widowControl/>
        <w:numPr>
          <w:ilvl w:val="0"/>
          <w:numId w:val="2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中标人未能提供承诺的服务的</w:t>
      </w:r>
      <w:r>
        <w:rPr>
          <w:rFonts w:hint="eastAsia" w:ascii="宋体" w:hAnsi="宋体" w:eastAsia="宋体"/>
          <w:color w:val="auto"/>
          <w:szCs w:val="21"/>
          <w:lang w:eastAsia="zh-CN"/>
        </w:rPr>
        <w:t>；</w:t>
      </w:r>
    </w:p>
    <w:p w14:paraId="36BBC8BA">
      <w:pPr>
        <w:pStyle w:val="24"/>
        <w:widowControl/>
        <w:numPr>
          <w:ilvl w:val="0"/>
          <w:numId w:val="2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每月超过三次因数量或质量问题导致退换货品的</w:t>
      </w:r>
      <w:r>
        <w:rPr>
          <w:rFonts w:hint="eastAsia" w:ascii="宋体" w:hAnsi="宋体" w:eastAsia="宋体"/>
          <w:color w:val="auto"/>
          <w:szCs w:val="21"/>
          <w:lang w:eastAsia="zh-CN"/>
        </w:rPr>
        <w:t>；</w:t>
      </w:r>
    </w:p>
    <w:p w14:paraId="16B2F774">
      <w:pPr>
        <w:pStyle w:val="24"/>
        <w:widowControl/>
        <w:numPr>
          <w:ilvl w:val="0"/>
          <w:numId w:val="2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中标人不能在约定时间内提供合法票据进行结算的</w:t>
      </w:r>
      <w:r>
        <w:rPr>
          <w:rFonts w:hint="eastAsia" w:ascii="宋体" w:hAnsi="宋体" w:eastAsia="宋体"/>
          <w:color w:val="auto"/>
          <w:szCs w:val="21"/>
          <w:lang w:eastAsia="zh-CN"/>
        </w:rPr>
        <w:t>；</w:t>
      </w:r>
    </w:p>
    <w:p w14:paraId="24385B42">
      <w:pPr>
        <w:pStyle w:val="24"/>
        <w:widowControl/>
        <w:numPr>
          <w:ilvl w:val="0"/>
          <w:numId w:val="2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中标人送货专员在采购人单位活动但不遵守采购人单位各项规章制度或做出有损采购人形象和利益的事情的</w:t>
      </w:r>
      <w:r>
        <w:rPr>
          <w:rFonts w:hint="eastAsia" w:ascii="宋体" w:hAnsi="宋体" w:eastAsia="宋体"/>
          <w:color w:val="auto"/>
          <w:szCs w:val="21"/>
          <w:lang w:eastAsia="zh-CN"/>
        </w:rPr>
        <w:t>；</w:t>
      </w:r>
    </w:p>
    <w:p w14:paraId="2B6FE6B6">
      <w:pPr>
        <w:pStyle w:val="24"/>
        <w:widowControl/>
        <w:numPr>
          <w:ilvl w:val="0"/>
          <w:numId w:val="2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中标人泄露采购人内部信息的，泄密行为造成采购人损失的，中标人将承担由此产生的一切损失和法律责任</w:t>
      </w:r>
      <w:r>
        <w:rPr>
          <w:rFonts w:hint="eastAsia" w:ascii="宋体" w:hAnsi="宋体" w:eastAsia="宋体"/>
          <w:color w:val="auto"/>
          <w:szCs w:val="21"/>
          <w:lang w:eastAsia="zh-CN"/>
        </w:rPr>
        <w:t>。</w:t>
      </w:r>
    </w:p>
    <w:p w14:paraId="671DDDFA">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应急处理</w:t>
      </w:r>
      <w:r>
        <w:rPr>
          <w:rFonts w:hint="eastAsia" w:ascii="宋体" w:hAnsi="宋体" w:eastAsia="宋体"/>
          <w:color w:val="auto"/>
          <w:szCs w:val="21"/>
          <w:lang w:val="en-US" w:eastAsia="zh-CN"/>
        </w:rPr>
        <w:t>要求</w:t>
      </w:r>
    </w:p>
    <w:p w14:paraId="5AC12A39">
      <w:pPr>
        <w:pStyle w:val="24"/>
        <w:widowControl/>
        <w:numPr>
          <w:ilvl w:val="0"/>
          <w:numId w:val="2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针对食材仓储环节中可能出现的导致食材种类、数量不足的紧急情况（如突发火灾、被水淹没等），应有相应的处置措施</w:t>
      </w:r>
      <w:r>
        <w:rPr>
          <w:rFonts w:hint="eastAsia" w:ascii="宋体" w:hAnsi="宋体" w:eastAsia="宋体"/>
          <w:color w:val="auto"/>
          <w:szCs w:val="21"/>
          <w:lang w:eastAsia="zh-CN"/>
        </w:rPr>
        <w:t>。</w:t>
      </w:r>
    </w:p>
    <w:p w14:paraId="70658177">
      <w:pPr>
        <w:pStyle w:val="24"/>
        <w:widowControl/>
        <w:numPr>
          <w:ilvl w:val="0"/>
          <w:numId w:val="2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针对食材流通和使用环节可能会出现的质量问题（如仓储、运具不达标致使食材变得不合格等），应有相应的处置措施</w:t>
      </w:r>
      <w:r>
        <w:rPr>
          <w:rFonts w:hint="eastAsia" w:ascii="宋体" w:hAnsi="宋体" w:eastAsia="宋体"/>
          <w:color w:val="auto"/>
          <w:szCs w:val="21"/>
          <w:lang w:eastAsia="zh-CN"/>
        </w:rPr>
        <w:t>。</w:t>
      </w:r>
    </w:p>
    <w:p w14:paraId="6DC73E9F">
      <w:pPr>
        <w:pStyle w:val="24"/>
        <w:widowControl/>
        <w:numPr>
          <w:ilvl w:val="0"/>
          <w:numId w:val="2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针对台风、暴雨等恶劣天气，应有相应的配送保障措施</w:t>
      </w:r>
      <w:r>
        <w:rPr>
          <w:rFonts w:hint="eastAsia" w:ascii="宋体" w:hAnsi="宋体" w:eastAsia="宋体"/>
          <w:color w:val="auto"/>
          <w:szCs w:val="21"/>
          <w:lang w:eastAsia="zh-CN"/>
        </w:rPr>
        <w:t>。</w:t>
      </w:r>
    </w:p>
    <w:p w14:paraId="1045A729">
      <w:pPr>
        <w:pStyle w:val="24"/>
        <w:widowControl/>
        <w:numPr>
          <w:ilvl w:val="0"/>
          <w:numId w:val="2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针对配送人员在配送途中突发车辆故障、交通事故等情况，应有相应的人员替换保障措施。</w:t>
      </w:r>
    </w:p>
    <w:p w14:paraId="36E0B869">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保密条款</w:t>
      </w:r>
    </w:p>
    <w:p w14:paraId="3188BCAC">
      <w:pPr>
        <w:pStyle w:val="24"/>
        <w:widowControl/>
        <w:numPr>
          <w:ilvl w:val="0"/>
          <w:numId w:val="30"/>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中标人在实施货物供货期间，不得将供货的实际数量及供货地点泄露给其他企业或者个人，中标人必须指派相对固定的人员完成货物配送服务，并需将配送人员的详细资料报采购人备案，货物配送人员必须遵纪守法、品行良好，无违法犯罪记录。如需要更换配送人员，必须事先通知采购人并将其个人资料送采购人审批，审批合格者才能更换</w:t>
      </w:r>
      <w:r>
        <w:rPr>
          <w:rFonts w:hint="eastAsia" w:ascii="宋体" w:hAnsi="宋体" w:eastAsia="宋体"/>
          <w:color w:val="auto"/>
          <w:szCs w:val="21"/>
          <w:lang w:eastAsia="zh-CN"/>
        </w:rPr>
        <w:t>。</w:t>
      </w:r>
    </w:p>
    <w:p w14:paraId="3668A93F">
      <w:pPr>
        <w:pStyle w:val="24"/>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考核管理及处罚机制</w:t>
      </w:r>
    </w:p>
    <w:p w14:paraId="47BB47FD">
      <w:pPr>
        <w:pStyle w:val="24"/>
        <w:numPr>
          <w:ilvl w:val="0"/>
          <w:numId w:val="31"/>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采购人每月安排相关人员对中标人进行食材及服务质量考核跟踪，</w:t>
      </w:r>
      <w:r>
        <w:rPr>
          <w:rFonts w:hint="eastAsia" w:ascii="宋体" w:hAnsi="宋体" w:eastAsia="宋体"/>
          <w:color w:val="auto"/>
          <w:szCs w:val="21"/>
          <w:lang w:val="en-US" w:eastAsia="zh-CN"/>
        </w:rPr>
        <w:t>1</w:t>
      </w:r>
      <w:r>
        <w:rPr>
          <w:rFonts w:hint="eastAsia" w:ascii="宋体" w:hAnsi="宋体" w:eastAsia="宋体"/>
          <w:color w:val="auto"/>
          <w:szCs w:val="21"/>
        </w:rPr>
        <w:t>个月为一个考核期，根据食品安全第一，品质控制和服务质量并列第二的精神，编制《</w:t>
      </w:r>
      <w:r>
        <w:rPr>
          <w:rFonts w:hint="eastAsia" w:ascii="宋体" w:hAnsi="宋体" w:eastAsia="宋体"/>
          <w:color w:val="auto"/>
          <w:szCs w:val="21"/>
          <w:lang w:eastAsia="zh-CN"/>
        </w:rPr>
        <w:t>东莞市黄江镇梅塘小学食材配送供应商考核评价表</w:t>
      </w:r>
      <w:r>
        <w:rPr>
          <w:rFonts w:hint="eastAsia" w:ascii="宋体" w:hAnsi="宋体" w:eastAsia="宋体"/>
          <w:color w:val="auto"/>
          <w:szCs w:val="21"/>
        </w:rPr>
        <w:t>》为评分依据（详见附表）。具体如下：</w:t>
      </w:r>
    </w:p>
    <w:p w14:paraId="70D8B873">
      <w:pPr>
        <w:pStyle w:val="24"/>
        <w:numPr>
          <w:ilvl w:val="0"/>
          <w:numId w:val="3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当中标人的考核成绩良（考核成绩分数在95分~84分区间段），前两次采购人向中标人下达《整改意见书》，中标人累计出现三次考核成绩良时，采购人有权在当月货款中扣除人民币3000元为罚款。</w:t>
      </w:r>
    </w:p>
    <w:p w14:paraId="4DF0D108">
      <w:pPr>
        <w:pStyle w:val="24"/>
        <w:numPr>
          <w:ilvl w:val="0"/>
          <w:numId w:val="3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当中标人的考核成绩一般（考核成绩分数8</w:t>
      </w:r>
      <w:r>
        <w:rPr>
          <w:rFonts w:hint="eastAsia" w:ascii="宋体" w:hAnsi="宋体" w:eastAsia="宋体"/>
          <w:color w:val="auto"/>
          <w:szCs w:val="21"/>
          <w:lang w:val="en-US" w:eastAsia="zh-CN"/>
        </w:rPr>
        <w:t>3</w:t>
      </w:r>
      <w:r>
        <w:rPr>
          <w:rFonts w:hint="eastAsia" w:ascii="宋体" w:hAnsi="宋体" w:eastAsia="宋体"/>
          <w:color w:val="auto"/>
          <w:szCs w:val="21"/>
        </w:rPr>
        <w:t>分~74分区间段），采购人向中标人下达《整改意见书》并在当月货款中扣除人民币5000元为罚款。</w:t>
      </w:r>
    </w:p>
    <w:p w14:paraId="5918D2C3">
      <w:pPr>
        <w:pStyle w:val="24"/>
        <w:numPr>
          <w:ilvl w:val="0"/>
          <w:numId w:val="3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当中标人的考核成绩差（低于7</w:t>
      </w:r>
      <w:r>
        <w:rPr>
          <w:rFonts w:hint="eastAsia" w:ascii="宋体" w:hAnsi="宋体" w:eastAsia="宋体"/>
          <w:color w:val="auto"/>
          <w:szCs w:val="21"/>
          <w:lang w:val="en-US" w:eastAsia="zh-CN"/>
        </w:rPr>
        <w:t>4</w:t>
      </w:r>
      <w:r>
        <w:rPr>
          <w:rFonts w:hint="eastAsia" w:ascii="宋体" w:hAnsi="宋体" w:eastAsia="宋体"/>
          <w:color w:val="auto"/>
          <w:szCs w:val="21"/>
        </w:rPr>
        <w:t>分）时，采购人向中标人下达《整改意见书》并在当月货款中扣除人民币7000元为罚款。中标人一年内累计出现三次考核成绩差时，采购人有权无条件单方面终止合同。</w:t>
      </w:r>
    </w:p>
    <w:p w14:paraId="550A864E">
      <w:pPr>
        <w:pStyle w:val="24"/>
        <w:numPr>
          <w:ilvl w:val="0"/>
          <w:numId w:val="15"/>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违约及安全事故处理措施</w:t>
      </w:r>
    </w:p>
    <w:p w14:paraId="10B03F6A">
      <w:pPr>
        <w:pStyle w:val="24"/>
        <w:widowControl/>
        <w:numPr>
          <w:ilvl w:val="0"/>
          <w:numId w:val="33"/>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对服务期间出现下列情况之一的，采购人有权无条件单方面终止合同：</w:t>
      </w:r>
    </w:p>
    <w:p w14:paraId="28205E6F">
      <w:pPr>
        <w:pStyle w:val="24"/>
        <w:widowControl/>
        <w:numPr>
          <w:ilvl w:val="0"/>
          <w:numId w:val="3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因配送原材料问题，发生职工人员食物中毒等食材安全责任事故，且造成严重后果的</w:t>
      </w:r>
      <w:r>
        <w:rPr>
          <w:rFonts w:hint="eastAsia" w:ascii="宋体" w:hAnsi="宋体" w:eastAsia="宋体"/>
          <w:color w:val="auto"/>
          <w:szCs w:val="21"/>
          <w:lang w:eastAsia="zh-CN"/>
        </w:rPr>
        <w:t>；</w:t>
      </w:r>
    </w:p>
    <w:p w14:paraId="59303B30">
      <w:pPr>
        <w:pStyle w:val="24"/>
        <w:widowControl/>
        <w:numPr>
          <w:ilvl w:val="0"/>
          <w:numId w:val="3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在原材料配送过程中，存在掺杂作假，销售劣质、有害过期或无证食品等违规行为，经采购人规劝，或市场监督管理部门要求整改依然无效的</w:t>
      </w:r>
      <w:r>
        <w:rPr>
          <w:rFonts w:hint="eastAsia" w:ascii="宋体" w:hAnsi="宋体" w:eastAsia="宋体"/>
          <w:color w:val="auto"/>
          <w:szCs w:val="21"/>
          <w:lang w:eastAsia="zh-CN"/>
        </w:rPr>
        <w:t>；</w:t>
      </w:r>
    </w:p>
    <w:p w14:paraId="0A0FD258">
      <w:pPr>
        <w:pStyle w:val="24"/>
        <w:widowControl/>
        <w:numPr>
          <w:ilvl w:val="0"/>
          <w:numId w:val="3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在经营过程中，存在转包、分包和挂靠经营行为的</w:t>
      </w:r>
      <w:r>
        <w:rPr>
          <w:rFonts w:hint="eastAsia" w:ascii="宋体" w:hAnsi="宋体" w:eastAsia="宋体"/>
          <w:color w:val="auto"/>
          <w:szCs w:val="21"/>
          <w:lang w:eastAsia="zh-CN"/>
        </w:rPr>
        <w:t>；</w:t>
      </w:r>
    </w:p>
    <w:p w14:paraId="1B7806EB">
      <w:pPr>
        <w:pStyle w:val="24"/>
        <w:widowControl/>
        <w:numPr>
          <w:ilvl w:val="0"/>
          <w:numId w:val="3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在招投标过程中以弄虚作假等欺诈手段获得准入资格的，或经营情况发生变化已不符合准入条件而又不改变的</w:t>
      </w:r>
      <w:r>
        <w:rPr>
          <w:rFonts w:hint="eastAsia" w:ascii="宋体" w:hAnsi="宋体" w:eastAsia="宋体"/>
          <w:color w:val="auto"/>
          <w:szCs w:val="21"/>
          <w:lang w:eastAsia="zh-CN"/>
        </w:rPr>
        <w:t>；</w:t>
      </w:r>
    </w:p>
    <w:p w14:paraId="1EBB4350">
      <w:pPr>
        <w:pStyle w:val="24"/>
        <w:widowControl/>
        <w:numPr>
          <w:ilvl w:val="0"/>
          <w:numId w:val="3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中标人配送的食材已过保质期或保存期。</w:t>
      </w:r>
    </w:p>
    <w:p w14:paraId="353D2398">
      <w:pPr>
        <w:pStyle w:val="24"/>
        <w:widowControl/>
        <w:numPr>
          <w:ilvl w:val="0"/>
          <w:numId w:val="34"/>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如在食品药品监督管理部门抽检采购人单位过程中，发现中标人提供不符合国家食品安全标准的产品或食品，一切责任由中标人负责。</w:t>
      </w:r>
    </w:p>
    <w:bookmarkEnd w:id="8"/>
    <w:p w14:paraId="27DC31DB">
      <w:pPr>
        <w:rPr>
          <w:rFonts w:hint="default"/>
          <w:color w:val="auto"/>
          <w:lang w:eastAsia="zh-CN"/>
        </w:rPr>
      </w:pPr>
      <w:r>
        <w:rPr>
          <w:rFonts w:hint="default"/>
          <w:color w:val="auto"/>
          <w:lang w:eastAsia="zh-CN"/>
        </w:rPr>
        <w:br w:type="page"/>
      </w:r>
    </w:p>
    <w:p w14:paraId="751DACBB">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附表</w:t>
      </w:r>
      <w:r>
        <w:rPr>
          <w:rFonts w:hint="eastAsia" w:ascii="宋体" w:hAnsi="宋体" w:eastAsia="宋体" w:cs="宋体"/>
          <w:color w:val="auto"/>
          <w:sz w:val="21"/>
          <w:szCs w:val="21"/>
          <w:lang w:val="en-US" w:eastAsia="zh-CN"/>
        </w:rPr>
        <w:t>一</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东莞市黄江镇梅塘小学食材配送供应商考核评价表</w:t>
      </w:r>
      <w:r>
        <w:rPr>
          <w:rFonts w:hint="eastAsia" w:ascii="宋体" w:hAnsi="宋体" w:eastAsia="宋体" w:cs="宋体"/>
          <w:color w:val="auto"/>
          <w:sz w:val="21"/>
          <w:szCs w:val="21"/>
        </w:rPr>
        <w:t>》</w:t>
      </w:r>
    </w:p>
    <w:tbl>
      <w:tblPr>
        <w:tblStyle w:val="12"/>
        <w:tblW w:w="9218" w:type="dxa"/>
        <w:tblInd w:w="0" w:type="dxa"/>
        <w:tblLayout w:type="fixed"/>
        <w:tblCellMar>
          <w:top w:w="0" w:type="dxa"/>
          <w:left w:w="108" w:type="dxa"/>
          <w:bottom w:w="0" w:type="dxa"/>
          <w:right w:w="108" w:type="dxa"/>
        </w:tblCellMar>
      </w:tblPr>
      <w:tblGrid>
        <w:gridCol w:w="636"/>
        <w:gridCol w:w="1657"/>
        <w:gridCol w:w="818"/>
        <w:gridCol w:w="4609"/>
        <w:gridCol w:w="860"/>
        <w:gridCol w:w="638"/>
      </w:tblGrid>
      <w:tr w14:paraId="1DAE0C6A">
        <w:tblPrEx>
          <w:tblCellMar>
            <w:top w:w="0" w:type="dxa"/>
            <w:left w:w="108" w:type="dxa"/>
            <w:bottom w:w="0" w:type="dxa"/>
            <w:right w:w="108" w:type="dxa"/>
          </w:tblCellMar>
        </w:tblPrEx>
        <w:trPr>
          <w:trHeight w:val="567" w:hRule="atLeast"/>
        </w:trPr>
        <w:tc>
          <w:tcPr>
            <w:tcW w:w="2293" w:type="dxa"/>
            <w:gridSpan w:val="2"/>
            <w:tcBorders>
              <w:top w:val="single" w:color="auto" w:sz="4" w:space="0"/>
              <w:left w:val="single" w:color="auto" w:sz="4" w:space="0"/>
              <w:bottom w:val="single" w:color="auto" w:sz="4" w:space="0"/>
              <w:right w:val="nil"/>
            </w:tcBorders>
            <w:noWrap/>
            <w:vAlign w:val="center"/>
          </w:tcPr>
          <w:p w14:paraId="7E34BA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食材供应商名称：</w:t>
            </w:r>
          </w:p>
        </w:tc>
        <w:tc>
          <w:tcPr>
            <w:tcW w:w="818" w:type="dxa"/>
            <w:tcBorders>
              <w:top w:val="single" w:color="auto" w:sz="4" w:space="0"/>
              <w:left w:val="nil"/>
              <w:bottom w:val="single" w:color="auto" w:sz="4" w:space="0"/>
              <w:right w:val="nil"/>
            </w:tcBorders>
            <w:noWrap/>
            <w:vAlign w:val="center"/>
          </w:tcPr>
          <w:p w14:paraId="08C361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107" w:type="dxa"/>
            <w:gridSpan w:val="3"/>
            <w:tcBorders>
              <w:top w:val="single" w:color="auto" w:sz="4" w:space="0"/>
              <w:left w:val="nil"/>
              <w:bottom w:val="single" w:color="auto" w:sz="4" w:space="0"/>
              <w:right w:val="single" w:color="000000" w:sz="4" w:space="0"/>
            </w:tcBorders>
            <w:noWrap/>
            <w:vAlign w:val="center"/>
          </w:tcPr>
          <w:p w14:paraId="54C1C9AF">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审核月份：   年   月份</w:t>
            </w:r>
          </w:p>
        </w:tc>
      </w:tr>
      <w:tr w14:paraId="68D52B19">
        <w:tblPrEx>
          <w:tblCellMar>
            <w:top w:w="0" w:type="dxa"/>
            <w:left w:w="108" w:type="dxa"/>
            <w:bottom w:w="0" w:type="dxa"/>
            <w:right w:w="108" w:type="dxa"/>
          </w:tblCellMar>
        </w:tblPrEx>
        <w:trPr>
          <w:trHeight w:val="567" w:hRule="atLeast"/>
        </w:trPr>
        <w:tc>
          <w:tcPr>
            <w:tcW w:w="636" w:type="dxa"/>
            <w:tcBorders>
              <w:top w:val="nil"/>
              <w:left w:val="single" w:color="auto" w:sz="4" w:space="0"/>
              <w:bottom w:val="single" w:color="auto" w:sz="4" w:space="0"/>
              <w:right w:val="single" w:color="auto" w:sz="4" w:space="0"/>
            </w:tcBorders>
            <w:noWrap/>
            <w:vAlign w:val="center"/>
          </w:tcPr>
          <w:p w14:paraId="555D17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1657" w:type="dxa"/>
            <w:tcBorders>
              <w:top w:val="nil"/>
              <w:left w:val="nil"/>
              <w:bottom w:val="single" w:color="auto" w:sz="4" w:space="0"/>
              <w:right w:val="single" w:color="auto" w:sz="4" w:space="0"/>
            </w:tcBorders>
            <w:noWrap/>
            <w:vAlign w:val="center"/>
          </w:tcPr>
          <w:p w14:paraId="6CB4A1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食材种类</w:t>
            </w:r>
          </w:p>
        </w:tc>
        <w:tc>
          <w:tcPr>
            <w:tcW w:w="818" w:type="dxa"/>
            <w:tcBorders>
              <w:top w:val="nil"/>
              <w:left w:val="nil"/>
              <w:bottom w:val="single" w:color="auto" w:sz="4" w:space="0"/>
              <w:right w:val="single" w:color="auto" w:sz="4" w:space="0"/>
            </w:tcBorders>
            <w:noWrap/>
            <w:vAlign w:val="center"/>
          </w:tcPr>
          <w:p w14:paraId="6BAF15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分值</w:t>
            </w:r>
          </w:p>
        </w:tc>
        <w:tc>
          <w:tcPr>
            <w:tcW w:w="4609" w:type="dxa"/>
            <w:tcBorders>
              <w:top w:val="nil"/>
              <w:left w:val="nil"/>
              <w:bottom w:val="single" w:color="auto" w:sz="4" w:space="0"/>
              <w:right w:val="single" w:color="auto" w:sz="4" w:space="0"/>
            </w:tcBorders>
            <w:noWrap/>
            <w:vAlign w:val="center"/>
          </w:tcPr>
          <w:p w14:paraId="7B2E39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评价依据</w:t>
            </w:r>
          </w:p>
        </w:tc>
        <w:tc>
          <w:tcPr>
            <w:tcW w:w="860" w:type="dxa"/>
            <w:tcBorders>
              <w:top w:val="nil"/>
              <w:left w:val="nil"/>
              <w:bottom w:val="single" w:color="auto" w:sz="4" w:space="0"/>
              <w:right w:val="single" w:color="auto" w:sz="4" w:space="0"/>
            </w:tcBorders>
            <w:noWrap/>
            <w:vAlign w:val="center"/>
          </w:tcPr>
          <w:p w14:paraId="2C48CF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得分</w:t>
            </w:r>
          </w:p>
        </w:tc>
        <w:tc>
          <w:tcPr>
            <w:tcW w:w="638" w:type="dxa"/>
            <w:tcBorders>
              <w:top w:val="nil"/>
              <w:left w:val="nil"/>
              <w:bottom w:val="single" w:color="auto" w:sz="4" w:space="0"/>
              <w:right w:val="single" w:color="auto" w:sz="4" w:space="0"/>
            </w:tcBorders>
            <w:noWrap/>
            <w:vAlign w:val="center"/>
          </w:tcPr>
          <w:p w14:paraId="50A2B0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tc>
      </w:tr>
      <w:tr w14:paraId="432270E5">
        <w:tblPrEx>
          <w:tblCellMar>
            <w:top w:w="0" w:type="dxa"/>
            <w:left w:w="108" w:type="dxa"/>
            <w:bottom w:w="0" w:type="dxa"/>
            <w:right w:w="108" w:type="dxa"/>
          </w:tblCellMar>
        </w:tblPrEx>
        <w:trPr>
          <w:trHeight w:val="567" w:hRule="atLeast"/>
        </w:trPr>
        <w:tc>
          <w:tcPr>
            <w:tcW w:w="9218" w:type="dxa"/>
            <w:gridSpan w:val="6"/>
            <w:tcBorders>
              <w:top w:val="single" w:color="auto" w:sz="4" w:space="0"/>
              <w:left w:val="single" w:color="auto" w:sz="4" w:space="0"/>
              <w:bottom w:val="single" w:color="auto" w:sz="4" w:space="0"/>
              <w:right w:val="single" w:color="000000" w:sz="4" w:space="0"/>
            </w:tcBorders>
            <w:noWrap/>
            <w:vAlign w:val="center"/>
          </w:tcPr>
          <w:p w14:paraId="4608D8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食材配送情况考核(共72分)</w:t>
            </w:r>
          </w:p>
        </w:tc>
      </w:tr>
      <w:tr w14:paraId="556930A6">
        <w:tblPrEx>
          <w:tblCellMar>
            <w:top w:w="0" w:type="dxa"/>
            <w:left w:w="108" w:type="dxa"/>
            <w:bottom w:w="0" w:type="dxa"/>
            <w:right w:w="108" w:type="dxa"/>
          </w:tblCellMar>
        </w:tblPrEx>
        <w:trPr>
          <w:trHeight w:val="289" w:hRule="atLeast"/>
        </w:trPr>
        <w:tc>
          <w:tcPr>
            <w:tcW w:w="636" w:type="dxa"/>
            <w:vMerge w:val="restart"/>
            <w:tcBorders>
              <w:top w:val="nil"/>
              <w:left w:val="single" w:color="auto" w:sz="4" w:space="0"/>
              <w:right w:val="single" w:color="auto" w:sz="4" w:space="0"/>
            </w:tcBorders>
            <w:noWrap/>
            <w:vAlign w:val="center"/>
          </w:tcPr>
          <w:p w14:paraId="14D4BA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1657" w:type="dxa"/>
            <w:vMerge w:val="restart"/>
            <w:tcBorders>
              <w:top w:val="nil"/>
              <w:left w:val="nil"/>
              <w:right w:val="single" w:color="auto" w:sz="4" w:space="0"/>
            </w:tcBorders>
            <w:noWrap/>
            <w:vAlign w:val="center"/>
          </w:tcPr>
          <w:p w14:paraId="723595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粮食大米类</w:t>
            </w:r>
          </w:p>
        </w:tc>
        <w:tc>
          <w:tcPr>
            <w:tcW w:w="818" w:type="dxa"/>
            <w:vMerge w:val="restart"/>
            <w:tcBorders>
              <w:top w:val="nil"/>
              <w:left w:val="nil"/>
              <w:right w:val="single" w:color="auto" w:sz="4" w:space="0"/>
            </w:tcBorders>
            <w:noWrap/>
            <w:vAlign w:val="center"/>
          </w:tcPr>
          <w:p w14:paraId="4945B9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101C7B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优：颜米粒色洁白、有光泽的，得6分。</w:t>
            </w:r>
          </w:p>
        </w:tc>
        <w:tc>
          <w:tcPr>
            <w:tcW w:w="860" w:type="dxa"/>
            <w:vMerge w:val="restart"/>
            <w:tcBorders>
              <w:top w:val="nil"/>
              <w:left w:val="nil"/>
              <w:right w:val="single" w:color="auto" w:sz="4" w:space="0"/>
            </w:tcBorders>
            <w:noWrap/>
            <w:vAlign w:val="center"/>
          </w:tcPr>
          <w:p w14:paraId="0CC80F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286EA4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226D725F">
        <w:tblPrEx>
          <w:tblCellMar>
            <w:top w:w="0" w:type="dxa"/>
            <w:left w:w="108" w:type="dxa"/>
            <w:bottom w:w="0" w:type="dxa"/>
            <w:right w:w="108" w:type="dxa"/>
          </w:tblCellMar>
        </w:tblPrEx>
        <w:trPr>
          <w:trHeight w:val="267" w:hRule="atLeast"/>
        </w:trPr>
        <w:tc>
          <w:tcPr>
            <w:tcW w:w="636" w:type="dxa"/>
            <w:vMerge w:val="continue"/>
            <w:tcBorders>
              <w:left w:val="single" w:color="auto" w:sz="4" w:space="0"/>
              <w:right w:val="single" w:color="auto" w:sz="4" w:space="0"/>
            </w:tcBorders>
            <w:noWrap/>
            <w:vAlign w:val="center"/>
          </w:tcPr>
          <w:p w14:paraId="5A7B88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right w:val="single" w:color="auto" w:sz="4" w:space="0"/>
            </w:tcBorders>
            <w:noWrap/>
            <w:vAlign w:val="center"/>
          </w:tcPr>
          <w:p w14:paraId="3DD43C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right w:val="single" w:color="auto" w:sz="4" w:space="0"/>
            </w:tcBorders>
            <w:noWrap/>
            <w:vAlign w:val="center"/>
          </w:tcPr>
          <w:p w14:paraId="7681E6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51C176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良：米粒颜色无光泽的，得3分。</w:t>
            </w:r>
          </w:p>
        </w:tc>
        <w:tc>
          <w:tcPr>
            <w:tcW w:w="860" w:type="dxa"/>
            <w:vMerge w:val="continue"/>
            <w:tcBorders>
              <w:left w:val="nil"/>
              <w:right w:val="single" w:color="auto" w:sz="4" w:space="0"/>
            </w:tcBorders>
            <w:noWrap/>
            <w:vAlign w:val="center"/>
          </w:tcPr>
          <w:p w14:paraId="4EFFEB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right w:val="single" w:color="auto" w:sz="4" w:space="0"/>
            </w:tcBorders>
            <w:noWrap/>
            <w:vAlign w:val="center"/>
          </w:tcPr>
          <w:p w14:paraId="0FA193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38A10D82">
        <w:tblPrEx>
          <w:tblCellMar>
            <w:top w:w="0" w:type="dxa"/>
            <w:left w:w="108" w:type="dxa"/>
            <w:bottom w:w="0" w:type="dxa"/>
            <w:right w:w="108" w:type="dxa"/>
          </w:tblCellMar>
        </w:tblPrEx>
        <w:trPr>
          <w:trHeight w:val="341" w:hRule="atLeast"/>
        </w:trPr>
        <w:tc>
          <w:tcPr>
            <w:tcW w:w="636" w:type="dxa"/>
            <w:vMerge w:val="continue"/>
            <w:tcBorders>
              <w:left w:val="single" w:color="auto" w:sz="4" w:space="0"/>
              <w:bottom w:val="single" w:color="auto" w:sz="4" w:space="0"/>
              <w:right w:val="single" w:color="auto" w:sz="4" w:space="0"/>
            </w:tcBorders>
            <w:noWrap/>
            <w:vAlign w:val="center"/>
          </w:tcPr>
          <w:p w14:paraId="093CC1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02B116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453436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1DEAF9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差：部分颜色异常发黄，有虫害的得0分，并换货。</w:t>
            </w:r>
          </w:p>
        </w:tc>
        <w:tc>
          <w:tcPr>
            <w:tcW w:w="860" w:type="dxa"/>
            <w:vMerge w:val="continue"/>
            <w:tcBorders>
              <w:left w:val="nil"/>
              <w:bottom w:val="single" w:color="auto" w:sz="4" w:space="0"/>
              <w:right w:val="single" w:color="auto" w:sz="4" w:space="0"/>
            </w:tcBorders>
            <w:noWrap/>
            <w:vAlign w:val="center"/>
          </w:tcPr>
          <w:p w14:paraId="7C208C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1FBC00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41B8AD80">
        <w:tblPrEx>
          <w:tblCellMar>
            <w:top w:w="0" w:type="dxa"/>
            <w:left w:w="108" w:type="dxa"/>
            <w:bottom w:w="0" w:type="dxa"/>
            <w:right w:w="108" w:type="dxa"/>
          </w:tblCellMar>
        </w:tblPrEx>
        <w:trPr>
          <w:trHeight w:val="567" w:hRule="atLeast"/>
        </w:trPr>
        <w:tc>
          <w:tcPr>
            <w:tcW w:w="636" w:type="dxa"/>
            <w:vMerge w:val="restart"/>
            <w:tcBorders>
              <w:top w:val="nil"/>
              <w:left w:val="single" w:color="auto" w:sz="4" w:space="0"/>
              <w:right w:val="single" w:color="auto" w:sz="4" w:space="0"/>
            </w:tcBorders>
            <w:noWrap/>
            <w:vAlign w:val="center"/>
          </w:tcPr>
          <w:p w14:paraId="4AB80A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1657" w:type="dxa"/>
            <w:vMerge w:val="restart"/>
            <w:tcBorders>
              <w:top w:val="nil"/>
              <w:left w:val="nil"/>
              <w:right w:val="single" w:color="auto" w:sz="4" w:space="0"/>
            </w:tcBorders>
            <w:noWrap/>
            <w:vAlign w:val="center"/>
          </w:tcPr>
          <w:p w14:paraId="5542DA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食用油类</w:t>
            </w:r>
          </w:p>
        </w:tc>
        <w:tc>
          <w:tcPr>
            <w:tcW w:w="818" w:type="dxa"/>
            <w:vMerge w:val="restart"/>
            <w:tcBorders>
              <w:top w:val="nil"/>
              <w:left w:val="nil"/>
              <w:right w:val="single" w:color="auto" w:sz="4" w:space="0"/>
            </w:tcBorders>
            <w:noWrap/>
            <w:vAlign w:val="center"/>
          </w:tcPr>
          <w:p w14:paraId="6DD87A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45B752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优：色泽、透明度、气味、滋味、色泽正常，无焦臭、酸败及其它异味的得6分。</w:t>
            </w:r>
          </w:p>
        </w:tc>
        <w:tc>
          <w:tcPr>
            <w:tcW w:w="860" w:type="dxa"/>
            <w:vMerge w:val="restart"/>
            <w:tcBorders>
              <w:top w:val="nil"/>
              <w:left w:val="nil"/>
              <w:right w:val="single" w:color="auto" w:sz="4" w:space="0"/>
            </w:tcBorders>
            <w:noWrap/>
            <w:vAlign w:val="center"/>
          </w:tcPr>
          <w:p w14:paraId="4AB276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096AE9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08BB5197">
        <w:tblPrEx>
          <w:tblCellMar>
            <w:top w:w="0" w:type="dxa"/>
            <w:left w:w="108" w:type="dxa"/>
            <w:bottom w:w="0" w:type="dxa"/>
            <w:right w:w="108" w:type="dxa"/>
          </w:tblCellMar>
        </w:tblPrEx>
        <w:trPr>
          <w:trHeight w:val="567" w:hRule="atLeast"/>
        </w:trPr>
        <w:tc>
          <w:tcPr>
            <w:tcW w:w="636" w:type="dxa"/>
            <w:vMerge w:val="continue"/>
            <w:tcBorders>
              <w:left w:val="single" w:color="auto" w:sz="4" w:space="0"/>
              <w:right w:val="single" w:color="auto" w:sz="4" w:space="0"/>
            </w:tcBorders>
            <w:noWrap/>
            <w:vAlign w:val="center"/>
          </w:tcPr>
          <w:p w14:paraId="4CB51B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right w:val="single" w:color="auto" w:sz="4" w:space="0"/>
            </w:tcBorders>
            <w:noWrap/>
            <w:vAlign w:val="center"/>
          </w:tcPr>
          <w:p w14:paraId="0495F7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right w:val="single" w:color="auto" w:sz="4" w:space="0"/>
            </w:tcBorders>
            <w:noWrap/>
            <w:vAlign w:val="center"/>
          </w:tcPr>
          <w:p w14:paraId="7EB677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11D4AF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良：色泽、透明度、气味和滋味正常、但色泽暗淡，透明度一般的，得3分。</w:t>
            </w:r>
          </w:p>
        </w:tc>
        <w:tc>
          <w:tcPr>
            <w:tcW w:w="860" w:type="dxa"/>
            <w:vMerge w:val="continue"/>
            <w:tcBorders>
              <w:left w:val="nil"/>
              <w:right w:val="single" w:color="auto" w:sz="4" w:space="0"/>
            </w:tcBorders>
            <w:noWrap/>
            <w:vAlign w:val="center"/>
          </w:tcPr>
          <w:p w14:paraId="087877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right w:val="single" w:color="auto" w:sz="4" w:space="0"/>
            </w:tcBorders>
            <w:noWrap/>
            <w:vAlign w:val="center"/>
          </w:tcPr>
          <w:p w14:paraId="26781D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7CD73E24">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282EC3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133259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5C0F72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74261C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差：气味和滋味异常，色泽和透明度差，得0分，并换货。</w:t>
            </w:r>
          </w:p>
        </w:tc>
        <w:tc>
          <w:tcPr>
            <w:tcW w:w="860" w:type="dxa"/>
            <w:vMerge w:val="continue"/>
            <w:tcBorders>
              <w:left w:val="nil"/>
              <w:bottom w:val="single" w:color="auto" w:sz="4" w:space="0"/>
              <w:right w:val="single" w:color="auto" w:sz="4" w:space="0"/>
            </w:tcBorders>
            <w:noWrap/>
            <w:vAlign w:val="center"/>
          </w:tcPr>
          <w:p w14:paraId="2E135D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572090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4DF94E85">
        <w:tblPrEx>
          <w:tblCellMar>
            <w:top w:w="0" w:type="dxa"/>
            <w:left w:w="108" w:type="dxa"/>
            <w:bottom w:w="0" w:type="dxa"/>
            <w:right w:w="108" w:type="dxa"/>
          </w:tblCellMar>
        </w:tblPrEx>
        <w:trPr>
          <w:trHeight w:val="567" w:hRule="atLeast"/>
        </w:trPr>
        <w:tc>
          <w:tcPr>
            <w:tcW w:w="636" w:type="dxa"/>
            <w:vMerge w:val="restart"/>
            <w:tcBorders>
              <w:top w:val="nil"/>
              <w:left w:val="single" w:color="auto" w:sz="4" w:space="0"/>
              <w:right w:val="single" w:color="auto" w:sz="4" w:space="0"/>
            </w:tcBorders>
            <w:noWrap/>
            <w:vAlign w:val="center"/>
          </w:tcPr>
          <w:p w14:paraId="268558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657" w:type="dxa"/>
            <w:vMerge w:val="restart"/>
            <w:tcBorders>
              <w:top w:val="nil"/>
              <w:left w:val="nil"/>
              <w:right w:val="single" w:color="auto" w:sz="4" w:space="0"/>
            </w:tcBorders>
            <w:noWrap/>
            <w:vAlign w:val="center"/>
          </w:tcPr>
          <w:p w14:paraId="1188AA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调味品类</w:t>
            </w:r>
          </w:p>
        </w:tc>
        <w:tc>
          <w:tcPr>
            <w:tcW w:w="818" w:type="dxa"/>
            <w:vMerge w:val="restart"/>
            <w:tcBorders>
              <w:top w:val="nil"/>
              <w:left w:val="nil"/>
              <w:right w:val="single" w:color="auto" w:sz="4" w:space="0"/>
            </w:tcBorders>
            <w:noWrap/>
            <w:vAlign w:val="center"/>
          </w:tcPr>
          <w:p w14:paraId="62C582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0E1375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优：形态、色泽、气味和滋味正常的得6分。</w:t>
            </w:r>
          </w:p>
        </w:tc>
        <w:tc>
          <w:tcPr>
            <w:tcW w:w="860" w:type="dxa"/>
            <w:vMerge w:val="restart"/>
            <w:tcBorders>
              <w:top w:val="nil"/>
              <w:left w:val="nil"/>
              <w:right w:val="single" w:color="auto" w:sz="4" w:space="0"/>
            </w:tcBorders>
            <w:noWrap/>
            <w:vAlign w:val="center"/>
          </w:tcPr>
          <w:p w14:paraId="4252FE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588CA8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13E84F33">
        <w:tblPrEx>
          <w:tblCellMar>
            <w:top w:w="0" w:type="dxa"/>
            <w:left w:w="108" w:type="dxa"/>
            <w:bottom w:w="0" w:type="dxa"/>
            <w:right w:w="108" w:type="dxa"/>
          </w:tblCellMar>
        </w:tblPrEx>
        <w:trPr>
          <w:trHeight w:val="567" w:hRule="atLeast"/>
        </w:trPr>
        <w:tc>
          <w:tcPr>
            <w:tcW w:w="636" w:type="dxa"/>
            <w:vMerge w:val="continue"/>
            <w:tcBorders>
              <w:left w:val="single" w:color="auto" w:sz="4" w:space="0"/>
              <w:right w:val="single" w:color="auto" w:sz="4" w:space="0"/>
            </w:tcBorders>
            <w:noWrap/>
            <w:vAlign w:val="center"/>
          </w:tcPr>
          <w:p w14:paraId="000DC8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right w:val="single" w:color="auto" w:sz="4" w:space="0"/>
            </w:tcBorders>
            <w:noWrap/>
            <w:vAlign w:val="center"/>
          </w:tcPr>
          <w:p w14:paraId="64EA94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right w:val="single" w:color="auto" w:sz="4" w:space="0"/>
            </w:tcBorders>
            <w:noWrap/>
            <w:vAlign w:val="center"/>
          </w:tcPr>
          <w:p w14:paraId="046786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3ACF2A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良：形态、色泽、气味和滋味欠佳的得3分。</w:t>
            </w:r>
          </w:p>
        </w:tc>
        <w:tc>
          <w:tcPr>
            <w:tcW w:w="860" w:type="dxa"/>
            <w:vMerge w:val="continue"/>
            <w:tcBorders>
              <w:left w:val="nil"/>
              <w:right w:val="single" w:color="auto" w:sz="4" w:space="0"/>
            </w:tcBorders>
            <w:noWrap/>
            <w:vAlign w:val="center"/>
          </w:tcPr>
          <w:p w14:paraId="7777C5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right w:val="single" w:color="auto" w:sz="4" w:space="0"/>
            </w:tcBorders>
            <w:noWrap/>
            <w:vAlign w:val="center"/>
          </w:tcPr>
          <w:p w14:paraId="3263BA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71951B00">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35FFDC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27CE7D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77C2FE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54EA41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差：颜色发黑，有异味的得0分，并换货。</w:t>
            </w:r>
          </w:p>
        </w:tc>
        <w:tc>
          <w:tcPr>
            <w:tcW w:w="860" w:type="dxa"/>
            <w:vMerge w:val="continue"/>
            <w:tcBorders>
              <w:left w:val="nil"/>
              <w:bottom w:val="single" w:color="auto" w:sz="4" w:space="0"/>
              <w:right w:val="single" w:color="auto" w:sz="4" w:space="0"/>
            </w:tcBorders>
            <w:noWrap/>
            <w:vAlign w:val="center"/>
          </w:tcPr>
          <w:p w14:paraId="672219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2122D7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49A24F1B">
        <w:tblPrEx>
          <w:tblCellMar>
            <w:top w:w="0" w:type="dxa"/>
            <w:left w:w="108" w:type="dxa"/>
            <w:bottom w:w="0" w:type="dxa"/>
            <w:right w:w="108" w:type="dxa"/>
          </w:tblCellMar>
        </w:tblPrEx>
        <w:trPr>
          <w:trHeight w:val="567" w:hRule="atLeast"/>
        </w:trPr>
        <w:tc>
          <w:tcPr>
            <w:tcW w:w="636" w:type="dxa"/>
            <w:vMerge w:val="restart"/>
            <w:tcBorders>
              <w:top w:val="nil"/>
              <w:left w:val="single" w:color="auto" w:sz="4" w:space="0"/>
              <w:right w:val="single" w:color="auto" w:sz="4" w:space="0"/>
            </w:tcBorders>
            <w:noWrap/>
            <w:vAlign w:val="center"/>
          </w:tcPr>
          <w:p w14:paraId="0403E0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1657" w:type="dxa"/>
            <w:vMerge w:val="restart"/>
            <w:tcBorders>
              <w:top w:val="nil"/>
              <w:left w:val="nil"/>
              <w:right w:val="single" w:color="auto" w:sz="4" w:space="0"/>
            </w:tcBorders>
            <w:noWrap/>
            <w:vAlign w:val="center"/>
          </w:tcPr>
          <w:p w14:paraId="2A4721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干货、杂货、副食类</w:t>
            </w:r>
          </w:p>
        </w:tc>
        <w:tc>
          <w:tcPr>
            <w:tcW w:w="818" w:type="dxa"/>
            <w:vMerge w:val="restart"/>
            <w:tcBorders>
              <w:top w:val="nil"/>
              <w:left w:val="nil"/>
              <w:right w:val="single" w:color="auto" w:sz="4" w:space="0"/>
            </w:tcBorders>
            <w:noWrap/>
            <w:vAlign w:val="center"/>
          </w:tcPr>
          <w:p w14:paraId="60EF7C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2AEB42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优：外观新鲜、完整，无霉变异味，无虫尸鼠粪等的得6分。</w:t>
            </w:r>
          </w:p>
        </w:tc>
        <w:tc>
          <w:tcPr>
            <w:tcW w:w="860" w:type="dxa"/>
            <w:vMerge w:val="restart"/>
            <w:tcBorders>
              <w:top w:val="nil"/>
              <w:left w:val="nil"/>
              <w:right w:val="single" w:color="auto" w:sz="4" w:space="0"/>
            </w:tcBorders>
            <w:noWrap/>
            <w:vAlign w:val="center"/>
          </w:tcPr>
          <w:p w14:paraId="249DAD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5DE102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306B69D6">
        <w:tblPrEx>
          <w:tblCellMar>
            <w:top w:w="0" w:type="dxa"/>
            <w:left w:w="108" w:type="dxa"/>
            <w:bottom w:w="0" w:type="dxa"/>
            <w:right w:w="108" w:type="dxa"/>
          </w:tblCellMar>
        </w:tblPrEx>
        <w:trPr>
          <w:trHeight w:val="567" w:hRule="atLeast"/>
        </w:trPr>
        <w:tc>
          <w:tcPr>
            <w:tcW w:w="636" w:type="dxa"/>
            <w:vMerge w:val="continue"/>
            <w:tcBorders>
              <w:left w:val="single" w:color="auto" w:sz="4" w:space="0"/>
              <w:right w:val="single" w:color="auto" w:sz="4" w:space="0"/>
            </w:tcBorders>
            <w:noWrap/>
            <w:vAlign w:val="center"/>
          </w:tcPr>
          <w:p w14:paraId="13E8E7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right w:val="single" w:color="auto" w:sz="4" w:space="0"/>
            </w:tcBorders>
            <w:noWrap/>
            <w:vAlign w:val="center"/>
          </w:tcPr>
          <w:p w14:paraId="03107D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right w:val="single" w:color="auto" w:sz="4" w:space="0"/>
            </w:tcBorders>
            <w:noWrap/>
            <w:vAlign w:val="center"/>
          </w:tcPr>
          <w:p w14:paraId="4A6239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27F2F4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良：产品外观不够新鲜，极少部分有杂质的，得3分。</w:t>
            </w:r>
          </w:p>
        </w:tc>
        <w:tc>
          <w:tcPr>
            <w:tcW w:w="860" w:type="dxa"/>
            <w:vMerge w:val="continue"/>
            <w:tcBorders>
              <w:left w:val="nil"/>
              <w:right w:val="single" w:color="auto" w:sz="4" w:space="0"/>
            </w:tcBorders>
            <w:noWrap/>
            <w:vAlign w:val="center"/>
          </w:tcPr>
          <w:p w14:paraId="157CF9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right w:val="single" w:color="auto" w:sz="4" w:space="0"/>
            </w:tcBorders>
            <w:noWrap/>
            <w:vAlign w:val="center"/>
          </w:tcPr>
          <w:p w14:paraId="139BA8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1A76D1B6">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0DD0F3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4600D0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38DB399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15FCAF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差：外观破损不完整，有异味的得0分，并换货。</w:t>
            </w:r>
          </w:p>
        </w:tc>
        <w:tc>
          <w:tcPr>
            <w:tcW w:w="860" w:type="dxa"/>
            <w:vMerge w:val="continue"/>
            <w:tcBorders>
              <w:left w:val="nil"/>
              <w:bottom w:val="single" w:color="auto" w:sz="4" w:space="0"/>
              <w:right w:val="single" w:color="auto" w:sz="4" w:space="0"/>
            </w:tcBorders>
            <w:noWrap/>
            <w:vAlign w:val="center"/>
          </w:tcPr>
          <w:p w14:paraId="4BB06F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185AEC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24C1518D">
        <w:tblPrEx>
          <w:tblCellMar>
            <w:top w:w="0" w:type="dxa"/>
            <w:left w:w="108" w:type="dxa"/>
            <w:bottom w:w="0" w:type="dxa"/>
            <w:right w:w="108" w:type="dxa"/>
          </w:tblCellMar>
        </w:tblPrEx>
        <w:trPr>
          <w:trHeight w:val="567" w:hRule="atLeast"/>
        </w:trPr>
        <w:tc>
          <w:tcPr>
            <w:tcW w:w="636" w:type="dxa"/>
            <w:vMerge w:val="restart"/>
            <w:tcBorders>
              <w:top w:val="nil"/>
              <w:left w:val="single" w:color="auto" w:sz="4" w:space="0"/>
              <w:right w:val="single" w:color="auto" w:sz="4" w:space="0"/>
            </w:tcBorders>
            <w:noWrap/>
            <w:vAlign w:val="center"/>
          </w:tcPr>
          <w:p w14:paraId="67F374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1657" w:type="dxa"/>
            <w:vMerge w:val="restart"/>
            <w:tcBorders>
              <w:top w:val="nil"/>
              <w:left w:val="nil"/>
              <w:right w:val="single" w:color="auto" w:sz="4" w:space="0"/>
            </w:tcBorders>
            <w:noWrap/>
            <w:vAlign w:val="center"/>
          </w:tcPr>
          <w:p w14:paraId="46E594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米粉面粉类</w:t>
            </w:r>
          </w:p>
        </w:tc>
        <w:tc>
          <w:tcPr>
            <w:tcW w:w="818" w:type="dxa"/>
            <w:vMerge w:val="restart"/>
            <w:tcBorders>
              <w:top w:val="nil"/>
              <w:left w:val="nil"/>
              <w:right w:val="single" w:color="auto" w:sz="4" w:space="0"/>
            </w:tcBorders>
            <w:noWrap/>
            <w:vAlign w:val="center"/>
          </w:tcPr>
          <w:p w14:paraId="3B784E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4E9F9B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优：粉质细腻干爽、透亮、无异物杂质的，得6分。</w:t>
            </w:r>
          </w:p>
        </w:tc>
        <w:tc>
          <w:tcPr>
            <w:tcW w:w="860" w:type="dxa"/>
            <w:vMerge w:val="restart"/>
            <w:tcBorders>
              <w:top w:val="nil"/>
              <w:left w:val="nil"/>
              <w:right w:val="single" w:color="auto" w:sz="4" w:space="0"/>
            </w:tcBorders>
            <w:noWrap/>
            <w:vAlign w:val="center"/>
          </w:tcPr>
          <w:p w14:paraId="275A33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6DE533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151F2DAB">
        <w:tblPrEx>
          <w:tblCellMar>
            <w:top w:w="0" w:type="dxa"/>
            <w:left w:w="108" w:type="dxa"/>
            <w:bottom w:w="0" w:type="dxa"/>
            <w:right w:w="108" w:type="dxa"/>
          </w:tblCellMar>
        </w:tblPrEx>
        <w:trPr>
          <w:trHeight w:val="383" w:hRule="atLeast"/>
        </w:trPr>
        <w:tc>
          <w:tcPr>
            <w:tcW w:w="636" w:type="dxa"/>
            <w:vMerge w:val="continue"/>
            <w:tcBorders>
              <w:left w:val="single" w:color="auto" w:sz="4" w:space="0"/>
              <w:right w:val="single" w:color="auto" w:sz="4" w:space="0"/>
            </w:tcBorders>
            <w:noWrap/>
            <w:vAlign w:val="center"/>
          </w:tcPr>
          <w:p w14:paraId="36B32B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right w:val="single" w:color="auto" w:sz="4" w:space="0"/>
            </w:tcBorders>
            <w:noWrap/>
            <w:vAlign w:val="center"/>
          </w:tcPr>
          <w:p w14:paraId="55B149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right w:val="single" w:color="auto" w:sz="4" w:space="0"/>
            </w:tcBorders>
            <w:noWrap/>
            <w:vAlign w:val="center"/>
          </w:tcPr>
          <w:p w14:paraId="04E760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218B58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良：粉质、颜色不一的，得3分。</w:t>
            </w:r>
          </w:p>
        </w:tc>
        <w:tc>
          <w:tcPr>
            <w:tcW w:w="860" w:type="dxa"/>
            <w:vMerge w:val="continue"/>
            <w:tcBorders>
              <w:left w:val="nil"/>
              <w:right w:val="single" w:color="auto" w:sz="4" w:space="0"/>
            </w:tcBorders>
            <w:noWrap/>
            <w:vAlign w:val="center"/>
          </w:tcPr>
          <w:p w14:paraId="2FB474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right w:val="single" w:color="auto" w:sz="4" w:space="0"/>
            </w:tcBorders>
            <w:noWrap/>
            <w:vAlign w:val="center"/>
          </w:tcPr>
          <w:p w14:paraId="6352E6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4B672E06">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2E008E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13CDC3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07879C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0EB0DA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差：出现异味、霉变结块的得0分，并换货。</w:t>
            </w:r>
          </w:p>
        </w:tc>
        <w:tc>
          <w:tcPr>
            <w:tcW w:w="860" w:type="dxa"/>
            <w:vMerge w:val="continue"/>
            <w:tcBorders>
              <w:left w:val="nil"/>
              <w:bottom w:val="single" w:color="auto" w:sz="4" w:space="0"/>
              <w:right w:val="single" w:color="auto" w:sz="4" w:space="0"/>
            </w:tcBorders>
            <w:noWrap/>
            <w:vAlign w:val="center"/>
          </w:tcPr>
          <w:p w14:paraId="23BE5D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7B3DE2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51A54BB2">
        <w:tblPrEx>
          <w:tblCellMar>
            <w:top w:w="0" w:type="dxa"/>
            <w:left w:w="108" w:type="dxa"/>
            <w:bottom w:w="0" w:type="dxa"/>
            <w:right w:w="108" w:type="dxa"/>
          </w:tblCellMar>
        </w:tblPrEx>
        <w:trPr>
          <w:trHeight w:val="341" w:hRule="atLeast"/>
        </w:trPr>
        <w:tc>
          <w:tcPr>
            <w:tcW w:w="636" w:type="dxa"/>
            <w:vMerge w:val="restart"/>
            <w:tcBorders>
              <w:top w:val="single" w:color="auto" w:sz="4" w:space="0"/>
              <w:left w:val="single" w:color="auto" w:sz="4" w:space="0"/>
              <w:right w:val="single" w:color="auto" w:sz="4" w:space="0"/>
            </w:tcBorders>
            <w:noWrap/>
            <w:vAlign w:val="center"/>
          </w:tcPr>
          <w:p w14:paraId="43428B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1657" w:type="dxa"/>
            <w:vMerge w:val="restart"/>
            <w:tcBorders>
              <w:top w:val="single" w:color="auto" w:sz="4" w:space="0"/>
              <w:left w:val="single" w:color="auto" w:sz="4" w:space="0"/>
              <w:right w:val="single" w:color="auto" w:sz="4" w:space="0"/>
            </w:tcBorders>
            <w:noWrap/>
            <w:vAlign w:val="center"/>
          </w:tcPr>
          <w:p w14:paraId="3ED181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肉类</w:t>
            </w:r>
          </w:p>
        </w:tc>
        <w:tc>
          <w:tcPr>
            <w:tcW w:w="818" w:type="dxa"/>
            <w:vMerge w:val="restart"/>
            <w:tcBorders>
              <w:top w:val="single" w:color="auto" w:sz="4" w:space="0"/>
              <w:left w:val="single" w:color="auto" w:sz="4" w:space="0"/>
              <w:right w:val="single" w:color="auto" w:sz="4" w:space="0"/>
            </w:tcBorders>
            <w:noWrap/>
            <w:vAlign w:val="center"/>
          </w:tcPr>
          <w:p w14:paraId="234F83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single" w:color="auto" w:sz="4" w:space="0"/>
              <w:left w:val="single" w:color="auto" w:sz="4" w:space="0"/>
              <w:bottom w:val="single" w:color="auto" w:sz="4" w:space="0"/>
              <w:right w:val="single" w:color="auto" w:sz="4" w:space="0"/>
            </w:tcBorders>
            <w:noWrap w:val="0"/>
            <w:vAlign w:val="center"/>
          </w:tcPr>
          <w:p w14:paraId="74921C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优：无异味、无霉烂，肉色鲜美的得6分。</w:t>
            </w:r>
          </w:p>
        </w:tc>
        <w:tc>
          <w:tcPr>
            <w:tcW w:w="860" w:type="dxa"/>
            <w:vMerge w:val="restart"/>
            <w:tcBorders>
              <w:top w:val="single" w:color="auto" w:sz="4" w:space="0"/>
              <w:left w:val="single" w:color="auto" w:sz="4" w:space="0"/>
              <w:right w:val="single" w:color="auto" w:sz="4" w:space="0"/>
            </w:tcBorders>
            <w:noWrap/>
            <w:vAlign w:val="center"/>
          </w:tcPr>
          <w:p w14:paraId="219C1B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single" w:color="auto" w:sz="4" w:space="0"/>
              <w:left w:val="single" w:color="auto" w:sz="4" w:space="0"/>
              <w:right w:val="single" w:color="auto" w:sz="4" w:space="0"/>
            </w:tcBorders>
            <w:noWrap/>
            <w:vAlign w:val="center"/>
          </w:tcPr>
          <w:p w14:paraId="5372EB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32F2D5A4">
        <w:tblPrEx>
          <w:tblCellMar>
            <w:top w:w="0" w:type="dxa"/>
            <w:left w:w="108" w:type="dxa"/>
            <w:bottom w:w="0" w:type="dxa"/>
            <w:right w:w="108" w:type="dxa"/>
          </w:tblCellMar>
        </w:tblPrEx>
        <w:trPr>
          <w:trHeight w:val="275" w:hRule="atLeast"/>
        </w:trPr>
        <w:tc>
          <w:tcPr>
            <w:tcW w:w="636" w:type="dxa"/>
            <w:vMerge w:val="continue"/>
            <w:tcBorders>
              <w:top w:val="single" w:color="auto" w:sz="4" w:space="0"/>
              <w:left w:val="single" w:color="auto" w:sz="4" w:space="0"/>
              <w:right w:val="single" w:color="auto" w:sz="4" w:space="0"/>
            </w:tcBorders>
            <w:noWrap/>
            <w:vAlign w:val="center"/>
          </w:tcPr>
          <w:p w14:paraId="6119AC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single" w:color="auto" w:sz="4" w:space="0"/>
              <w:left w:val="single" w:color="auto" w:sz="4" w:space="0"/>
              <w:right w:val="single" w:color="auto" w:sz="4" w:space="0"/>
            </w:tcBorders>
            <w:noWrap/>
            <w:vAlign w:val="center"/>
          </w:tcPr>
          <w:p w14:paraId="6DE9AF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single" w:color="auto" w:sz="4" w:space="0"/>
              <w:left w:val="single" w:color="auto" w:sz="4" w:space="0"/>
              <w:right w:val="single" w:color="auto" w:sz="4" w:space="0"/>
            </w:tcBorders>
            <w:noWrap/>
            <w:vAlign w:val="center"/>
          </w:tcPr>
          <w:p w14:paraId="2C9B18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single" w:color="auto" w:sz="4" w:space="0"/>
              <w:bottom w:val="single" w:color="auto" w:sz="4" w:space="0"/>
              <w:right w:val="single" w:color="auto" w:sz="4" w:space="0"/>
            </w:tcBorders>
            <w:noWrap w:val="0"/>
            <w:vAlign w:val="center"/>
          </w:tcPr>
          <w:p w14:paraId="6B0A30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良：肉色欠佳的得3分。</w:t>
            </w:r>
          </w:p>
        </w:tc>
        <w:tc>
          <w:tcPr>
            <w:tcW w:w="860" w:type="dxa"/>
            <w:vMerge w:val="continue"/>
            <w:tcBorders>
              <w:top w:val="single" w:color="auto" w:sz="4" w:space="0"/>
              <w:left w:val="single" w:color="auto" w:sz="4" w:space="0"/>
              <w:right w:val="single" w:color="auto" w:sz="4" w:space="0"/>
            </w:tcBorders>
            <w:noWrap/>
            <w:vAlign w:val="center"/>
          </w:tcPr>
          <w:p w14:paraId="0C929E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single" w:color="auto" w:sz="4" w:space="0"/>
              <w:left w:val="single" w:color="auto" w:sz="4" w:space="0"/>
              <w:right w:val="single" w:color="auto" w:sz="4" w:space="0"/>
            </w:tcBorders>
            <w:noWrap/>
            <w:vAlign w:val="center"/>
          </w:tcPr>
          <w:p w14:paraId="4C8587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1C72520D">
        <w:tblPrEx>
          <w:tblCellMar>
            <w:top w:w="0" w:type="dxa"/>
            <w:left w:w="108" w:type="dxa"/>
            <w:bottom w:w="0" w:type="dxa"/>
            <w:right w:w="108" w:type="dxa"/>
          </w:tblCellMar>
        </w:tblPrEx>
        <w:trPr>
          <w:trHeight w:val="379" w:hRule="atLeast"/>
        </w:trPr>
        <w:tc>
          <w:tcPr>
            <w:tcW w:w="636" w:type="dxa"/>
            <w:vMerge w:val="continue"/>
            <w:tcBorders>
              <w:left w:val="single" w:color="auto" w:sz="4" w:space="0"/>
              <w:bottom w:val="single" w:color="auto" w:sz="4" w:space="0"/>
              <w:right w:val="single" w:color="auto" w:sz="4" w:space="0"/>
            </w:tcBorders>
            <w:noWrap/>
            <w:vAlign w:val="center"/>
          </w:tcPr>
          <w:p w14:paraId="402731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single" w:color="auto" w:sz="4" w:space="0"/>
              <w:bottom w:val="single" w:color="auto" w:sz="4" w:space="0"/>
              <w:right w:val="single" w:color="auto" w:sz="4" w:space="0"/>
            </w:tcBorders>
            <w:noWrap/>
            <w:vAlign w:val="center"/>
          </w:tcPr>
          <w:p w14:paraId="140593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single" w:color="auto" w:sz="4" w:space="0"/>
              <w:bottom w:val="single" w:color="auto" w:sz="4" w:space="0"/>
              <w:right w:val="single" w:color="auto" w:sz="4" w:space="0"/>
            </w:tcBorders>
            <w:noWrap/>
            <w:vAlign w:val="center"/>
          </w:tcPr>
          <w:p w14:paraId="1C00E9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single" w:color="auto" w:sz="4" w:space="0"/>
              <w:bottom w:val="single" w:color="auto" w:sz="4" w:space="0"/>
              <w:right w:val="single" w:color="auto" w:sz="4" w:space="0"/>
            </w:tcBorders>
            <w:noWrap w:val="0"/>
            <w:vAlign w:val="center"/>
          </w:tcPr>
          <w:p w14:paraId="338C46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差：肉色暗淡的得0分，并换货。</w:t>
            </w:r>
          </w:p>
        </w:tc>
        <w:tc>
          <w:tcPr>
            <w:tcW w:w="860" w:type="dxa"/>
            <w:vMerge w:val="continue"/>
            <w:tcBorders>
              <w:left w:val="single" w:color="auto" w:sz="4" w:space="0"/>
              <w:bottom w:val="single" w:color="auto" w:sz="4" w:space="0"/>
              <w:right w:val="single" w:color="auto" w:sz="4" w:space="0"/>
            </w:tcBorders>
            <w:noWrap/>
            <w:vAlign w:val="center"/>
          </w:tcPr>
          <w:p w14:paraId="76FCCC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single" w:color="auto" w:sz="4" w:space="0"/>
              <w:bottom w:val="single" w:color="auto" w:sz="4" w:space="0"/>
              <w:right w:val="single" w:color="auto" w:sz="4" w:space="0"/>
            </w:tcBorders>
            <w:noWrap/>
            <w:vAlign w:val="center"/>
          </w:tcPr>
          <w:p w14:paraId="06892D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65345B6D">
        <w:tblPrEx>
          <w:tblCellMar>
            <w:top w:w="0" w:type="dxa"/>
            <w:left w:w="108" w:type="dxa"/>
            <w:bottom w:w="0" w:type="dxa"/>
            <w:right w:w="108" w:type="dxa"/>
          </w:tblCellMar>
        </w:tblPrEx>
        <w:trPr>
          <w:trHeight w:val="567" w:hRule="atLeast"/>
        </w:trPr>
        <w:tc>
          <w:tcPr>
            <w:tcW w:w="636" w:type="dxa"/>
            <w:vMerge w:val="restart"/>
            <w:tcBorders>
              <w:top w:val="single" w:color="auto" w:sz="4" w:space="0"/>
              <w:left w:val="single" w:color="auto" w:sz="4" w:space="0"/>
              <w:right w:val="single" w:color="auto" w:sz="4" w:space="0"/>
            </w:tcBorders>
            <w:noWrap/>
            <w:vAlign w:val="center"/>
          </w:tcPr>
          <w:p w14:paraId="0CB1F0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1657" w:type="dxa"/>
            <w:vMerge w:val="restart"/>
            <w:tcBorders>
              <w:top w:val="single" w:color="auto" w:sz="4" w:space="0"/>
              <w:left w:val="nil"/>
              <w:right w:val="single" w:color="auto" w:sz="4" w:space="0"/>
            </w:tcBorders>
            <w:noWrap/>
            <w:vAlign w:val="center"/>
          </w:tcPr>
          <w:p w14:paraId="3D3AFA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水产品类</w:t>
            </w:r>
          </w:p>
        </w:tc>
        <w:tc>
          <w:tcPr>
            <w:tcW w:w="818" w:type="dxa"/>
            <w:vMerge w:val="restart"/>
            <w:tcBorders>
              <w:top w:val="single" w:color="auto" w:sz="4" w:space="0"/>
              <w:left w:val="nil"/>
              <w:right w:val="single" w:color="auto" w:sz="4" w:space="0"/>
            </w:tcBorders>
            <w:noWrap/>
            <w:vAlign w:val="center"/>
          </w:tcPr>
          <w:p w14:paraId="5BEC88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single" w:color="auto" w:sz="4" w:space="0"/>
              <w:left w:val="nil"/>
              <w:bottom w:val="single" w:color="auto" w:sz="4" w:space="0"/>
              <w:right w:val="single" w:color="auto" w:sz="4" w:space="0"/>
            </w:tcBorders>
            <w:noWrap w:val="0"/>
            <w:vAlign w:val="center"/>
          </w:tcPr>
          <w:p w14:paraId="6F51A4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优：无异味、无霉烂，眼球光亮透明，鱼鳃鲜红，鳍尾完整的得6分。</w:t>
            </w:r>
          </w:p>
        </w:tc>
        <w:tc>
          <w:tcPr>
            <w:tcW w:w="860" w:type="dxa"/>
            <w:vMerge w:val="restart"/>
            <w:tcBorders>
              <w:top w:val="single" w:color="auto" w:sz="4" w:space="0"/>
              <w:left w:val="nil"/>
              <w:right w:val="single" w:color="auto" w:sz="4" w:space="0"/>
            </w:tcBorders>
            <w:noWrap/>
            <w:vAlign w:val="center"/>
          </w:tcPr>
          <w:p w14:paraId="1B663E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single" w:color="auto" w:sz="4" w:space="0"/>
              <w:left w:val="nil"/>
              <w:right w:val="single" w:color="auto" w:sz="4" w:space="0"/>
            </w:tcBorders>
            <w:noWrap/>
            <w:vAlign w:val="center"/>
          </w:tcPr>
          <w:p w14:paraId="2D920B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3C18F145">
        <w:tblPrEx>
          <w:tblCellMar>
            <w:top w:w="0" w:type="dxa"/>
            <w:left w:w="108" w:type="dxa"/>
            <w:bottom w:w="0" w:type="dxa"/>
            <w:right w:w="108" w:type="dxa"/>
          </w:tblCellMar>
        </w:tblPrEx>
        <w:trPr>
          <w:trHeight w:val="567" w:hRule="atLeast"/>
        </w:trPr>
        <w:tc>
          <w:tcPr>
            <w:tcW w:w="636" w:type="dxa"/>
            <w:vMerge w:val="continue"/>
            <w:tcBorders>
              <w:top w:val="single" w:color="auto" w:sz="4" w:space="0"/>
              <w:left w:val="single" w:color="auto" w:sz="4" w:space="0"/>
              <w:right w:val="single" w:color="auto" w:sz="4" w:space="0"/>
            </w:tcBorders>
            <w:noWrap/>
            <w:vAlign w:val="center"/>
          </w:tcPr>
          <w:p w14:paraId="0E79D8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single" w:color="auto" w:sz="4" w:space="0"/>
              <w:left w:val="nil"/>
              <w:right w:val="single" w:color="auto" w:sz="4" w:space="0"/>
            </w:tcBorders>
            <w:noWrap/>
            <w:vAlign w:val="center"/>
          </w:tcPr>
          <w:p w14:paraId="6DA18C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single" w:color="auto" w:sz="4" w:space="0"/>
              <w:left w:val="nil"/>
              <w:right w:val="single" w:color="auto" w:sz="4" w:space="0"/>
            </w:tcBorders>
            <w:noWrap/>
            <w:vAlign w:val="center"/>
          </w:tcPr>
          <w:p w14:paraId="0214DD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465939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良：眼球不够透亮或鱼鳃暗红或鳍尾不够完整的得3分。</w:t>
            </w:r>
          </w:p>
        </w:tc>
        <w:tc>
          <w:tcPr>
            <w:tcW w:w="860" w:type="dxa"/>
            <w:vMerge w:val="continue"/>
            <w:tcBorders>
              <w:top w:val="single" w:color="auto" w:sz="4" w:space="0"/>
              <w:left w:val="nil"/>
              <w:right w:val="single" w:color="auto" w:sz="4" w:space="0"/>
            </w:tcBorders>
            <w:noWrap/>
            <w:vAlign w:val="center"/>
          </w:tcPr>
          <w:p w14:paraId="451BAB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single" w:color="auto" w:sz="4" w:space="0"/>
              <w:left w:val="nil"/>
              <w:right w:val="single" w:color="auto" w:sz="4" w:space="0"/>
            </w:tcBorders>
            <w:noWrap/>
            <w:vAlign w:val="center"/>
          </w:tcPr>
          <w:p w14:paraId="097E0C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738D59CC">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1360BE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33F6C2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4B81AF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07DA0A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差：眼球浑浊或鱼鳃变黑或鳍尾残缺的得0分，并换货。</w:t>
            </w:r>
          </w:p>
        </w:tc>
        <w:tc>
          <w:tcPr>
            <w:tcW w:w="860" w:type="dxa"/>
            <w:vMerge w:val="continue"/>
            <w:tcBorders>
              <w:left w:val="nil"/>
              <w:bottom w:val="single" w:color="auto" w:sz="4" w:space="0"/>
              <w:right w:val="single" w:color="auto" w:sz="4" w:space="0"/>
            </w:tcBorders>
            <w:noWrap/>
            <w:vAlign w:val="center"/>
          </w:tcPr>
          <w:p w14:paraId="04EFAC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753610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208669F8">
        <w:tblPrEx>
          <w:tblCellMar>
            <w:top w:w="0" w:type="dxa"/>
            <w:left w:w="108" w:type="dxa"/>
            <w:bottom w:w="0" w:type="dxa"/>
            <w:right w:w="108" w:type="dxa"/>
          </w:tblCellMar>
        </w:tblPrEx>
        <w:trPr>
          <w:trHeight w:val="567" w:hRule="atLeast"/>
        </w:trPr>
        <w:tc>
          <w:tcPr>
            <w:tcW w:w="636" w:type="dxa"/>
            <w:vMerge w:val="restart"/>
            <w:tcBorders>
              <w:top w:val="nil"/>
              <w:left w:val="single" w:color="auto" w:sz="4" w:space="0"/>
              <w:right w:val="single" w:color="auto" w:sz="4" w:space="0"/>
            </w:tcBorders>
            <w:noWrap/>
            <w:vAlign w:val="center"/>
          </w:tcPr>
          <w:p w14:paraId="5619B8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p>
        </w:tc>
        <w:tc>
          <w:tcPr>
            <w:tcW w:w="1657" w:type="dxa"/>
            <w:vMerge w:val="restart"/>
            <w:tcBorders>
              <w:top w:val="nil"/>
              <w:left w:val="nil"/>
              <w:right w:val="single" w:color="auto" w:sz="4" w:space="0"/>
            </w:tcBorders>
            <w:noWrap w:val="0"/>
            <w:vAlign w:val="center"/>
          </w:tcPr>
          <w:p w14:paraId="718520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三鸟类</w:t>
            </w:r>
            <w:r>
              <w:rPr>
                <w:rFonts w:hint="eastAsia" w:ascii="宋体" w:hAnsi="宋体" w:eastAsia="宋体" w:cs="宋体"/>
                <w:color w:val="auto"/>
                <w:kern w:val="0"/>
                <w:sz w:val="21"/>
                <w:szCs w:val="21"/>
                <w:highlight w:val="none"/>
              </w:rPr>
              <w:br w:type="textWrapping"/>
            </w:r>
            <w:r>
              <w:rPr>
                <w:rFonts w:hint="eastAsia" w:ascii="宋体" w:hAnsi="宋体" w:eastAsia="宋体" w:cs="宋体"/>
                <w:color w:val="auto"/>
                <w:kern w:val="0"/>
                <w:sz w:val="21"/>
                <w:szCs w:val="21"/>
                <w:highlight w:val="none"/>
              </w:rPr>
              <w:t>(屠杀好的）</w:t>
            </w:r>
          </w:p>
        </w:tc>
        <w:tc>
          <w:tcPr>
            <w:tcW w:w="818" w:type="dxa"/>
            <w:vMerge w:val="restart"/>
            <w:tcBorders>
              <w:top w:val="nil"/>
              <w:left w:val="nil"/>
              <w:right w:val="single" w:color="auto" w:sz="4" w:space="0"/>
            </w:tcBorders>
            <w:noWrap/>
            <w:vAlign w:val="center"/>
          </w:tcPr>
          <w:p w14:paraId="01BE55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5F9E43B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优：色泽正常、肉质结实、内脏清掏干净的得6分。</w:t>
            </w:r>
          </w:p>
        </w:tc>
        <w:tc>
          <w:tcPr>
            <w:tcW w:w="860" w:type="dxa"/>
            <w:vMerge w:val="restart"/>
            <w:tcBorders>
              <w:top w:val="nil"/>
              <w:left w:val="nil"/>
              <w:right w:val="single" w:color="auto" w:sz="4" w:space="0"/>
            </w:tcBorders>
            <w:noWrap/>
            <w:vAlign w:val="center"/>
          </w:tcPr>
          <w:p w14:paraId="5B1EE3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580A1D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35D95F0A">
        <w:tblPrEx>
          <w:tblCellMar>
            <w:top w:w="0" w:type="dxa"/>
            <w:left w:w="108" w:type="dxa"/>
            <w:bottom w:w="0" w:type="dxa"/>
            <w:right w:w="108" w:type="dxa"/>
          </w:tblCellMar>
        </w:tblPrEx>
        <w:trPr>
          <w:trHeight w:val="567" w:hRule="atLeast"/>
        </w:trPr>
        <w:tc>
          <w:tcPr>
            <w:tcW w:w="636" w:type="dxa"/>
            <w:vMerge w:val="continue"/>
            <w:tcBorders>
              <w:top w:val="nil"/>
              <w:left w:val="single" w:color="auto" w:sz="4" w:space="0"/>
              <w:right w:val="single" w:color="auto" w:sz="4" w:space="0"/>
            </w:tcBorders>
            <w:noWrap/>
            <w:vAlign w:val="center"/>
          </w:tcPr>
          <w:p w14:paraId="37660C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nil"/>
              <w:left w:val="nil"/>
              <w:right w:val="single" w:color="auto" w:sz="4" w:space="0"/>
            </w:tcBorders>
            <w:noWrap w:val="0"/>
            <w:vAlign w:val="center"/>
          </w:tcPr>
          <w:p w14:paraId="7781E0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nil"/>
              <w:left w:val="nil"/>
              <w:right w:val="single" w:color="auto" w:sz="4" w:space="0"/>
            </w:tcBorders>
            <w:noWrap/>
            <w:vAlign w:val="center"/>
          </w:tcPr>
          <w:p w14:paraId="19BC52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07642C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良：色泽暗淡或肉质松垮或有极少量内脏残留的得3分。 </w:t>
            </w:r>
          </w:p>
        </w:tc>
        <w:tc>
          <w:tcPr>
            <w:tcW w:w="860" w:type="dxa"/>
            <w:vMerge w:val="continue"/>
            <w:tcBorders>
              <w:top w:val="nil"/>
              <w:left w:val="nil"/>
              <w:right w:val="single" w:color="auto" w:sz="4" w:space="0"/>
            </w:tcBorders>
            <w:noWrap/>
            <w:vAlign w:val="center"/>
          </w:tcPr>
          <w:p w14:paraId="2F6C9F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nil"/>
              <w:left w:val="nil"/>
              <w:right w:val="single" w:color="auto" w:sz="4" w:space="0"/>
            </w:tcBorders>
            <w:noWrap/>
            <w:vAlign w:val="center"/>
          </w:tcPr>
          <w:p w14:paraId="6C7EDF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6349AD71">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3BC8BD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0"/>
            <w:vAlign w:val="center"/>
          </w:tcPr>
          <w:p w14:paraId="191CCB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59E08E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62141E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差：肉质有异味或内脏清掏不够干净的得0分，并换货。</w:t>
            </w:r>
          </w:p>
        </w:tc>
        <w:tc>
          <w:tcPr>
            <w:tcW w:w="860" w:type="dxa"/>
            <w:vMerge w:val="continue"/>
            <w:tcBorders>
              <w:left w:val="nil"/>
              <w:bottom w:val="single" w:color="auto" w:sz="4" w:space="0"/>
              <w:right w:val="single" w:color="auto" w:sz="4" w:space="0"/>
            </w:tcBorders>
            <w:noWrap/>
            <w:vAlign w:val="center"/>
          </w:tcPr>
          <w:p w14:paraId="2B7241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7FAACA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094A6917">
        <w:tblPrEx>
          <w:tblCellMar>
            <w:top w:w="0" w:type="dxa"/>
            <w:left w:w="108" w:type="dxa"/>
            <w:bottom w:w="0" w:type="dxa"/>
            <w:right w:w="108" w:type="dxa"/>
          </w:tblCellMar>
        </w:tblPrEx>
        <w:trPr>
          <w:trHeight w:val="567" w:hRule="atLeast"/>
        </w:trPr>
        <w:tc>
          <w:tcPr>
            <w:tcW w:w="636" w:type="dxa"/>
            <w:vMerge w:val="restart"/>
            <w:tcBorders>
              <w:top w:val="nil"/>
              <w:left w:val="single" w:color="auto" w:sz="4" w:space="0"/>
              <w:right w:val="single" w:color="auto" w:sz="4" w:space="0"/>
            </w:tcBorders>
            <w:noWrap/>
            <w:vAlign w:val="center"/>
          </w:tcPr>
          <w:p w14:paraId="6FB8F9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1657" w:type="dxa"/>
            <w:vMerge w:val="restart"/>
            <w:tcBorders>
              <w:top w:val="nil"/>
              <w:left w:val="nil"/>
              <w:right w:val="single" w:color="auto" w:sz="4" w:space="0"/>
            </w:tcBorders>
            <w:noWrap/>
            <w:vAlign w:val="center"/>
          </w:tcPr>
          <w:p w14:paraId="261A86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零星冻品副食类</w:t>
            </w:r>
          </w:p>
        </w:tc>
        <w:tc>
          <w:tcPr>
            <w:tcW w:w="818" w:type="dxa"/>
            <w:vMerge w:val="restart"/>
            <w:tcBorders>
              <w:top w:val="nil"/>
              <w:left w:val="nil"/>
              <w:right w:val="single" w:color="auto" w:sz="4" w:space="0"/>
            </w:tcBorders>
            <w:noWrap/>
            <w:vAlign w:val="center"/>
          </w:tcPr>
          <w:p w14:paraId="703871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49508FD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优：冻肉色泽鲜亮、奶制品口具备正常滋气味及包装完好的得6分。</w:t>
            </w:r>
          </w:p>
        </w:tc>
        <w:tc>
          <w:tcPr>
            <w:tcW w:w="860" w:type="dxa"/>
            <w:vMerge w:val="restart"/>
            <w:tcBorders>
              <w:top w:val="nil"/>
              <w:left w:val="nil"/>
              <w:right w:val="single" w:color="auto" w:sz="4" w:space="0"/>
            </w:tcBorders>
            <w:noWrap/>
            <w:vAlign w:val="center"/>
          </w:tcPr>
          <w:p w14:paraId="6B7AEE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196553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7088772F">
        <w:tblPrEx>
          <w:tblCellMar>
            <w:top w:w="0" w:type="dxa"/>
            <w:left w:w="108" w:type="dxa"/>
            <w:bottom w:w="0" w:type="dxa"/>
            <w:right w:w="108" w:type="dxa"/>
          </w:tblCellMar>
        </w:tblPrEx>
        <w:trPr>
          <w:trHeight w:val="567" w:hRule="atLeast"/>
        </w:trPr>
        <w:tc>
          <w:tcPr>
            <w:tcW w:w="636" w:type="dxa"/>
            <w:vMerge w:val="continue"/>
            <w:tcBorders>
              <w:top w:val="nil"/>
              <w:left w:val="single" w:color="auto" w:sz="4" w:space="0"/>
              <w:right w:val="single" w:color="auto" w:sz="4" w:space="0"/>
            </w:tcBorders>
            <w:noWrap/>
            <w:vAlign w:val="center"/>
          </w:tcPr>
          <w:p w14:paraId="614631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nil"/>
              <w:left w:val="nil"/>
              <w:right w:val="single" w:color="auto" w:sz="4" w:space="0"/>
            </w:tcBorders>
            <w:noWrap/>
            <w:vAlign w:val="center"/>
          </w:tcPr>
          <w:p w14:paraId="3F8D4E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nil"/>
              <w:left w:val="nil"/>
              <w:right w:val="single" w:color="auto" w:sz="4" w:space="0"/>
            </w:tcBorders>
            <w:noWrap/>
            <w:vAlign w:val="center"/>
          </w:tcPr>
          <w:p w14:paraId="20CF47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514750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良：冻肉色泽欠佳、冻肉产品中间有过多冰块的或奶制品临近保质期的得3分。</w:t>
            </w:r>
          </w:p>
        </w:tc>
        <w:tc>
          <w:tcPr>
            <w:tcW w:w="860" w:type="dxa"/>
            <w:vMerge w:val="continue"/>
            <w:tcBorders>
              <w:top w:val="nil"/>
              <w:left w:val="nil"/>
              <w:right w:val="single" w:color="auto" w:sz="4" w:space="0"/>
            </w:tcBorders>
            <w:noWrap/>
            <w:vAlign w:val="center"/>
          </w:tcPr>
          <w:p w14:paraId="2DDCC8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nil"/>
              <w:left w:val="nil"/>
              <w:right w:val="single" w:color="auto" w:sz="4" w:space="0"/>
            </w:tcBorders>
            <w:noWrap/>
            <w:vAlign w:val="center"/>
          </w:tcPr>
          <w:p w14:paraId="4DEB93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3D8B6C99">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278403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5ADE96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7E84B7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7379D2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差：冻肉有异味、肉色发黑或奶制品有不良口感的得0分，并换货。</w:t>
            </w:r>
          </w:p>
        </w:tc>
        <w:tc>
          <w:tcPr>
            <w:tcW w:w="860" w:type="dxa"/>
            <w:vMerge w:val="continue"/>
            <w:tcBorders>
              <w:left w:val="nil"/>
              <w:bottom w:val="single" w:color="auto" w:sz="4" w:space="0"/>
              <w:right w:val="single" w:color="auto" w:sz="4" w:space="0"/>
            </w:tcBorders>
            <w:noWrap/>
            <w:vAlign w:val="center"/>
          </w:tcPr>
          <w:p w14:paraId="63795C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2D57A2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1AB8BA3F">
        <w:tblPrEx>
          <w:tblCellMar>
            <w:top w:w="0" w:type="dxa"/>
            <w:left w:w="108" w:type="dxa"/>
            <w:bottom w:w="0" w:type="dxa"/>
            <w:right w:w="108" w:type="dxa"/>
          </w:tblCellMar>
        </w:tblPrEx>
        <w:trPr>
          <w:trHeight w:val="373" w:hRule="atLeast"/>
        </w:trPr>
        <w:tc>
          <w:tcPr>
            <w:tcW w:w="636" w:type="dxa"/>
            <w:vMerge w:val="restart"/>
            <w:tcBorders>
              <w:top w:val="nil"/>
              <w:left w:val="single" w:color="auto" w:sz="4" w:space="0"/>
              <w:right w:val="single" w:color="auto" w:sz="4" w:space="0"/>
            </w:tcBorders>
            <w:noWrap/>
            <w:vAlign w:val="center"/>
          </w:tcPr>
          <w:p w14:paraId="1EDE0B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1657" w:type="dxa"/>
            <w:vMerge w:val="restart"/>
            <w:tcBorders>
              <w:top w:val="nil"/>
              <w:left w:val="nil"/>
              <w:right w:val="single" w:color="auto" w:sz="4" w:space="0"/>
            </w:tcBorders>
            <w:noWrap/>
            <w:vAlign w:val="center"/>
          </w:tcPr>
          <w:p w14:paraId="354A11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蔬菜类</w:t>
            </w:r>
          </w:p>
        </w:tc>
        <w:tc>
          <w:tcPr>
            <w:tcW w:w="818" w:type="dxa"/>
            <w:vMerge w:val="restart"/>
            <w:tcBorders>
              <w:top w:val="nil"/>
              <w:left w:val="nil"/>
              <w:right w:val="single" w:color="auto" w:sz="4" w:space="0"/>
            </w:tcBorders>
            <w:noWrap/>
            <w:vAlign w:val="center"/>
          </w:tcPr>
          <w:p w14:paraId="569C2E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599F57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优：新鲜、无异味、无霉烂变质的得6分。</w:t>
            </w:r>
          </w:p>
        </w:tc>
        <w:tc>
          <w:tcPr>
            <w:tcW w:w="860" w:type="dxa"/>
            <w:vMerge w:val="restart"/>
            <w:tcBorders>
              <w:top w:val="nil"/>
              <w:left w:val="nil"/>
              <w:right w:val="single" w:color="auto" w:sz="4" w:space="0"/>
            </w:tcBorders>
            <w:noWrap/>
            <w:vAlign w:val="center"/>
          </w:tcPr>
          <w:p w14:paraId="2AA3DD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52C8F0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45A3CABD">
        <w:tblPrEx>
          <w:tblCellMar>
            <w:top w:w="0" w:type="dxa"/>
            <w:left w:w="108" w:type="dxa"/>
            <w:bottom w:w="0" w:type="dxa"/>
            <w:right w:w="108" w:type="dxa"/>
          </w:tblCellMar>
        </w:tblPrEx>
        <w:trPr>
          <w:trHeight w:val="427" w:hRule="atLeast"/>
        </w:trPr>
        <w:tc>
          <w:tcPr>
            <w:tcW w:w="636" w:type="dxa"/>
            <w:vMerge w:val="continue"/>
            <w:tcBorders>
              <w:top w:val="nil"/>
              <w:left w:val="single" w:color="auto" w:sz="4" w:space="0"/>
              <w:right w:val="single" w:color="auto" w:sz="4" w:space="0"/>
            </w:tcBorders>
            <w:noWrap/>
            <w:vAlign w:val="center"/>
          </w:tcPr>
          <w:p w14:paraId="003593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nil"/>
              <w:left w:val="nil"/>
              <w:right w:val="single" w:color="auto" w:sz="4" w:space="0"/>
            </w:tcBorders>
            <w:noWrap/>
            <w:vAlign w:val="center"/>
          </w:tcPr>
          <w:p w14:paraId="52739A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nil"/>
              <w:left w:val="nil"/>
              <w:right w:val="single" w:color="auto" w:sz="4" w:space="0"/>
            </w:tcBorders>
            <w:noWrap/>
            <w:vAlign w:val="center"/>
          </w:tcPr>
          <w:p w14:paraId="091F53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7E9FA3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良：有少量挤伤、压伤或皱皮的得3分。</w:t>
            </w:r>
          </w:p>
        </w:tc>
        <w:tc>
          <w:tcPr>
            <w:tcW w:w="860" w:type="dxa"/>
            <w:vMerge w:val="continue"/>
            <w:tcBorders>
              <w:top w:val="nil"/>
              <w:left w:val="nil"/>
              <w:right w:val="single" w:color="auto" w:sz="4" w:space="0"/>
            </w:tcBorders>
            <w:noWrap/>
            <w:vAlign w:val="center"/>
          </w:tcPr>
          <w:p w14:paraId="46D422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nil"/>
              <w:left w:val="nil"/>
              <w:right w:val="single" w:color="auto" w:sz="4" w:space="0"/>
            </w:tcBorders>
            <w:noWrap/>
            <w:vAlign w:val="center"/>
          </w:tcPr>
          <w:p w14:paraId="1BB65D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6B07A44C">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593C5F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7AC80F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04D07E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17D8403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差：萎蔫、大的碰伤或切口的得0分，并换货。</w:t>
            </w:r>
          </w:p>
        </w:tc>
        <w:tc>
          <w:tcPr>
            <w:tcW w:w="860" w:type="dxa"/>
            <w:vMerge w:val="continue"/>
            <w:tcBorders>
              <w:left w:val="nil"/>
              <w:bottom w:val="single" w:color="auto" w:sz="4" w:space="0"/>
              <w:right w:val="single" w:color="auto" w:sz="4" w:space="0"/>
            </w:tcBorders>
            <w:noWrap/>
            <w:vAlign w:val="center"/>
          </w:tcPr>
          <w:p w14:paraId="6F7157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6A1E0F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5A8596F0">
        <w:tblPrEx>
          <w:tblCellMar>
            <w:top w:w="0" w:type="dxa"/>
            <w:left w:w="108" w:type="dxa"/>
            <w:bottom w:w="0" w:type="dxa"/>
            <w:right w:w="108" w:type="dxa"/>
          </w:tblCellMar>
        </w:tblPrEx>
        <w:trPr>
          <w:trHeight w:val="343" w:hRule="atLeast"/>
        </w:trPr>
        <w:tc>
          <w:tcPr>
            <w:tcW w:w="636" w:type="dxa"/>
            <w:vMerge w:val="restart"/>
            <w:tcBorders>
              <w:top w:val="nil"/>
              <w:left w:val="single" w:color="auto" w:sz="4" w:space="0"/>
              <w:right w:val="single" w:color="auto" w:sz="4" w:space="0"/>
            </w:tcBorders>
            <w:noWrap/>
            <w:vAlign w:val="center"/>
          </w:tcPr>
          <w:p w14:paraId="4EFDF2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w:t>
            </w:r>
          </w:p>
        </w:tc>
        <w:tc>
          <w:tcPr>
            <w:tcW w:w="1657" w:type="dxa"/>
            <w:vMerge w:val="restart"/>
            <w:tcBorders>
              <w:top w:val="nil"/>
              <w:left w:val="nil"/>
              <w:right w:val="single" w:color="auto" w:sz="4" w:space="0"/>
            </w:tcBorders>
            <w:noWrap/>
            <w:vAlign w:val="center"/>
          </w:tcPr>
          <w:p w14:paraId="7158BF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水果类</w:t>
            </w:r>
          </w:p>
        </w:tc>
        <w:tc>
          <w:tcPr>
            <w:tcW w:w="818" w:type="dxa"/>
            <w:vMerge w:val="restart"/>
            <w:tcBorders>
              <w:top w:val="nil"/>
              <w:left w:val="nil"/>
              <w:right w:val="single" w:color="auto" w:sz="4" w:space="0"/>
            </w:tcBorders>
            <w:noWrap/>
            <w:vAlign w:val="center"/>
          </w:tcPr>
          <w:p w14:paraId="34F63D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45A911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优：新鲜、无异味、无霉烂变质的得6分。</w:t>
            </w:r>
          </w:p>
        </w:tc>
        <w:tc>
          <w:tcPr>
            <w:tcW w:w="860" w:type="dxa"/>
            <w:vMerge w:val="restart"/>
            <w:tcBorders>
              <w:top w:val="nil"/>
              <w:left w:val="nil"/>
              <w:right w:val="single" w:color="auto" w:sz="4" w:space="0"/>
            </w:tcBorders>
            <w:noWrap/>
            <w:vAlign w:val="center"/>
          </w:tcPr>
          <w:p w14:paraId="40D8EB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05897F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190F4863">
        <w:tblPrEx>
          <w:tblCellMar>
            <w:top w:w="0" w:type="dxa"/>
            <w:left w:w="108" w:type="dxa"/>
            <w:bottom w:w="0" w:type="dxa"/>
            <w:right w:w="108" w:type="dxa"/>
          </w:tblCellMar>
        </w:tblPrEx>
        <w:trPr>
          <w:trHeight w:val="407" w:hRule="atLeast"/>
        </w:trPr>
        <w:tc>
          <w:tcPr>
            <w:tcW w:w="636" w:type="dxa"/>
            <w:vMerge w:val="continue"/>
            <w:tcBorders>
              <w:top w:val="nil"/>
              <w:left w:val="single" w:color="auto" w:sz="4" w:space="0"/>
              <w:right w:val="single" w:color="auto" w:sz="4" w:space="0"/>
            </w:tcBorders>
            <w:noWrap/>
            <w:vAlign w:val="center"/>
          </w:tcPr>
          <w:p w14:paraId="17A1FB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nil"/>
              <w:left w:val="nil"/>
              <w:right w:val="single" w:color="auto" w:sz="4" w:space="0"/>
            </w:tcBorders>
            <w:noWrap/>
            <w:vAlign w:val="center"/>
          </w:tcPr>
          <w:p w14:paraId="297CFE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nil"/>
              <w:left w:val="nil"/>
              <w:right w:val="single" w:color="auto" w:sz="4" w:space="0"/>
            </w:tcBorders>
            <w:noWrap/>
            <w:vAlign w:val="center"/>
          </w:tcPr>
          <w:p w14:paraId="20EFCF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7F93CC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良：有少量挤伤、压伤或皱皮的得3分。</w:t>
            </w:r>
          </w:p>
        </w:tc>
        <w:tc>
          <w:tcPr>
            <w:tcW w:w="860" w:type="dxa"/>
            <w:vMerge w:val="continue"/>
            <w:tcBorders>
              <w:top w:val="nil"/>
              <w:left w:val="nil"/>
              <w:right w:val="single" w:color="auto" w:sz="4" w:space="0"/>
            </w:tcBorders>
            <w:noWrap/>
            <w:vAlign w:val="center"/>
          </w:tcPr>
          <w:p w14:paraId="376266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nil"/>
              <w:left w:val="nil"/>
              <w:right w:val="single" w:color="auto" w:sz="4" w:space="0"/>
            </w:tcBorders>
            <w:noWrap/>
            <w:vAlign w:val="center"/>
          </w:tcPr>
          <w:p w14:paraId="634FA7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478BD637">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60E8D2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1C6358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008339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0CEE71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差：萎蔫、大的碰伤或切口的得0分，并换货。</w:t>
            </w:r>
          </w:p>
        </w:tc>
        <w:tc>
          <w:tcPr>
            <w:tcW w:w="860" w:type="dxa"/>
            <w:vMerge w:val="continue"/>
            <w:tcBorders>
              <w:left w:val="nil"/>
              <w:bottom w:val="single" w:color="auto" w:sz="4" w:space="0"/>
              <w:right w:val="single" w:color="auto" w:sz="4" w:space="0"/>
            </w:tcBorders>
            <w:noWrap/>
            <w:vAlign w:val="center"/>
          </w:tcPr>
          <w:p w14:paraId="61A11C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3ADD4B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7314702D">
        <w:tblPrEx>
          <w:tblCellMar>
            <w:top w:w="0" w:type="dxa"/>
            <w:left w:w="108" w:type="dxa"/>
            <w:bottom w:w="0" w:type="dxa"/>
            <w:right w:w="108" w:type="dxa"/>
          </w:tblCellMar>
        </w:tblPrEx>
        <w:trPr>
          <w:trHeight w:val="349" w:hRule="atLeast"/>
        </w:trPr>
        <w:tc>
          <w:tcPr>
            <w:tcW w:w="636" w:type="dxa"/>
            <w:vMerge w:val="restart"/>
            <w:tcBorders>
              <w:top w:val="nil"/>
              <w:left w:val="single" w:color="auto" w:sz="4" w:space="0"/>
              <w:right w:val="single" w:color="auto" w:sz="4" w:space="0"/>
            </w:tcBorders>
            <w:noWrap/>
            <w:vAlign w:val="center"/>
          </w:tcPr>
          <w:p w14:paraId="474D33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1657" w:type="dxa"/>
            <w:vMerge w:val="restart"/>
            <w:tcBorders>
              <w:top w:val="nil"/>
              <w:left w:val="nil"/>
              <w:right w:val="single" w:color="auto" w:sz="4" w:space="0"/>
            </w:tcBorders>
            <w:noWrap/>
            <w:vAlign w:val="center"/>
          </w:tcPr>
          <w:p w14:paraId="00B25C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面包、糕点类</w:t>
            </w:r>
          </w:p>
        </w:tc>
        <w:tc>
          <w:tcPr>
            <w:tcW w:w="818" w:type="dxa"/>
            <w:vMerge w:val="restart"/>
            <w:tcBorders>
              <w:top w:val="nil"/>
              <w:left w:val="nil"/>
              <w:right w:val="single" w:color="auto" w:sz="4" w:space="0"/>
            </w:tcBorders>
            <w:noWrap/>
            <w:vAlign w:val="center"/>
          </w:tcPr>
          <w:p w14:paraId="79C109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40DC0A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优：完整，丰满，无黑泡的得6分。</w:t>
            </w:r>
          </w:p>
        </w:tc>
        <w:tc>
          <w:tcPr>
            <w:tcW w:w="860" w:type="dxa"/>
            <w:vMerge w:val="restart"/>
            <w:tcBorders>
              <w:top w:val="nil"/>
              <w:left w:val="nil"/>
              <w:right w:val="single" w:color="auto" w:sz="4" w:space="0"/>
            </w:tcBorders>
            <w:noWrap/>
            <w:vAlign w:val="center"/>
          </w:tcPr>
          <w:p w14:paraId="782E09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restart"/>
            <w:tcBorders>
              <w:top w:val="nil"/>
              <w:left w:val="nil"/>
              <w:right w:val="single" w:color="auto" w:sz="4" w:space="0"/>
            </w:tcBorders>
            <w:noWrap/>
            <w:vAlign w:val="center"/>
          </w:tcPr>
          <w:p w14:paraId="53D8E5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778B3631">
        <w:tblPrEx>
          <w:tblCellMar>
            <w:top w:w="0" w:type="dxa"/>
            <w:left w:w="108" w:type="dxa"/>
            <w:bottom w:w="0" w:type="dxa"/>
            <w:right w:w="108" w:type="dxa"/>
          </w:tblCellMar>
        </w:tblPrEx>
        <w:trPr>
          <w:trHeight w:val="283" w:hRule="atLeast"/>
        </w:trPr>
        <w:tc>
          <w:tcPr>
            <w:tcW w:w="636" w:type="dxa"/>
            <w:vMerge w:val="continue"/>
            <w:tcBorders>
              <w:top w:val="nil"/>
              <w:left w:val="single" w:color="auto" w:sz="4" w:space="0"/>
              <w:right w:val="single" w:color="auto" w:sz="4" w:space="0"/>
            </w:tcBorders>
            <w:noWrap/>
            <w:vAlign w:val="center"/>
          </w:tcPr>
          <w:p w14:paraId="4FB5A3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nil"/>
              <w:left w:val="nil"/>
              <w:right w:val="single" w:color="auto" w:sz="4" w:space="0"/>
            </w:tcBorders>
            <w:noWrap/>
            <w:vAlign w:val="center"/>
          </w:tcPr>
          <w:p w14:paraId="7E6389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nil"/>
              <w:left w:val="nil"/>
              <w:right w:val="single" w:color="auto" w:sz="4" w:space="0"/>
            </w:tcBorders>
            <w:noWrap/>
            <w:vAlign w:val="center"/>
          </w:tcPr>
          <w:p w14:paraId="0AC12D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27382F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良：少部分不完整、表皮有裂口的得3分。</w:t>
            </w:r>
          </w:p>
        </w:tc>
        <w:tc>
          <w:tcPr>
            <w:tcW w:w="860" w:type="dxa"/>
            <w:vMerge w:val="continue"/>
            <w:tcBorders>
              <w:top w:val="nil"/>
              <w:left w:val="nil"/>
              <w:right w:val="single" w:color="auto" w:sz="4" w:space="0"/>
            </w:tcBorders>
            <w:noWrap/>
            <w:vAlign w:val="center"/>
          </w:tcPr>
          <w:p w14:paraId="1F0889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top w:val="nil"/>
              <w:left w:val="nil"/>
              <w:right w:val="single" w:color="auto" w:sz="4" w:space="0"/>
            </w:tcBorders>
            <w:noWrap/>
            <w:vAlign w:val="center"/>
          </w:tcPr>
          <w:p w14:paraId="6826B8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1796C0DB">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ign w:val="center"/>
          </w:tcPr>
          <w:p w14:paraId="51E472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31D574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1D1421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73FB46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差：表皮有裂口、黑泡或明显焦斑的得0分，并换货。</w:t>
            </w:r>
          </w:p>
        </w:tc>
        <w:tc>
          <w:tcPr>
            <w:tcW w:w="860" w:type="dxa"/>
            <w:vMerge w:val="continue"/>
            <w:tcBorders>
              <w:left w:val="nil"/>
              <w:bottom w:val="single" w:color="auto" w:sz="4" w:space="0"/>
              <w:right w:val="single" w:color="auto" w:sz="4" w:space="0"/>
            </w:tcBorders>
            <w:noWrap/>
            <w:vAlign w:val="center"/>
          </w:tcPr>
          <w:p w14:paraId="5A5F7C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79B77F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r>
      <w:tr w14:paraId="096AF82A">
        <w:tblPrEx>
          <w:tblCellMar>
            <w:top w:w="0" w:type="dxa"/>
            <w:left w:w="108" w:type="dxa"/>
            <w:bottom w:w="0" w:type="dxa"/>
            <w:right w:w="108" w:type="dxa"/>
          </w:tblCellMar>
        </w:tblPrEx>
        <w:trPr>
          <w:trHeight w:val="567" w:hRule="atLeast"/>
        </w:trPr>
        <w:tc>
          <w:tcPr>
            <w:tcW w:w="9218" w:type="dxa"/>
            <w:gridSpan w:val="6"/>
            <w:tcBorders>
              <w:top w:val="single" w:color="auto" w:sz="4" w:space="0"/>
              <w:left w:val="single" w:color="auto" w:sz="4" w:space="0"/>
              <w:bottom w:val="single" w:color="auto" w:sz="4" w:space="0"/>
              <w:right w:val="single" w:color="000000" w:sz="4" w:space="0"/>
            </w:tcBorders>
            <w:noWrap/>
            <w:vAlign w:val="center"/>
          </w:tcPr>
          <w:p w14:paraId="7C29E1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714DFDD6">
        <w:tblPrEx>
          <w:tblCellMar>
            <w:top w:w="0" w:type="dxa"/>
            <w:left w:w="108" w:type="dxa"/>
            <w:bottom w:w="0" w:type="dxa"/>
            <w:right w:w="108" w:type="dxa"/>
          </w:tblCellMar>
        </w:tblPrEx>
        <w:trPr>
          <w:trHeight w:val="567" w:hRule="atLeast"/>
        </w:trPr>
        <w:tc>
          <w:tcPr>
            <w:tcW w:w="636" w:type="dxa"/>
            <w:tcBorders>
              <w:top w:val="single" w:color="auto" w:sz="4" w:space="0"/>
              <w:left w:val="single" w:color="auto" w:sz="4" w:space="0"/>
              <w:bottom w:val="single" w:color="auto" w:sz="4" w:space="0"/>
              <w:right w:val="single" w:color="auto" w:sz="4" w:space="0"/>
            </w:tcBorders>
            <w:noWrap/>
            <w:vAlign w:val="center"/>
          </w:tcPr>
          <w:p w14:paraId="732F4C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1657" w:type="dxa"/>
            <w:tcBorders>
              <w:top w:val="single" w:color="auto" w:sz="4" w:space="0"/>
              <w:left w:val="nil"/>
              <w:bottom w:val="single" w:color="auto" w:sz="4" w:space="0"/>
              <w:right w:val="single" w:color="auto" w:sz="4" w:space="0"/>
            </w:tcBorders>
            <w:noWrap/>
            <w:vAlign w:val="center"/>
          </w:tcPr>
          <w:p w14:paraId="44A662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供应商服务</w:t>
            </w:r>
          </w:p>
        </w:tc>
        <w:tc>
          <w:tcPr>
            <w:tcW w:w="818" w:type="dxa"/>
            <w:tcBorders>
              <w:top w:val="single" w:color="auto" w:sz="4" w:space="0"/>
              <w:left w:val="nil"/>
              <w:bottom w:val="single" w:color="auto" w:sz="4" w:space="0"/>
              <w:right w:val="single" w:color="auto" w:sz="4" w:space="0"/>
            </w:tcBorders>
            <w:noWrap/>
            <w:vAlign w:val="center"/>
          </w:tcPr>
          <w:p w14:paraId="7C0CA6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分值</w:t>
            </w:r>
          </w:p>
        </w:tc>
        <w:tc>
          <w:tcPr>
            <w:tcW w:w="4609" w:type="dxa"/>
            <w:tcBorders>
              <w:top w:val="single" w:color="auto" w:sz="4" w:space="0"/>
              <w:left w:val="nil"/>
              <w:bottom w:val="single" w:color="auto" w:sz="4" w:space="0"/>
              <w:right w:val="single" w:color="auto" w:sz="4" w:space="0"/>
            </w:tcBorders>
            <w:noWrap/>
            <w:vAlign w:val="center"/>
          </w:tcPr>
          <w:p w14:paraId="6655E4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评价依据</w:t>
            </w:r>
          </w:p>
        </w:tc>
        <w:tc>
          <w:tcPr>
            <w:tcW w:w="860" w:type="dxa"/>
            <w:tcBorders>
              <w:top w:val="single" w:color="auto" w:sz="4" w:space="0"/>
              <w:left w:val="nil"/>
              <w:bottom w:val="single" w:color="auto" w:sz="4" w:space="0"/>
              <w:right w:val="single" w:color="auto" w:sz="4" w:space="0"/>
            </w:tcBorders>
            <w:noWrap/>
            <w:vAlign w:val="center"/>
          </w:tcPr>
          <w:p w14:paraId="77034D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得分</w:t>
            </w:r>
          </w:p>
        </w:tc>
        <w:tc>
          <w:tcPr>
            <w:tcW w:w="638" w:type="dxa"/>
            <w:tcBorders>
              <w:top w:val="single" w:color="auto" w:sz="4" w:space="0"/>
              <w:left w:val="nil"/>
              <w:bottom w:val="single" w:color="auto" w:sz="4" w:space="0"/>
              <w:right w:val="single" w:color="auto" w:sz="4" w:space="0"/>
            </w:tcBorders>
            <w:noWrap/>
            <w:vAlign w:val="center"/>
          </w:tcPr>
          <w:p w14:paraId="0C956F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tc>
      </w:tr>
      <w:tr w14:paraId="20AC965A">
        <w:tblPrEx>
          <w:tblCellMar>
            <w:top w:w="0" w:type="dxa"/>
            <w:left w:w="108" w:type="dxa"/>
            <w:bottom w:w="0" w:type="dxa"/>
            <w:right w:w="108" w:type="dxa"/>
          </w:tblCellMar>
        </w:tblPrEx>
        <w:trPr>
          <w:trHeight w:val="567" w:hRule="atLeast"/>
        </w:trPr>
        <w:tc>
          <w:tcPr>
            <w:tcW w:w="9218" w:type="dxa"/>
            <w:gridSpan w:val="6"/>
            <w:tcBorders>
              <w:top w:val="single" w:color="auto" w:sz="4" w:space="0"/>
              <w:left w:val="single" w:color="auto" w:sz="4" w:space="0"/>
              <w:bottom w:val="single" w:color="auto" w:sz="4" w:space="0"/>
              <w:right w:val="single" w:color="auto" w:sz="4" w:space="0"/>
            </w:tcBorders>
            <w:noWrap/>
            <w:vAlign w:val="center"/>
          </w:tcPr>
          <w:p w14:paraId="533ABA4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供应商服务情况考核(共28分)</w:t>
            </w:r>
          </w:p>
        </w:tc>
      </w:tr>
      <w:tr w14:paraId="7D43D3EE">
        <w:tblPrEx>
          <w:tblCellMar>
            <w:top w:w="0" w:type="dxa"/>
            <w:left w:w="108" w:type="dxa"/>
            <w:bottom w:w="0" w:type="dxa"/>
            <w:right w:w="108" w:type="dxa"/>
          </w:tblCellMar>
        </w:tblPrEx>
        <w:trPr>
          <w:trHeight w:val="279" w:hRule="atLeast"/>
        </w:trPr>
        <w:tc>
          <w:tcPr>
            <w:tcW w:w="636" w:type="dxa"/>
            <w:vMerge w:val="restart"/>
            <w:tcBorders>
              <w:top w:val="single" w:color="auto" w:sz="4" w:space="0"/>
              <w:left w:val="single" w:color="auto" w:sz="4" w:space="0"/>
              <w:right w:val="single" w:color="auto" w:sz="4" w:space="0"/>
            </w:tcBorders>
            <w:noWrap/>
            <w:vAlign w:val="center"/>
          </w:tcPr>
          <w:p w14:paraId="4F3AA8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1657" w:type="dxa"/>
            <w:vMerge w:val="restart"/>
            <w:tcBorders>
              <w:top w:val="single" w:color="auto" w:sz="4" w:space="0"/>
              <w:left w:val="nil"/>
              <w:right w:val="single" w:color="auto" w:sz="4" w:space="0"/>
            </w:tcBorders>
            <w:noWrap/>
            <w:vAlign w:val="center"/>
          </w:tcPr>
          <w:p w14:paraId="7C4091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服务质量</w:t>
            </w:r>
          </w:p>
        </w:tc>
        <w:tc>
          <w:tcPr>
            <w:tcW w:w="818" w:type="dxa"/>
            <w:vMerge w:val="restart"/>
            <w:tcBorders>
              <w:top w:val="single" w:color="auto" w:sz="4" w:space="0"/>
              <w:left w:val="nil"/>
              <w:right w:val="single" w:color="auto" w:sz="4" w:space="0"/>
            </w:tcBorders>
            <w:noWrap/>
            <w:vAlign w:val="center"/>
          </w:tcPr>
          <w:p w14:paraId="0C419F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single" w:color="auto" w:sz="4" w:space="0"/>
              <w:left w:val="nil"/>
              <w:bottom w:val="single" w:color="auto" w:sz="4" w:space="0"/>
              <w:right w:val="single" w:color="auto" w:sz="4" w:space="0"/>
            </w:tcBorders>
            <w:noWrap w:val="0"/>
            <w:vAlign w:val="center"/>
          </w:tcPr>
          <w:p w14:paraId="6BE565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优：配送及相关人员服务态度好的得6分。</w:t>
            </w:r>
          </w:p>
        </w:tc>
        <w:tc>
          <w:tcPr>
            <w:tcW w:w="860" w:type="dxa"/>
            <w:vMerge w:val="restart"/>
            <w:tcBorders>
              <w:top w:val="single" w:color="auto" w:sz="4" w:space="0"/>
              <w:left w:val="nil"/>
              <w:right w:val="single" w:color="auto" w:sz="4" w:space="0"/>
            </w:tcBorders>
            <w:noWrap/>
            <w:vAlign w:val="center"/>
          </w:tcPr>
          <w:p w14:paraId="7DD793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38" w:type="dxa"/>
            <w:vMerge w:val="restart"/>
            <w:tcBorders>
              <w:top w:val="single" w:color="auto" w:sz="4" w:space="0"/>
              <w:left w:val="nil"/>
              <w:right w:val="single" w:color="auto" w:sz="4" w:space="0"/>
            </w:tcBorders>
            <w:noWrap/>
            <w:vAlign w:val="center"/>
          </w:tcPr>
          <w:p w14:paraId="4654BB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62EBA264">
        <w:tblPrEx>
          <w:tblCellMar>
            <w:top w:w="0" w:type="dxa"/>
            <w:left w:w="108" w:type="dxa"/>
            <w:bottom w:w="0" w:type="dxa"/>
            <w:right w:w="108" w:type="dxa"/>
          </w:tblCellMar>
        </w:tblPrEx>
        <w:trPr>
          <w:trHeight w:val="567" w:hRule="atLeast"/>
        </w:trPr>
        <w:tc>
          <w:tcPr>
            <w:tcW w:w="636" w:type="dxa"/>
            <w:vMerge w:val="continue"/>
            <w:tcBorders>
              <w:top w:val="single" w:color="auto" w:sz="4" w:space="0"/>
              <w:left w:val="single" w:color="auto" w:sz="4" w:space="0"/>
              <w:bottom w:val="single" w:color="auto" w:sz="4" w:space="0"/>
              <w:right w:val="single" w:color="auto" w:sz="4" w:space="0"/>
            </w:tcBorders>
            <w:noWrap/>
            <w:vAlign w:val="center"/>
          </w:tcPr>
          <w:p w14:paraId="4B5C53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single" w:color="auto" w:sz="4" w:space="0"/>
              <w:left w:val="nil"/>
              <w:bottom w:val="single" w:color="auto" w:sz="4" w:space="0"/>
              <w:right w:val="single" w:color="auto" w:sz="4" w:space="0"/>
            </w:tcBorders>
            <w:noWrap/>
            <w:vAlign w:val="center"/>
          </w:tcPr>
          <w:p w14:paraId="35F68D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single" w:color="auto" w:sz="4" w:space="0"/>
              <w:left w:val="nil"/>
              <w:bottom w:val="single" w:color="auto" w:sz="4" w:space="0"/>
              <w:right w:val="single" w:color="auto" w:sz="4" w:space="0"/>
            </w:tcBorders>
            <w:noWrap/>
            <w:vAlign w:val="center"/>
          </w:tcPr>
          <w:p w14:paraId="561636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0A926E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良：配送及相关人员服务态度一般的得3分。</w:t>
            </w:r>
          </w:p>
        </w:tc>
        <w:tc>
          <w:tcPr>
            <w:tcW w:w="860" w:type="dxa"/>
            <w:vMerge w:val="continue"/>
            <w:tcBorders>
              <w:top w:val="single" w:color="auto" w:sz="4" w:space="0"/>
              <w:left w:val="nil"/>
              <w:bottom w:val="single" w:color="auto" w:sz="4" w:space="0"/>
              <w:right w:val="single" w:color="auto" w:sz="4" w:space="0"/>
            </w:tcBorders>
            <w:noWrap/>
            <w:vAlign w:val="center"/>
          </w:tcPr>
          <w:p w14:paraId="063322B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c>
          <w:tcPr>
            <w:tcW w:w="638" w:type="dxa"/>
            <w:vMerge w:val="continue"/>
            <w:tcBorders>
              <w:top w:val="single" w:color="auto" w:sz="4" w:space="0"/>
              <w:left w:val="nil"/>
              <w:bottom w:val="single" w:color="auto" w:sz="4" w:space="0"/>
              <w:right w:val="single" w:color="auto" w:sz="4" w:space="0"/>
            </w:tcBorders>
            <w:noWrap/>
            <w:vAlign w:val="center"/>
          </w:tcPr>
          <w:p w14:paraId="1D3AA4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r w14:paraId="0D3A648D">
        <w:tblPrEx>
          <w:tblCellMar>
            <w:top w:w="0" w:type="dxa"/>
            <w:left w:w="108" w:type="dxa"/>
            <w:bottom w:w="0" w:type="dxa"/>
            <w:right w:w="108" w:type="dxa"/>
          </w:tblCellMar>
        </w:tblPrEx>
        <w:trPr>
          <w:trHeight w:val="321" w:hRule="atLeast"/>
        </w:trPr>
        <w:tc>
          <w:tcPr>
            <w:tcW w:w="636" w:type="dxa"/>
            <w:vMerge w:val="continue"/>
            <w:tcBorders>
              <w:top w:val="single" w:color="auto" w:sz="4" w:space="0"/>
              <w:left w:val="single" w:color="auto" w:sz="4" w:space="0"/>
              <w:bottom w:val="single" w:color="auto" w:sz="4" w:space="0"/>
              <w:right w:val="single" w:color="auto" w:sz="4" w:space="0"/>
            </w:tcBorders>
            <w:noWrap/>
            <w:vAlign w:val="center"/>
          </w:tcPr>
          <w:p w14:paraId="1CF24B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single" w:color="auto" w:sz="4" w:space="0"/>
              <w:left w:val="nil"/>
              <w:bottom w:val="single" w:color="auto" w:sz="4" w:space="0"/>
              <w:right w:val="single" w:color="auto" w:sz="4" w:space="0"/>
            </w:tcBorders>
            <w:noWrap/>
            <w:vAlign w:val="center"/>
          </w:tcPr>
          <w:p w14:paraId="3C95C8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single" w:color="auto" w:sz="4" w:space="0"/>
              <w:left w:val="nil"/>
              <w:bottom w:val="single" w:color="auto" w:sz="4" w:space="0"/>
              <w:right w:val="single" w:color="auto" w:sz="4" w:space="0"/>
            </w:tcBorders>
            <w:noWrap/>
            <w:vAlign w:val="center"/>
          </w:tcPr>
          <w:p w14:paraId="56E555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34F915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良：配送及相关人员服务态度差的得0分。</w:t>
            </w:r>
          </w:p>
        </w:tc>
        <w:tc>
          <w:tcPr>
            <w:tcW w:w="860" w:type="dxa"/>
            <w:vMerge w:val="continue"/>
            <w:tcBorders>
              <w:top w:val="single" w:color="auto" w:sz="4" w:space="0"/>
              <w:left w:val="nil"/>
              <w:bottom w:val="single" w:color="auto" w:sz="4" w:space="0"/>
              <w:right w:val="single" w:color="auto" w:sz="4" w:space="0"/>
            </w:tcBorders>
            <w:noWrap/>
            <w:vAlign w:val="center"/>
          </w:tcPr>
          <w:p w14:paraId="6B5906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c>
          <w:tcPr>
            <w:tcW w:w="638" w:type="dxa"/>
            <w:vMerge w:val="continue"/>
            <w:tcBorders>
              <w:top w:val="single" w:color="auto" w:sz="4" w:space="0"/>
              <w:left w:val="nil"/>
              <w:bottom w:val="single" w:color="auto" w:sz="4" w:space="0"/>
              <w:right w:val="single" w:color="auto" w:sz="4" w:space="0"/>
            </w:tcBorders>
            <w:noWrap/>
            <w:vAlign w:val="center"/>
          </w:tcPr>
          <w:p w14:paraId="37EFBB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r w14:paraId="3B823807">
        <w:tblPrEx>
          <w:tblCellMar>
            <w:top w:w="0" w:type="dxa"/>
            <w:left w:w="108" w:type="dxa"/>
            <w:bottom w:w="0" w:type="dxa"/>
            <w:right w:w="108" w:type="dxa"/>
          </w:tblCellMar>
        </w:tblPrEx>
        <w:trPr>
          <w:trHeight w:val="411" w:hRule="atLeast"/>
        </w:trPr>
        <w:tc>
          <w:tcPr>
            <w:tcW w:w="636" w:type="dxa"/>
            <w:vMerge w:val="restart"/>
            <w:tcBorders>
              <w:top w:val="single" w:color="auto" w:sz="4" w:space="0"/>
              <w:left w:val="single" w:color="auto" w:sz="4" w:space="0"/>
              <w:right w:val="single" w:color="auto" w:sz="4" w:space="0"/>
            </w:tcBorders>
            <w:noWrap w:val="0"/>
            <w:vAlign w:val="center"/>
          </w:tcPr>
          <w:p w14:paraId="3CF119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1657" w:type="dxa"/>
            <w:vMerge w:val="restart"/>
            <w:tcBorders>
              <w:top w:val="single" w:color="auto" w:sz="4" w:space="0"/>
              <w:left w:val="nil"/>
              <w:right w:val="single" w:color="auto" w:sz="4" w:space="0"/>
            </w:tcBorders>
            <w:noWrap/>
            <w:vAlign w:val="center"/>
          </w:tcPr>
          <w:p w14:paraId="640799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配送标准</w:t>
            </w:r>
          </w:p>
        </w:tc>
        <w:tc>
          <w:tcPr>
            <w:tcW w:w="818" w:type="dxa"/>
            <w:vMerge w:val="restart"/>
            <w:tcBorders>
              <w:top w:val="single" w:color="auto" w:sz="4" w:space="0"/>
              <w:left w:val="nil"/>
              <w:right w:val="single" w:color="auto" w:sz="4" w:space="0"/>
            </w:tcBorders>
            <w:noWrap/>
            <w:vAlign w:val="center"/>
          </w:tcPr>
          <w:p w14:paraId="7A1D4E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single" w:color="auto" w:sz="4" w:space="0"/>
              <w:left w:val="nil"/>
              <w:bottom w:val="single" w:color="auto" w:sz="4" w:space="0"/>
              <w:right w:val="single" w:color="auto" w:sz="4" w:space="0"/>
            </w:tcBorders>
            <w:noWrap w:val="0"/>
            <w:vAlign w:val="center"/>
          </w:tcPr>
          <w:p w14:paraId="323EDF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优：按规定时间把食材送达的得6分。</w:t>
            </w:r>
          </w:p>
        </w:tc>
        <w:tc>
          <w:tcPr>
            <w:tcW w:w="860" w:type="dxa"/>
            <w:vMerge w:val="restart"/>
            <w:tcBorders>
              <w:top w:val="single" w:color="auto" w:sz="4" w:space="0"/>
              <w:left w:val="nil"/>
              <w:right w:val="single" w:color="auto" w:sz="4" w:space="0"/>
            </w:tcBorders>
            <w:noWrap/>
            <w:vAlign w:val="center"/>
          </w:tcPr>
          <w:p w14:paraId="0F3972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38" w:type="dxa"/>
            <w:vMerge w:val="restart"/>
            <w:tcBorders>
              <w:top w:val="single" w:color="auto" w:sz="4" w:space="0"/>
              <w:left w:val="nil"/>
              <w:right w:val="single" w:color="auto" w:sz="4" w:space="0"/>
            </w:tcBorders>
            <w:noWrap/>
            <w:vAlign w:val="center"/>
          </w:tcPr>
          <w:p w14:paraId="5B2E97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3D043120">
        <w:tblPrEx>
          <w:tblCellMar>
            <w:top w:w="0" w:type="dxa"/>
            <w:left w:w="108" w:type="dxa"/>
            <w:bottom w:w="0" w:type="dxa"/>
            <w:right w:w="108" w:type="dxa"/>
          </w:tblCellMar>
        </w:tblPrEx>
        <w:trPr>
          <w:trHeight w:val="275" w:hRule="atLeast"/>
        </w:trPr>
        <w:tc>
          <w:tcPr>
            <w:tcW w:w="636" w:type="dxa"/>
            <w:vMerge w:val="continue"/>
            <w:tcBorders>
              <w:top w:val="nil"/>
              <w:left w:val="single" w:color="auto" w:sz="4" w:space="0"/>
              <w:right w:val="single" w:color="auto" w:sz="4" w:space="0"/>
            </w:tcBorders>
            <w:noWrap w:val="0"/>
            <w:vAlign w:val="center"/>
          </w:tcPr>
          <w:p w14:paraId="4CF411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top w:val="nil"/>
              <w:left w:val="nil"/>
              <w:right w:val="single" w:color="auto" w:sz="4" w:space="0"/>
            </w:tcBorders>
            <w:noWrap/>
            <w:vAlign w:val="center"/>
          </w:tcPr>
          <w:p w14:paraId="2818C6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top w:val="nil"/>
              <w:left w:val="nil"/>
              <w:right w:val="single" w:color="auto" w:sz="4" w:space="0"/>
            </w:tcBorders>
            <w:noWrap/>
            <w:vAlign w:val="center"/>
          </w:tcPr>
          <w:p w14:paraId="3C079A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0F9DD8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良：配送不准时的得3分。</w:t>
            </w:r>
          </w:p>
        </w:tc>
        <w:tc>
          <w:tcPr>
            <w:tcW w:w="860" w:type="dxa"/>
            <w:vMerge w:val="continue"/>
            <w:tcBorders>
              <w:top w:val="nil"/>
              <w:left w:val="nil"/>
              <w:right w:val="single" w:color="auto" w:sz="4" w:space="0"/>
            </w:tcBorders>
            <w:noWrap/>
            <w:vAlign w:val="center"/>
          </w:tcPr>
          <w:p w14:paraId="1BB2FA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c>
          <w:tcPr>
            <w:tcW w:w="638" w:type="dxa"/>
            <w:vMerge w:val="continue"/>
            <w:tcBorders>
              <w:top w:val="nil"/>
              <w:left w:val="nil"/>
              <w:right w:val="single" w:color="auto" w:sz="4" w:space="0"/>
            </w:tcBorders>
            <w:noWrap/>
            <w:vAlign w:val="center"/>
          </w:tcPr>
          <w:p w14:paraId="04CD23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r w14:paraId="65539467">
        <w:tblPrEx>
          <w:tblCellMar>
            <w:top w:w="0" w:type="dxa"/>
            <w:left w:w="108" w:type="dxa"/>
            <w:bottom w:w="0" w:type="dxa"/>
            <w:right w:w="108" w:type="dxa"/>
          </w:tblCellMar>
        </w:tblPrEx>
        <w:trPr>
          <w:trHeight w:val="393" w:hRule="atLeast"/>
        </w:trPr>
        <w:tc>
          <w:tcPr>
            <w:tcW w:w="636" w:type="dxa"/>
            <w:vMerge w:val="continue"/>
            <w:tcBorders>
              <w:left w:val="single" w:color="auto" w:sz="4" w:space="0"/>
              <w:bottom w:val="single" w:color="auto" w:sz="4" w:space="0"/>
              <w:right w:val="single" w:color="auto" w:sz="4" w:space="0"/>
            </w:tcBorders>
            <w:noWrap w:val="0"/>
            <w:vAlign w:val="center"/>
          </w:tcPr>
          <w:p w14:paraId="0D38E6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249018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30E821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7199C2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差：未按要求把食材送达指定地点的0分。</w:t>
            </w:r>
          </w:p>
        </w:tc>
        <w:tc>
          <w:tcPr>
            <w:tcW w:w="860" w:type="dxa"/>
            <w:vMerge w:val="continue"/>
            <w:tcBorders>
              <w:left w:val="nil"/>
              <w:bottom w:val="single" w:color="auto" w:sz="4" w:space="0"/>
              <w:right w:val="single" w:color="auto" w:sz="4" w:space="0"/>
            </w:tcBorders>
            <w:noWrap/>
            <w:vAlign w:val="center"/>
          </w:tcPr>
          <w:p w14:paraId="38D2D7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31FEED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r w14:paraId="62D8A29A">
        <w:tblPrEx>
          <w:tblCellMar>
            <w:top w:w="0" w:type="dxa"/>
            <w:left w:w="108" w:type="dxa"/>
            <w:bottom w:w="0" w:type="dxa"/>
            <w:right w:w="108" w:type="dxa"/>
          </w:tblCellMar>
        </w:tblPrEx>
        <w:trPr>
          <w:trHeight w:val="412" w:hRule="atLeast"/>
        </w:trPr>
        <w:tc>
          <w:tcPr>
            <w:tcW w:w="636" w:type="dxa"/>
            <w:vMerge w:val="restart"/>
            <w:tcBorders>
              <w:top w:val="nil"/>
              <w:left w:val="single" w:color="auto" w:sz="4" w:space="0"/>
              <w:right w:val="single" w:color="auto" w:sz="4" w:space="0"/>
            </w:tcBorders>
            <w:noWrap w:val="0"/>
            <w:vAlign w:val="center"/>
          </w:tcPr>
          <w:p w14:paraId="38C19A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1657" w:type="dxa"/>
            <w:vMerge w:val="restart"/>
            <w:tcBorders>
              <w:top w:val="nil"/>
              <w:left w:val="nil"/>
              <w:right w:val="single" w:color="auto" w:sz="4" w:space="0"/>
            </w:tcBorders>
            <w:noWrap/>
            <w:vAlign w:val="center"/>
          </w:tcPr>
          <w:p w14:paraId="08BF2C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需求调整</w:t>
            </w:r>
          </w:p>
        </w:tc>
        <w:tc>
          <w:tcPr>
            <w:tcW w:w="818" w:type="dxa"/>
            <w:vMerge w:val="restart"/>
            <w:tcBorders>
              <w:top w:val="nil"/>
              <w:left w:val="nil"/>
              <w:right w:val="single" w:color="auto" w:sz="4" w:space="0"/>
            </w:tcBorders>
            <w:noWrap/>
            <w:vAlign w:val="center"/>
          </w:tcPr>
          <w:p w14:paraId="74A620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09" w:type="dxa"/>
            <w:tcBorders>
              <w:top w:val="nil"/>
              <w:left w:val="nil"/>
              <w:bottom w:val="single" w:color="auto" w:sz="4" w:space="0"/>
              <w:right w:val="single" w:color="auto" w:sz="4" w:space="0"/>
            </w:tcBorders>
            <w:noWrap w:val="0"/>
            <w:vAlign w:val="center"/>
          </w:tcPr>
          <w:p w14:paraId="12C10C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优：接收临时要求增加配送食材的得6分。</w:t>
            </w:r>
          </w:p>
        </w:tc>
        <w:tc>
          <w:tcPr>
            <w:tcW w:w="860" w:type="dxa"/>
            <w:vMerge w:val="restart"/>
            <w:tcBorders>
              <w:top w:val="nil"/>
              <w:left w:val="nil"/>
              <w:right w:val="single" w:color="auto" w:sz="4" w:space="0"/>
            </w:tcBorders>
            <w:noWrap/>
            <w:vAlign w:val="center"/>
          </w:tcPr>
          <w:p w14:paraId="78B974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38" w:type="dxa"/>
            <w:vMerge w:val="restart"/>
            <w:tcBorders>
              <w:top w:val="nil"/>
              <w:left w:val="nil"/>
              <w:right w:val="single" w:color="auto" w:sz="4" w:space="0"/>
            </w:tcBorders>
            <w:noWrap/>
            <w:vAlign w:val="center"/>
          </w:tcPr>
          <w:p w14:paraId="7DC5CB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41411995">
        <w:tblPrEx>
          <w:tblCellMar>
            <w:top w:w="0" w:type="dxa"/>
            <w:left w:w="108" w:type="dxa"/>
            <w:bottom w:w="0" w:type="dxa"/>
            <w:right w:w="108" w:type="dxa"/>
          </w:tblCellMar>
        </w:tblPrEx>
        <w:trPr>
          <w:trHeight w:val="412" w:hRule="atLeast"/>
        </w:trPr>
        <w:tc>
          <w:tcPr>
            <w:tcW w:w="636" w:type="dxa"/>
            <w:vMerge w:val="continue"/>
            <w:tcBorders>
              <w:left w:val="single" w:color="auto" w:sz="4" w:space="0"/>
              <w:right w:val="single" w:color="auto" w:sz="4" w:space="0"/>
            </w:tcBorders>
            <w:noWrap w:val="0"/>
            <w:vAlign w:val="center"/>
          </w:tcPr>
          <w:p w14:paraId="3EF30A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right w:val="single" w:color="auto" w:sz="4" w:space="0"/>
            </w:tcBorders>
            <w:noWrap/>
            <w:vAlign w:val="center"/>
          </w:tcPr>
          <w:p w14:paraId="4C9308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right w:val="single" w:color="auto" w:sz="4" w:space="0"/>
            </w:tcBorders>
            <w:noWrap/>
            <w:vAlign w:val="center"/>
          </w:tcPr>
          <w:p w14:paraId="0D08B3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1A22AE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良：有时按要求退、换、补食材的得3分。</w:t>
            </w:r>
          </w:p>
        </w:tc>
        <w:tc>
          <w:tcPr>
            <w:tcW w:w="860" w:type="dxa"/>
            <w:vMerge w:val="continue"/>
            <w:tcBorders>
              <w:left w:val="nil"/>
              <w:right w:val="single" w:color="auto" w:sz="4" w:space="0"/>
            </w:tcBorders>
            <w:noWrap/>
            <w:vAlign w:val="center"/>
          </w:tcPr>
          <w:p w14:paraId="7C7A48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c>
          <w:tcPr>
            <w:tcW w:w="638" w:type="dxa"/>
            <w:vMerge w:val="continue"/>
            <w:tcBorders>
              <w:left w:val="nil"/>
              <w:right w:val="single" w:color="auto" w:sz="4" w:space="0"/>
            </w:tcBorders>
            <w:noWrap/>
            <w:vAlign w:val="center"/>
          </w:tcPr>
          <w:p w14:paraId="5BE319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r w14:paraId="33C877C7">
        <w:tblPrEx>
          <w:tblCellMar>
            <w:top w:w="0" w:type="dxa"/>
            <w:left w:w="108" w:type="dxa"/>
            <w:bottom w:w="0" w:type="dxa"/>
            <w:right w:w="108" w:type="dxa"/>
          </w:tblCellMar>
        </w:tblPrEx>
        <w:trPr>
          <w:trHeight w:val="567" w:hRule="atLeast"/>
        </w:trPr>
        <w:tc>
          <w:tcPr>
            <w:tcW w:w="636" w:type="dxa"/>
            <w:vMerge w:val="continue"/>
            <w:tcBorders>
              <w:left w:val="single" w:color="auto" w:sz="4" w:space="0"/>
              <w:bottom w:val="single" w:color="auto" w:sz="4" w:space="0"/>
              <w:right w:val="single" w:color="auto" w:sz="4" w:space="0"/>
            </w:tcBorders>
            <w:noWrap w:val="0"/>
            <w:vAlign w:val="center"/>
          </w:tcPr>
          <w:p w14:paraId="676261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1657" w:type="dxa"/>
            <w:vMerge w:val="continue"/>
            <w:tcBorders>
              <w:left w:val="nil"/>
              <w:bottom w:val="single" w:color="auto" w:sz="4" w:space="0"/>
              <w:right w:val="single" w:color="auto" w:sz="4" w:space="0"/>
            </w:tcBorders>
            <w:noWrap/>
            <w:vAlign w:val="center"/>
          </w:tcPr>
          <w:p w14:paraId="0F98CA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818" w:type="dxa"/>
            <w:vMerge w:val="continue"/>
            <w:tcBorders>
              <w:left w:val="nil"/>
              <w:bottom w:val="single" w:color="auto" w:sz="4" w:space="0"/>
              <w:right w:val="single" w:color="auto" w:sz="4" w:space="0"/>
            </w:tcBorders>
            <w:noWrap/>
            <w:vAlign w:val="center"/>
          </w:tcPr>
          <w:p w14:paraId="62750D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p>
        </w:tc>
        <w:tc>
          <w:tcPr>
            <w:tcW w:w="4609" w:type="dxa"/>
            <w:tcBorders>
              <w:top w:val="single" w:color="auto" w:sz="4" w:space="0"/>
              <w:left w:val="nil"/>
              <w:bottom w:val="single" w:color="auto" w:sz="4" w:space="0"/>
              <w:right w:val="single" w:color="auto" w:sz="4" w:space="0"/>
            </w:tcBorders>
            <w:noWrap w:val="0"/>
            <w:vAlign w:val="center"/>
          </w:tcPr>
          <w:p w14:paraId="26D0AB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差：不接受临时要求按时、按质、按量配送食材的得0分。</w:t>
            </w:r>
          </w:p>
        </w:tc>
        <w:tc>
          <w:tcPr>
            <w:tcW w:w="860" w:type="dxa"/>
            <w:vMerge w:val="continue"/>
            <w:tcBorders>
              <w:left w:val="nil"/>
              <w:bottom w:val="single" w:color="auto" w:sz="4" w:space="0"/>
              <w:right w:val="single" w:color="auto" w:sz="4" w:space="0"/>
            </w:tcBorders>
            <w:noWrap/>
            <w:vAlign w:val="center"/>
          </w:tcPr>
          <w:p w14:paraId="67E70F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c>
          <w:tcPr>
            <w:tcW w:w="638" w:type="dxa"/>
            <w:vMerge w:val="continue"/>
            <w:tcBorders>
              <w:left w:val="nil"/>
              <w:bottom w:val="single" w:color="auto" w:sz="4" w:space="0"/>
              <w:right w:val="single" w:color="auto" w:sz="4" w:space="0"/>
            </w:tcBorders>
            <w:noWrap/>
            <w:vAlign w:val="center"/>
          </w:tcPr>
          <w:p w14:paraId="1CEE59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r w14:paraId="2565CDB8">
        <w:tblPrEx>
          <w:tblCellMar>
            <w:top w:w="0" w:type="dxa"/>
            <w:left w:w="108" w:type="dxa"/>
            <w:bottom w:w="0" w:type="dxa"/>
            <w:right w:w="108" w:type="dxa"/>
          </w:tblCellMar>
        </w:tblPrEx>
        <w:trPr>
          <w:trHeight w:val="567" w:hRule="atLeast"/>
        </w:trPr>
        <w:tc>
          <w:tcPr>
            <w:tcW w:w="636" w:type="dxa"/>
            <w:tcBorders>
              <w:top w:val="nil"/>
              <w:left w:val="single" w:color="auto" w:sz="4" w:space="0"/>
              <w:bottom w:val="single" w:color="auto" w:sz="4" w:space="0"/>
              <w:right w:val="single" w:color="auto" w:sz="4" w:space="0"/>
            </w:tcBorders>
            <w:noWrap w:val="0"/>
            <w:vAlign w:val="center"/>
          </w:tcPr>
          <w:p w14:paraId="5C5604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1657" w:type="dxa"/>
            <w:tcBorders>
              <w:top w:val="nil"/>
              <w:left w:val="nil"/>
              <w:bottom w:val="single" w:color="auto" w:sz="4" w:space="0"/>
              <w:right w:val="single" w:color="auto" w:sz="4" w:space="0"/>
            </w:tcBorders>
            <w:noWrap/>
            <w:vAlign w:val="center"/>
          </w:tcPr>
          <w:p w14:paraId="0A646D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食材价格</w:t>
            </w:r>
          </w:p>
        </w:tc>
        <w:tc>
          <w:tcPr>
            <w:tcW w:w="818" w:type="dxa"/>
            <w:tcBorders>
              <w:top w:val="nil"/>
              <w:left w:val="nil"/>
              <w:bottom w:val="single" w:color="auto" w:sz="4" w:space="0"/>
              <w:right w:val="single" w:color="auto" w:sz="4" w:space="0"/>
            </w:tcBorders>
            <w:noWrap/>
            <w:vAlign w:val="center"/>
          </w:tcPr>
          <w:p w14:paraId="55A648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4609" w:type="dxa"/>
            <w:tcBorders>
              <w:top w:val="nil"/>
              <w:left w:val="nil"/>
              <w:bottom w:val="single" w:color="auto" w:sz="4" w:space="0"/>
              <w:right w:val="single" w:color="auto" w:sz="4" w:space="0"/>
            </w:tcBorders>
            <w:noWrap w:val="0"/>
            <w:vAlign w:val="center"/>
          </w:tcPr>
          <w:p w14:paraId="192AF3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出现食材价格不按合同供货价或双方协定价格的，扣5分。</w:t>
            </w:r>
          </w:p>
        </w:tc>
        <w:tc>
          <w:tcPr>
            <w:tcW w:w="860" w:type="dxa"/>
            <w:tcBorders>
              <w:top w:val="nil"/>
              <w:left w:val="nil"/>
              <w:bottom w:val="single" w:color="auto" w:sz="4" w:space="0"/>
              <w:right w:val="single" w:color="auto" w:sz="4" w:space="0"/>
            </w:tcBorders>
            <w:noWrap/>
            <w:vAlign w:val="center"/>
          </w:tcPr>
          <w:p w14:paraId="277D0E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38" w:type="dxa"/>
            <w:tcBorders>
              <w:top w:val="nil"/>
              <w:left w:val="nil"/>
              <w:bottom w:val="single" w:color="auto" w:sz="4" w:space="0"/>
              <w:right w:val="single" w:color="auto" w:sz="4" w:space="0"/>
            </w:tcBorders>
            <w:noWrap/>
            <w:vAlign w:val="center"/>
          </w:tcPr>
          <w:p w14:paraId="707348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1E45C886">
        <w:tblPrEx>
          <w:tblCellMar>
            <w:top w:w="0" w:type="dxa"/>
            <w:left w:w="108" w:type="dxa"/>
            <w:bottom w:w="0" w:type="dxa"/>
            <w:right w:w="108" w:type="dxa"/>
          </w:tblCellMar>
        </w:tblPrEx>
        <w:trPr>
          <w:trHeight w:val="567" w:hRule="atLeast"/>
        </w:trPr>
        <w:tc>
          <w:tcPr>
            <w:tcW w:w="636" w:type="dxa"/>
            <w:tcBorders>
              <w:top w:val="nil"/>
              <w:left w:val="single" w:color="auto" w:sz="4" w:space="0"/>
              <w:bottom w:val="single" w:color="auto" w:sz="4" w:space="0"/>
              <w:right w:val="single" w:color="auto" w:sz="4" w:space="0"/>
            </w:tcBorders>
            <w:noWrap w:val="0"/>
            <w:vAlign w:val="center"/>
          </w:tcPr>
          <w:p w14:paraId="1A5B79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1657" w:type="dxa"/>
            <w:tcBorders>
              <w:top w:val="nil"/>
              <w:left w:val="nil"/>
              <w:bottom w:val="single" w:color="auto" w:sz="4" w:space="0"/>
              <w:right w:val="single" w:color="auto" w:sz="4" w:space="0"/>
            </w:tcBorders>
            <w:noWrap/>
            <w:vAlign w:val="center"/>
          </w:tcPr>
          <w:p w14:paraId="5F6B8E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食材验收</w:t>
            </w:r>
          </w:p>
        </w:tc>
        <w:tc>
          <w:tcPr>
            <w:tcW w:w="818" w:type="dxa"/>
            <w:tcBorders>
              <w:top w:val="nil"/>
              <w:left w:val="nil"/>
              <w:bottom w:val="single" w:color="auto" w:sz="4" w:space="0"/>
              <w:right w:val="single" w:color="auto" w:sz="4" w:space="0"/>
            </w:tcBorders>
            <w:noWrap/>
            <w:vAlign w:val="center"/>
          </w:tcPr>
          <w:p w14:paraId="581CBE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4609" w:type="dxa"/>
            <w:tcBorders>
              <w:top w:val="nil"/>
              <w:left w:val="nil"/>
              <w:bottom w:val="single" w:color="auto" w:sz="4" w:space="0"/>
              <w:right w:val="single" w:color="auto" w:sz="4" w:space="0"/>
            </w:tcBorders>
            <w:noWrap w:val="0"/>
            <w:vAlign w:val="center"/>
          </w:tcPr>
          <w:p w14:paraId="38B554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不配合、不按流程进行食材验收的，扣5分。</w:t>
            </w:r>
          </w:p>
        </w:tc>
        <w:tc>
          <w:tcPr>
            <w:tcW w:w="860" w:type="dxa"/>
            <w:tcBorders>
              <w:top w:val="nil"/>
              <w:left w:val="nil"/>
              <w:bottom w:val="single" w:color="auto" w:sz="4" w:space="0"/>
              <w:right w:val="single" w:color="auto" w:sz="4" w:space="0"/>
            </w:tcBorders>
            <w:noWrap/>
            <w:vAlign w:val="center"/>
          </w:tcPr>
          <w:p w14:paraId="055297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38" w:type="dxa"/>
            <w:tcBorders>
              <w:top w:val="nil"/>
              <w:left w:val="nil"/>
              <w:bottom w:val="single" w:color="auto" w:sz="4" w:space="0"/>
              <w:right w:val="single" w:color="auto" w:sz="4" w:space="0"/>
            </w:tcBorders>
            <w:noWrap/>
            <w:vAlign w:val="center"/>
          </w:tcPr>
          <w:p w14:paraId="0A82EE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13CC198C">
        <w:tblPrEx>
          <w:tblCellMar>
            <w:top w:w="0" w:type="dxa"/>
            <w:left w:w="108" w:type="dxa"/>
            <w:bottom w:w="0" w:type="dxa"/>
            <w:right w:w="108" w:type="dxa"/>
          </w:tblCellMar>
        </w:tblPrEx>
        <w:trPr>
          <w:trHeight w:val="567" w:hRule="atLeast"/>
        </w:trPr>
        <w:tc>
          <w:tcPr>
            <w:tcW w:w="636" w:type="dxa"/>
            <w:tcBorders>
              <w:top w:val="nil"/>
              <w:left w:val="single" w:color="auto" w:sz="4" w:space="0"/>
              <w:bottom w:val="single" w:color="auto" w:sz="4" w:space="0"/>
              <w:right w:val="nil"/>
            </w:tcBorders>
            <w:noWrap/>
            <w:vAlign w:val="center"/>
          </w:tcPr>
          <w:p w14:paraId="4013BC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1657" w:type="dxa"/>
            <w:tcBorders>
              <w:top w:val="nil"/>
              <w:left w:val="nil"/>
              <w:bottom w:val="single" w:color="auto" w:sz="4" w:space="0"/>
              <w:right w:val="nil"/>
            </w:tcBorders>
            <w:noWrap/>
            <w:vAlign w:val="center"/>
          </w:tcPr>
          <w:p w14:paraId="440280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满分（共100分）</w:t>
            </w:r>
          </w:p>
        </w:tc>
        <w:tc>
          <w:tcPr>
            <w:tcW w:w="818" w:type="dxa"/>
            <w:tcBorders>
              <w:top w:val="nil"/>
              <w:left w:val="nil"/>
              <w:bottom w:val="single" w:color="auto" w:sz="4" w:space="0"/>
              <w:right w:val="single" w:color="auto" w:sz="4" w:space="0"/>
            </w:tcBorders>
            <w:noWrap/>
            <w:vAlign w:val="center"/>
          </w:tcPr>
          <w:p w14:paraId="0B5E7B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4609" w:type="dxa"/>
            <w:tcBorders>
              <w:top w:val="nil"/>
              <w:left w:val="nil"/>
              <w:bottom w:val="single" w:color="auto" w:sz="4" w:space="0"/>
              <w:right w:val="nil"/>
            </w:tcBorders>
            <w:noWrap/>
            <w:vAlign w:val="center"/>
          </w:tcPr>
          <w:p w14:paraId="52D500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合计得分：</w:t>
            </w:r>
          </w:p>
        </w:tc>
        <w:tc>
          <w:tcPr>
            <w:tcW w:w="860" w:type="dxa"/>
            <w:tcBorders>
              <w:top w:val="nil"/>
              <w:left w:val="nil"/>
              <w:bottom w:val="single" w:color="auto" w:sz="4" w:space="0"/>
              <w:right w:val="nil"/>
            </w:tcBorders>
            <w:noWrap/>
            <w:vAlign w:val="center"/>
          </w:tcPr>
          <w:p w14:paraId="032D08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c>
          <w:tcPr>
            <w:tcW w:w="638" w:type="dxa"/>
            <w:tcBorders>
              <w:top w:val="nil"/>
              <w:left w:val="nil"/>
              <w:bottom w:val="single" w:color="auto" w:sz="4" w:space="0"/>
              <w:right w:val="single" w:color="auto" w:sz="4" w:space="0"/>
            </w:tcBorders>
            <w:noWrap/>
            <w:vAlign w:val="center"/>
          </w:tcPr>
          <w:p w14:paraId="7AA4F1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14:paraId="729E73BA">
        <w:tblPrEx>
          <w:tblCellMar>
            <w:top w:w="0" w:type="dxa"/>
            <w:left w:w="108" w:type="dxa"/>
            <w:bottom w:w="0" w:type="dxa"/>
            <w:right w:w="108" w:type="dxa"/>
          </w:tblCellMar>
        </w:tblPrEx>
        <w:trPr>
          <w:trHeight w:val="567" w:hRule="atLeast"/>
        </w:trPr>
        <w:tc>
          <w:tcPr>
            <w:tcW w:w="2293" w:type="dxa"/>
            <w:gridSpan w:val="2"/>
            <w:tcBorders>
              <w:top w:val="nil"/>
              <w:left w:val="nil"/>
              <w:bottom w:val="nil"/>
              <w:right w:val="nil"/>
            </w:tcBorders>
            <w:noWrap/>
            <w:vAlign w:val="center"/>
          </w:tcPr>
          <w:p w14:paraId="0BF3DC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审核人：</w:t>
            </w:r>
          </w:p>
        </w:tc>
        <w:tc>
          <w:tcPr>
            <w:tcW w:w="5427" w:type="dxa"/>
            <w:gridSpan w:val="2"/>
            <w:tcBorders>
              <w:top w:val="nil"/>
              <w:left w:val="nil"/>
              <w:bottom w:val="nil"/>
              <w:right w:val="nil"/>
            </w:tcBorders>
            <w:noWrap/>
            <w:vAlign w:val="center"/>
          </w:tcPr>
          <w:p w14:paraId="7DDD99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填表人：</w:t>
            </w:r>
          </w:p>
        </w:tc>
        <w:tc>
          <w:tcPr>
            <w:tcW w:w="860" w:type="dxa"/>
            <w:tcBorders>
              <w:top w:val="nil"/>
              <w:left w:val="nil"/>
              <w:bottom w:val="nil"/>
              <w:right w:val="nil"/>
            </w:tcBorders>
            <w:noWrap/>
            <w:vAlign w:val="center"/>
          </w:tcPr>
          <w:p w14:paraId="099D74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填表日期:</w:t>
            </w:r>
          </w:p>
        </w:tc>
        <w:tc>
          <w:tcPr>
            <w:tcW w:w="638" w:type="dxa"/>
            <w:tcBorders>
              <w:top w:val="nil"/>
              <w:left w:val="nil"/>
              <w:bottom w:val="nil"/>
              <w:right w:val="nil"/>
            </w:tcBorders>
            <w:noWrap/>
            <w:vAlign w:val="center"/>
          </w:tcPr>
          <w:p w14:paraId="6B50C6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p>
        </w:tc>
      </w:tr>
    </w:tbl>
    <w:p w14:paraId="2F6016EB">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p w14:paraId="5CAFA4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1、当月无供货需求的食材种类，不作考核扣分。</w:t>
      </w:r>
    </w:p>
    <w:p w14:paraId="00B6D5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2、当中标人的考核成绩良（考核成绩分数在95分~84分区间段），前两次采购人向中标人下达《整改意见书》，中标人累计出现三次考核成绩良时，采购人有权在当月货款中扣除人民币3000元为罚款。</w:t>
      </w:r>
    </w:p>
    <w:p w14:paraId="3227C2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3、当中标人的考核成绩一般（考核成绩分数8</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分~74分区间段），采购人向中标人下达《整改意见书》并在当月货款中扣除人民币5000元为罚款。</w:t>
      </w:r>
    </w:p>
    <w:p w14:paraId="363246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4、当中标人的考核成绩差（低于7</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分）时，采购人向中标人下达《整改意见书》并在当月货款中扣除人民币7000元为罚款。中标人一年内累计出现三次考核成绩差时，采购人有权无条件单方面终止合同。</w:t>
      </w:r>
    </w:p>
    <w:p w14:paraId="1AC0F1E7">
      <w:pPr>
        <w:pStyle w:val="18"/>
        <w:rPr>
          <w:rFonts w:hint="default"/>
          <w:color w:val="auto"/>
          <w:lang w:eastAsia="zh-CN"/>
        </w:rPr>
      </w:pPr>
    </w:p>
    <w:p w14:paraId="372D2959">
      <w:pPr>
        <w:pStyle w:val="18"/>
        <w:rPr>
          <w:rFonts w:hint="default"/>
          <w:color w:val="auto"/>
          <w:lang w:eastAsia="zh-CN"/>
        </w:rPr>
      </w:pPr>
    </w:p>
    <w:p w14:paraId="562D3B83">
      <w:pPr>
        <w:pageBreakBefore/>
        <w:spacing w:after="217" w:afterLines="50"/>
        <w:jc w:val="center"/>
        <w:outlineLvl w:val="1"/>
        <w:rPr>
          <w:rFonts w:ascii="Calibri" w:hAnsi="Calibri" w:eastAsia="宋体" w:cs="Times New Roman"/>
          <w:color w:val="auto"/>
          <w:kern w:val="0"/>
          <w:sz w:val="20"/>
          <w:szCs w:val="20"/>
          <w:lang w:eastAsia="zh-Hans"/>
        </w:rPr>
      </w:pPr>
      <w:bookmarkStart w:id="9" w:name="_Toc169799780"/>
      <w:bookmarkStart w:id="10" w:name="_Toc23075"/>
      <w:r>
        <w:rPr>
          <w:rFonts w:ascii="Calibri" w:hAnsi="Calibri" w:eastAsia="宋体" w:cs="Times New Roman"/>
          <w:b/>
          <w:color w:val="auto"/>
          <w:kern w:val="0"/>
          <w:sz w:val="36"/>
          <w:szCs w:val="20"/>
          <w:lang w:eastAsia="zh-Hans"/>
        </w:rPr>
        <w:t>第三章 投标人须知</w:t>
      </w:r>
      <w:bookmarkEnd w:id="9"/>
      <w:bookmarkEnd w:id="10"/>
    </w:p>
    <w:p w14:paraId="2050E244">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35"/>
        </w:numPr>
        <w:tabs>
          <w:tab w:val="left" w:pos="426"/>
          <w:tab w:val="left" w:pos="709"/>
          <w:tab w:val="left" w:pos="1418"/>
        </w:tabs>
        <w:ind w:hanging="2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名词解释</w:t>
      </w:r>
    </w:p>
    <w:p w14:paraId="2DAD81C8">
      <w:pPr>
        <w:pStyle w:val="24"/>
        <w:widowControl/>
        <w:numPr>
          <w:ilvl w:val="0"/>
          <w:numId w:val="36"/>
        </w:numPr>
        <w:tabs>
          <w:tab w:val="left" w:pos="284"/>
        </w:tabs>
        <w:ind w:left="284" w:hanging="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采购代理机构：</w:t>
      </w:r>
      <w:r>
        <w:rPr>
          <w:rFonts w:hint="eastAsia" w:ascii="宋体" w:hAnsi="宋体" w:eastAsia="宋体" w:cs="Times New Roman"/>
          <w:color w:val="auto"/>
          <w:kern w:val="0"/>
          <w:szCs w:val="21"/>
          <w:lang w:eastAsia="zh-Hans"/>
        </w:rPr>
        <w:t>是指</w:t>
      </w:r>
      <w:r>
        <w:rPr>
          <w:rFonts w:ascii="宋体" w:hAnsi="宋体" w:eastAsia="宋体" w:cs="Times New Roman"/>
          <w:color w:val="auto"/>
          <w:kern w:val="0"/>
          <w:szCs w:val="21"/>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36"/>
        </w:numPr>
        <w:tabs>
          <w:tab w:val="left" w:pos="284"/>
        </w:tabs>
        <w:ind w:left="284" w:hanging="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采购人：是</w:t>
      </w:r>
      <w:r>
        <w:rPr>
          <w:rFonts w:hint="eastAsia" w:ascii="宋体" w:hAnsi="宋体" w:eastAsia="宋体" w:cs="Times New Roman"/>
          <w:color w:val="auto"/>
          <w:kern w:val="0"/>
          <w:szCs w:val="21"/>
          <w:lang w:eastAsia="zh-Hans"/>
        </w:rPr>
        <w:t>指</w:t>
      </w:r>
      <w:r>
        <w:rPr>
          <w:rFonts w:ascii="宋体" w:hAnsi="宋体" w:eastAsia="宋体" w:cs="Times New Roman"/>
          <w:color w:val="auto"/>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36"/>
        </w:numPr>
        <w:tabs>
          <w:tab w:val="left" w:pos="284"/>
        </w:tabs>
        <w:ind w:left="284" w:hanging="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w:t>
      </w:r>
      <w:r>
        <w:rPr>
          <w:rFonts w:hint="eastAsia" w:ascii="宋体" w:hAnsi="宋体" w:eastAsia="宋体" w:cs="Times New Roman"/>
          <w:color w:val="auto"/>
          <w:kern w:val="0"/>
          <w:szCs w:val="21"/>
          <w:lang w:eastAsia="zh-Hans"/>
        </w:rPr>
        <w:t>是</w:t>
      </w:r>
      <w:r>
        <w:rPr>
          <w:rFonts w:ascii="宋体" w:hAnsi="宋体" w:eastAsia="宋体" w:cs="Times New Roman"/>
          <w:color w:val="auto"/>
          <w:kern w:val="0"/>
          <w:szCs w:val="21"/>
          <w:lang w:eastAsia="zh-Hans"/>
        </w:rPr>
        <w:t>指向采购人提供货物、工程或者服务的法人、其他组织或者自然人。</w:t>
      </w:r>
    </w:p>
    <w:p w14:paraId="0B546C34">
      <w:pPr>
        <w:pStyle w:val="24"/>
        <w:widowControl/>
        <w:numPr>
          <w:ilvl w:val="0"/>
          <w:numId w:val="36"/>
        </w:numPr>
        <w:tabs>
          <w:tab w:val="left" w:pos="284"/>
        </w:tabs>
        <w:ind w:left="284" w:hanging="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评标委员会</w:t>
      </w:r>
      <w:r>
        <w:rPr>
          <w:rFonts w:hint="eastAsia" w:ascii="宋体" w:hAnsi="宋体" w:eastAsia="宋体" w:cs="Times New Roman"/>
          <w:color w:val="auto"/>
          <w:kern w:val="0"/>
          <w:szCs w:val="21"/>
          <w:lang w:eastAsia="zh-Hans"/>
        </w:rPr>
        <w:t>：</w:t>
      </w:r>
      <w:r>
        <w:rPr>
          <w:rFonts w:ascii="宋体" w:hAnsi="宋体" w:eastAsia="宋体" w:cs="Times New Roman"/>
          <w:color w:val="auto"/>
          <w:kern w:val="0"/>
          <w:szCs w:val="21"/>
          <w:lang w:eastAsia="zh-Hans"/>
        </w:rPr>
        <w:t>是指根据《中华人民共和国政府采购法》等法律法规规定，由采购人代表和有关专家组成以确定中标供应商或者推荐中标候选人的临时组织。</w:t>
      </w:r>
    </w:p>
    <w:p w14:paraId="74BA097A">
      <w:pPr>
        <w:pStyle w:val="24"/>
        <w:widowControl/>
        <w:numPr>
          <w:ilvl w:val="0"/>
          <w:numId w:val="36"/>
        </w:numPr>
        <w:tabs>
          <w:tab w:val="left" w:pos="284"/>
        </w:tabs>
        <w:ind w:left="284" w:hanging="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36"/>
        </w:numPr>
        <w:tabs>
          <w:tab w:val="left" w:pos="284"/>
        </w:tabs>
        <w:ind w:left="284" w:hanging="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招标文件：是指包括招标公告和招标文件及其补充、变更和澄清等一系列文件。</w:t>
      </w:r>
    </w:p>
    <w:p w14:paraId="4628512F">
      <w:pPr>
        <w:pStyle w:val="24"/>
        <w:widowControl/>
        <w:numPr>
          <w:ilvl w:val="0"/>
          <w:numId w:val="35"/>
        </w:numPr>
        <w:spacing w:before="217" w:beforeLines="50"/>
        <w:ind w:left="442" w:hanging="442"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color w:val="auto"/>
                <w:kern w:val="0"/>
                <w:szCs w:val="21"/>
                <w:lang w:eastAsia="zh-Hans"/>
              </w:rPr>
            </w:pPr>
            <w:bookmarkStart w:id="11" w:name="_Hlk169877316"/>
            <w:r>
              <w:rPr>
                <w:rFonts w:ascii="宋体" w:hAnsi="宋体" w:eastAsia="宋体" w:cs="Times New Roman"/>
                <w:color w:val="auto"/>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序号</w:t>
            </w:r>
          </w:p>
        </w:tc>
        <w:tc>
          <w:tcPr>
            <w:tcW w:w="997" w:type="pct"/>
            <w:vAlign w:val="center"/>
          </w:tcPr>
          <w:p w14:paraId="13045B7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条款名称</w:t>
            </w:r>
          </w:p>
        </w:tc>
        <w:tc>
          <w:tcPr>
            <w:tcW w:w="3619" w:type="pct"/>
            <w:vAlign w:val="center"/>
          </w:tcPr>
          <w:p w14:paraId="2935692D">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w:t>
            </w:r>
          </w:p>
        </w:tc>
        <w:tc>
          <w:tcPr>
            <w:tcW w:w="997" w:type="pct"/>
            <w:vAlign w:val="center"/>
          </w:tcPr>
          <w:p w14:paraId="08CF0C39">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项目属性</w:t>
            </w:r>
          </w:p>
        </w:tc>
        <w:tc>
          <w:tcPr>
            <w:tcW w:w="6721" w:type="dxa"/>
            <w:vAlign w:val="center"/>
          </w:tcPr>
          <w:p w14:paraId="0A1497F0">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项目属性</w:t>
            </w:r>
            <w:r>
              <w:rPr>
                <w:rFonts w:hint="eastAsia" w:ascii="宋体" w:hAnsi="宋体" w:eastAsia="宋体" w:cs="Times New Roman"/>
                <w:color w:val="auto"/>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6721" w:type="dxa"/>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自筹</w:t>
            </w:r>
            <w:r>
              <w:rPr>
                <w:rFonts w:hint="eastAsia" w:ascii="宋体" w:hAnsi="宋体" w:eastAsia="宋体" w:cs="Times New Roman"/>
                <w:color w:val="auto"/>
                <w:kern w:val="0"/>
                <w:szCs w:val="21"/>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3</w:t>
            </w:r>
          </w:p>
        </w:tc>
        <w:tc>
          <w:tcPr>
            <w:tcW w:w="997" w:type="pct"/>
            <w:vAlign w:val="center"/>
          </w:tcPr>
          <w:p w14:paraId="6277B0F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6721" w:type="dxa"/>
            <w:vAlign w:val="top"/>
          </w:tcPr>
          <w:p w14:paraId="24CD24C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4</w:t>
            </w:r>
          </w:p>
        </w:tc>
        <w:tc>
          <w:tcPr>
            <w:tcW w:w="997" w:type="pct"/>
            <w:vAlign w:val="center"/>
          </w:tcPr>
          <w:p w14:paraId="453E591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现场踏勘</w:t>
            </w:r>
          </w:p>
        </w:tc>
        <w:tc>
          <w:tcPr>
            <w:tcW w:w="6721" w:type="dxa"/>
            <w:vAlign w:val="top"/>
          </w:tcPr>
          <w:p w14:paraId="03EDA9B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5</w:t>
            </w:r>
          </w:p>
        </w:tc>
        <w:tc>
          <w:tcPr>
            <w:tcW w:w="997" w:type="pct"/>
            <w:vAlign w:val="center"/>
          </w:tcPr>
          <w:p w14:paraId="763B5D5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投标有效期</w:t>
            </w:r>
          </w:p>
        </w:tc>
        <w:tc>
          <w:tcPr>
            <w:tcW w:w="6721" w:type="dxa"/>
            <w:vAlign w:val="top"/>
          </w:tcPr>
          <w:p w14:paraId="5E78C33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从提交投标文件的截止之日起90日历天</w:t>
            </w:r>
            <w:r>
              <w:rPr>
                <w:rFonts w:hint="eastAsia" w:ascii="宋体" w:hAnsi="宋体" w:eastAsia="宋体" w:cs="Times New Roman"/>
                <w:color w:val="auto"/>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6</w:t>
            </w:r>
          </w:p>
        </w:tc>
        <w:tc>
          <w:tcPr>
            <w:tcW w:w="997" w:type="pct"/>
            <w:vAlign w:val="center"/>
          </w:tcPr>
          <w:p w14:paraId="481D515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w:t>
            </w:r>
          </w:p>
        </w:tc>
        <w:tc>
          <w:tcPr>
            <w:tcW w:w="6721" w:type="dxa"/>
            <w:vAlign w:val="top"/>
          </w:tcPr>
          <w:p w14:paraId="0BDB161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本项目不收取投标保证金。</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7</w:t>
            </w:r>
          </w:p>
        </w:tc>
        <w:tc>
          <w:tcPr>
            <w:tcW w:w="997" w:type="pct"/>
            <w:vAlign w:val="center"/>
          </w:tcPr>
          <w:p w14:paraId="72063B7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投标文件要求</w:t>
            </w:r>
          </w:p>
        </w:tc>
        <w:tc>
          <w:tcPr>
            <w:tcW w:w="3619" w:type="pct"/>
          </w:tcPr>
          <w:p w14:paraId="7424858B">
            <w:pPr>
              <w:widowControl/>
              <w:jc w:val="left"/>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3DE569D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722E9ECD">
            <w:pPr>
              <w:widowControl/>
              <w:jc w:val="left"/>
              <w:rPr>
                <w:rFonts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0E437443">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592934D7">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727708AC">
            <w:pPr>
              <w:widowControl/>
              <w:jc w:val="left"/>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51A53D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9</w:t>
            </w:r>
          </w:p>
        </w:tc>
        <w:tc>
          <w:tcPr>
            <w:tcW w:w="997" w:type="pct"/>
            <w:vAlign w:val="center"/>
          </w:tcPr>
          <w:p w14:paraId="6B51D0D0">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中标供应商数量</w:t>
            </w:r>
          </w:p>
        </w:tc>
        <w:tc>
          <w:tcPr>
            <w:tcW w:w="3619" w:type="pct"/>
            <w:vAlign w:val="center"/>
          </w:tcPr>
          <w:p w14:paraId="3CC4AD6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10</w:t>
            </w:r>
          </w:p>
        </w:tc>
        <w:tc>
          <w:tcPr>
            <w:tcW w:w="997" w:type="pct"/>
            <w:vAlign w:val="center"/>
          </w:tcPr>
          <w:p w14:paraId="204C496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有效供应商家数</w:t>
            </w:r>
          </w:p>
        </w:tc>
        <w:tc>
          <w:tcPr>
            <w:tcW w:w="3619" w:type="pct"/>
            <w:vAlign w:val="center"/>
          </w:tcPr>
          <w:p w14:paraId="29A83F12">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3家</w:t>
            </w:r>
          </w:p>
          <w:p w14:paraId="36886E4B">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11</w:t>
            </w:r>
          </w:p>
        </w:tc>
        <w:tc>
          <w:tcPr>
            <w:tcW w:w="997" w:type="pct"/>
            <w:vAlign w:val="center"/>
          </w:tcPr>
          <w:p w14:paraId="0269D28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中标供应商确定方式</w:t>
            </w:r>
          </w:p>
        </w:tc>
        <w:tc>
          <w:tcPr>
            <w:tcW w:w="3619" w:type="pct"/>
            <w:vAlign w:val="center"/>
          </w:tcPr>
          <w:p w14:paraId="30BE4449">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12</w:t>
            </w:r>
          </w:p>
        </w:tc>
        <w:tc>
          <w:tcPr>
            <w:tcW w:w="997" w:type="pct"/>
            <w:vAlign w:val="center"/>
          </w:tcPr>
          <w:p w14:paraId="40EAE65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代理服务费</w:t>
            </w:r>
          </w:p>
        </w:tc>
        <w:tc>
          <w:tcPr>
            <w:tcW w:w="3619" w:type="pct"/>
            <w:vAlign w:val="center"/>
          </w:tcPr>
          <w:p w14:paraId="39992AB2">
            <w:pPr>
              <w:widowControl/>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收取。采购机构</w:t>
            </w:r>
            <w:r>
              <w:rPr>
                <w:rFonts w:hint="eastAsia" w:ascii="宋体" w:hAnsi="宋体" w:eastAsia="宋体" w:cs="Times New Roman"/>
                <w:color w:val="auto"/>
                <w:kern w:val="0"/>
                <w:szCs w:val="21"/>
                <w:lang w:val="en-US" w:eastAsia="zh-CN"/>
              </w:rPr>
              <w:t>向中标人定额收取代理服务费¥60,000.00元（人民币陆万元整）</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13</w:t>
            </w:r>
          </w:p>
        </w:tc>
        <w:tc>
          <w:tcPr>
            <w:tcW w:w="997" w:type="pct"/>
            <w:vAlign w:val="center"/>
          </w:tcPr>
          <w:p w14:paraId="6174E5BF">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代理服务费收取方式</w:t>
            </w:r>
          </w:p>
        </w:tc>
        <w:tc>
          <w:tcPr>
            <w:tcW w:w="3619" w:type="pct"/>
            <w:vAlign w:val="center"/>
          </w:tcPr>
          <w:p w14:paraId="5C9EABB9">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84" w:type="pct"/>
            <w:vAlign w:val="center"/>
          </w:tcPr>
          <w:p w14:paraId="6C2CC520">
            <w:pPr>
              <w:widowControl/>
              <w:jc w:val="center"/>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本项目不收取履约担保</w:t>
            </w:r>
          </w:p>
        </w:tc>
      </w:tr>
      <w:bookmarkEnd w:id="11"/>
    </w:tbl>
    <w:p w14:paraId="5685938B">
      <w:pPr>
        <w:pStyle w:val="24"/>
        <w:keepLines/>
        <w:numPr>
          <w:ilvl w:val="0"/>
          <w:numId w:val="35"/>
        </w:numPr>
        <w:spacing w:before="217" w:beforeLines="50"/>
        <w:ind w:left="442" w:hanging="442"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说明</w:t>
      </w:r>
    </w:p>
    <w:p w14:paraId="5D7A1E2D">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总则</w:t>
      </w:r>
    </w:p>
    <w:p w14:paraId="30E486A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采购人、采购代理机构及投标人进行的本次采购活动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4A0E9A7F">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本次公开招标项目，是以招标公告的方式邀请非特定的投标人参加投标。</w:t>
      </w:r>
    </w:p>
    <w:p w14:paraId="03789974">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适用范围</w:t>
      </w:r>
    </w:p>
    <w:p w14:paraId="44A3B495">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本招标文件仅适用于本次招标公告中所涉及的项目和内容。</w:t>
      </w:r>
    </w:p>
    <w:p w14:paraId="57538FDE">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进口产品</w:t>
      </w:r>
    </w:p>
    <w:p w14:paraId="3BC32C63">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若本项目不允许采购进口产品，如供应商所投产品为进口产品，其响应将被认定为响应无效。</w:t>
      </w:r>
    </w:p>
    <w:p w14:paraId="67E80FC4">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投标的费用</w:t>
      </w:r>
    </w:p>
    <w:p w14:paraId="4CB1B3D6">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以联合体形式投标的，应符合以下规定：</w:t>
      </w:r>
    </w:p>
    <w:p w14:paraId="4F4BC43C">
      <w:pPr>
        <w:pStyle w:val="24"/>
        <w:widowControl/>
        <w:numPr>
          <w:ilvl w:val="0"/>
          <w:numId w:val="3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3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3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对于需交投标保证金的，以牵头方名义缴纳。</w:t>
      </w:r>
    </w:p>
    <w:p w14:paraId="3220C318">
      <w:pPr>
        <w:pStyle w:val="24"/>
        <w:widowControl/>
        <w:numPr>
          <w:ilvl w:val="0"/>
          <w:numId w:val="3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联合体成员存在不良信用记录的，视同联合体存在不良信用记录。</w:t>
      </w:r>
    </w:p>
    <w:p w14:paraId="12F91C66">
      <w:pPr>
        <w:pStyle w:val="24"/>
        <w:widowControl/>
        <w:numPr>
          <w:ilvl w:val="0"/>
          <w:numId w:val="3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3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联合体各方应当共同与采购人签订采购合同，就合同约定的事项对采购人承担连带责任。</w:t>
      </w:r>
    </w:p>
    <w:p w14:paraId="7A114DF7">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关联企业投标说明</w:t>
      </w:r>
    </w:p>
    <w:p w14:paraId="48228F9A">
      <w:pPr>
        <w:pStyle w:val="24"/>
        <w:widowControl/>
        <w:numPr>
          <w:ilvl w:val="0"/>
          <w:numId w:val="39"/>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39"/>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关于中小微企业投标</w:t>
      </w:r>
    </w:p>
    <w:p w14:paraId="051325A6">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纪律与保密事项</w:t>
      </w:r>
    </w:p>
    <w:p w14:paraId="48F6C3D4">
      <w:pPr>
        <w:pStyle w:val="24"/>
        <w:widowControl/>
        <w:numPr>
          <w:ilvl w:val="0"/>
          <w:numId w:val="4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4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37"/>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语言文字以及度量衡单位</w:t>
      </w:r>
    </w:p>
    <w:p w14:paraId="62EC4C2E">
      <w:pPr>
        <w:pStyle w:val="24"/>
        <w:widowControl/>
        <w:numPr>
          <w:ilvl w:val="0"/>
          <w:numId w:val="4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4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4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投标人所提供的货物和服务均应以人民币报价，货币单位：元。</w:t>
      </w:r>
    </w:p>
    <w:p w14:paraId="12B6F9B4">
      <w:pPr>
        <w:pStyle w:val="24"/>
        <w:widowControl/>
        <w:numPr>
          <w:ilvl w:val="3"/>
          <w:numId w:val="37"/>
        </w:numPr>
        <w:ind w:left="284" w:hanging="284" w:firstLineChars="0"/>
        <w:jc w:val="left"/>
        <w:outlineLvl w:val="3"/>
        <w:rPr>
          <w:rFonts w:ascii="宋体" w:hAnsi="宋体" w:eastAsia="宋体" w:cs="Times New Roman"/>
          <w:b/>
          <w:color w:val="auto"/>
          <w:kern w:val="0"/>
          <w:szCs w:val="21"/>
          <w:lang w:eastAsia="zh-Hans"/>
        </w:rPr>
      </w:pPr>
      <w:r>
        <w:rPr>
          <w:rFonts w:ascii="宋体" w:hAnsi="宋体" w:eastAsia="宋体" w:cs="Times New Roman"/>
          <w:b/>
          <w:color w:val="auto"/>
          <w:kern w:val="0"/>
          <w:szCs w:val="21"/>
          <w:lang w:eastAsia="zh-Hans"/>
        </w:rPr>
        <w:t>现场踏勘（如有）</w:t>
      </w:r>
    </w:p>
    <w:p w14:paraId="6B7921E8">
      <w:pPr>
        <w:pStyle w:val="24"/>
        <w:widowControl/>
        <w:numPr>
          <w:ilvl w:val="0"/>
          <w:numId w:val="4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招标文件规定组织踏勘现场的，采购人按招标文件规定的时间、地点组织投标人踏勘项目现场。</w:t>
      </w:r>
    </w:p>
    <w:p w14:paraId="3FC0313F">
      <w:pPr>
        <w:pStyle w:val="24"/>
        <w:widowControl/>
        <w:numPr>
          <w:ilvl w:val="0"/>
          <w:numId w:val="4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投标人自行承担踏勘现场发生的责任、风险和自身费用。</w:t>
      </w:r>
    </w:p>
    <w:p w14:paraId="2394A03C">
      <w:pPr>
        <w:pStyle w:val="24"/>
        <w:widowControl/>
        <w:numPr>
          <w:ilvl w:val="0"/>
          <w:numId w:val="4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35"/>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招标文件的澄清和修改</w:t>
      </w:r>
    </w:p>
    <w:p w14:paraId="230598D3">
      <w:pPr>
        <w:pStyle w:val="24"/>
        <w:widowControl/>
        <w:numPr>
          <w:ilvl w:val="0"/>
          <w:numId w:val="43"/>
        </w:numPr>
        <w:ind w:firstLineChars="0"/>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43"/>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43"/>
        </w:numPr>
        <w:ind w:firstLineChars="0"/>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lang w:eastAsia="zh-Hans"/>
        </w:rPr>
        <w:t>人。</w:t>
      </w:r>
    </w:p>
    <w:p w14:paraId="08AFF6C5">
      <w:pPr>
        <w:pStyle w:val="24"/>
        <w:widowControl/>
        <w:numPr>
          <w:ilvl w:val="0"/>
          <w:numId w:val="35"/>
        </w:numPr>
        <w:spacing w:before="217" w:beforeLines="50"/>
        <w:ind w:left="442" w:hanging="442"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投标要求</w:t>
      </w:r>
    </w:p>
    <w:p w14:paraId="197AA2EC">
      <w:pPr>
        <w:pStyle w:val="24"/>
        <w:widowControl/>
        <w:numPr>
          <w:ilvl w:val="0"/>
          <w:numId w:val="44"/>
        </w:numPr>
        <w:ind w:left="284" w:hanging="284" w:firstLineChars="0"/>
        <w:jc w:val="left"/>
        <w:outlineLvl w:val="3"/>
        <w:rPr>
          <w:rFonts w:ascii="Calibri" w:hAnsi="Calibri" w:eastAsia="宋体" w:cs="Times New Roman"/>
          <w:color w:val="auto"/>
          <w:kern w:val="0"/>
          <w:szCs w:val="21"/>
          <w:lang w:eastAsia="zh-Hans"/>
        </w:rPr>
      </w:pPr>
      <w:r>
        <w:rPr>
          <w:rFonts w:ascii="Calibri" w:hAnsi="Calibri" w:eastAsia="宋体" w:cs="Times New Roman"/>
          <w:b/>
          <w:color w:val="auto"/>
          <w:kern w:val="0"/>
          <w:szCs w:val="21"/>
          <w:lang w:eastAsia="zh-Hans"/>
        </w:rPr>
        <w:t>投标文件的制作</w:t>
      </w:r>
    </w:p>
    <w:p w14:paraId="50E51ECF">
      <w:pPr>
        <w:pStyle w:val="24"/>
        <w:widowControl/>
        <w:numPr>
          <w:ilvl w:val="0"/>
          <w:numId w:val="45"/>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4"/>
        <w:widowControl/>
        <w:numPr>
          <w:ilvl w:val="0"/>
          <w:numId w:val="45"/>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45"/>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如有对多个采购包投标的，要对每个采购包独立制作投标文件。</w:t>
      </w:r>
    </w:p>
    <w:p w14:paraId="4B4BD946">
      <w:pPr>
        <w:pStyle w:val="24"/>
        <w:widowControl/>
        <w:numPr>
          <w:ilvl w:val="0"/>
          <w:numId w:val="45"/>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招标文件中，凡标有“</w:t>
      </w:r>
      <w:r>
        <w:rPr>
          <w:rFonts w:ascii="宋体" w:hAnsi="宋体" w:eastAsia="宋体" w:cs="Segoe UI Symbol"/>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的地方均为实质性响应条款，投标人若有一项带“</w:t>
      </w:r>
      <w:r>
        <w:rPr>
          <w:rFonts w:ascii="宋体" w:hAnsi="宋体" w:eastAsia="宋体" w:cs="Segoe UI Symbol"/>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的条款未响应或不满足，将按无效投标处理。</w:t>
      </w:r>
    </w:p>
    <w:p w14:paraId="18C2CE35">
      <w:pPr>
        <w:pStyle w:val="24"/>
        <w:widowControl/>
        <w:numPr>
          <w:ilvl w:val="0"/>
          <w:numId w:val="45"/>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45"/>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45"/>
        </w:numPr>
        <w:tabs>
          <w:tab w:val="left" w:pos="709"/>
        </w:tabs>
        <w:ind w:left="567" w:hanging="567" w:firstLineChars="0"/>
        <w:jc w:val="left"/>
        <w:rPr>
          <w:rFonts w:ascii="宋体" w:hAnsi="宋体" w:eastAsia="宋体" w:cs="Times New Roman"/>
          <w:color w:val="auto"/>
          <w:kern w:val="0"/>
          <w:szCs w:val="21"/>
          <w:shd w:val="clear" w:color="auto" w:fill="FFC000"/>
          <w:lang w:eastAsia="zh-Hans"/>
        </w:rPr>
      </w:pPr>
      <w:r>
        <w:rPr>
          <w:rFonts w:ascii="宋体" w:hAnsi="宋体" w:eastAsia="宋体" w:cs="Times New Roman"/>
          <w:color w:val="auto"/>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监督管理部门</w:t>
      </w:r>
      <w:r>
        <w:rPr>
          <w:rFonts w:ascii="宋体" w:hAnsi="宋体" w:eastAsia="宋体" w:cs="Times New Roman"/>
          <w:color w:val="auto"/>
          <w:kern w:val="0"/>
          <w:szCs w:val="21"/>
          <w:lang w:eastAsia="zh-Hans"/>
        </w:rPr>
        <w:t>。</w:t>
      </w:r>
    </w:p>
    <w:p w14:paraId="204880C2">
      <w:pPr>
        <w:pStyle w:val="24"/>
        <w:widowControl/>
        <w:numPr>
          <w:ilvl w:val="0"/>
          <w:numId w:val="44"/>
        </w:numPr>
        <w:ind w:left="284" w:hanging="284" w:firstLineChars="0"/>
        <w:jc w:val="left"/>
        <w:outlineLvl w:val="3"/>
        <w:rPr>
          <w:rFonts w:ascii="Calibri" w:hAnsi="Calibri" w:eastAsia="宋体" w:cs="Times New Roman"/>
          <w:color w:val="auto"/>
          <w:kern w:val="0"/>
          <w:sz w:val="20"/>
          <w:szCs w:val="20"/>
          <w:lang w:eastAsia="zh-Hans"/>
        </w:rPr>
      </w:pPr>
      <w:r>
        <w:rPr>
          <w:rFonts w:hint="eastAsia" w:ascii="Calibri" w:hAnsi="Calibri" w:eastAsia="宋体" w:cs="Times New Roman"/>
          <w:b/>
          <w:color w:val="auto"/>
          <w:kern w:val="0"/>
          <w:szCs w:val="21"/>
          <w:lang w:eastAsia="zh-Hans"/>
        </w:rPr>
        <w:t>投标文件的式样和签署</w:t>
      </w:r>
    </w:p>
    <w:p w14:paraId="089CD0AB">
      <w:pPr>
        <w:pStyle w:val="24"/>
        <w:widowControl/>
        <w:numPr>
          <w:ilvl w:val="0"/>
          <w:numId w:val="46"/>
        </w:numPr>
        <w:ind w:firstLineChars="0"/>
        <w:jc w:val="left"/>
        <w:outlineLvl w:val="3"/>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投标文件的式样：投标人应准备一份投标文件正本、电子投标文件、唱标信封和</w:t>
      </w:r>
      <w:r>
        <w:rPr>
          <w:rFonts w:ascii="宋体" w:hAnsi="宋体" w:eastAsia="宋体" w:cs="Times New Roman"/>
          <w:b/>
          <w:bCs/>
          <w:color w:val="auto"/>
          <w:kern w:val="0"/>
          <w:szCs w:val="21"/>
          <w:u w:val="single"/>
          <w:lang w:eastAsia="zh-Hans"/>
        </w:rPr>
        <w:t>详见须知前附表</w:t>
      </w:r>
      <w:r>
        <w:rPr>
          <w:rFonts w:ascii="宋体" w:hAnsi="宋体" w:eastAsia="宋体" w:cs="Times New Roman"/>
          <w:color w:val="auto"/>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46"/>
        </w:numPr>
        <w:ind w:firstLineChars="0"/>
        <w:jc w:val="left"/>
        <w:outlineLvl w:val="3"/>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投标文件的签署：</w:t>
      </w:r>
    </w:p>
    <w:p w14:paraId="0129EC5D">
      <w:pPr>
        <w:pStyle w:val="24"/>
        <w:widowControl/>
        <w:numPr>
          <w:ilvl w:val="0"/>
          <w:numId w:val="47"/>
        </w:numPr>
        <w:ind w:left="567" w:hanging="567" w:firstLineChars="0"/>
        <w:jc w:val="left"/>
        <w:outlineLvl w:val="3"/>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47"/>
        </w:numPr>
        <w:ind w:left="567" w:hanging="567" w:firstLineChars="0"/>
        <w:jc w:val="left"/>
        <w:outlineLvl w:val="3"/>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投标文件中的任何重要的插字、涂改和增删，必须由法定代表人或经其正式授权的代表在旁边签署</w:t>
      </w:r>
    </w:p>
    <w:p w14:paraId="6E2EE6EA">
      <w:pPr>
        <w:pStyle w:val="24"/>
        <w:widowControl/>
        <w:numPr>
          <w:ilvl w:val="0"/>
          <w:numId w:val="46"/>
        </w:numPr>
        <w:ind w:firstLineChars="0"/>
        <w:jc w:val="left"/>
        <w:outlineLvl w:val="3"/>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rPr>
      </w:pPr>
    </w:p>
    <w:p w14:paraId="3E910E9D">
      <w:pPr>
        <w:pStyle w:val="24"/>
        <w:widowControl/>
        <w:numPr>
          <w:ilvl w:val="0"/>
          <w:numId w:val="44"/>
        </w:numPr>
        <w:ind w:left="284" w:hanging="284" w:firstLineChars="0"/>
        <w:jc w:val="left"/>
        <w:outlineLvl w:val="3"/>
        <w:rPr>
          <w:rFonts w:ascii="宋体" w:hAnsi="宋体" w:eastAsia="宋体"/>
          <w:b/>
          <w:bCs/>
          <w:color w:val="auto"/>
          <w:szCs w:val="21"/>
        </w:rPr>
      </w:pPr>
      <w:r>
        <w:rPr>
          <w:rFonts w:hint="eastAsia" w:ascii="Calibri" w:hAnsi="Calibri" w:eastAsia="宋体" w:cs="Times New Roman"/>
          <w:b/>
          <w:color w:val="auto"/>
          <w:kern w:val="0"/>
          <w:szCs w:val="21"/>
          <w:lang w:eastAsia="zh-Hans"/>
        </w:rPr>
        <w:t>投标文件的递交</w:t>
      </w:r>
    </w:p>
    <w:p w14:paraId="5DEA7C0B">
      <w:pPr>
        <w:pStyle w:val="24"/>
        <w:numPr>
          <w:ilvl w:val="0"/>
          <w:numId w:val="48"/>
        </w:numPr>
        <w:ind w:firstLineChars="0"/>
        <w:rPr>
          <w:rFonts w:ascii="宋体" w:hAnsi="宋体" w:eastAsia="宋体"/>
          <w:b/>
          <w:color w:val="auto"/>
          <w:szCs w:val="21"/>
        </w:rPr>
      </w:pPr>
      <w:bookmarkStart w:id="12" w:name="_Toc357676131"/>
      <w:r>
        <w:rPr>
          <w:rFonts w:hint="eastAsia" w:ascii="宋体" w:hAnsi="宋体" w:eastAsia="宋体"/>
          <w:b/>
          <w:color w:val="auto"/>
          <w:szCs w:val="21"/>
        </w:rPr>
        <w:t>投标文件的装订、密封和标记</w:t>
      </w:r>
      <w:bookmarkEnd w:id="12"/>
    </w:p>
    <w:p w14:paraId="07A59821">
      <w:pPr>
        <w:pStyle w:val="24"/>
        <w:numPr>
          <w:ilvl w:val="0"/>
          <w:numId w:val="49"/>
        </w:numPr>
        <w:tabs>
          <w:tab w:val="left" w:pos="851"/>
        </w:tabs>
        <w:ind w:left="567" w:hanging="567" w:firstLineChars="0"/>
        <w:rPr>
          <w:rFonts w:ascii="宋体" w:hAnsi="宋体" w:eastAsia="宋体"/>
          <w:bCs/>
          <w:color w:val="auto"/>
          <w:szCs w:val="21"/>
        </w:rPr>
      </w:pPr>
      <w:r>
        <w:rPr>
          <w:rFonts w:hint="eastAsia" w:ascii="宋体" w:hAnsi="宋体" w:eastAsia="宋体"/>
          <w:bCs/>
          <w:color w:val="auto"/>
          <w:szCs w:val="21"/>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rPr>
            </w:pPr>
            <w:r>
              <w:rPr>
                <w:rFonts w:hint="eastAsia" w:ascii="宋体" w:hAnsi="宋体" w:eastAsia="宋体"/>
                <w:b/>
                <w:color w:val="auto"/>
                <w:szCs w:val="21"/>
              </w:rPr>
              <w:t>序号</w:t>
            </w:r>
          </w:p>
        </w:tc>
        <w:tc>
          <w:tcPr>
            <w:tcW w:w="1413" w:type="pct"/>
            <w:vAlign w:val="center"/>
          </w:tcPr>
          <w:p w14:paraId="36D22BF8">
            <w:pPr>
              <w:jc w:val="center"/>
              <w:rPr>
                <w:rFonts w:ascii="宋体" w:hAnsi="宋体" w:eastAsia="宋体"/>
                <w:b/>
                <w:color w:val="auto"/>
                <w:szCs w:val="21"/>
              </w:rPr>
            </w:pPr>
            <w:r>
              <w:rPr>
                <w:rFonts w:hint="eastAsia" w:ascii="宋体" w:hAnsi="宋体" w:eastAsia="宋体"/>
                <w:b/>
                <w:color w:val="auto"/>
                <w:szCs w:val="21"/>
              </w:rPr>
              <w:t>文件名称</w:t>
            </w:r>
          </w:p>
        </w:tc>
        <w:tc>
          <w:tcPr>
            <w:tcW w:w="926" w:type="pct"/>
            <w:vAlign w:val="center"/>
          </w:tcPr>
          <w:p w14:paraId="37ED881C">
            <w:pPr>
              <w:jc w:val="center"/>
              <w:rPr>
                <w:rFonts w:ascii="宋体" w:hAnsi="宋体" w:eastAsia="宋体"/>
                <w:b/>
                <w:color w:val="auto"/>
                <w:szCs w:val="21"/>
              </w:rPr>
            </w:pPr>
            <w:r>
              <w:rPr>
                <w:rFonts w:hint="eastAsia" w:ascii="宋体" w:hAnsi="宋体" w:eastAsia="宋体"/>
                <w:b/>
                <w:color w:val="auto"/>
                <w:szCs w:val="21"/>
              </w:rPr>
              <w:t>装订</w:t>
            </w:r>
          </w:p>
        </w:tc>
        <w:tc>
          <w:tcPr>
            <w:tcW w:w="2264" w:type="pct"/>
            <w:vAlign w:val="center"/>
          </w:tcPr>
          <w:p w14:paraId="2E8B6ACC">
            <w:pPr>
              <w:jc w:val="center"/>
              <w:rPr>
                <w:rFonts w:ascii="宋体" w:hAnsi="宋体" w:eastAsia="宋体"/>
                <w:b/>
                <w:color w:val="auto"/>
                <w:szCs w:val="21"/>
              </w:rPr>
            </w:pPr>
            <w:r>
              <w:rPr>
                <w:rFonts w:hint="eastAsia" w:ascii="宋体" w:hAnsi="宋体" w:eastAsia="宋体"/>
                <w:b/>
                <w:color w:val="auto"/>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olor w:val="auto"/>
                <w:szCs w:val="21"/>
              </w:rPr>
            </w:pPr>
            <w:r>
              <w:rPr>
                <w:rFonts w:hint="eastAsia" w:ascii="宋体" w:hAnsi="宋体" w:eastAsia="宋体"/>
                <w:color w:val="auto"/>
                <w:szCs w:val="21"/>
              </w:rPr>
              <w:t>1</w:t>
            </w:r>
          </w:p>
        </w:tc>
        <w:tc>
          <w:tcPr>
            <w:tcW w:w="1413" w:type="pct"/>
            <w:vAlign w:val="center"/>
          </w:tcPr>
          <w:p w14:paraId="5E574EB8">
            <w:pPr>
              <w:jc w:val="center"/>
              <w:rPr>
                <w:rFonts w:ascii="宋体" w:hAnsi="宋体" w:eastAsia="宋体"/>
                <w:color w:val="auto"/>
                <w:szCs w:val="21"/>
              </w:rPr>
            </w:pPr>
            <w:r>
              <w:rPr>
                <w:rFonts w:hint="eastAsia" w:ascii="宋体" w:hAnsi="宋体" w:eastAsia="宋体"/>
                <w:color w:val="auto"/>
                <w:szCs w:val="21"/>
              </w:rPr>
              <w:t>投标文件</w:t>
            </w:r>
          </w:p>
        </w:tc>
        <w:tc>
          <w:tcPr>
            <w:tcW w:w="926" w:type="pct"/>
            <w:vAlign w:val="center"/>
          </w:tcPr>
          <w:p w14:paraId="5673BFD6">
            <w:pPr>
              <w:jc w:val="center"/>
              <w:rPr>
                <w:rFonts w:ascii="宋体" w:hAnsi="宋体" w:eastAsia="宋体"/>
                <w:color w:val="auto"/>
                <w:szCs w:val="21"/>
              </w:rPr>
            </w:pPr>
            <w:r>
              <w:rPr>
                <w:rFonts w:hint="eastAsia" w:ascii="宋体" w:hAnsi="宋体" w:eastAsia="宋体"/>
                <w:color w:val="auto"/>
                <w:szCs w:val="21"/>
              </w:rPr>
              <w:t>独立装订</w:t>
            </w:r>
          </w:p>
        </w:tc>
        <w:tc>
          <w:tcPr>
            <w:tcW w:w="2264" w:type="pct"/>
            <w:vAlign w:val="center"/>
          </w:tcPr>
          <w:p w14:paraId="31934A29">
            <w:pPr>
              <w:jc w:val="center"/>
              <w:rPr>
                <w:rFonts w:ascii="宋体" w:hAnsi="宋体" w:eastAsia="宋体"/>
                <w:color w:val="auto"/>
                <w:szCs w:val="21"/>
              </w:rPr>
            </w:pPr>
            <w:r>
              <w:rPr>
                <w:rFonts w:hint="eastAsia" w:ascii="宋体" w:hAnsi="宋体" w:eastAsia="宋体"/>
                <w:color w:val="auto"/>
                <w:szCs w:val="21"/>
              </w:rPr>
              <w:t>正本、副本一起密封包装</w:t>
            </w:r>
          </w:p>
          <w:p w14:paraId="7A90E36D">
            <w:pPr>
              <w:jc w:val="center"/>
              <w:rPr>
                <w:rFonts w:ascii="宋体" w:hAnsi="宋体" w:eastAsia="宋体"/>
                <w:color w:val="auto"/>
                <w:szCs w:val="21"/>
              </w:rPr>
            </w:pPr>
            <w:r>
              <w:rPr>
                <w:rFonts w:hint="eastAsia" w:ascii="宋体" w:hAnsi="宋体" w:eastAsia="宋体"/>
                <w:color w:val="auto"/>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rPr>
            </w:pPr>
            <w:r>
              <w:rPr>
                <w:rFonts w:ascii="宋体" w:hAnsi="宋体" w:eastAsia="宋体"/>
                <w:color w:val="auto"/>
                <w:szCs w:val="21"/>
              </w:rPr>
              <w:t>2</w:t>
            </w:r>
          </w:p>
        </w:tc>
        <w:tc>
          <w:tcPr>
            <w:tcW w:w="1413" w:type="pct"/>
            <w:vAlign w:val="center"/>
          </w:tcPr>
          <w:p w14:paraId="6C498650">
            <w:pPr>
              <w:jc w:val="center"/>
              <w:rPr>
                <w:rFonts w:ascii="宋体" w:hAnsi="宋体" w:eastAsia="宋体"/>
                <w:color w:val="auto"/>
                <w:szCs w:val="21"/>
              </w:rPr>
            </w:pPr>
            <w:r>
              <w:rPr>
                <w:rFonts w:hint="eastAsia" w:ascii="宋体" w:hAnsi="宋体" w:eastAsia="宋体"/>
                <w:color w:val="auto"/>
                <w:szCs w:val="21"/>
              </w:rPr>
              <w:t>唱标信封</w:t>
            </w:r>
          </w:p>
        </w:tc>
        <w:tc>
          <w:tcPr>
            <w:tcW w:w="926" w:type="pct"/>
            <w:vAlign w:val="center"/>
          </w:tcPr>
          <w:p w14:paraId="5BB2893F">
            <w:pPr>
              <w:jc w:val="center"/>
              <w:rPr>
                <w:rFonts w:ascii="宋体" w:hAnsi="宋体" w:eastAsia="宋体"/>
                <w:color w:val="auto"/>
                <w:szCs w:val="21"/>
              </w:rPr>
            </w:pPr>
            <w:r>
              <w:rPr>
                <w:rFonts w:hint="eastAsia" w:ascii="宋体" w:hAnsi="宋体" w:eastAsia="宋体"/>
                <w:color w:val="auto"/>
                <w:szCs w:val="21"/>
              </w:rPr>
              <w:t>独立装订</w:t>
            </w:r>
          </w:p>
        </w:tc>
        <w:tc>
          <w:tcPr>
            <w:tcW w:w="2264" w:type="pct"/>
            <w:vAlign w:val="center"/>
          </w:tcPr>
          <w:p w14:paraId="6B481C29">
            <w:pPr>
              <w:jc w:val="center"/>
              <w:rPr>
                <w:rFonts w:ascii="宋体" w:hAnsi="宋体" w:eastAsia="宋体"/>
                <w:color w:val="auto"/>
                <w:szCs w:val="21"/>
              </w:rPr>
            </w:pPr>
            <w:r>
              <w:rPr>
                <w:rFonts w:hint="eastAsia" w:ascii="宋体" w:hAnsi="宋体" w:eastAsia="宋体"/>
                <w:color w:val="auto"/>
                <w:szCs w:val="21"/>
              </w:rPr>
              <w:t>单独密封包装</w:t>
            </w:r>
          </w:p>
        </w:tc>
      </w:tr>
    </w:tbl>
    <w:p w14:paraId="2473E1C4">
      <w:pPr>
        <w:pStyle w:val="24"/>
        <w:numPr>
          <w:ilvl w:val="0"/>
          <w:numId w:val="49"/>
        </w:numPr>
        <w:tabs>
          <w:tab w:val="left" w:pos="851"/>
        </w:tabs>
        <w:ind w:left="567" w:hanging="567" w:firstLineChars="0"/>
        <w:rPr>
          <w:rFonts w:ascii="宋体" w:hAnsi="宋体" w:eastAsia="宋体"/>
          <w:bCs/>
          <w:color w:val="auto"/>
          <w:szCs w:val="21"/>
        </w:rPr>
      </w:pPr>
      <w:r>
        <w:rPr>
          <w:rFonts w:hint="eastAsia" w:ascii="宋体" w:hAnsi="宋体" w:eastAsia="宋体"/>
          <w:bCs/>
          <w:color w:val="auto"/>
          <w:szCs w:val="21"/>
        </w:rPr>
        <w:t>电子投标文件</w:t>
      </w:r>
      <w:bookmarkStart w:id="13" w:name="_Hlk86740118"/>
      <w:r>
        <w:rPr>
          <w:rFonts w:hint="eastAsia" w:ascii="宋体" w:hAnsi="宋体" w:eastAsia="宋体"/>
          <w:bCs/>
          <w:color w:val="auto"/>
          <w:szCs w:val="21"/>
        </w:rPr>
        <w:t>须同时提交以下文件</w:t>
      </w:r>
      <w:bookmarkEnd w:id="13"/>
      <w:r>
        <w:rPr>
          <w:rFonts w:hint="eastAsia" w:ascii="宋体" w:hAnsi="宋体" w:eastAsia="宋体"/>
          <w:bCs/>
          <w:color w:val="auto"/>
          <w:szCs w:val="21"/>
        </w:rPr>
        <w:t>：</w:t>
      </w:r>
      <w:bookmarkStart w:id="14" w:name="_Hlk86740096"/>
      <w:r>
        <w:rPr>
          <w:rFonts w:hint="eastAsia" w:ascii="宋体" w:hAnsi="宋体" w:eastAsia="宋体"/>
          <w:bCs/>
          <w:color w:val="auto"/>
          <w:szCs w:val="21"/>
        </w:rPr>
        <w:t>①可编辑的WORD或 EXCEL 格式文件。②按招标文件要求签署、盖章后的正本投标文件扫描成PDF格式文件。</w:t>
      </w:r>
      <w:r>
        <w:rPr>
          <w:rFonts w:ascii="宋体" w:hAnsi="宋体" w:eastAsia="宋体"/>
          <w:bCs/>
          <w:color w:val="auto"/>
          <w:szCs w:val="21"/>
        </w:rPr>
        <w:t>电子文件</w:t>
      </w:r>
      <w:r>
        <w:rPr>
          <w:rFonts w:hint="eastAsia" w:ascii="宋体" w:hAnsi="宋体" w:eastAsia="宋体"/>
          <w:bCs/>
          <w:color w:val="auto"/>
          <w:szCs w:val="21"/>
        </w:rPr>
        <w:t>由</w:t>
      </w:r>
      <w:r>
        <w:rPr>
          <w:rFonts w:ascii="宋体" w:hAnsi="宋体" w:eastAsia="宋体"/>
          <w:bCs/>
          <w:color w:val="auto"/>
          <w:szCs w:val="21"/>
        </w:rPr>
        <w:t>光盘</w:t>
      </w:r>
      <w:r>
        <w:rPr>
          <w:rFonts w:hint="eastAsia" w:ascii="宋体" w:hAnsi="宋体" w:eastAsia="宋体"/>
          <w:bCs/>
          <w:color w:val="auto"/>
          <w:szCs w:val="21"/>
        </w:rPr>
        <w:t>或U盘</w:t>
      </w:r>
      <w:r>
        <w:rPr>
          <w:rFonts w:ascii="宋体" w:hAnsi="宋体" w:eastAsia="宋体"/>
          <w:bCs/>
          <w:color w:val="auto"/>
          <w:szCs w:val="21"/>
        </w:rPr>
        <w:t>储存</w:t>
      </w:r>
      <w:bookmarkEnd w:id="14"/>
      <w:r>
        <w:rPr>
          <w:rFonts w:hint="eastAsia" w:ascii="宋体" w:hAnsi="宋体" w:eastAsia="宋体"/>
          <w:bCs/>
          <w:color w:val="auto"/>
          <w:szCs w:val="21"/>
        </w:rPr>
        <w:t>。</w:t>
      </w:r>
    </w:p>
    <w:p w14:paraId="0CA8DBE5">
      <w:pPr>
        <w:pStyle w:val="24"/>
        <w:numPr>
          <w:ilvl w:val="0"/>
          <w:numId w:val="49"/>
        </w:numPr>
        <w:tabs>
          <w:tab w:val="left" w:pos="851"/>
        </w:tabs>
        <w:ind w:left="567" w:hanging="567" w:firstLineChars="0"/>
        <w:rPr>
          <w:rFonts w:ascii="宋体" w:hAnsi="宋体" w:eastAsia="宋体"/>
          <w:bCs/>
          <w:color w:val="auto"/>
          <w:szCs w:val="21"/>
        </w:rPr>
      </w:pPr>
      <w:r>
        <w:rPr>
          <w:rFonts w:hint="eastAsia" w:ascii="宋体" w:hAnsi="宋体" w:eastAsia="宋体"/>
          <w:bCs/>
          <w:color w:val="auto"/>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4"/>
        <w:widowControl/>
        <w:numPr>
          <w:ilvl w:val="0"/>
          <w:numId w:val="44"/>
        </w:numPr>
        <w:ind w:left="284" w:hanging="284" w:firstLineChars="0"/>
        <w:jc w:val="left"/>
        <w:outlineLvl w:val="3"/>
        <w:rPr>
          <w:rFonts w:ascii="宋体" w:hAnsi="宋体" w:eastAsia="宋体"/>
          <w:b/>
          <w:color w:val="auto"/>
          <w:szCs w:val="21"/>
        </w:rPr>
      </w:pPr>
      <w:r>
        <w:rPr>
          <w:rFonts w:hint="eastAsia" w:ascii="Calibri" w:hAnsi="Calibri" w:eastAsia="宋体" w:cs="Times New Roman"/>
          <w:b/>
          <w:color w:val="auto"/>
          <w:kern w:val="0"/>
          <w:szCs w:val="21"/>
          <w:lang w:eastAsia="zh-Hans"/>
        </w:rPr>
        <w:t>投标文件包装密封</w:t>
      </w:r>
    </w:p>
    <w:p w14:paraId="775A7EAB">
      <w:pPr>
        <w:pStyle w:val="24"/>
        <w:numPr>
          <w:ilvl w:val="0"/>
          <w:numId w:val="50"/>
        </w:numPr>
        <w:tabs>
          <w:tab w:val="left" w:pos="426"/>
        </w:tabs>
        <w:ind w:left="567" w:hanging="567" w:firstLineChars="0"/>
        <w:rPr>
          <w:rFonts w:ascii="宋体" w:hAnsi="宋体" w:eastAsia="宋体"/>
          <w:bCs/>
          <w:color w:val="auto"/>
          <w:szCs w:val="21"/>
        </w:rPr>
      </w:pPr>
      <w:r>
        <w:rPr>
          <w:rFonts w:hint="eastAsia" w:ascii="宋体" w:hAnsi="宋体" w:eastAsia="宋体"/>
          <w:bCs/>
          <w:color w:val="auto"/>
          <w:szCs w:val="21"/>
        </w:rPr>
        <w:t>投标人应将投标文件密封包装；</w:t>
      </w:r>
    </w:p>
    <w:p w14:paraId="65BA4B0C">
      <w:pPr>
        <w:pStyle w:val="24"/>
        <w:numPr>
          <w:ilvl w:val="0"/>
          <w:numId w:val="50"/>
        </w:numPr>
        <w:tabs>
          <w:tab w:val="left" w:pos="426"/>
        </w:tabs>
        <w:ind w:left="567" w:hanging="567" w:firstLineChars="0"/>
        <w:rPr>
          <w:rFonts w:ascii="宋体" w:hAnsi="宋体" w:eastAsia="宋体"/>
          <w:bCs/>
          <w:color w:val="auto"/>
          <w:szCs w:val="21"/>
        </w:rPr>
      </w:pPr>
      <w:r>
        <w:rPr>
          <w:rFonts w:hint="eastAsia" w:ascii="宋体" w:hAnsi="宋体" w:eastAsia="宋体"/>
          <w:bCs/>
          <w:color w:val="auto"/>
          <w:szCs w:val="21"/>
        </w:rPr>
        <w:t>不足以造成投标文件可从外包装内散出而导致投标文件泄密的，不认定为投标文件未密封。</w:t>
      </w:r>
    </w:p>
    <w:p w14:paraId="36DDFEFA">
      <w:pPr>
        <w:pStyle w:val="24"/>
        <w:numPr>
          <w:ilvl w:val="0"/>
          <w:numId w:val="50"/>
        </w:numPr>
        <w:tabs>
          <w:tab w:val="left" w:pos="426"/>
        </w:tabs>
        <w:ind w:left="567" w:hanging="567" w:firstLineChars="0"/>
        <w:rPr>
          <w:rFonts w:ascii="宋体" w:hAnsi="宋体" w:eastAsia="宋体"/>
          <w:bCs/>
          <w:color w:val="auto"/>
          <w:szCs w:val="21"/>
        </w:rPr>
      </w:pPr>
      <w:r>
        <w:rPr>
          <w:rFonts w:hint="eastAsia" w:ascii="宋体" w:hAnsi="宋体" w:eastAsia="宋体"/>
          <w:bCs/>
          <w:color w:val="auto"/>
          <w:szCs w:val="21"/>
        </w:rPr>
        <w:t>包装封套均应注明：</w:t>
      </w:r>
    </w:p>
    <w:p w14:paraId="7D8B7AB5">
      <w:pPr>
        <w:pStyle w:val="24"/>
        <w:ind w:left="567" w:firstLine="0" w:firstLineChars="0"/>
        <w:rPr>
          <w:rFonts w:ascii="宋体" w:hAnsi="宋体" w:eastAsia="宋体"/>
          <w:color w:val="auto"/>
          <w:szCs w:val="21"/>
          <w:u w:val="single"/>
        </w:rPr>
      </w:pPr>
      <w:r>
        <w:rPr>
          <w:rFonts w:hint="eastAsia" w:ascii="宋体" w:hAnsi="宋体" w:eastAsia="宋体"/>
          <w:bCs/>
          <w:color w:val="auto"/>
          <w:szCs w:val="21"/>
        </w:rPr>
        <w:t>收件人名称：</w:t>
      </w:r>
      <w:r>
        <w:rPr>
          <w:rFonts w:ascii="宋体" w:hAnsi="宋体" w:eastAsia="宋体"/>
          <w:color w:val="auto"/>
          <w:szCs w:val="21"/>
          <w:u w:val="single"/>
        </w:rPr>
        <w:t xml:space="preserve"> </w:t>
      </w:r>
      <w:r>
        <w:rPr>
          <w:rFonts w:hint="eastAsia" w:ascii="宋体" w:hAnsi="宋体" w:eastAsia="宋体"/>
          <w:color w:val="auto"/>
          <w:szCs w:val="21"/>
          <w:u w:val="single"/>
        </w:rPr>
        <w:t>广东智汇城市招标采购有限公司</w:t>
      </w:r>
      <w:r>
        <w:rPr>
          <w:rFonts w:ascii="宋体" w:hAnsi="宋体" w:eastAsia="宋体"/>
          <w:color w:val="auto"/>
          <w:szCs w:val="21"/>
          <w:u w:val="single"/>
        </w:rPr>
        <w:t xml:space="preserve"> </w:t>
      </w:r>
      <w:r>
        <w:rPr>
          <w:rFonts w:hint="eastAsia" w:ascii="宋体" w:hAnsi="宋体" w:eastAsia="宋体"/>
          <w:color w:val="auto"/>
          <w:szCs w:val="21"/>
          <w:u w:val="single"/>
        </w:rPr>
        <w:t xml:space="preserve">  </w:t>
      </w:r>
    </w:p>
    <w:p w14:paraId="6AEF734D">
      <w:pPr>
        <w:pStyle w:val="24"/>
        <w:ind w:left="567" w:firstLine="0" w:firstLineChars="0"/>
        <w:rPr>
          <w:rFonts w:ascii="宋体" w:hAnsi="宋体" w:eastAsia="宋体"/>
          <w:bCs/>
          <w:color w:val="auto"/>
          <w:szCs w:val="21"/>
        </w:rPr>
      </w:pPr>
      <w:r>
        <w:rPr>
          <w:rFonts w:hint="eastAsia" w:ascii="宋体" w:hAnsi="宋体" w:eastAsia="宋体"/>
          <w:color w:val="auto"/>
          <w:szCs w:val="21"/>
        </w:rPr>
        <w:t>投标人名称：</w:t>
      </w:r>
      <w:r>
        <w:rPr>
          <w:rFonts w:ascii="宋体" w:hAnsi="宋体" w:eastAsia="宋体"/>
          <w:color w:val="auto"/>
          <w:szCs w:val="21"/>
          <w:u w:val="single"/>
        </w:rPr>
        <w:t xml:space="preserve">                                </w:t>
      </w:r>
    </w:p>
    <w:p w14:paraId="7F27536B">
      <w:pPr>
        <w:pStyle w:val="24"/>
        <w:ind w:left="567" w:firstLine="0" w:firstLineChars="0"/>
        <w:rPr>
          <w:rFonts w:ascii="宋体" w:hAnsi="宋体" w:eastAsia="宋体"/>
          <w:bCs/>
          <w:color w:val="auto"/>
          <w:szCs w:val="21"/>
        </w:rPr>
      </w:pPr>
      <w:r>
        <w:rPr>
          <w:rFonts w:hint="eastAsia" w:ascii="宋体" w:hAnsi="宋体" w:eastAsia="宋体"/>
          <w:bCs/>
          <w:color w:val="auto"/>
          <w:szCs w:val="21"/>
        </w:rPr>
        <w:t>项目名称：</w:t>
      </w:r>
      <w:r>
        <w:rPr>
          <w:rFonts w:ascii="宋体" w:hAnsi="宋体" w:eastAsia="宋体"/>
          <w:bCs/>
          <w:color w:val="auto"/>
          <w:szCs w:val="21"/>
          <w:u w:val="single"/>
        </w:rPr>
        <w:t xml:space="preserve">        （详见投标邀请）   </w:t>
      </w:r>
      <w:r>
        <w:rPr>
          <w:rFonts w:hint="eastAsia" w:ascii="宋体" w:hAnsi="宋体" w:eastAsia="宋体"/>
          <w:bCs/>
          <w:color w:val="auto"/>
          <w:szCs w:val="21"/>
          <w:u w:val="single"/>
        </w:rPr>
        <w:t xml:space="preserve"> </w:t>
      </w:r>
      <w:r>
        <w:rPr>
          <w:rFonts w:ascii="宋体" w:hAnsi="宋体" w:eastAsia="宋体"/>
          <w:bCs/>
          <w:color w:val="auto"/>
          <w:szCs w:val="21"/>
          <w:u w:val="single"/>
        </w:rPr>
        <w:t xml:space="preserve">      </w:t>
      </w:r>
    </w:p>
    <w:p w14:paraId="22B83937">
      <w:pPr>
        <w:pStyle w:val="24"/>
        <w:ind w:left="567" w:firstLine="0" w:firstLineChars="0"/>
        <w:rPr>
          <w:rFonts w:ascii="宋体" w:hAnsi="宋体" w:eastAsia="宋体"/>
          <w:bCs/>
          <w:color w:val="auto"/>
          <w:szCs w:val="21"/>
        </w:rPr>
      </w:pPr>
      <w:r>
        <w:rPr>
          <w:rFonts w:hint="eastAsia" w:ascii="宋体" w:hAnsi="宋体" w:eastAsia="宋体"/>
          <w:bCs/>
          <w:color w:val="auto"/>
          <w:szCs w:val="21"/>
        </w:rPr>
        <w:t>项目编号：</w:t>
      </w:r>
      <w:r>
        <w:rPr>
          <w:rFonts w:ascii="宋体" w:hAnsi="宋体" w:eastAsia="宋体"/>
          <w:bCs/>
          <w:color w:val="auto"/>
          <w:szCs w:val="21"/>
          <w:u w:val="single"/>
        </w:rPr>
        <w:t xml:space="preserve">        （详见投标邀请）        </w:t>
      </w:r>
      <w:r>
        <w:rPr>
          <w:rFonts w:hint="eastAsia" w:ascii="宋体" w:hAnsi="宋体" w:eastAsia="宋体"/>
          <w:bCs/>
          <w:color w:val="auto"/>
          <w:szCs w:val="21"/>
          <w:u w:val="single"/>
        </w:rPr>
        <w:t xml:space="preserve"> </w:t>
      </w:r>
      <w:r>
        <w:rPr>
          <w:rFonts w:ascii="宋体" w:hAnsi="宋体" w:eastAsia="宋体"/>
          <w:bCs/>
          <w:color w:val="auto"/>
          <w:szCs w:val="21"/>
          <w:u w:val="single"/>
        </w:rPr>
        <w:t xml:space="preserve"> </w:t>
      </w:r>
    </w:p>
    <w:p w14:paraId="1077CAE0">
      <w:pPr>
        <w:pStyle w:val="24"/>
        <w:ind w:left="567" w:firstLine="0" w:firstLineChars="0"/>
        <w:rPr>
          <w:rFonts w:ascii="宋体" w:hAnsi="宋体" w:eastAsia="宋体"/>
          <w:bCs/>
          <w:color w:val="auto"/>
          <w:szCs w:val="21"/>
        </w:rPr>
      </w:pPr>
      <w:r>
        <w:rPr>
          <w:rFonts w:hint="eastAsia" w:ascii="宋体" w:hAnsi="宋体" w:eastAsia="宋体"/>
          <w:bCs/>
          <w:color w:val="auto"/>
          <w:szCs w:val="21"/>
        </w:rPr>
        <w:t>注明：“</w:t>
      </w:r>
      <w:r>
        <w:rPr>
          <w:rFonts w:hint="eastAsia" w:ascii="宋体" w:hAnsi="宋体" w:eastAsia="宋体"/>
          <w:bCs/>
          <w:color w:val="auto"/>
          <w:szCs w:val="21"/>
          <w:u w:val="single"/>
        </w:rPr>
        <w:t>于</w:t>
      </w:r>
      <w:r>
        <w:rPr>
          <w:rFonts w:ascii="宋体" w:hAnsi="宋体" w:eastAsia="宋体"/>
          <w:bCs/>
          <w:color w:val="auto"/>
          <w:szCs w:val="21"/>
          <w:u w:val="single"/>
        </w:rPr>
        <w:t xml:space="preserve">  </w:t>
      </w:r>
      <w:r>
        <w:rPr>
          <w:rFonts w:hint="eastAsia" w:ascii="宋体" w:hAnsi="宋体" w:eastAsia="宋体"/>
          <w:bCs/>
          <w:color w:val="auto"/>
          <w:szCs w:val="21"/>
          <w:u w:val="single"/>
        </w:rPr>
        <w:t>年</w:t>
      </w:r>
      <w:r>
        <w:rPr>
          <w:rFonts w:ascii="宋体" w:hAnsi="宋体" w:eastAsia="宋体"/>
          <w:bCs/>
          <w:color w:val="auto"/>
          <w:szCs w:val="21"/>
          <w:u w:val="single"/>
        </w:rPr>
        <w:t xml:space="preserve">  </w:t>
      </w:r>
      <w:r>
        <w:rPr>
          <w:rFonts w:hint="eastAsia" w:ascii="宋体" w:hAnsi="宋体" w:eastAsia="宋体"/>
          <w:bCs/>
          <w:color w:val="auto"/>
          <w:szCs w:val="21"/>
          <w:u w:val="single"/>
        </w:rPr>
        <w:t>月</w:t>
      </w:r>
      <w:r>
        <w:rPr>
          <w:rFonts w:ascii="宋体" w:hAnsi="宋体" w:eastAsia="宋体"/>
          <w:bCs/>
          <w:color w:val="auto"/>
          <w:szCs w:val="21"/>
          <w:u w:val="single"/>
        </w:rPr>
        <w:t xml:space="preserve">  </w:t>
      </w:r>
      <w:r>
        <w:rPr>
          <w:rFonts w:hint="eastAsia" w:ascii="宋体" w:hAnsi="宋体" w:eastAsia="宋体"/>
          <w:bCs/>
          <w:color w:val="auto"/>
          <w:szCs w:val="21"/>
          <w:u w:val="single"/>
        </w:rPr>
        <w:t>日北京时间</w:t>
      </w:r>
      <w:r>
        <w:rPr>
          <w:rFonts w:ascii="宋体" w:hAnsi="宋体" w:eastAsia="宋体"/>
          <w:bCs/>
          <w:color w:val="auto"/>
          <w:szCs w:val="21"/>
          <w:u w:val="single"/>
        </w:rPr>
        <w:t xml:space="preserve">  ：</w:t>
      </w:r>
      <w:r>
        <w:rPr>
          <w:rFonts w:hint="eastAsia" w:ascii="宋体" w:hAnsi="宋体" w:eastAsia="宋体"/>
          <w:bCs/>
          <w:color w:val="auto"/>
          <w:szCs w:val="21"/>
          <w:u w:val="single"/>
        </w:rPr>
        <w:t xml:space="preserve"> </w:t>
      </w:r>
      <w:r>
        <w:rPr>
          <w:rFonts w:ascii="宋体" w:hAnsi="宋体" w:eastAsia="宋体"/>
          <w:bCs/>
          <w:color w:val="auto"/>
          <w:szCs w:val="21"/>
          <w:u w:val="single"/>
        </w:rPr>
        <w:t xml:space="preserve"> </w:t>
      </w:r>
      <w:r>
        <w:rPr>
          <w:rFonts w:hint="eastAsia" w:ascii="宋体" w:hAnsi="宋体" w:eastAsia="宋体"/>
          <w:bCs/>
          <w:color w:val="auto"/>
          <w:szCs w:val="21"/>
        </w:rPr>
        <w:t>（详见投标邀请）之前不得启封”的字样。</w:t>
      </w:r>
    </w:p>
    <w:p w14:paraId="2644F5A9">
      <w:pPr>
        <w:widowControl/>
        <w:ind w:firstLine="404" w:firstLineChars="200"/>
        <w:jc w:val="left"/>
        <w:outlineLvl w:val="3"/>
        <w:rPr>
          <w:rFonts w:ascii="Calibri" w:hAnsi="Calibri" w:eastAsia="宋体" w:cs="Times New Roman"/>
          <w:color w:val="auto"/>
          <w:kern w:val="0"/>
          <w:szCs w:val="21"/>
        </w:rPr>
      </w:pPr>
      <w:r>
        <w:rPr>
          <w:rFonts w:hint="eastAsia" w:ascii="宋体" w:hAnsi="宋体" w:eastAsia="宋体"/>
          <w:bCs/>
          <w:color w:val="auto"/>
          <w:spacing w:val="-4"/>
          <w:szCs w:val="21"/>
        </w:rPr>
        <w:t>如果未按本须知上款要求加写标记和密封，采购代理机构对误投或提前启封概不负责。</w:t>
      </w:r>
    </w:p>
    <w:p w14:paraId="1DF40DA3">
      <w:pPr>
        <w:pStyle w:val="24"/>
        <w:widowControl/>
        <w:numPr>
          <w:ilvl w:val="0"/>
          <w:numId w:val="44"/>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投标文件的修改、撤回与撤销</w:t>
      </w:r>
    </w:p>
    <w:p w14:paraId="6C97C593">
      <w:pPr>
        <w:pStyle w:val="24"/>
        <w:widowControl/>
        <w:numPr>
          <w:ilvl w:val="0"/>
          <w:numId w:val="51"/>
        </w:numPr>
        <w:ind w:firstLineChars="0"/>
        <w:jc w:val="left"/>
        <w:rPr>
          <w:rFonts w:ascii="Calibri" w:hAnsi="Calibri" w:eastAsia="宋体" w:cs="Times New Roman"/>
          <w:color w:val="auto"/>
          <w:kern w:val="0"/>
          <w:szCs w:val="21"/>
        </w:rPr>
      </w:pPr>
      <w:r>
        <w:rPr>
          <w:rFonts w:ascii="Calibri" w:hAnsi="Calibri" w:eastAsia="宋体" w:cs="Times New Roman"/>
          <w:color w:val="auto"/>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51"/>
        </w:numPr>
        <w:ind w:firstLineChars="0"/>
        <w:jc w:val="left"/>
        <w:rPr>
          <w:rFonts w:ascii="Calibri" w:hAnsi="Calibri" w:eastAsia="宋体" w:cs="Times New Roman"/>
          <w:color w:val="auto"/>
          <w:kern w:val="0"/>
          <w:szCs w:val="21"/>
        </w:rPr>
      </w:pPr>
      <w:r>
        <w:rPr>
          <w:rFonts w:ascii="Calibri" w:hAnsi="Calibri" w:eastAsia="宋体" w:cs="Times New Roman"/>
          <w:color w:val="auto"/>
          <w:kern w:val="0"/>
          <w:szCs w:val="21"/>
        </w:rPr>
        <w:t>在投标截止时间之后，投标人不得对其投标文件做任何修改和补充。</w:t>
      </w:r>
    </w:p>
    <w:p w14:paraId="44C880E8">
      <w:pPr>
        <w:pStyle w:val="24"/>
        <w:widowControl/>
        <w:numPr>
          <w:ilvl w:val="0"/>
          <w:numId w:val="51"/>
        </w:numPr>
        <w:ind w:firstLineChars="0"/>
        <w:jc w:val="left"/>
        <w:rPr>
          <w:rFonts w:ascii="Calibri" w:hAnsi="Calibri" w:eastAsia="宋体" w:cs="Times New Roman"/>
          <w:color w:val="auto"/>
          <w:kern w:val="0"/>
          <w:sz w:val="20"/>
          <w:szCs w:val="20"/>
        </w:rPr>
      </w:pPr>
      <w:r>
        <w:rPr>
          <w:rFonts w:ascii="Calibri" w:hAnsi="Calibri" w:eastAsia="宋体" w:cs="Times New Roman"/>
          <w:color w:val="auto"/>
          <w:kern w:val="0"/>
          <w:szCs w:val="21"/>
        </w:rPr>
        <w:t>在提交投标文件截止时间至投标有效期满之前，投标人不得撤回其投标文件。</w:t>
      </w:r>
    </w:p>
    <w:p w14:paraId="5B06180D">
      <w:pPr>
        <w:pStyle w:val="24"/>
        <w:widowControl/>
        <w:numPr>
          <w:ilvl w:val="0"/>
          <w:numId w:val="44"/>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本项目不收取</w:t>
      </w: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p>
    <w:p w14:paraId="13D58769">
      <w:pPr>
        <w:pStyle w:val="24"/>
        <w:widowControl/>
        <w:numPr>
          <w:ilvl w:val="0"/>
          <w:numId w:val="52"/>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4"/>
        <w:widowControl/>
        <w:numPr>
          <w:ilvl w:val="0"/>
          <w:numId w:val="53"/>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投标人在提交投标文件时，应按投标人须知前附表规定的金额和缴纳要求缴纳投标保证金，并作为其投标文件的组成部分。</w:t>
      </w:r>
    </w:p>
    <w:p w14:paraId="09E9AB64">
      <w:pPr>
        <w:pStyle w:val="24"/>
        <w:widowControl/>
        <w:numPr>
          <w:ilvl w:val="0"/>
          <w:numId w:val="53"/>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5"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5"/>
    <w:p w14:paraId="08ED3A20">
      <w:pPr>
        <w:pStyle w:val="24"/>
        <w:widowControl/>
        <w:numPr>
          <w:ilvl w:val="0"/>
          <w:numId w:val="53"/>
        </w:numPr>
        <w:ind w:left="567" w:hanging="567" w:firstLineChars="0"/>
        <w:jc w:val="left"/>
        <w:rPr>
          <w:rFonts w:ascii="宋体" w:hAnsi="宋体" w:eastAsia="宋体" w:cs="Times New Roman"/>
          <w:color w:val="auto"/>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5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投标保证金的退还：</w:t>
      </w:r>
    </w:p>
    <w:p w14:paraId="581BB39B">
      <w:pPr>
        <w:pStyle w:val="24"/>
        <w:widowControl/>
        <w:numPr>
          <w:ilvl w:val="0"/>
          <w:numId w:val="54"/>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投标人在投标截止时间前放弃投标的，自所投采购包结果公告发出后5个工作日内退还。</w:t>
      </w:r>
    </w:p>
    <w:p w14:paraId="32B29E50">
      <w:pPr>
        <w:pStyle w:val="24"/>
        <w:widowControl/>
        <w:numPr>
          <w:ilvl w:val="0"/>
          <w:numId w:val="54"/>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未中标的投标人投标保证金，自中标通知书发出之日起5个工作日内退还。</w:t>
      </w:r>
    </w:p>
    <w:p w14:paraId="5414F91D">
      <w:pPr>
        <w:pStyle w:val="24"/>
        <w:widowControl/>
        <w:numPr>
          <w:ilvl w:val="0"/>
          <w:numId w:val="54"/>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备注：但因投标人自身原因导致无法及时退还的除外。</w:t>
      </w:r>
    </w:p>
    <w:p w14:paraId="43F64C5A">
      <w:pPr>
        <w:pStyle w:val="24"/>
        <w:widowControl/>
        <w:numPr>
          <w:ilvl w:val="0"/>
          <w:numId w:val="5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 xml:space="preserve"> 有下列情形之一的，投标保证金将不予退还：</w:t>
      </w:r>
    </w:p>
    <w:p w14:paraId="1EAE9C0F">
      <w:pPr>
        <w:pStyle w:val="24"/>
        <w:widowControl/>
        <w:numPr>
          <w:ilvl w:val="0"/>
          <w:numId w:val="55"/>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提供虚假材料谋取中标、成交的；</w:t>
      </w:r>
    </w:p>
    <w:p w14:paraId="14C63438">
      <w:pPr>
        <w:pStyle w:val="24"/>
        <w:widowControl/>
        <w:numPr>
          <w:ilvl w:val="0"/>
          <w:numId w:val="55"/>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投标人在招标文件规定的投标有效期内撤销其投标；</w:t>
      </w:r>
    </w:p>
    <w:p w14:paraId="2901C0DC">
      <w:pPr>
        <w:pStyle w:val="24"/>
        <w:widowControl/>
        <w:numPr>
          <w:ilvl w:val="0"/>
          <w:numId w:val="55"/>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中标后，无正当理由放弃中标资格；</w:t>
      </w:r>
    </w:p>
    <w:p w14:paraId="41509EB1">
      <w:pPr>
        <w:pStyle w:val="24"/>
        <w:widowControl/>
        <w:numPr>
          <w:ilvl w:val="0"/>
          <w:numId w:val="55"/>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中标后，无正当理由不与采购人签订合同；</w:t>
      </w:r>
    </w:p>
    <w:p w14:paraId="3AD81154">
      <w:pPr>
        <w:pStyle w:val="24"/>
        <w:widowControl/>
        <w:numPr>
          <w:ilvl w:val="0"/>
          <w:numId w:val="55"/>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法律法规和招标文件规定的其他情形。</w:t>
      </w:r>
    </w:p>
    <w:p w14:paraId="0E1DA8E6">
      <w:pPr>
        <w:pStyle w:val="24"/>
        <w:widowControl/>
        <w:numPr>
          <w:ilvl w:val="0"/>
          <w:numId w:val="44"/>
        </w:numPr>
        <w:spacing w:before="217" w:beforeLines="50"/>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投标有效期</w:t>
      </w:r>
    </w:p>
    <w:p w14:paraId="641D263F">
      <w:pPr>
        <w:pStyle w:val="24"/>
        <w:widowControl/>
        <w:numPr>
          <w:ilvl w:val="0"/>
          <w:numId w:val="5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5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44"/>
        </w:numPr>
        <w:spacing w:before="217" w:beforeLines="50"/>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样品（演示）</w:t>
      </w:r>
    </w:p>
    <w:p w14:paraId="75980878">
      <w:pPr>
        <w:pStyle w:val="24"/>
        <w:widowControl/>
        <w:numPr>
          <w:ilvl w:val="0"/>
          <w:numId w:val="57"/>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57"/>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57"/>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44"/>
        </w:numPr>
        <w:spacing w:before="217" w:beforeLines="50"/>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除招标文件另有规定外，有下列情形之一的，投标无效：</w:t>
      </w:r>
    </w:p>
    <w:p w14:paraId="41A7535F">
      <w:pPr>
        <w:pStyle w:val="24"/>
        <w:widowControl/>
        <w:numPr>
          <w:ilvl w:val="0"/>
          <w:numId w:val="5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投标文件未按照招标文件要求签署、盖章；</w:t>
      </w:r>
    </w:p>
    <w:p w14:paraId="2AA22EAE">
      <w:pPr>
        <w:pStyle w:val="24"/>
        <w:widowControl/>
        <w:numPr>
          <w:ilvl w:val="0"/>
          <w:numId w:val="5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不符合招标文件中规定的资格要求；</w:t>
      </w:r>
    </w:p>
    <w:p w14:paraId="372C942D">
      <w:pPr>
        <w:pStyle w:val="24"/>
        <w:widowControl/>
        <w:numPr>
          <w:ilvl w:val="0"/>
          <w:numId w:val="5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投标报价超过招标文件中规定的预算金额或最高限价；</w:t>
      </w:r>
    </w:p>
    <w:p w14:paraId="135B29C2">
      <w:pPr>
        <w:pStyle w:val="24"/>
        <w:widowControl/>
        <w:numPr>
          <w:ilvl w:val="0"/>
          <w:numId w:val="5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投标文件含有采购人不能接受的附加条件；</w:t>
      </w:r>
    </w:p>
    <w:p w14:paraId="54912838">
      <w:pPr>
        <w:pStyle w:val="24"/>
        <w:widowControl/>
        <w:numPr>
          <w:ilvl w:val="0"/>
          <w:numId w:val="5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有关法律、法规和规章及招标文件规定的其他无效情形。</w:t>
      </w:r>
    </w:p>
    <w:p w14:paraId="5FC0DB76">
      <w:pPr>
        <w:pStyle w:val="24"/>
        <w:widowControl/>
        <w:numPr>
          <w:ilvl w:val="0"/>
          <w:numId w:val="35"/>
        </w:numPr>
        <w:spacing w:before="217" w:beforeLines="50"/>
        <w:ind w:left="442" w:hanging="442" w:firstLineChars="0"/>
        <w:jc w:val="left"/>
        <w:outlineLvl w:val="3"/>
        <w:rPr>
          <w:rFonts w:ascii="宋体" w:hAnsi="宋体" w:eastAsia="宋体" w:cs="Times New Roman"/>
          <w:b/>
          <w:color w:val="auto"/>
          <w:kern w:val="0"/>
          <w:szCs w:val="21"/>
          <w:lang w:eastAsia="zh-Hans"/>
        </w:rPr>
      </w:pPr>
      <w:r>
        <w:rPr>
          <w:rFonts w:ascii="宋体" w:hAnsi="宋体" w:eastAsia="宋体" w:cs="Times New Roman"/>
          <w:b/>
          <w:color w:val="auto"/>
          <w:kern w:val="0"/>
          <w:szCs w:val="21"/>
          <w:lang w:eastAsia="zh-Hans"/>
        </w:rPr>
        <w:t>开标、评标和定标</w:t>
      </w:r>
    </w:p>
    <w:p w14:paraId="04B02605">
      <w:pPr>
        <w:pStyle w:val="24"/>
        <w:widowControl/>
        <w:numPr>
          <w:ilvl w:val="3"/>
          <w:numId w:val="59"/>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开标</w:t>
      </w:r>
    </w:p>
    <w:p w14:paraId="73D25B4C">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开标由采购代理机构主持，邀请投标人参加。评标委员会成员不得参加开标活动。</w:t>
      </w:r>
    </w:p>
    <w:p w14:paraId="61E4F461">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投标人不足3家的，不得开标。</w:t>
      </w:r>
    </w:p>
    <w:p w14:paraId="05C138A6">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开标过程应当由采购人或者采购代理机构负责记录，由参加开标的各投标人代表和相关工作人员签字确认。</w:t>
      </w:r>
    </w:p>
    <w:p w14:paraId="5B0019EF">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60"/>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rPr>
        <w:t>投标人未参加开标的，视同认可开标结果。</w:t>
      </w:r>
    </w:p>
    <w:p w14:paraId="10E714A2">
      <w:pPr>
        <w:pStyle w:val="24"/>
        <w:widowControl/>
        <w:numPr>
          <w:ilvl w:val="3"/>
          <w:numId w:val="59"/>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评审（详见第四章）</w:t>
      </w:r>
    </w:p>
    <w:p w14:paraId="0C0F53E9">
      <w:pPr>
        <w:pStyle w:val="24"/>
        <w:widowControl/>
        <w:numPr>
          <w:ilvl w:val="3"/>
          <w:numId w:val="59"/>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定标</w:t>
      </w:r>
    </w:p>
    <w:p w14:paraId="4312C8F1">
      <w:pPr>
        <w:pStyle w:val="24"/>
        <w:widowControl/>
        <w:numPr>
          <w:ilvl w:val="0"/>
          <w:numId w:val="61"/>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中标公告：</w:t>
      </w:r>
    </w:p>
    <w:p w14:paraId="411FA44D">
      <w:pPr>
        <w:pStyle w:val="24"/>
        <w:widowControl/>
        <w:numPr>
          <w:ilvl w:val="0"/>
          <w:numId w:val="62"/>
        </w:numPr>
        <w:ind w:left="709" w:hanging="709" w:firstLineChars="0"/>
        <w:jc w:val="left"/>
        <w:rPr>
          <w:rFonts w:ascii="宋体" w:hAnsi="宋体" w:eastAsia="宋体" w:cs="Times New Roman"/>
          <w:color w:val="auto"/>
          <w:kern w:val="0"/>
          <w:szCs w:val="21"/>
        </w:rPr>
      </w:pPr>
      <w:r>
        <w:rPr>
          <w:rFonts w:hint="eastAsia" w:ascii="宋体" w:hAnsi="宋体" w:eastAsia="宋体" w:cs="Times New Roman"/>
          <w:color w:val="auto"/>
          <w:kern w:val="0"/>
          <w:szCs w:val="21"/>
        </w:rPr>
        <w:t>采购人或者采购代理机构应当自中标人确定之日起</w:t>
      </w:r>
      <w:r>
        <w:rPr>
          <w:rFonts w:ascii="宋体" w:hAnsi="宋体" w:eastAsia="宋体" w:cs="Times New Roman"/>
          <w:color w:val="auto"/>
          <w:kern w:val="0"/>
          <w:szCs w:val="21"/>
        </w:rPr>
        <w:t>2个工作日内在</w:t>
      </w:r>
      <w:bookmarkStart w:id="16" w:name="_Hlk169881051"/>
      <w:r>
        <w:rPr>
          <w:rFonts w:ascii="宋体" w:hAnsi="宋体" w:eastAsia="宋体" w:cs="Times New Roman"/>
          <w:color w:val="auto"/>
          <w:kern w:val="0"/>
          <w:szCs w:val="21"/>
        </w:rPr>
        <w:t>指定媒体</w:t>
      </w:r>
      <w:bookmarkEnd w:id="16"/>
      <w:r>
        <w:rPr>
          <w:rFonts w:ascii="宋体" w:hAnsi="宋体" w:eastAsia="宋体" w:cs="Times New Roman"/>
          <w:color w:val="auto"/>
          <w:kern w:val="0"/>
          <w:szCs w:val="21"/>
        </w:rPr>
        <w:t>公告中标结果和发出中标通知书，公告期为1个工作日。</w:t>
      </w:r>
    </w:p>
    <w:p w14:paraId="00414DA4">
      <w:pPr>
        <w:pStyle w:val="24"/>
        <w:widowControl/>
        <w:numPr>
          <w:ilvl w:val="0"/>
          <w:numId w:val="61"/>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中标通知书：</w:t>
      </w:r>
    </w:p>
    <w:p w14:paraId="7C6B63E4">
      <w:pPr>
        <w:pStyle w:val="24"/>
        <w:widowControl/>
        <w:numPr>
          <w:ilvl w:val="0"/>
          <w:numId w:val="63"/>
        </w:numPr>
        <w:tabs>
          <w:tab w:val="left" w:pos="567"/>
        </w:tabs>
        <w:ind w:hanging="2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中标通知书对中标人和采购人具有同等法律效力。</w:t>
      </w:r>
    </w:p>
    <w:p w14:paraId="042EBF13">
      <w:pPr>
        <w:pStyle w:val="24"/>
        <w:widowControl/>
        <w:numPr>
          <w:ilvl w:val="0"/>
          <w:numId w:val="63"/>
        </w:numPr>
        <w:tabs>
          <w:tab w:val="left" w:pos="567"/>
        </w:tabs>
        <w:ind w:hanging="2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中标通知书发出后，采购人不得违法改变中标结果，中标人无正当理由不得放弃中标。</w:t>
      </w:r>
    </w:p>
    <w:p w14:paraId="644C478B">
      <w:pPr>
        <w:pStyle w:val="24"/>
        <w:widowControl/>
        <w:numPr>
          <w:ilvl w:val="0"/>
          <w:numId w:val="63"/>
        </w:numPr>
        <w:tabs>
          <w:tab w:val="left" w:pos="567"/>
        </w:tabs>
        <w:ind w:hanging="2284"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中标通知书将作为授予合同资格的合法依据，是合同的一个组成部分。</w:t>
      </w:r>
    </w:p>
    <w:p w14:paraId="1D36A752">
      <w:pPr>
        <w:pStyle w:val="24"/>
        <w:widowControl/>
        <w:numPr>
          <w:ilvl w:val="0"/>
          <w:numId w:val="35"/>
        </w:numPr>
        <w:spacing w:before="217" w:beforeLines="50"/>
        <w:ind w:left="442" w:hanging="442" w:firstLineChars="0"/>
        <w:jc w:val="left"/>
        <w:outlineLvl w:val="3"/>
        <w:rPr>
          <w:rFonts w:ascii="宋体" w:hAnsi="宋体" w:eastAsia="宋体" w:cs="Times New Roman"/>
          <w:b/>
          <w:color w:val="auto"/>
          <w:kern w:val="0"/>
          <w:szCs w:val="21"/>
          <w:lang w:eastAsia="zh-Hans"/>
        </w:rPr>
      </w:pPr>
      <w:r>
        <w:rPr>
          <w:rFonts w:ascii="宋体" w:hAnsi="宋体" w:eastAsia="宋体" w:cs="Times New Roman"/>
          <w:b/>
          <w:color w:val="auto"/>
          <w:kern w:val="0"/>
          <w:szCs w:val="21"/>
          <w:lang w:eastAsia="zh-Hans"/>
        </w:rPr>
        <w:t>询问、质疑与投诉</w:t>
      </w:r>
    </w:p>
    <w:p w14:paraId="54BDC809">
      <w:pPr>
        <w:pStyle w:val="24"/>
        <w:widowControl/>
        <w:numPr>
          <w:ilvl w:val="3"/>
          <w:numId w:val="64"/>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lang w:eastAsia="zh-Hans"/>
        </w:rPr>
      </w:pPr>
      <w:r>
        <w:rPr>
          <w:rFonts w:ascii="宋体" w:hAnsi="宋体" w:eastAsia="宋体" w:cs="Times New Roman"/>
          <w:b/>
          <w:color w:val="auto"/>
          <w:kern w:val="0"/>
          <w:szCs w:val="21"/>
          <w:lang w:eastAsia="zh-Hans"/>
        </w:rPr>
        <w:t>询问</w:t>
      </w:r>
    </w:p>
    <w:p w14:paraId="0FAFD38B">
      <w:pPr>
        <w:pStyle w:val="24"/>
        <w:widowControl/>
        <w:numPr>
          <w:ilvl w:val="0"/>
          <w:numId w:val="65"/>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4"/>
        <w:widowControl/>
        <w:numPr>
          <w:ilvl w:val="3"/>
          <w:numId w:val="64"/>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质疑</w:t>
      </w:r>
    </w:p>
    <w:p w14:paraId="7FC77AE6">
      <w:pPr>
        <w:pStyle w:val="24"/>
        <w:widowControl/>
        <w:numPr>
          <w:ilvl w:val="0"/>
          <w:numId w:val="6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67"/>
        </w:numPr>
        <w:tabs>
          <w:tab w:val="left" w:pos="709"/>
        </w:tabs>
        <w:ind w:firstLineChars="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对招标文件提出质疑的，为获取招标文件之日或者招标文件公告期限届满之日；</w:t>
      </w:r>
    </w:p>
    <w:p w14:paraId="24197C5E">
      <w:pPr>
        <w:pStyle w:val="24"/>
        <w:widowControl/>
        <w:numPr>
          <w:ilvl w:val="0"/>
          <w:numId w:val="67"/>
        </w:numPr>
        <w:tabs>
          <w:tab w:val="left" w:pos="709"/>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对采购过程提出质疑的，为各采购程序环节结束之日；</w:t>
      </w:r>
    </w:p>
    <w:p w14:paraId="00C4D840">
      <w:pPr>
        <w:pStyle w:val="24"/>
        <w:widowControl/>
        <w:numPr>
          <w:ilvl w:val="0"/>
          <w:numId w:val="67"/>
        </w:numPr>
        <w:tabs>
          <w:tab w:val="left" w:pos="709"/>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对中标结果提出质疑的，为中标结果公告期限届满之日。</w:t>
      </w:r>
    </w:p>
    <w:p w14:paraId="1AA8C846">
      <w:pPr>
        <w:pStyle w:val="24"/>
        <w:widowControl/>
        <w:numPr>
          <w:ilvl w:val="0"/>
          <w:numId w:val="6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质疑函应当包括下列主要内容：</w:t>
      </w:r>
    </w:p>
    <w:p w14:paraId="5817E1AC">
      <w:pPr>
        <w:pStyle w:val="24"/>
        <w:widowControl/>
        <w:numPr>
          <w:ilvl w:val="0"/>
          <w:numId w:val="68"/>
        </w:numPr>
        <w:tabs>
          <w:tab w:val="left" w:pos="709"/>
        </w:tabs>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质疑供应商和相关供应商的名称、地址、邮编、联系人及联系电话等；</w:t>
      </w:r>
    </w:p>
    <w:p w14:paraId="27396A53">
      <w:pPr>
        <w:pStyle w:val="24"/>
        <w:widowControl/>
        <w:numPr>
          <w:ilvl w:val="0"/>
          <w:numId w:val="68"/>
        </w:numPr>
        <w:tabs>
          <w:tab w:val="left" w:pos="709"/>
        </w:tabs>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质疑项目名称及编号、具体明确的质疑事项和与质疑事项相关的请求；</w:t>
      </w:r>
    </w:p>
    <w:p w14:paraId="46841003">
      <w:pPr>
        <w:pStyle w:val="24"/>
        <w:widowControl/>
        <w:numPr>
          <w:ilvl w:val="0"/>
          <w:numId w:val="68"/>
        </w:numPr>
        <w:tabs>
          <w:tab w:val="left" w:pos="709"/>
        </w:tabs>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68"/>
        </w:numPr>
        <w:tabs>
          <w:tab w:val="left" w:pos="709"/>
        </w:tabs>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提出质疑的日期。</w:t>
      </w:r>
    </w:p>
    <w:p w14:paraId="743836A0">
      <w:pPr>
        <w:pStyle w:val="24"/>
        <w:widowControl/>
        <w:numPr>
          <w:ilvl w:val="0"/>
          <w:numId w:val="6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6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以联合体形式参加采购活动的，其质疑应当由联合体成员委托主体提出。</w:t>
      </w:r>
    </w:p>
    <w:p w14:paraId="064A7798">
      <w:pPr>
        <w:pStyle w:val="24"/>
        <w:widowControl/>
        <w:numPr>
          <w:ilvl w:val="0"/>
          <w:numId w:val="6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监督管理部门依法处理。</w:t>
      </w:r>
    </w:p>
    <w:p w14:paraId="4B25D179">
      <w:pPr>
        <w:pStyle w:val="24"/>
        <w:widowControl/>
        <w:numPr>
          <w:ilvl w:val="0"/>
          <w:numId w:val="66"/>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04E1EE58">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何工</w:t>
      </w:r>
    </w:p>
    <w:p w14:paraId="6A816235">
      <w:pPr>
        <w:widowControl/>
        <w:ind w:firstLine="480"/>
        <w:jc w:val="left"/>
        <w:rPr>
          <w:rFonts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4ABBDBCF">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23EC7FB9">
      <w:pPr>
        <w:pStyle w:val="24"/>
        <w:widowControl/>
        <w:numPr>
          <w:ilvl w:val="0"/>
          <w:numId w:val="69"/>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监督管理部门提起投诉。</w:t>
      </w:r>
    </w:p>
    <w:p w14:paraId="7D73C36D">
      <w:pPr>
        <w:pStyle w:val="24"/>
        <w:widowControl/>
        <w:numPr>
          <w:ilvl w:val="0"/>
          <w:numId w:val="35"/>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本项目不收取</w:t>
      </w: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p>
    <w:p w14:paraId="550A4FCD">
      <w:pPr>
        <w:pStyle w:val="24"/>
        <w:widowControl/>
        <w:numPr>
          <w:ilvl w:val="0"/>
          <w:numId w:val="70"/>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widowControl/>
        <w:numPr>
          <w:ilvl w:val="0"/>
          <w:numId w:val="70"/>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4"/>
        <w:widowControl/>
        <w:numPr>
          <w:ilvl w:val="0"/>
          <w:numId w:val="35"/>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02041DF9">
      <w:pPr>
        <w:pStyle w:val="24"/>
        <w:widowControl/>
        <w:numPr>
          <w:ilvl w:val="3"/>
          <w:numId w:val="71"/>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w:t>
      </w:r>
    </w:p>
    <w:p w14:paraId="4A81814F">
      <w:pPr>
        <w:pStyle w:val="24"/>
        <w:widowControl/>
        <w:numPr>
          <w:ilvl w:val="0"/>
          <w:numId w:val="7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7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71"/>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合同的履行</w:t>
      </w:r>
    </w:p>
    <w:p w14:paraId="63899B25">
      <w:pPr>
        <w:pStyle w:val="24"/>
        <w:widowControl/>
        <w:numPr>
          <w:ilvl w:val="0"/>
          <w:numId w:val="73"/>
        </w:numPr>
        <w:ind w:firstLineChars="0"/>
        <w:jc w:val="left"/>
        <w:rPr>
          <w:rFonts w:ascii="宋体" w:hAnsi="宋体" w:eastAsia="宋体" w:cs="Times New Roman"/>
          <w:color w:val="auto"/>
          <w:kern w:val="0"/>
          <w:szCs w:val="21"/>
          <w:lang w:eastAsia="zh-Hans"/>
        </w:rPr>
      </w:pPr>
      <w:bookmarkStart w:id="18"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7DB3A8A0">
      <w:pPr>
        <w:pStyle w:val="24"/>
        <w:widowControl/>
        <w:numPr>
          <w:ilvl w:val="0"/>
          <w:numId w:val="73"/>
        </w:numPr>
        <w:tabs>
          <w:tab w:val="left" w:pos="993"/>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lang w:eastAsia="zh-Hans"/>
        </w:rPr>
        <w:t>签订补充合同的必须按规定备案。</w:t>
      </w:r>
    </w:p>
    <w:bookmarkEnd w:id="19"/>
    <w:p w14:paraId="7058F3DD">
      <w:pPr>
        <w:pageBreakBefore/>
        <w:widowControl/>
        <w:jc w:val="center"/>
        <w:outlineLvl w:val="1"/>
        <w:rPr>
          <w:rFonts w:ascii="Calibri" w:hAnsi="Calibri" w:eastAsia="宋体" w:cs="Times New Roman"/>
          <w:color w:val="auto"/>
          <w:kern w:val="0"/>
          <w:sz w:val="20"/>
          <w:szCs w:val="20"/>
          <w:lang w:eastAsia="zh-Hans"/>
        </w:rPr>
      </w:pPr>
      <w:bookmarkStart w:id="20" w:name="_Toc23987"/>
      <w:bookmarkStart w:id="21" w:name="_Toc169799781"/>
      <w:r>
        <w:rPr>
          <w:rFonts w:ascii="Calibri" w:hAnsi="Calibri" w:eastAsia="宋体" w:cs="Times New Roman"/>
          <w:b/>
          <w:color w:val="auto"/>
          <w:kern w:val="0"/>
          <w:sz w:val="36"/>
          <w:szCs w:val="20"/>
          <w:lang w:eastAsia="zh-Hans"/>
        </w:rPr>
        <w:t>第四章 评标</w:t>
      </w:r>
      <w:bookmarkEnd w:id="20"/>
      <w:bookmarkEnd w:id="21"/>
    </w:p>
    <w:p w14:paraId="1F905B4D">
      <w:pPr>
        <w:pStyle w:val="24"/>
        <w:numPr>
          <w:ilvl w:val="0"/>
          <w:numId w:val="74"/>
        </w:numPr>
        <w:ind w:firstLineChars="0"/>
        <w:rPr>
          <w:rFonts w:ascii="宋体" w:hAnsi="宋体" w:eastAsia="宋体"/>
          <w:b/>
          <w:bCs/>
          <w:color w:val="auto"/>
        </w:rPr>
      </w:pPr>
      <w:r>
        <w:rPr>
          <w:rFonts w:ascii="宋体" w:hAnsi="宋体" w:eastAsia="宋体"/>
          <w:b/>
          <w:bCs/>
          <w:color w:val="auto"/>
        </w:rPr>
        <w:t>评标要求</w:t>
      </w:r>
    </w:p>
    <w:p w14:paraId="000B4FC0">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评标方法</w:t>
      </w:r>
    </w:p>
    <w:p w14:paraId="7D12ED5E">
      <w:pPr>
        <w:pStyle w:val="24"/>
        <w:widowControl/>
        <w:numPr>
          <w:ilvl w:val="0"/>
          <w:numId w:val="76"/>
        </w:numPr>
        <w:ind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本项目按照</w:t>
      </w:r>
      <w:r>
        <w:rPr>
          <w:rFonts w:hint="eastAsia" w:ascii="宋体" w:hAnsi="宋体" w:eastAsia="宋体" w:cs="Times New Roman"/>
          <w:color w:val="auto"/>
          <w:kern w:val="0"/>
          <w:szCs w:val="21"/>
        </w:rPr>
        <w:t>综合评分法</w:t>
      </w:r>
      <w:r>
        <w:rPr>
          <w:rFonts w:ascii="宋体" w:hAnsi="宋体" w:eastAsia="宋体" w:cs="Times New Roman"/>
          <w:color w:val="auto"/>
          <w:kern w:val="0"/>
          <w:szCs w:val="21"/>
        </w:rPr>
        <w:t>的评标方法进行评审</w:t>
      </w:r>
    </w:p>
    <w:p w14:paraId="4CFF23C2">
      <w:pPr>
        <w:pStyle w:val="24"/>
        <w:widowControl/>
        <w:numPr>
          <w:ilvl w:val="0"/>
          <w:numId w:val="76"/>
        </w:numPr>
        <w:ind w:firstLineChars="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评标原则</w:t>
      </w:r>
    </w:p>
    <w:p w14:paraId="644A3CC7">
      <w:pPr>
        <w:pStyle w:val="24"/>
        <w:widowControl/>
        <w:numPr>
          <w:ilvl w:val="0"/>
          <w:numId w:val="77"/>
        </w:numPr>
        <w:tabs>
          <w:tab w:val="left" w:pos="426"/>
          <w:tab w:val="left" w:pos="709"/>
          <w:tab w:val="left" w:pos="993"/>
        </w:tabs>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77"/>
        </w:numPr>
        <w:tabs>
          <w:tab w:val="left" w:pos="426"/>
          <w:tab w:val="left" w:pos="709"/>
          <w:tab w:val="left" w:pos="993"/>
        </w:tabs>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具体评标事项由评标委员会负责，并按招标文件的规定办法进行评审。</w:t>
      </w:r>
    </w:p>
    <w:p w14:paraId="34C8B732">
      <w:pPr>
        <w:pStyle w:val="24"/>
        <w:widowControl/>
        <w:numPr>
          <w:ilvl w:val="0"/>
          <w:numId w:val="77"/>
        </w:numPr>
        <w:tabs>
          <w:tab w:val="left" w:pos="426"/>
          <w:tab w:val="left" w:pos="709"/>
          <w:tab w:val="left" w:pos="993"/>
        </w:tabs>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合格投标人不足须知前附表中约定的有效供应商家数的，不得评标。</w:t>
      </w:r>
    </w:p>
    <w:p w14:paraId="1328CF1C">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评标委员会</w:t>
      </w:r>
    </w:p>
    <w:p w14:paraId="1A36B4E5">
      <w:pPr>
        <w:pStyle w:val="24"/>
        <w:widowControl/>
        <w:numPr>
          <w:ilvl w:val="0"/>
          <w:numId w:val="78"/>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本次招标依法组建评标委员会。</w:t>
      </w:r>
    </w:p>
    <w:p w14:paraId="2A82B383">
      <w:pPr>
        <w:pStyle w:val="24"/>
        <w:widowControl/>
        <w:numPr>
          <w:ilvl w:val="0"/>
          <w:numId w:val="78"/>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79"/>
        </w:numPr>
        <w:tabs>
          <w:tab w:val="left" w:pos="709"/>
          <w:tab w:val="left" w:pos="851"/>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参加采购活动前3年内与供应商存在劳动关系；</w:t>
      </w:r>
    </w:p>
    <w:p w14:paraId="2BCB6405">
      <w:pPr>
        <w:pStyle w:val="24"/>
        <w:widowControl/>
        <w:numPr>
          <w:ilvl w:val="0"/>
          <w:numId w:val="79"/>
        </w:numPr>
        <w:tabs>
          <w:tab w:val="left" w:pos="709"/>
          <w:tab w:val="left" w:pos="851"/>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参加采购活动前3年内担任供应商的董事、监事；</w:t>
      </w:r>
    </w:p>
    <w:p w14:paraId="796525B9">
      <w:pPr>
        <w:pStyle w:val="24"/>
        <w:widowControl/>
        <w:numPr>
          <w:ilvl w:val="0"/>
          <w:numId w:val="79"/>
        </w:numPr>
        <w:tabs>
          <w:tab w:val="left" w:pos="709"/>
          <w:tab w:val="left" w:pos="851"/>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参加采购活动前3年内是供应商的控股股东或者实际控制人；</w:t>
      </w:r>
    </w:p>
    <w:p w14:paraId="0CA88AFA">
      <w:pPr>
        <w:pStyle w:val="24"/>
        <w:widowControl/>
        <w:numPr>
          <w:ilvl w:val="0"/>
          <w:numId w:val="79"/>
        </w:numPr>
        <w:tabs>
          <w:tab w:val="left" w:pos="709"/>
          <w:tab w:val="left" w:pos="851"/>
          <w:tab w:val="left" w:pos="1418"/>
        </w:tabs>
        <w:ind w:left="709" w:hanging="709" w:firstLineChars="0"/>
        <w:jc w:val="left"/>
        <w:rPr>
          <w:rFonts w:ascii="宋体" w:hAnsi="宋体" w:eastAsia="宋体" w:cs="Times New Roman"/>
          <w:color w:val="auto"/>
          <w:spacing w:val="-4"/>
          <w:kern w:val="0"/>
          <w:szCs w:val="21"/>
        </w:rPr>
      </w:pPr>
      <w:r>
        <w:rPr>
          <w:rFonts w:ascii="宋体" w:hAnsi="宋体" w:eastAsia="宋体" w:cs="Times New Roman"/>
          <w:color w:val="auto"/>
          <w:spacing w:val="-4"/>
          <w:kern w:val="0"/>
          <w:szCs w:val="21"/>
        </w:rPr>
        <w:t>与供应商的法定代表人或者负责人有夫妻、直系血亲、三代以内旁系血亲或者近姻亲关系；</w:t>
      </w:r>
    </w:p>
    <w:p w14:paraId="16FF92C4">
      <w:pPr>
        <w:pStyle w:val="24"/>
        <w:widowControl/>
        <w:numPr>
          <w:ilvl w:val="0"/>
          <w:numId w:val="79"/>
        </w:numPr>
        <w:tabs>
          <w:tab w:val="left" w:pos="709"/>
          <w:tab w:val="left" w:pos="851"/>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与供应商有其他可能影响采购活动公平、公正进行的关系。</w:t>
      </w:r>
    </w:p>
    <w:p w14:paraId="65AE34BB">
      <w:pPr>
        <w:pStyle w:val="24"/>
        <w:widowControl/>
        <w:numPr>
          <w:ilvl w:val="0"/>
          <w:numId w:val="78"/>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评标委员会负责具体评标事务，并独立履行下列职责：</w:t>
      </w:r>
    </w:p>
    <w:p w14:paraId="7D20F3CB">
      <w:pPr>
        <w:pStyle w:val="24"/>
        <w:widowControl/>
        <w:numPr>
          <w:ilvl w:val="0"/>
          <w:numId w:val="80"/>
        </w:numPr>
        <w:tabs>
          <w:tab w:val="left" w:pos="709"/>
          <w:tab w:val="left" w:pos="851"/>
          <w:tab w:val="left" w:pos="1134"/>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审查、评价投标文件是否符合招标文件的商务、技术等实质性要求；</w:t>
      </w:r>
    </w:p>
    <w:p w14:paraId="08DBB929">
      <w:pPr>
        <w:pStyle w:val="24"/>
        <w:widowControl/>
        <w:numPr>
          <w:ilvl w:val="0"/>
          <w:numId w:val="80"/>
        </w:numPr>
        <w:tabs>
          <w:tab w:val="left" w:pos="709"/>
          <w:tab w:val="left" w:pos="851"/>
          <w:tab w:val="left" w:pos="1134"/>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要求投标人对投标文件有关事项作出澄清或者说明；</w:t>
      </w:r>
    </w:p>
    <w:p w14:paraId="07333D05">
      <w:pPr>
        <w:pStyle w:val="24"/>
        <w:widowControl/>
        <w:numPr>
          <w:ilvl w:val="0"/>
          <w:numId w:val="80"/>
        </w:numPr>
        <w:tabs>
          <w:tab w:val="left" w:pos="709"/>
          <w:tab w:val="left" w:pos="851"/>
          <w:tab w:val="left" w:pos="1134"/>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对投标文件进行比较和评价；</w:t>
      </w:r>
    </w:p>
    <w:p w14:paraId="7C9254EA">
      <w:pPr>
        <w:pStyle w:val="24"/>
        <w:widowControl/>
        <w:numPr>
          <w:ilvl w:val="0"/>
          <w:numId w:val="80"/>
        </w:numPr>
        <w:tabs>
          <w:tab w:val="left" w:pos="709"/>
          <w:tab w:val="left" w:pos="851"/>
          <w:tab w:val="left" w:pos="1134"/>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确定中标候选人名单，以及根据采购人委托直接确定中标人；</w:t>
      </w:r>
    </w:p>
    <w:p w14:paraId="7D635E67">
      <w:pPr>
        <w:pStyle w:val="24"/>
        <w:widowControl/>
        <w:numPr>
          <w:ilvl w:val="0"/>
          <w:numId w:val="80"/>
        </w:numPr>
        <w:tabs>
          <w:tab w:val="left" w:pos="709"/>
          <w:tab w:val="left" w:pos="851"/>
          <w:tab w:val="left" w:pos="1134"/>
          <w:tab w:val="left" w:pos="1418"/>
        </w:tabs>
        <w:ind w:hanging="2240"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向采购人、采购代理机构或者有关部门报告评标中发现的违法行为。</w:t>
      </w:r>
    </w:p>
    <w:p w14:paraId="2761D361">
      <w:pPr>
        <w:pStyle w:val="24"/>
        <w:widowControl/>
        <w:numPr>
          <w:ilvl w:val="0"/>
          <w:numId w:val="80"/>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80"/>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widowControl/>
        <w:numPr>
          <w:ilvl w:val="0"/>
          <w:numId w:val="80"/>
        </w:numPr>
        <w:tabs>
          <w:tab w:val="left" w:pos="567"/>
          <w:tab w:val="left" w:pos="709"/>
          <w:tab w:val="left" w:pos="1134"/>
          <w:tab w:val="left" w:pos="1418"/>
          <w:tab w:val="left" w:pos="1701"/>
        </w:tabs>
        <w:ind w:left="709" w:hanging="709"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参与评标工作的所有人员</w:t>
      </w:r>
      <w:r>
        <w:rPr>
          <w:rFonts w:hint="eastAsia" w:ascii="宋体" w:hAnsi="宋体" w:eastAsia="宋体" w:cs="Times New Roman"/>
          <w:color w:val="auto"/>
          <w:kern w:val="0"/>
          <w:szCs w:val="21"/>
          <w:lang w:val="en-US" w:eastAsia="zh-CN"/>
        </w:rPr>
        <w:t>参考</w:t>
      </w:r>
      <w:r>
        <w:rPr>
          <w:rFonts w:ascii="宋体" w:hAnsi="宋体" w:eastAsia="宋体" w:cs="Times New Roman"/>
          <w:color w:val="auto"/>
          <w:kern w:val="0"/>
          <w:szCs w:val="21"/>
        </w:rPr>
        <w:t>《中华人民共和国政府采购法》、《中华人民共和国政府采购法实施条例》、财政部《政府采购货物和服务招标投标管理办法》及相关法律、法规的规定，以确保评标的公平、公正。</w:t>
      </w:r>
    </w:p>
    <w:p w14:paraId="087B6B85">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有下列情形之一的，视为投标人串通投标，其投标无效</w:t>
      </w:r>
      <w:r>
        <w:rPr>
          <w:rFonts w:hint="eastAsia" w:ascii="宋体" w:hAnsi="宋体" w:eastAsia="宋体" w:cs="Times New Roman"/>
          <w:b/>
          <w:color w:val="auto"/>
          <w:kern w:val="0"/>
          <w:szCs w:val="21"/>
          <w:lang w:eastAsia="zh-Hans"/>
        </w:rPr>
        <w:t>：</w:t>
      </w:r>
    </w:p>
    <w:p w14:paraId="10FC83CC">
      <w:pPr>
        <w:pStyle w:val="24"/>
        <w:numPr>
          <w:ilvl w:val="0"/>
          <w:numId w:val="81"/>
        </w:numPr>
        <w:tabs>
          <w:tab w:val="left" w:pos="426"/>
          <w:tab w:val="left" w:pos="1276"/>
        </w:tabs>
        <w:ind w:hanging="2240" w:firstLineChars="0"/>
        <w:jc w:val="left"/>
        <w:rPr>
          <w:rFonts w:ascii="宋体" w:hAnsi="宋体" w:eastAsia="宋体"/>
          <w:color w:val="auto"/>
          <w:szCs w:val="21"/>
        </w:rPr>
      </w:pPr>
      <w:r>
        <w:rPr>
          <w:rFonts w:hint="eastAsia" w:ascii="宋体" w:hAnsi="宋体" w:eastAsia="宋体"/>
          <w:color w:val="auto"/>
          <w:szCs w:val="21"/>
        </w:rPr>
        <w:t>不同投标人的投标文件由同一单位或者个人编制；</w:t>
      </w:r>
    </w:p>
    <w:p w14:paraId="4258DDB6">
      <w:pPr>
        <w:pStyle w:val="24"/>
        <w:numPr>
          <w:ilvl w:val="0"/>
          <w:numId w:val="81"/>
        </w:numPr>
        <w:tabs>
          <w:tab w:val="left" w:pos="426"/>
          <w:tab w:val="left" w:pos="1276"/>
        </w:tabs>
        <w:ind w:hanging="2240" w:firstLineChars="0"/>
        <w:jc w:val="left"/>
        <w:rPr>
          <w:rFonts w:ascii="宋体" w:hAnsi="宋体" w:eastAsia="宋体"/>
          <w:color w:val="auto"/>
          <w:szCs w:val="21"/>
        </w:rPr>
      </w:pPr>
      <w:r>
        <w:rPr>
          <w:rFonts w:hint="eastAsia" w:ascii="宋体" w:hAnsi="宋体" w:eastAsia="宋体"/>
          <w:color w:val="auto"/>
          <w:szCs w:val="21"/>
        </w:rPr>
        <w:t>不同投标人委托同一单位或者个人办理投标事宜；</w:t>
      </w:r>
    </w:p>
    <w:p w14:paraId="663E5639">
      <w:pPr>
        <w:pStyle w:val="24"/>
        <w:numPr>
          <w:ilvl w:val="0"/>
          <w:numId w:val="81"/>
        </w:numPr>
        <w:tabs>
          <w:tab w:val="left" w:pos="426"/>
          <w:tab w:val="left" w:pos="1276"/>
        </w:tabs>
        <w:ind w:hanging="2240" w:firstLineChars="0"/>
        <w:jc w:val="left"/>
        <w:rPr>
          <w:rFonts w:ascii="宋体" w:hAnsi="宋体" w:eastAsia="宋体"/>
          <w:color w:val="auto"/>
          <w:szCs w:val="21"/>
        </w:rPr>
      </w:pPr>
      <w:r>
        <w:rPr>
          <w:rFonts w:hint="eastAsia" w:ascii="宋体" w:hAnsi="宋体" w:eastAsia="宋体"/>
          <w:color w:val="auto"/>
          <w:szCs w:val="21"/>
        </w:rPr>
        <w:t>不同投标人的投标文件载明的项目管理成员或者联系人员为同一人；</w:t>
      </w:r>
    </w:p>
    <w:p w14:paraId="007EB103">
      <w:pPr>
        <w:pStyle w:val="24"/>
        <w:numPr>
          <w:ilvl w:val="0"/>
          <w:numId w:val="81"/>
        </w:numPr>
        <w:tabs>
          <w:tab w:val="left" w:pos="426"/>
          <w:tab w:val="left" w:pos="1276"/>
        </w:tabs>
        <w:ind w:hanging="2240" w:firstLineChars="0"/>
        <w:jc w:val="left"/>
        <w:rPr>
          <w:rFonts w:ascii="宋体" w:hAnsi="宋体" w:eastAsia="宋体"/>
          <w:color w:val="auto"/>
          <w:szCs w:val="21"/>
        </w:rPr>
      </w:pPr>
      <w:r>
        <w:rPr>
          <w:rFonts w:hint="eastAsia" w:ascii="宋体" w:hAnsi="宋体" w:eastAsia="宋体"/>
          <w:color w:val="auto"/>
          <w:szCs w:val="21"/>
        </w:rPr>
        <w:t>不同投标人的投标文件异常一致或者投标报价呈规律性差异；</w:t>
      </w:r>
    </w:p>
    <w:p w14:paraId="17596D93">
      <w:pPr>
        <w:pStyle w:val="24"/>
        <w:numPr>
          <w:ilvl w:val="0"/>
          <w:numId w:val="81"/>
        </w:numPr>
        <w:tabs>
          <w:tab w:val="left" w:pos="426"/>
          <w:tab w:val="left" w:pos="1276"/>
        </w:tabs>
        <w:ind w:hanging="2240" w:firstLineChars="0"/>
        <w:jc w:val="left"/>
        <w:rPr>
          <w:rFonts w:ascii="宋体" w:hAnsi="宋体" w:eastAsia="宋体"/>
          <w:color w:val="auto"/>
          <w:szCs w:val="21"/>
        </w:rPr>
      </w:pPr>
      <w:r>
        <w:rPr>
          <w:rFonts w:hint="eastAsia" w:ascii="宋体" w:hAnsi="宋体" w:eastAsia="宋体"/>
          <w:color w:val="auto"/>
          <w:szCs w:val="21"/>
        </w:rPr>
        <w:t>不同投标人的投标文件相互混装；</w:t>
      </w:r>
    </w:p>
    <w:p w14:paraId="47D9FE45">
      <w:pPr>
        <w:pStyle w:val="24"/>
        <w:numPr>
          <w:ilvl w:val="0"/>
          <w:numId w:val="81"/>
        </w:numPr>
        <w:tabs>
          <w:tab w:val="left" w:pos="426"/>
          <w:tab w:val="left" w:pos="1276"/>
        </w:tabs>
        <w:ind w:hanging="2240" w:firstLineChars="0"/>
        <w:jc w:val="left"/>
        <w:rPr>
          <w:rFonts w:ascii="宋体" w:hAnsi="宋体" w:eastAsia="宋体" w:cs="Times New Roman"/>
          <w:color w:val="auto"/>
          <w:kern w:val="0"/>
          <w:szCs w:val="21"/>
          <w:lang w:eastAsia="zh-Hans"/>
        </w:rPr>
      </w:pPr>
      <w:r>
        <w:rPr>
          <w:rFonts w:hint="eastAsia" w:ascii="宋体" w:hAnsi="宋体" w:eastAsia="宋体"/>
          <w:color w:val="auto"/>
          <w:szCs w:val="21"/>
        </w:rPr>
        <w:t>不同投标人的投标保证金从同一单位或者个人的账户转出。</w:t>
      </w:r>
    </w:p>
    <w:p w14:paraId="7354DA2F">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投标无效的情形</w:t>
      </w:r>
    </w:p>
    <w:p w14:paraId="19433EA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详见资格性审查、符合性审查和招标文件其他投标无效条款。</w:t>
      </w:r>
    </w:p>
    <w:p w14:paraId="43C65C36">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定标</w:t>
      </w:r>
    </w:p>
    <w:p w14:paraId="2BCC6686">
      <w:pPr>
        <w:pStyle w:val="24"/>
        <w:widowControl/>
        <w:numPr>
          <w:ilvl w:val="0"/>
          <w:numId w:val="82"/>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75"/>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价格修正</w:t>
      </w:r>
    </w:p>
    <w:p w14:paraId="3CDC5B82">
      <w:pPr>
        <w:pStyle w:val="24"/>
        <w:widowControl/>
        <w:numPr>
          <w:ilvl w:val="0"/>
          <w:numId w:val="83"/>
        </w:numPr>
        <w:tabs>
          <w:tab w:val="left" w:pos="426"/>
          <w:tab w:val="left" w:pos="993"/>
          <w:tab w:val="left" w:pos="1276"/>
        </w:tabs>
        <w:ind w:hanging="2240"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对报价的计算错误按以下原则修正：</w:t>
      </w:r>
    </w:p>
    <w:p w14:paraId="6CAF5F6B">
      <w:pPr>
        <w:pStyle w:val="24"/>
        <w:widowControl/>
        <w:numPr>
          <w:ilvl w:val="0"/>
          <w:numId w:val="84"/>
        </w:numPr>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投标文件中开标一览表内容与投标文件中相应内容不一致的，以开标一览表为准；</w:t>
      </w:r>
    </w:p>
    <w:p w14:paraId="1EEC79DE">
      <w:pPr>
        <w:pStyle w:val="24"/>
        <w:widowControl/>
        <w:numPr>
          <w:ilvl w:val="0"/>
          <w:numId w:val="84"/>
        </w:numPr>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大写金额和小写金额不一致的，以大写金额为准；</w:t>
      </w:r>
    </w:p>
    <w:p w14:paraId="710C05FF">
      <w:pPr>
        <w:pStyle w:val="24"/>
        <w:widowControl/>
        <w:numPr>
          <w:ilvl w:val="0"/>
          <w:numId w:val="84"/>
        </w:numPr>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单价金额小数点或者百分比有明显错位的，以开标一览表的总价为准，并修改单价</w:t>
      </w:r>
      <w:r>
        <w:rPr>
          <w:rFonts w:hint="eastAsia" w:ascii="宋体" w:hAnsi="宋体" w:eastAsia="宋体" w:cs="Times New Roman"/>
          <w:color w:val="auto"/>
          <w:kern w:val="0"/>
          <w:szCs w:val="21"/>
          <w:lang w:eastAsia="zh-Hans"/>
        </w:rPr>
        <w:t>；</w:t>
      </w:r>
    </w:p>
    <w:p w14:paraId="754F0B5C">
      <w:pPr>
        <w:pStyle w:val="24"/>
        <w:widowControl/>
        <w:numPr>
          <w:ilvl w:val="0"/>
          <w:numId w:val="84"/>
        </w:numPr>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shd w:val="clear" w:color="auto" w:fill="FFFFFF"/>
        </w:rPr>
      </w:pPr>
      <w:bookmarkStart w:id="22" w:name="_Hlk169887785"/>
      <w:r>
        <w:rPr>
          <w:rFonts w:ascii="宋体" w:hAnsi="宋体" w:eastAsia="宋体" w:cs="Times New Roman"/>
          <w:color w:val="auto"/>
          <w:kern w:val="0"/>
          <w:szCs w:val="21"/>
          <w:lang w:eastAsia="zh-Hans"/>
        </w:rPr>
        <w:t>注：</w:t>
      </w:r>
      <w:r>
        <w:rPr>
          <w:rFonts w:hint="eastAsia" w:ascii="宋体" w:hAnsi="宋体" w:eastAsia="宋体"/>
          <w:color w:val="auto"/>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widowControl/>
        <w:numPr>
          <w:ilvl w:val="0"/>
          <w:numId w:val="83"/>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rPr>
        <w:t>投标文件中开标一览表、</w:t>
      </w:r>
      <w:r>
        <w:rPr>
          <w:rFonts w:ascii="宋体" w:hAnsi="宋体" w:eastAsia="宋体" w:cs="Times New Roman"/>
          <w:color w:val="auto"/>
          <w:kern w:val="0"/>
          <w:szCs w:val="21"/>
          <w:highlight w:val="none"/>
        </w:rPr>
        <w:t>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609FC80E">
      <w:pPr>
        <w:pStyle w:val="24"/>
        <w:numPr>
          <w:ilvl w:val="0"/>
          <w:numId w:val="74"/>
        </w:numPr>
        <w:ind w:firstLineChars="0"/>
        <w:rPr>
          <w:rFonts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79D17283">
      <w:pPr>
        <w:pStyle w:val="24"/>
        <w:numPr>
          <w:ilvl w:val="1"/>
          <w:numId w:val="85"/>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86"/>
        </w:numPr>
        <w:tabs>
          <w:tab w:val="left" w:pos="1418"/>
        </w:tabs>
        <w:ind w:left="426" w:hanging="426" w:firstLineChars="0"/>
        <w:rPr>
          <w:rFonts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4"/>
        <w:numPr>
          <w:ilvl w:val="1"/>
          <w:numId w:val="85"/>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numPr>
          <w:ilvl w:val="2"/>
          <w:numId w:val="87"/>
        </w:numPr>
        <w:ind w:firstLineChars="0"/>
        <w:rPr>
          <w:rFonts w:ascii="宋体" w:hAnsi="宋体" w:eastAsia="宋体"/>
          <w:b/>
          <w:color w:val="auto"/>
          <w:szCs w:val="21"/>
          <w:u w:val="single"/>
        </w:rPr>
      </w:pPr>
      <w:r>
        <w:rPr>
          <w:rFonts w:hint="eastAsia" w:ascii="宋体" w:hAnsi="宋体" w:eastAsia="宋体"/>
          <w:bCs/>
          <w:color w:val="auto"/>
          <w:szCs w:val="21"/>
        </w:rPr>
        <w:t>为发挥政府采购支持监狱企业发展的作用，根据《关于政府采购支持监狱企业发展有关问题的通知》（财库</w:t>
      </w:r>
      <w:r>
        <w:rPr>
          <w:rFonts w:ascii="宋体" w:hAnsi="宋体" w:eastAsia="宋体"/>
          <w:bCs/>
          <w:color w:val="auto"/>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u w:val="single"/>
        </w:rPr>
        <w:t>（格式详见招标文件第</w:t>
      </w:r>
      <w:r>
        <w:rPr>
          <w:rFonts w:hint="eastAsia" w:ascii="宋体" w:hAnsi="宋体" w:eastAsia="宋体"/>
          <w:b/>
          <w:color w:val="auto"/>
          <w:szCs w:val="21"/>
          <w:u w:val="single"/>
        </w:rPr>
        <w:t>六章</w:t>
      </w:r>
      <w:r>
        <w:rPr>
          <w:rFonts w:ascii="宋体" w:hAnsi="宋体" w:eastAsia="宋体"/>
          <w:b/>
          <w:color w:val="auto"/>
          <w:szCs w:val="21"/>
          <w:u w:val="single"/>
        </w:rPr>
        <w:t>投标文件格式）</w:t>
      </w:r>
    </w:p>
    <w:p w14:paraId="42AAAFB7">
      <w:pPr>
        <w:pStyle w:val="24"/>
        <w:numPr>
          <w:ilvl w:val="1"/>
          <w:numId w:val="85"/>
        </w:numPr>
        <w:tabs>
          <w:tab w:val="left" w:pos="426"/>
          <w:tab w:val="left" w:pos="1418"/>
        </w:tabs>
        <w:ind w:left="851" w:hanging="851" w:firstLineChars="0"/>
        <w:rPr>
          <w:rFonts w:ascii="宋体" w:hAnsi="宋体" w:eastAsia="宋体"/>
          <w:b/>
          <w:bCs/>
          <w:color w:val="auto"/>
          <w:szCs w:val="21"/>
        </w:rPr>
      </w:pPr>
      <w:r>
        <w:rPr>
          <w:rFonts w:hint="eastAsia" w:ascii="宋体" w:hAnsi="宋体" w:eastAsia="宋体"/>
          <w:b/>
          <w:bCs/>
          <w:color w:val="auto"/>
          <w:szCs w:val="21"/>
        </w:rPr>
        <w:t>对残疾人福利性单位投标的扶持</w:t>
      </w:r>
    </w:p>
    <w:p w14:paraId="2923D221">
      <w:pPr>
        <w:pStyle w:val="24"/>
        <w:numPr>
          <w:ilvl w:val="2"/>
          <w:numId w:val="88"/>
        </w:numPr>
        <w:ind w:left="424" w:hanging="424" w:hangingChars="202"/>
        <w:rPr>
          <w:rFonts w:ascii="宋体" w:hAnsi="宋体" w:eastAsia="宋体"/>
          <w:b/>
          <w:color w:val="auto"/>
          <w:szCs w:val="21"/>
          <w:u w:val="single"/>
        </w:rPr>
      </w:pPr>
      <w:r>
        <w:rPr>
          <w:rFonts w:hint="eastAsia" w:ascii="宋体" w:hAnsi="宋体" w:eastAsia="宋体"/>
          <w:bCs/>
          <w:color w:val="auto"/>
          <w:szCs w:val="21"/>
        </w:rPr>
        <w:t>为了发挥政府采购促进残疾人就业的作用，根据财政部</w:t>
      </w:r>
      <w:r>
        <w:rPr>
          <w:rFonts w:ascii="宋体" w:hAnsi="宋体" w:eastAsia="宋体"/>
          <w:bCs/>
          <w:color w:val="auto"/>
          <w:szCs w:val="21"/>
        </w:rPr>
        <w:t xml:space="preserve"> </w:t>
      </w:r>
      <w:r>
        <w:rPr>
          <w:rFonts w:hint="eastAsia" w:ascii="宋体" w:hAnsi="宋体" w:eastAsia="宋体"/>
          <w:bCs/>
          <w:color w:val="auto"/>
          <w:szCs w:val="21"/>
        </w:rPr>
        <w:t>民政部</w:t>
      </w:r>
      <w:r>
        <w:rPr>
          <w:rFonts w:ascii="宋体" w:hAnsi="宋体" w:eastAsia="宋体"/>
          <w:bCs/>
          <w:color w:val="auto"/>
          <w:szCs w:val="21"/>
        </w:rPr>
        <w:t xml:space="preserve"> </w:t>
      </w:r>
      <w:r>
        <w:rPr>
          <w:rFonts w:hint="eastAsia" w:ascii="宋体" w:hAnsi="宋体" w:eastAsia="宋体"/>
          <w:bCs/>
          <w:color w:val="auto"/>
          <w:szCs w:val="21"/>
        </w:rPr>
        <w:t>中国残疾人联合会《关于促进残疾人就业政府采购政策的通知》（财库</w:t>
      </w:r>
      <w:r>
        <w:rPr>
          <w:rFonts w:ascii="宋体" w:hAnsi="宋体" w:eastAsia="宋体"/>
          <w:bCs/>
          <w:color w:val="auto"/>
          <w:szCs w:val="21"/>
        </w:rPr>
        <w:t>[2017]</w:t>
      </w:r>
      <w:r>
        <w:rPr>
          <w:rFonts w:hint="eastAsia" w:ascii="宋体" w:hAnsi="宋体" w:eastAsia="宋体"/>
          <w:bCs/>
          <w:color w:val="auto"/>
          <w:szCs w:val="21"/>
        </w:rPr>
        <w:t>1</w:t>
      </w:r>
      <w:r>
        <w:rPr>
          <w:rFonts w:ascii="宋体" w:hAnsi="宋体" w:eastAsia="宋体"/>
          <w:bCs/>
          <w:color w:val="auto"/>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u w:val="single"/>
        </w:rPr>
        <w:t>（格式详见招标文件第六章投标文件格式）。</w:t>
      </w:r>
    </w:p>
    <w:p w14:paraId="5E40FCE0">
      <w:pPr>
        <w:pStyle w:val="24"/>
        <w:numPr>
          <w:ilvl w:val="1"/>
          <w:numId w:val="85"/>
        </w:numPr>
        <w:ind w:left="426" w:hanging="426" w:firstLineChars="0"/>
        <w:jc w:val="left"/>
        <w:rPr>
          <w:rFonts w:ascii="宋体" w:hAnsi="宋体" w:eastAsia="宋体"/>
          <w:b/>
          <w:color w:val="auto"/>
          <w:szCs w:val="21"/>
        </w:rPr>
      </w:pPr>
      <w:r>
        <w:rPr>
          <w:rFonts w:hint="eastAsia" w:ascii="宋体" w:hAnsi="宋体" w:eastAsia="宋体"/>
          <w:b/>
          <w:color w:val="auto"/>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rPr>
        <w:t>4</w:t>
      </w:r>
      <w:r>
        <w:rPr>
          <w:rFonts w:hint="eastAsia" w:ascii="宋体" w:hAnsi="宋体" w:eastAsia="宋体"/>
          <w:b/>
          <w:color w:val="auto"/>
          <w:szCs w:val="21"/>
        </w:rPr>
        <w:t>%的扣除</w:t>
      </w:r>
      <w:r>
        <w:rPr>
          <w:rFonts w:ascii="宋体" w:hAnsi="宋体" w:eastAsia="宋体"/>
          <w:b/>
          <w:color w:val="auto"/>
          <w:szCs w:val="21"/>
        </w:rPr>
        <w:t>。</w:t>
      </w:r>
    </w:p>
    <w:p w14:paraId="7E3202C0">
      <w:pPr>
        <w:pStyle w:val="24"/>
        <w:numPr>
          <w:ilvl w:val="1"/>
          <w:numId w:val="85"/>
        </w:numPr>
        <w:tabs>
          <w:tab w:val="left" w:pos="426"/>
          <w:tab w:val="left" w:pos="1418"/>
        </w:tabs>
        <w:ind w:left="851" w:hanging="851" w:firstLineChars="0"/>
        <w:rPr>
          <w:rFonts w:ascii="宋体" w:hAnsi="宋体" w:eastAsia="宋体"/>
          <w:b/>
          <w:color w:val="auto"/>
          <w:szCs w:val="21"/>
        </w:rPr>
      </w:pPr>
      <w:bookmarkStart w:id="25" w:name="_Hlk86745708"/>
      <w:bookmarkStart w:id="26" w:name="_Hlk90987823"/>
      <w:r>
        <w:rPr>
          <w:rFonts w:hint="eastAsia" w:ascii="宋体" w:hAnsi="宋体" w:eastAsia="宋体"/>
          <w:b/>
          <w:bCs/>
          <w:color w:val="auto"/>
          <w:szCs w:val="21"/>
        </w:rPr>
        <w:t>监狱企业产品、残疾人福利性单位产品价格扣除</w:t>
      </w:r>
    </w:p>
    <w:p w14:paraId="5FA076BC">
      <w:pPr>
        <w:pStyle w:val="24"/>
        <w:ind w:left="-141" w:leftChars="-67" w:firstLine="567" w:firstLineChars="270"/>
        <w:rPr>
          <w:rFonts w:ascii="宋体" w:hAnsi="宋体" w:eastAsia="宋体"/>
          <w:bCs/>
          <w:color w:val="auto"/>
          <w:szCs w:val="21"/>
        </w:rPr>
      </w:pPr>
      <w:r>
        <w:rPr>
          <w:rFonts w:hint="eastAsia" w:ascii="宋体" w:hAnsi="宋体" w:eastAsia="宋体"/>
          <w:bCs/>
          <w:color w:val="auto"/>
          <w:szCs w:val="21"/>
        </w:rPr>
        <w:t>监狱企业、</w:t>
      </w:r>
      <w:r>
        <w:rPr>
          <w:rFonts w:ascii="宋体" w:hAnsi="宋体" w:eastAsia="宋体"/>
          <w:bCs/>
          <w:color w:val="auto"/>
          <w:szCs w:val="21"/>
        </w:rPr>
        <w:t>残疾人福利性单位视同小微企业</w:t>
      </w:r>
      <w:r>
        <w:rPr>
          <w:rFonts w:hint="eastAsia" w:ascii="宋体" w:hAnsi="宋体" w:eastAsia="宋体"/>
          <w:bCs/>
          <w:color w:val="auto"/>
          <w:szCs w:val="21"/>
        </w:rPr>
        <w:t>，按上述第</w:t>
      </w:r>
      <w:r>
        <w:rPr>
          <w:rFonts w:ascii="宋体" w:hAnsi="宋体" w:eastAsia="宋体"/>
          <w:bCs/>
          <w:color w:val="auto"/>
          <w:szCs w:val="21"/>
        </w:rPr>
        <w:t>1</w:t>
      </w:r>
      <w:r>
        <w:rPr>
          <w:rFonts w:hint="eastAsia" w:ascii="宋体" w:hAnsi="宋体" w:eastAsia="宋体"/>
          <w:bCs/>
          <w:color w:val="auto"/>
          <w:szCs w:val="21"/>
        </w:rPr>
        <w:t>条款和第</w:t>
      </w:r>
      <w:r>
        <w:rPr>
          <w:rFonts w:ascii="宋体" w:hAnsi="宋体" w:eastAsia="宋体"/>
          <w:bCs/>
          <w:color w:val="auto"/>
          <w:szCs w:val="21"/>
        </w:rPr>
        <w:t>4</w:t>
      </w:r>
      <w:r>
        <w:rPr>
          <w:rFonts w:hint="eastAsia" w:ascii="宋体" w:hAnsi="宋体" w:eastAsia="宋体"/>
          <w:bCs/>
          <w:color w:val="auto"/>
          <w:szCs w:val="21"/>
        </w:rPr>
        <w:t>条款享受评审中价格扣除。</w:t>
      </w:r>
    </w:p>
    <w:bookmarkEnd w:id="25"/>
    <w:p w14:paraId="29F7F539">
      <w:pPr>
        <w:rPr>
          <w:rFonts w:ascii="宋体" w:hAnsi="宋体" w:eastAsia="宋体"/>
          <w:b/>
          <w:color w:val="auto"/>
          <w:szCs w:val="21"/>
        </w:rPr>
      </w:pPr>
      <w:r>
        <w:rPr>
          <w:rFonts w:hint="eastAsia" w:ascii="宋体" w:hAnsi="宋体" w:eastAsia="宋体"/>
          <w:b/>
          <w:color w:val="auto"/>
          <w:szCs w:val="21"/>
        </w:rPr>
        <w:t>注：投标人同时为小型、微型企业、监狱企业、残疾人福利性单位任两种或以上情况的，评审中只享受一次价格扣除，不重复进行价格扣除。</w:t>
      </w:r>
    </w:p>
    <w:bookmarkEnd w:id="26"/>
    <w:p w14:paraId="288746E7">
      <w:pPr>
        <w:pStyle w:val="24"/>
        <w:numPr>
          <w:ilvl w:val="1"/>
          <w:numId w:val="85"/>
        </w:numPr>
        <w:ind w:left="426" w:hanging="426" w:firstLineChars="0"/>
        <w:rPr>
          <w:rFonts w:ascii="宋体" w:hAnsi="宋体" w:eastAsia="宋体"/>
          <w:b/>
          <w:color w:val="auto"/>
          <w:szCs w:val="21"/>
        </w:rPr>
      </w:pPr>
      <w:r>
        <w:rPr>
          <w:rFonts w:hint="eastAsia" w:ascii="宋体" w:hAnsi="宋体" w:eastAsia="宋体"/>
          <w:b/>
          <w:color w:val="auto"/>
          <w:szCs w:val="21"/>
        </w:rPr>
        <w:t>节能产品、环境标志产品价格扣除：</w:t>
      </w:r>
    </w:p>
    <w:p w14:paraId="3FB4B18E">
      <w:pPr>
        <w:pStyle w:val="24"/>
        <w:numPr>
          <w:ilvl w:val="0"/>
          <w:numId w:val="89"/>
        </w:numPr>
        <w:ind w:left="426" w:hanging="426" w:firstLineChars="0"/>
        <w:rPr>
          <w:rFonts w:ascii="宋体" w:hAnsi="宋体" w:eastAsia="宋体"/>
          <w:color w:val="auto"/>
          <w:szCs w:val="21"/>
        </w:rPr>
      </w:pPr>
      <w:r>
        <w:rPr>
          <w:rFonts w:hint="eastAsia" w:ascii="宋体" w:hAnsi="宋体" w:eastAsia="宋体"/>
          <w:color w:val="auto"/>
          <w:szCs w:val="21"/>
        </w:rPr>
        <w:t>投标产品(针对非政府强制采购产品)纳入财政部、发展改革委颁发最新节能产品政府采购品目清单的，</w:t>
      </w:r>
      <w:r>
        <w:rPr>
          <w:rFonts w:hint="eastAsia" w:ascii="宋体" w:hAnsi="宋体" w:eastAsia="宋体"/>
          <w:bCs/>
          <w:color w:val="auto"/>
          <w:szCs w:val="21"/>
        </w:rPr>
        <w:t>对</w:t>
      </w:r>
      <w:r>
        <w:rPr>
          <w:rFonts w:hint="eastAsia" w:ascii="宋体" w:hAnsi="宋体" w:eastAsia="宋体"/>
          <w:color w:val="auto"/>
          <w:szCs w:val="21"/>
        </w:rPr>
        <w:t>节能</w:t>
      </w:r>
      <w:r>
        <w:rPr>
          <w:rFonts w:hint="eastAsia" w:ascii="宋体" w:hAnsi="宋体" w:eastAsia="宋体"/>
          <w:bCs/>
          <w:color w:val="auto"/>
          <w:szCs w:val="21"/>
        </w:rPr>
        <w:t>产品的价格给予1%的扣除，用扣除后的价格参与评审。（</w:t>
      </w:r>
      <w:r>
        <w:rPr>
          <w:rFonts w:hint="eastAsia" w:ascii="宋体" w:hAnsi="宋体" w:eastAsia="宋体"/>
          <w:color w:val="auto"/>
          <w:szCs w:val="21"/>
        </w:rPr>
        <w:t>提供投标产品有效期内的节能产品认证证书复印件加盖投标人公章）。</w:t>
      </w:r>
    </w:p>
    <w:p w14:paraId="6F107683">
      <w:pPr>
        <w:pStyle w:val="24"/>
        <w:numPr>
          <w:ilvl w:val="0"/>
          <w:numId w:val="89"/>
        </w:numPr>
        <w:ind w:left="426" w:hanging="426" w:firstLineChars="0"/>
        <w:rPr>
          <w:rFonts w:ascii="宋体" w:hAnsi="宋体" w:eastAsia="宋体"/>
          <w:color w:val="auto"/>
          <w:szCs w:val="21"/>
        </w:rPr>
      </w:pPr>
      <w:r>
        <w:rPr>
          <w:rFonts w:hint="eastAsia" w:ascii="宋体" w:hAnsi="宋体" w:eastAsia="宋体"/>
          <w:color w:val="auto"/>
          <w:szCs w:val="21"/>
        </w:rPr>
        <w:t>投标产品纳入财政部、环境保护部颁布最新环境标志产品政府采购品目清单的，</w:t>
      </w:r>
      <w:r>
        <w:rPr>
          <w:rFonts w:hint="eastAsia" w:ascii="宋体" w:hAnsi="宋体" w:eastAsia="宋体"/>
          <w:bCs/>
          <w:color w:val="auto"/>
          <w:szCs w:val="21"/>
        </w:rPr>
        <w:t>对</w:t>
      </w:r>
      <w:r>
        <w:rPr>
          <w:rFonts w:hint="eastAsia" w:ascii="宋体" w:hAnsi="宋体" w:eastAsia="宋体"/>
          <w:color w:val="auto"/>
          <w:szCs w:val="21"/>
        </w:rPr>
        <w:t>环境标志产品</w:t>
      </w:r>
      <w:r>
        <w:rPr>
          <w:rFonts w:hint="eastAsia" w:ascii="宋体" w:hAnsi="宋体" w:eastAsia="宋体"/>
          <w:bCs/>
          <w:color w:val="auto"/>
          <w:szCs w:val="21"/>
        </w:rPr>
        <w:t>的价格给予1%的扣除，用扣除后的价格参与评审。（</w:t>
      </w:r>
      <w:r>
        <w:rPr>
          <w:rFonts w:hint="eastAsia" w:ascii="宋体" w:hAnsi="宋体" w:eastAsia="宋体"/>
          <w:color w:val="auto"/>
          <w:szCs w:val="21"/>
        </w:rPr>
        <w:t>提供投标产品有效期内的环境标志产品认证证书复印件加盖投标人公章）。</w:t>
      </w:r>
    </w:p>
    <w:p w14:paraId="659F7467">
      <w:pPr>
        <w:pStyle w:val="24"/>
        <w:numPr>
          <w:ilvl w:val="1"/>
          <w:numId w:val="85"/>
        </w:numPr>
        <w:ind w:left="426" w:hanging="426" w:firstLineChars="0"/>
        <w:rPr>
          <w:rFonts w:ascii="宋体" w:hAnsi="宋体" w:eastAsia="宋体"/>
          <w:bCs/>
          <w:color w:val="auto"/>
          <w:szCs w:val="21"/>
          <w:highlight w:val="none"/>
        </w:rPr>
      </w:pPr>
      <w:r>
        <w:rPr>
          <w:rFonts w:hint="eastAsia" w:ascii="宋体" w:hAnsi="宋体" w:eastAsia="宋体"/>
          <w:bCs/>
          <w:color w:val="auto"/>
          <w:szCs w:val="21"/>
        </w:rPr>
        <w:t>价格分应当采用低价优先法计算，即满足招标文件要求且投标价格最低的投标报价为评标基准价，其价格分为满</w:t>
      </w:r>
      <w:r>
        <w:rPr>
          <w:rFonts w:hint="eastAsia" w:ascii="宋体" w:hAnsi="宋体" w:eastAsia="宋体"/>
          <w:bCs/>
          <w:color w:val="auto"/>
          <w:szCs w:val="21"/>
          <w:highlight w:val="none"/>
        </w:rPr>
        <w:t>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6F1F87DC">
      <w:pPr>
        <w:ind w:firstLine="404" w:firstLineChars="200"/>
        <w:jc w:val="left"/>
        <w:rPr>
          <w:rFonts w:hint="eastAsia" w:ascii="宋体" w:hAnsi="宋体" w:eastAsia="宋体"/>
          <w:bCs/>
          <w:color w:val="auto"/>
          <w:spacing w:val="-4"/>
          <w:szCs w:val="21"/>
          <w:highlight w:val="none"/>
        </w:rPr>
      </w:pPr>
      <w:r>
        <w:rPr>
          <w:rFonts w:hint="eastAsia" w:ascii="宋体" w:hAnsi="宋体" w:eastAsia="宋体"/>
          <w:bCs/>
          <w:color w:val="auto"/>
          <w:spacing w:val="-4"/>
          <w:szCs w:val="21"/>
          <w:highlight w:val="none"/>
        </w:rPr>
        <w:t>注：</w:t>
      </w:r>
      <w:r>
        <w:rPr>
          <w:rFonts w:hint="eastAsia" w:ascii="宋体" w:hAnsi="宋体" w:eastAsia="宋体"/>
          <w:bCs/>
          <w:color w:val="auto"/>
          <w:spacing w:val="-4"/>
          <w:szCs w:val="21"/>
          <w:highlight w:val="none"/>
          <w:lang w:val="en-US" w:eastAsia="zh-CN"/>
        </w:rPr>
        <w:t>1.</w:t>
      </w:r>
      <w:r>
        <w:rPr>
          <w:rFonts w:hint="eastAsia" w:ascii="宋体" w:hAnsi="宋体" w:eastAsia="宋体"/>
          <w:bCs/>
          <w:color w:val="auto"/>
          <w:spacing w:val="-4"/>
          <w:szCs w:val="21"/>
          <w:highlight w:val="none"/>
        </w:rPr>
        <w:t>投标报价换算成（1-投标</w:t>
      </w:r>
      <w:r>
        <w:rPr>
          <w:rFonts w:hint="eastAsia" w:ascii="宋体" w:hAnsi="宋体" w:eastAsia="宋体"/>
          <w:bCs/>
          <w:color w:val="auto"/>
          <w:spacing w:val="-4"/>
          <w:szCs w:val="21"/>
          <w:highlight w:val="none"/>
          <w:lang w:val="en-US" w:eastAsia="zh-CN"/>
        </w:rPr>
        <w:t>优惠</w:t>
      </w:r>
      <w:r>
        <w:rPr>
          <w:rFonts w:hint="eastAsia" w:ascii="宋体" w:hAnsi="宋体" w:eastAsia="宋体"/>
          <w:bCs/>
          <w:color w:val="auto"/>
          <w:spacing w:val="-4"/>
          <w:szCs w:val="21"/>
          <w:highlight w:val="none"/>
        </w:rPr>
        <w:t>率），换算后的投标报价仅作为价格评审使用。</w:t>
      </w:r>
    </w:p>
    <w:p w14:paraId="21FE25C1">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lang w:val="en-US" w:eastAsia="zh-CN"/>
        </w:rPr>
        <w:t>2.</w:t>
      </w:r>
      <w:r>
        <w:rPr>
          <w:rFonts w:hint="eastAsia" w:ascii="宋体" w:hAnsi="宋体" w:eastAsia="宋体"/>
          <w:bCs/>
          <w:color w:val="auto"/>
          <w:spacing w:val="-4"/>
          <w:szCs w:val="21"/>
          <w:highlight w:val="none"/>
        </w:rPr>
        <w:t>因落实政府采购政策进行价格调整的，以调整后的价格计算评标基准价和投标报价。</w:t>
      </w:r>
    </w:p>
    <w:p w14:paraId="3EA2C08B">
      <w:pPr>
        <w:pStyle w:val="24"/>
        <w:numPr>
          <w:ilvl w:val="1"/>
          <w:numId w:val="85"/>
        </w:numPr>
        <w:ind w:left="426" w:hanging="426" w:firstLineChars="0"/>
        <w:rPr>
          <w:rFonts w:ascii="宋体" w:hAnsi="宋体" w:eastAsia="宋体"/>
          <w:b/>
          <w:bCs/>
          <w:color w:val="auto"/>
          <w:szCs w:val="21"/>
        </w:rPr>
      </w:pPr>
      <w:r>
        <w:rPr>
          <w:rFonts w:hint="eastAsia" w:ascii="宋体" w:hAnsi="宋体" w:eastAsia="宋体"/>
          <w:b/>
          <w:bCs/>
          <w:color w:val="auto"/>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rPr>
            </w:pPr>
            <w:r>
              <w:rPr>
                <w:rFonts w:hint="eastAsia" w:ascii="宋体" w:hAnsi="宋体" w:eastAsia="宋体"/>
                <w:color w:val="auto"/>
                <w:szCs w:val="21"/>
              </w:rPr>
              <w:t>评分项目</w:t>
            </w:r>
          </w:p>
        </w:tc>
        <w:tc>
          <w:tcPr>
            <w:tcW w:w="1082" w:type="pct"/>
            <w:vAlign w:val="center"/>
          </w:tcPr>
          <w:p w14:paraId="0CC69E81">
            <w:pPr>
              <w:jc w:val="center"/>
              <w:rPr>
                <w:rFonts w:ascii="宋体" w:hAnsi="宋体" w:eastAsia="宋体"/>
                <w:color w:val="auto"/>
                <w:szCs w:val="21"/>
              </w:rPr>
            </w:pPr>
            <w:r>
              <w:rPr>
                <w:rFonts w:hint="eastAsia" w:ascii="宋体" w:hAnsi="宋体" w:eastAsia="宋体"/>
                <w:color w:val="auto"/>
                <w:szCs w:val="21"/>
              </w:rPr>
              <w:t>价格部分</w:t>
            </w:r>
          </w:p>
        </w:tc>
        <w:tc>
          <w:tcPr>
            <w:tcW w:w="1081" w:type="pct"/>
            <w:vAlign w:val="center"/>
          </w:tcPr>
          <w:p w14:paraId="3ABB61E7">
            <w:pPr>
              <w:jc w:val="center"/>
              <w:rPr>
                <w:rFonts w:ascii="宋体" w:hAnsi="宋体" w:eastAsia="宋体"/>
                <w:color w:val="auto"/>
                <w:szCs w:val="21"/>
              </w:rPr>
            </w:pPr>
            <w:r>
              <w:rPr>
                <w:rFonts w:hint="eastAsia" w:ascii="宋体" w:hAnsi="宋体" w:eastAsia="宋体"/>
                <w:color w:val="auto"/>
                <w:szCs w:val="21"/>
              </w:rPr>
              <w:t>商务部分</w:t>
            </w:r>
          </w:p>
        </w:tc>
        <w:tc>
          <w:tcPr>
            <w:tcW w:w="1081" w:type="pct"/>
            <w:vAlign w:val="center"/>
          </w:tcPr>
          <w:p w14:paraId="41A7A6BF">
            <w:pPr>
              <w:jc w:val="center"/>
              <w:rPr>
                <w:rFonts w:ascii="宋体" w:hAnsi="宋体" w:eastAsia="宋体"/>
                <w:color w:val="auto"/>
                <w:szCs w:val="21"/>
              </w:rPr>
            </w:pPr>
            <w:r>
              <w:rPr>
                <w:rFonts w:hint="eastAsia" w:ascii="宋体" w:hAnsi="宋体" w:eastAsia="宋体"/>
                <w:color w:val="auto"/>
                <w:szCs w:val="21"/>
              </w:rPr>
              <w:t>技术部分</w:t>
            </w:r>
          </w:p>
        </w:tc>
        <w:tc>
          <w:tcPr>
            <w:tcW w:w="780" w:type="pct"/>
            <w:vAlign w:val="center"/>
          </w:tcPr>
          <w:p w14:paraId="57B4C055">
            <w:pPr>
              <w:jc w:val="center"/>
              <w:rPr>
                <w:rFonts w:ascii="宋体" w:hAnsi="宋体" w:eastAsia="宋体"/>
                <w:color w:val="auto"/>
                <w:szCs w:val="21"/>
              </w:rPr>
            </w:pPr>
            <w:r>
              <w:rPr>
                <w:rFonts w:hint="eastAsia" w:ascii="宋体" w:hAnsi="宋体" w:eastAsia="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rPr>
            </w:pPr>
            <w:r>
              <w:rPr>
                <w:rFonts w:hint="eastAsia" w:ascii="宋体" w:hAnsi="宋体" w:eastAsia="宋体"/>
                <w:color w:val="auto"/>
                <w:szCs w:val="21"/>
              </w:rPr>
              <w:t>权值</w:t>
            </w:r>
          </w:p>
        </w:tc>
        <w:tc>
          <w:tcPr>
            <w:tcW w:w="2009" w:type="dxa"/>
            <w:vAlign w:val="center"/>
          </w:tcPr>
          <w:p w14:paraId="05BB9D15">
            <w:pPr>
              <w:jc w:val="center"/>
              <w:rPr>
                <w:rFonts w:ascii="宋体" w:hAnsi="宋体" w:eastAsia="宋体"/>
                <w:color w:val="auto"/>
                <w:szCs w:val="21"/>
              </w:rPr>
            </w:pPr>
            <w:r>
              <w:rPr>
                <w:rFonts w:hint="eastAsia" w:ascii="宋体" w:hAnsi="宋体" w:eastAsia="宋体"/>
                <w:color w:val="auto"/>
                <w:szCs w:val="21"/>
                <w:lang w:val="en-US" w:eastAsia="zh-CN"/>
              </w:rPr>
              <w:t>10</w:t>
            </w:r>
            <w:r>
              <w:rPr>
                <w:rFonts w:hint="eastAsia" w:ascii="宋体" w:hAnsi="宋体" w:eastAsia="宋体"/>
                <w:color w:val="auto"/>
                <w:szCs w:val="21"/>
              </w:rPr>
              <w:t>%</w:t>
            </w:r>
          </w:p>
        </w:tc>
        <w:tc>
          <w:tcPr>
            <w:tcW w:w="2008" w:type="dxa"/>
            <w:vAlign w:val="center"/>
          </w:tcPr>
          <w:p w14:paraId="0985E51B">
            <w:pPr>
              <w:jc w:val="center"/>
              <w:rPr>
                <w:rFonts w:ascii="宋体" w:hAnsi="宋体" w:eastAsia="宋体"/>
                <w:color w:val="auto"/>
                <w:szCs w:val="21"/>
                <w:highlight w:val="red"/>
              </w:rPr>
            </w:pPr>
            <w:r>
              <w:rPr>
                <w:rFonts w:hint="eastAsia" w:ascii="宋体" w:hAnsi="宋体" w:eastAsia="宋体"/>
                <w:color w:val="auto"/>
                <w:szCs w:val="21"/>
                <w:lang w:val="en-US" w:eastAsia="zh-CN"/>
              </w:rPr>
              <w:t>40</w:t>
            </w:r>
            <w:r>
              <w:rPr>
                <w:rFonts w:hint="eastAsia" w:ascii="宋体" w:hAnsi="宋体" w:eastAsia="宋体"/>
                <w:color w:val="auto"/>
                <w:szCs w:val="21"/>
              </w:rPr>
              <w:t>%</w:t>
            </w:r>
          </w:p>
        </w:tc>
        <w:tc>
          <w:tcPr>
            <w:tcW w:w="2008" w:type="dxa"/>
            <w:vAlign w:val="center"/>
          </w:tcPr>
          <w:p w14:paraId="70B2F24E">
            <w:pPr>
              <w:jc w:val="center"/>
              <w:rPr>
                <w:rFonts w:ascii="宋体" w:hAnsi="宋体" w:eastAsia="宋体"/>
                <w:i/>
                <w:color w:val="auto"/>
                <w:szCs w:val="21"/>
                <w:highlight w:val="red"/>
              </w:rPr>
            </w:pPr>
            <w:r>
              <w:rPr>
                <w:rFonts w:hint="eastAsia" w:ascii="宋体" w:hAnsi="宋体" w:eastAsia="宋体"/>
                <w:color w:val="auto"/>
                <w:szCs w:val="21"/>
                <w:lang w:val="en-US" w:eastAsia="zh-CN"/>
              </w:rPr>
              <w:t>50</w:t>
            </w:r>
            <w:r>
              <w:rPr>
                <w:rFonts w:hint="eastAsia" w:ascii="宋体" w:hAnsi="宋体" w:eastAsia="宋体"/>
                <w:color w:val="auto"/>
                <w:szCs w:val="21"/>
              </w:rPr>
              <w:t>%</w:t>
            </w:r>
          </w:p>
        </w:tc>
        <w:tc>
          <w:tcPr>
            <w:tcW w:w="1449" w:type="dxa"/>
            <w:vAlign w:val="top"/>
          </w:tcPr>
          <w:p w14:paraId="1C068EB4">
            <w:pPr>
              <w:jc w:val="center"/>
              <w:rPr>
                <w:rFonts w:ascii="宋体" w:hAnsi="宋体" w:eastAsia="宋体"/>
                <w:color w:val="auto"/>
                <w:szCs w:val="21"/>
                <w:highlight w:val="red"/>
              </w:rPr>
            </w:pPr>
            <w:r>
              <w:rPr>
                <w:rFonts w:hint="eastAsia" w:ascii="宋体" w:hAnsi="宋体" w:eastAsia="宋体"/>
                <w:color w:val="auto"/>
                <w:szCs w:val="21"/>
                <w:lang w:val="en-US" w:eastAsia="zh-CN"/>
              </w:rPr>
              <w:t>100</w:t>
            </w:r>
            <w:r>
              <w:rPr>
                <w:rFonts w:hint="eastAsia" w:ascii="宋体" w:hAnsi="宋体" w:eastAsia="宋体"/>
                <w:color w:val="auto"/>
                <w:szCs w:val="21"/>
              </w:rPr>
              <w:t>%</w:t>
            </w:r>
          </w:p>
        </w:tc>
      </w:tr>
    </w:tbl>
    <w:p w14:paraId="269F4A60">
      <w:pPr>
        <w:pStyle w:val="24"/>
        <w:numPr>
          <w:ilvl w:val="0"/>
          <w:numId w:val="90"/>
        </w:numPr>
        <w:ind w:firstLineChars="0"/>
        <w:rPr>
          <w:rFonts w:ascii="宋体" w:hAnsi="宋体" w:eastAsia="宋体"/>
          <w:bCs/>
          <w:color w:val="auto"/>
          <w:szCs w:val="21"/>
        </w:rPr>
      </w:pPr>
      <w:r>
        <w:rPr>
          <w:rFonts w:hint="eastAsia" w:ascii="宋体" w:hAnsi="宋体" w:eastAsia="宋体"/>
          <w:bCs/>
          <w:color w:val="auto"/>
          <w:szCs w:val="21"/>
        </w:rPr>
        <w:t>综合得分＝商务得分＋技术得分＋价格得分</w:t>
      </w:r>
    </w:p>
    <w:p w14:paraId="3C027647">
      <w:pPr>
        <w:pStyle w:val="24"/>
        <w:numPr>
          <w:ilvl w:val="0"/>
          <w:numId w:val="74"/>
        </w:numPr>
        <w:spacing w:before="217" w:beforeLines="50"/>
        <w:ind w:left="442" w:hanging="442" w:firstLineChars="0"/>
        <w:rPr>
          <w:rFonts w:ascii="宋体" w:hAnsi="宋体" w:eastAsia="宋体" w:cs="Times New Roman"/>
          <w:color w:val="auto"/>
          <w:kern w:val="0"/>
          <w:szCs w:val="21"/>
          <w:lang w:eastAsia="zh-Hans"/>
        </w:rPr>
      </w:pPr>
      <w:r>
        <w:rPr>
          <w:rFonts w:ascii="宋体" w:hAnsi="宋体" w:eastAsia="宋体"/>
          <w:b/>
          <w:bCs/>
          <w:color w:val="auto"/>
        </w:rPr>
        <w:t>评审程序</w:t>
      </w:r>
    </w:p>
    <w:p w14:paraId="458046BA">
      <w:pPr>
        <w:pStyle w:val="24"/>
        <w:widowControl/>
        <w:numPr>
          <w:ilvl w:val="3"/>
          <w:numId w:val="91"/>
        </w:numPr>
        <w:ind w:left="426" w:hanging="426"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资格性审查和符合性审查</w:t>
      </w:r>
    </w:p>
    <w:p w14:paraId="62F92268">
      <w:pPr>
        <w:pStyle w:val="24"/>
        <w:widowControl/>
        <w:numPr>
          <w:ilvl w:val="0"/>
          <w:numId w:val="92"/>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u w:val="single"/>
          <w:lang w:eastAsia="zh-Hans"/>
        </w:rPr>
        <w:t>（详见后附表一资格性审查表）</w:t>
      </w:r>
    </w:p>
    <w:p w14:paraId="0321DD1F">
      <w:pPr>
        <w:pStyle w:val="24"/>
        <w:widowControl/>
        <w:numPr>
          <w:ilvl w:val="0"/>
          <w:numId w:val="92"/>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u w:val="single"/>
          <w:lang w:eastAsia="zh-Hans"/>
        </w:rPr>
        <w:t>（详见后附表二符合性审查表）</w:t>
      </w:r>
    </w:p>
    <w:p w14:paraId="76A85635">
      <w:pPr>
        <w:pStyle w:val="24"/>
        <w:widowControl/>
        <w:numPr>
          <w:ilvl w:val="0"/>
          <w:numId w:val="92"/>
        </w:numPr>
        <w:ind w:left="426" w:hanging="426" w:firstLineChars="0"/>
        <w:jc w:val="left"/>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92"/>
        </w:numPr>
        <w:ind w:left="426" w:hanging="426" w:firstLineChars="0"/>
        <w:jc w:val="left"/>
        <w:rPr>
          <w:rFonts w:ascii="宋体" w:hAnsi="宋体" w:eastAsia="宋体" w:cs="Times New Roman"/>
          <w:b/>
          <w:bCs/>
          <w:color w:val="auto"/>
          <w:kern w:val="0"/>
          <w:szCs w:val="21"/>
          <w:lang w:eastAsia="zh-Hans"/>
        </w:rPr>
      </w:pPr>
      <w:r>
        <w:rPr>
          <w:rFonts w:ascii="宋体" w:hAnsi="宋体" w:eastAsia="宋体" w:cs="Times New Roman"/>
          <w:color w:val="auto"/>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92"/>
        </w:numPr>
        <w:ind w:left="426" w:hanging="426" w:firstLineChars="0"/>
        <w:jc w:val="left"/>
        <w:rPr>
          <w:rFonts w:ascii="宋体" w:hAnsi="宋体" w:eastAsia="宋体" w:cs="Times New Roman"/>
          <w:b/>
          <w:bCs/>
          <w:color w:val="auto"/>
          <w:kern w:val="0"/>
          <w:szCs w:val="21"/>
          <w:lang w:eastAsia="zh-Hans"/>
        </w:rPr>
      </w:pPr>
      <w:r>
        <w:rPr>
          <w:rFonts w:ascii="宋体" w:hAnsi="宋体" w:eastAsia="宋体" w:cs="Times New Roman"/>
          <w:color w:val="auto"/>
          <w:kern w:val="0"/>
          <w:szCs w:val="21"/>
          <w:lang w:eastAsia="zh-Hans"/>
        </w:rPr>
        <w:t>合格投标人不足3家的，不得评标。</w:t>
      </w:r>
    </w:p>
    <w:p w14:paraId="5D2E6374">
      <w:pPr>
        <w:widowControl/>
        <w:jc w:val="left"/>
        <w:rPr>
          <w:rFonts w:ascii="宋体" w:hAnsi="宋体" w:eastAsia="宋体" w:cs="Times New Roman"/>
          <w:b/>
          <w:bCs/>
          <w:color w:val="auto"/>
          <w:kern w:val="0"/>
          <w:szCs w:val="21"/>
        </w:rPr>
      </w:pPr>
      <w:r>
        <w:rPr>
          <w:rFonts w:ascii="宋体" w:hAnsi="宋体" w:eastAsia="宋体" w:cs="Times New Roman"/>
          <w:b/>
          <w:bCs/>
          <w:color w:val="auto"/>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Times New Roman"/>
                <w:b/>
                <w:bCs/>
                <w:color w:val="auto"/>
                <w:kern w:val="0"/>
                <w:szCs w:val="21"/>
                <w:lang w:eastAsia="zh-Hans"/>
              </w:rPr>
            </w:pPr>
            <w:bookmarkStart w:id="27" w:name="_Hlk169888879"/>
            <w:r>
              <w:rPr>
                <w:rFonts w:ascii="宋体" w:hAnsi="宋体" w:eastAsia="宋体" w:cs="Times New Roman"/>
                <w:b/>
                <w:bCs/>
                <w:color w:val="auto"/>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w:t>
            </w:r>
          </w:p>
        </w:tc>
        <w:tc>
          <w:tcPr>
            <w:tcW w:w="4540" w:type="pct"/>
            <w:gridSpan w:val="2"/>
            <w:vAlign w:val="center"/>
          </w:tcPr>
          <w:p w14:paraId="4284091E">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color w:val="auto"/>
                <w:kern w:val="0"/>
                <w:szCs w:val="21"/>
              </w:rPr>
            </w:pPr>
            <w:r>
              <w:rPr>
                <w:rFonts w:ascii="宋体" w:hAnsi="宋体" w:eastAsia="宋体" w:cs="Times New Roman"/>
                <w:color w:val="auto"/>
                <w:kern w:val="0"/>
                <w:szCs w:val="21"/>
                <w:lang w:eastAsia="zh-Hans"/>
              </w:rPr>
              <w:t>1</w:t>
            </w:r>
            <w:r>
              <w:rPr>
                <w:rFonts w:hint="eastAsia" w:ascii="宋体" w:hAnsi="宋体" w:eastAsia="宋体" w:cs="Times New Roman"/>
                <w:color w:val="auto"/>
                <w:kern w:val="0"/>
                <w:szCs w:val="21"/>
              </w:rPr>
              <w:t>.1</w:t>
            </w:r>
          </w:p>
        </w:tc>
        <w:tc>
          <w:tcPr>
            <w:tcW w:w="1381" w:type="pct"/>
            <w:vAlign w:val="center"/>
          </w:tcPr>
          <w:p w14:paraId="5965BE7D">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1.2</w:t>
            </w:r>
          </w:p>
        </w:tc>
        <w:tc>
          <w:tcPr>
            <w:tcW w:w="1381" w:type="pct"/>
            <w:vAlign w:val="center"/>
          </w:tcPr>
          <w:p w14:paraId="2E56AAC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3</w:t>
            </w:r>
            <w:r>
              <w:rPr>
                <w:rFonts w:ascii="Calibri" w:hAnsi="Calibri" w:eastAsia="宋体" w:cs="Times New Roman"/>
                <w:bCs/>
                <w:color w:val="auto"/>
                <w:kern w:val="0"/>
                <w:szCs w:val="21"/>
              </w:rPr>
              <w:t>年或</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4</w:t>
            </w:r>
            <w:r>
              <w:rPr>
                <w:rFonts w:ascii="Calibri" w:hAnsi="Calibri" w:eastAsia="宋体" w:cs="Times New Roman"/>
                <w:bCs/>
                <w:color w:val="auto"/>
                <w:kern w:val="0"/>
                <w:szCs w:val="21"/>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1.3</w:t>
            </w:r>
          </w:p>
        </w:tc>
        <w:tc>
          <w:tcPr>
            <w:tcW w:w="1381" w:type="pct"/>
            <w:vAlign w:val="center"/>
          </w:tcPr>
          <w:p w14:paraId="73CDFE1D">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1.4</w:t>
            </w:r>
          </w:p>
        </w:tc>
        <w:tc>
          <w:tcPr>
            <w:tcW w:w="1381" w:type="pct"/>
            <w:vAlign w:val="center"/>
          </w:tcPr>
          <w:p w14:paraId="0C0BAAFA">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提供投标截止日前</w:t>
            </w:r>
            <w:r>
              <w:rPr>
                <w:rFonts w:ascii="宋体" w:hAnsi="宋体" w:eastAsia="宋体" w:cs="Times New Roman"/>
                <w:color w:val="auto"/>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1.5</w:t>
            </w:r>
          </w:p>
        </w:tc>
        <w:tc>
          <w:tcPr>
            <w:tcW w:w="1381" w:type="pct"/>
            <w:vAlign w:val="center"/>
          </w:tcPr>
          <w:p w14:paraId="4A449F66">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参加采购活动前3年内，在经营活动中没有重大违法记录</w:t>
            </w:r>
          </w:p>
        </w:tc>
        <w:tc>
          <w:tcPr>
            <w:tcW w:w="3159" w:type="pct"/>
            <w:vAlign w:val="center"/>
          </w:tcPr>
          <w:p w14:paraId="2000BE63">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提供资格条件承诺函（详见投标文件格式）。</w:t>
            </w:r>
          </w:p>
          <w:p w14:paraId="45A3F9AD">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1381" w:type="pct"/>
            <w:vAlign w:val="center"/>
          </w:tcPr>
          <w:p w14:paraId="0D020E1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落实政府采购政策需满足的资格要求</w:t>
            </w:r>
          </w:p>
        </w:tc>
        <w:tc>
          <w:tcPr>
            <w:tcW w:w="3159" w:type="pct"/>
            <w:vAlign w:val="center"/>
          </w:tcPr>
          <w:p w14:paraId="22E2D3AF">
            <w:pPr>
              <w:widowControl/>
              <w:rPr>
                <w:rFonts w:ascii="宋体" w:hAnsi="宋体" w:eastAsia="宋体" w:cs="Times New Roman"/>
                <w:color w:val="auto"/>
                <w:kern w:val="0"/>
                <w:szCs w:val="21"/>
                <w:lang w:eastAsia="zh-Hans"/>
              </w:rPr>
            </w:pPr>
            <w:r>
              <w:rPr>
                <w:rFonts w:ascii="Calibri" w:hAnsi="Calibri" w:eastAsia="宋体" w:cs="Times New Roman"/>
                <w:b/>
                <w:color w:val="auto"/>
                <w:kern w:val="0"/>
                <w:szCs w:val="21"/>
                <w:lang w:eastAsia="zh-Hans"/>
              </w:rPr>
              <w:t>参与的供应商（联合体）服务全部由符合政策要求的中小企业承接，须提供《中小企业声明函》，监狱企业、残疾人福利单位视同小型、微型企业。</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3</w:t>
            </w:r>
          </w:p>
        </w:tc>
        <w:tc>
          <w:tcPr>
            <w:tcW w:w="1381" w:type="pct"/>
            <w:vAlign w:val="center"/>
          </w:tcPr>
          <w:p w14:paraId="6D5A47E3">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本项目的特定资格要求：</w:t>
            </w:r>
          </w:p>
        </w:tc>
        <w:tc>
          <w:tcPr>
            <w:tcW w:w="3159" w:type="pct"/>
            <w:vAlign w:val="center"/>
          </w:tcPr>
          <w:p w14:paraId="3B84C55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3.1</w:t>
            </w:r>
          </w:p>
        </w:tc>
        <w:tc>
          <w:tcPr>
            <w:tcW w:w="1381" w:type="pct"/>
            <w:vAlign w:val="center"/>
          </w:tcPr>
          <w:p w14:paraId="65FE656B">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投标人信用记录</w:t>
            </w:r>
          </w:p>
        </w:tc>
        <w:tc>
          <w:tcPr>
            <w:tcW w:w="3159" w:type="pct"/>
            <w:vAlign w:val="center"/>
          </w:tcPr>
          <w:p w14:paraId="6B85A2B2">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color w:val="auto"/>
                <w:kern w:val="0"/>
                <w:szCs w:val="21"/>
                <w:lang w:eastAsia="zh-Hans"/>
              </w:rPr>
              <w:t>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3.2</w:t>
            </w:r>
          </w:p>
        </w:tc>
        <w:tc>
          <w:tcPr>
            <w:tcW w:w="1381" w:type="pct"/>
            <w:vAlign w:val="center"/>
          </w:tcPr>
          <w:p w14:paraId="45AE9CC0">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color w:val="auto"/>
                <w:kern w:val="0"/>
                <w:szCs w:val="21"/>
                <w:lang w:eastAsia="zh-Hans"/>
              </w:rPr>
              <w:t>不得再参与本项目投标。</w:t>
            </w:r>
            <w:r>
              <w:rPr>
                <w:rFonts w:hint="eastAsia" w:ascii="Calibri" w:hAnsi="Calibri" w:eastAsia="宋体" w:cs="Times New Roman"/>
                <w:bCs/>
                <w:color w:val="auto"/>
                <w:kern w:val="0"/>
                <w:szCs w:val="21"/>
              </w:rPr>
              <w:t>提供资格条件承诺函（</w:t>
            </w:r>
            <w:r>
              <w:rPr>
                <w:rFonts w:ascii="Calibri" w:hAnsi="Calibri" w:eastAsia="宋体" w:cs="Times New Roman"/>
                <w:bCs/>
                <w:color w:val="auto"/>
                <w:kern w:val="0"/>
                <w:szCs w:val="21"/>
              </w:rPr>
              <w:t>详见投标文件格式</w:t>
            </w:r>
            <w:r>
              <w:rPr>
                <w:rFonts w:hint="eastAsia" w:ascii="Calibri" w:hAnsi="Calibri" w:eastAsia="宋体" w:cs="Times New Roman"/>
                <w:bCs/>
                <w:color w:val="auto"/>
                <w:kern w:val="0"/>
                <w:szCs w:val="21"/>
              </w:rPr>
              <w:t>）</w:t>
            </w:r>
          </w:p>
        </w:tc>
      </w:tr>
      <w:bookmarkEnd w:id="27"/>
    </w:tbl>
    <w:p w14:paraId="33A23CF5">
      <w:pPr>
        <w:pageBreakBefore/>
        <w:jc w:val="left"/>
        <w:rPr>
          <w:rFonts w:ascii="宋体" w:hAnsi="宋体" w:eastAsia="宋体" w:cs="Times New Roman"/>
          <w:b/>
          <w:bCs/>
          <w:color w:val="auto"/>
          <w:kern w:val="0"/>
          <w:szCs w:val="21"/>
          <w:lang w:eastAsia="zh-Hans"/>
        </w:rPr>
      </w:pPr>
      <w:bookmarkStart w:id="28" w:name="_Hlk169888893"/>
      <w:r>
        <w:rPr>
          <w:rFonts w:ascii="宋体" w:hAnsi="宋体" w:eastAsia="宋体" w:cs="Times New Roman"/>
          <w:b/>
          <w:bCs/>
          <w:color w:val="auto"/>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9" w:type="pct"/>
            <w:vAlign w:val="center"/>
          </w:tcPr>
          <w:p w14:paraId="6B27A88E">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序号</w:t>
            </w:r>
          </w:p>
        </w:tc>
        <w:tc>
          <w:tcPr>
            <w:tcW w:w="4621" w:type="pct"/>
          </w:tcPr>
          <w:p w14:paraId="4A54782B">
            <w:pPr>
              <w:widowControl/>
              <w:jc w:val="left"/>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p>
        </w:tc>
        <w:tc>
          <w:tcPr>
            <w:tcW w:w="4621" w:type="pct"/>
          </w:tcPr>
          <w:p w14:paraId="113447E5">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w:t>
            </w:r>
          </w:p>
        </w:tc>
        <w:tc>
          <w:tcPr>
            <w:tcW w:w="4621" w:type="pct"/>
          </w:tcPr>
          <w:p w14:paraId="0D2973C9">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w:t>
            </w:r>
          </w:p>
        </w:tc>
        <w:tc>
          <w:tcPr>
            <w:tcW w:w="4621" w:type="pct"/>
          </w:tcPr>
          <w:p w14:paraId="39E86CAB">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w:t>
            </w:r>
          </w:p>
        </w:tc>
        <w:tc>
          <w:tcPr>
            <w:tcW w:w="4621" w:type="pct"/>
          </w:tcPr>
          <w:p w14:paraId="6265CBFC">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5</w:t>
            </w:r>
          </w:p>
        </w:tc>
        <w:tc>
          <w:tcPr>
            <w:tcW w:w="4621" w:type="pct"/>
          </w:tcPr>
          <w:p w14:paraId="3955758D">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采购需求当中的</w:t>
            </w:r>
            <w:r>
              <w:rPr>
                <w:rFonts w:ascii="宋体" w:hAnsi="宋体" w:eastAsia="宋体" w:cs="Segoe UI Symbol"/>
                <w:color w:val="auto"/>
                <w:kern w:val="0"/>
                <w:szCs w:val="21"/>
                <w:lang w:eastAsia="zh-Hans"/>
              </w:rPr>
              <w:t>★</w:t>
            </w:r>
            <w:r>
              <w:rPr>
                <w:rFonts w:ascii="宋体" w:hAnsi="宋体" w:eastAsia="宋体" w:cs="Times New Roman"/>
                <w:color w:val="auto"/>
                <w:kern w:val="0"/>
                <w:szCs w:val="21"/>
                <w:lang w:eastAsia="zh-Hans"/>
              </w:rPr>
              <w:t>条款满足要求。(若本项目无</w:t>
            </w:r>
            <w:r>
              <w:rPr>
                <w:rFonts w:ascii="宋体" w:hAnsi="宋体" w:eastAsia="宋体" w:cs="Segoe UI Symbol"/>
                <w:color w:val="auto"/>
                <w:kern w:val="0"/>
                <w:szCs w:val="21"/>
                <w:lang w:eastAsia="zh-Hans"/>
              </w:rPr>
              <w:t>★</w:t>
            </w:r>
            <w:r>
              <w:rPr>
                <w:rFonts w:ascii="宋体" w:hAnsi="宋体" w:eastAsia="宋体" w:cs="Times New Roman"/>
                <w:color w:val="auto"/>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6</w:t>
            </w:r>
          </w:p>
        </w:tc>
        <w:tc>
          <w:tcPr>
            <w:tcW w:w="4621" w:type="pct"/>
          </w:tcPr>
          <w:p w14:paraId="7B6160A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7</w:t>
            </w:r>
          </w:p>
        </w:tc>
        <w:tc>
          <w:tcPr>
            <w:tcW w:w="4621" w:type="pct"/>
          </w:tcPr>
          <w:p w14:paraId="32691D3B">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投标文件没有招标文件中规定的其它无效投标条款的。</w:t>
            </w:r>
          </w:p>
        </w:tc>
      </w:tr>
      <w:bookmarkEnd w:id="28"/>
    </w:tbl>
    <w:p w14:paraId="0AEDB113">
      <w:pPr>
        <w:pStyle w:val="24"/>
        <w:numPr>
          <w:ilvl w:val="3"/>
          <w:numId w:val="91"/>
        </w:numPr>
        <w:spacing w:before="217" w:beforeLines="50"/>
        <w:ind w:left="284" w:hanging="284" w:firstLineChars="0"/>
        <w:jc w:val="left"/>
        <w:outlineLvl w:val="3"/>
        <w:rPr>
          <w:rFonts w:ascii="宋体" w:hAnsi="宋体" w:eastAsia="宋体" w:cs="Times New Roman"/>
          <w:color w:val="auto"/>
          <w:kern w:val="0"/>
          <w:szCs w:val="21"/>
          <w:lang w:eastAsia="zh-Hans"/>
        </w:rPr>
      </w:pPr>
      <w:bookmarkStart w:id="29" w:name="_Hlk169889470"/>
      <w:r>
        <w:rPr>
          <w:rFonts w:ascii="宋体" w:hAnsi="宋体" w:eastAsia="宋体" w:cs="Times New Roman"/>
          <w:b/>
          <w:color w:val="auto"/>
          <w:kern w:val="0"/>
          <w:szCs w:val="21"/>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auto"/>
                <w:sz w:val="21"/>
                <w:szCs w:val="21"/>
              </w:rPr>
            </w:pPr>
            <w:bookmarkStart w:id="30" w:name="_Hlk169889554"/>
            <w:r>
              <w:rPr>
                <w:rFonts w:hint="eastAsia" w:ascii="宋体" w:eastAsia="宋体"/>
                <w:b/>
                <w:color w:val="auto"/>
                <w:sz w:val="21"/>
                <w:szCs w:val="21"/>
              </w:rPr>
              <w:t>序号</w:t>
            </w:r>
          </w:p>
        </w:tc>
        <w:tc>
          <w:tcPr>
            <w:tcW w:w="830" w:type="pct"/>
            <w:gridSpan w:val="2"/>
            <w:vAlign w:val="center"/>
          </w:tcPr>
          <w:p w14:paraId="6B159EA7">
            <w:pPr>
              <w:pStyle w:val="27"/>
              <w:spacing w:line="400" w:lineRule="exact"/>
              <w:ind w:firstLine="0" w:firstLineChars="0"/>
              <w:jc w:val="center"/>
              <w:rPr>
                <w:rFonts w:ascii="宋体" w:eastAsia="宋体"/>
                <w:b/>
                <w:color w:val="auto"/>
                <w:sz w:val="21"/>
                <w:szCs w:val="21"/>
              </w:rPr>
            </w:pPr>
            <w:r>
              <w:rPr>
                <w:rFonts w:hint="eastAsia" w:ascii="宋体" w:eastAsia="宋体"/>
                <w:b/>
                <w:color w:val="auto"/>
                <w:sz w:val="21"/>
                <w:szCs w:val="21"/>
              </w:rPr>
              <w:t>评分内容</w:t>
            </w:r>
          </w:p>
        </w:tc>
        <w:tc>
          <w:tcPr>
            <w:tcW w:w="529" w:type="pct"/>
            <w:vAlign w:val="center"/>
          </w:tcPr>
          <w:p w14:paraId="377468C0">
            <w:pPr>
              <w:pStyle w:val="27"/>
              <w:spacing w:line="400" w:lineRule="exact"/>
              <w:ind w:firstLine="0" w:firstLineChars="0"/>
              <w:jc w:val="center"/>
              <w:rPr>
                <w:rFonts w:ascii="宋体" w:eastAsia="宋体"/>
                <w:b/>
                <w:color w:val="auto"/>
                <w:sz w:val="21"/>
                <w:szCs w:val="21"/>
              </w:rPr>
            </w:pPr>
            <w:r>
              <w:rPr>
                <w:rFonts w:hint="eastAsia" w:ascii="宋体" w:eastAsia="宋体"/>
                <w:b/>
                <w:color w:val="auto"/>
                <w:sz w:val="21"/>
                <w:szCs w:val="21"/>
              </w:rPr>
              <w:t>分值</w:t>
            </w:r>
          </w:p>
        </w:tc>
        <w:tc>
          <w:tcPr>
            <w:tcW w:w="3161" w:type="pct"/>
            <w:vAlign w:val="center"/>
          </w:tcPr>
          <w:p w14:paraId="07E35FCD">
            <w:pPr>
              <w:pStyle w:val="27"/>
              <w:spacing w:line="400" w:lineRule="exact"/>
              <w:ind w:firstLine="0" w:firstLineChars="0"/>
              <w:jc w:val="center"/>
              <w:rPr>
                <w:rFonts w:ascii="宋体" w:eastAsia="宋体"/>
                <w:b/>
                <w:color w:val="auto"/>
                <w:sz w:val="21"/>
                <w:szCs w:val="21"/>
              </w:rPr>
            </w:pPr>
            <w:r>
              <w:rPr>
                <w:rFonts w:hint="eastAsia" w:ascii="宋体" w:eastAsia="宋体"/>
                <w:b/>
                <w:color w:val="auto"/>
                <w:sz w:val="21"/>
                <w:szCs w:val="21"/>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auto"/>
                <w:sz w:val="21"/>
                <w:szCs w:val="21"/>
              </w:rPr>
            </w:pPr>
            <w:r>
              <w:rPr>
                <w:rFonts w:hint="eastAsia" w:ascii="宋体" w:eastAsia="宋体"/>
                <w:b/>
                <w:color w:val="auto"/>
                <w:sz w:val="21"/>
                <w:szCs w:val="21"/>
              </w:rPr>
              <w:t>商务评审细则（</w:t>
            </w:r>
            <w:r>
              <w:rPr>
                <w:rFonts w:hint="eastAsia" w:ascii="宋体" w:eastAsia="宋体"/>
                <w:b/>
                <w:color w:val="auto"/>
                <w:sz w:val="21"/>
                <w:szCs w:val="21"/>
                <w:lang w:val="en-US" w:eastAsia="zh-CN"/>
              </w:rPr>
              <w:t>40</w:t>
            </w:r>
            <w:r>
              <w:rPr>
                <w:rFonts w:hint="eastAsia" w:ascii="宋体" w:eastAsia="宋体"/>
                <w:b/>
                <w:color w:val="auto"/>
                <w:sz w:val="21"/>
                <w:szCs w:val="21"/>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ascii="宋体" w:hAnsi="宋体" w:eastAsia="宋体"/>
                <w:color w:val="auto"/>
                <w:szCs w:val="21"/>
              </w:rPr>
            </w:pPr>
            <w:r>
              <w:rPr>
                <w:rFonts w:hint="eastAsia" w:ascii="宋体" w:hAnsi="宋体" w:eastAsia="宋体" w:cs="宋体"/>
                <w:color w:val="auto"/>
                <w:sz w:val="21"/>
                <w:szCs w:val="21"/>
              </w:rPr>
              <w:t>1</w:t>
            </w:r>
          </w:p>
        </w:tc>
        <w:tc>
          <w:tcPr>
            <w:tcW w:w="821" w:type="pct"/>
            <w:vAlign w:val="center"/>
          </w:tcPr>
          <w:p w14:paraId="010C9188">
            <w:pPr>
              <w:spacing w:line="400" w:lineRule="exact"/>
              <w:jc w:val="center"/>
              <w:rPr>
                <w:rFonts w:ascii="宋体" w:hAnsi="宋体" w:eastAsia="宋体"/>
                <w:bCs/>
                <w:color w:val="auto"/>
                <w:szCs w:val="21"/>
              </w:rPr>
            </w:pPr>
            <w:r>
              <w:rPr>
                <w:rFonts w:hint="eastAsia" w:ascii="宋体" w:hAnsi="宋体" w:eastAsia="宋体" w:cs="宋体"/>
                <w:bCs/>
                <w:color w:val="auto"/>
                <w:sz w:val="21"/>
                <w:szCs w:val="21"/>
              </w:rPr>
              <w:t>业绩情况</w:t>
            </w:r>
          </w:p>
        </w:tc>
        <w:tc>
          <w:tcPr>
            <w:tcW w:w="537" w:type="pct"/>
            <w:gridSpan w:val="2"/>
            <w:vAlign w:val="center"/>
          </w:tcPr>
          <w:p w14:paraId="5A37C5ED">
            <w:pPr>
              <w:widowControl/>
              <w:spacing w:line="400" w:lineRule="exact"/>
              <w:jc w:val="center"/>
              <w:rPr>
                <w:rFonts w:ascii="宋体" w:hAnsi="宋体" w:eastAsia="宋体"/>
                <w:bCs/>
                <w:color w:val="auto"/>
                <w:szCs w:val="21"/>
              </w:rPr>
            </w:pPr>
            <w:r>
              <w:rPr>
                <w:rFonts w:hint="eastAsia" w:ascii="宋体" w:hAnsi="宋体" w:eastAsia="宋体" w:cs="宋体"/>
                <w:bCs/>
                <w:color w:val="auto"/>
                <w:sz w:val="21"/>
                <w:szCs w:val="21"/>
                <w:lang w:val="en-US" w:eastAsia="zh-CN"/>
              </w:rPr>
              <w:t>20</w:t>
            </w:r>
            <w:r>
              <w:rPr>
                <w:rFonts w:hint="eastAsia" w:ascii="宋体" w:hAnsi="宋体" w:eastAsia="宋体" w:cs="宋体"/>
                <w:bCs/>
                <w:color w:val="auto"/>
                <w:sz w:val="21"/>
                <w:szCs w:val="21"/>
              </w:rPr>
              <w:t>分</w:t>
            </w:r>
          </w:p>
        </w:tc>
        <w:tc>
          <w:tcPr>
            <w:tcW w:w="3161" w:type="pct"/>
            <w:vAlign w:val="center"/>
          </w:tcPr>
          <w:p w14:paraId="71811FFF">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根据投标人具有食材配送类项目业绩的，每提供一个得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分，最高得</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分。</w:t>
            </w:r>
          </w:p>
          <w:p w14:paraId="357038B1">
            <w:pPr>
              <w:spacing w:line="400" w:lineRule="exact"/>
              <w:rPr>
                <w:rFonts w:ascii="宋体" w:hAnsi="宋体" w:eastAsia="宋体"/>
                <w:b/>
                <w:bCs/>
                <w:color w:val="auto"/>
                <w:szCs w:val="21"/>
                <w:u w:val="single"/>
              </w:rPr>
            </w:pPr>
            <w:r>
              <w:rPr>
                <w:rFonts w:hint="eastAsia" w:ascii="宋体" w:hAnsi="宋体" w:eastAsia="宋体" w:cs="宋体"/>
                <w:b/>
                <w:bCs/>
                <w:color w:val="auto"/>
                <w:sz w:val="21"/>
                <w:szCs w:val="21"/>
                <w:u w:val="single"/>
              </w:rPr>
              <w:t>注：须提供合同复印件加盖投标人公章。</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2C4497B">
            <w:pPr>
              <w:spacing w:line="400" w:lineRule="exact"/>
              <w:jc w:val="center"/>
              <w:rPr>
                <w:rFonts w:ascii="宋体" w:hAnsi="宋体" w:eastAsia="宋体"/>
                <w:color w:val="auto"/>
                <w:szCs w:val="21"/>
              </w:rPr>
            </w:pPr>
            <w:r>
              <w:rPr>
                <w:rFonts w:hint="eastAsia" w:ascii="宋体" w:hAnsi="宋体" w:eastAsia="宋体" w:cs="宋体"/>
                <w:color w:val="auto"/>
                <w:sz w:val="21"/>
                <w:szCs w:val="21"/>
              </w:rPr>
              <w:t>2</w:t>
            </w:r>
          </w:p>
        </w:tc>
        <w:tc>
          <w:tcPr>
            <w:tcW w:w="821" w:type="pct"/>
            <w:vAlign w:val="center"/>
          </w:tcPr>
          <w:p w14:paraId="2F43B446">
            <w:pPr>
              <w:spacing w:line="400" w:lineRule="exact"/>
              <w:jc w:val="center"/>
              <w:rPr>
                <w:rFonts w:ascii="宋体" w:hAnsi="宋体" w:eastAsia="宋体"/>
                <w:bCs/>
                <w:color w:val="auto"/>
                <w:szCs w:val="21"/>
              </w:rPr>
            </w:pPr>
            <w:r>
              <w:rPr>
                <w:rFonts w:hint="eastAsia" w:ascii="宋体" w:hAnsi="宋体" w:eastAsia="宋体" w:cs="宋体"/>
                <w:bCs/>
                <w:color w:val="auto"/>
                <w:sz w:val="21"/>
                <w:szCs w:val="21"/>
              </w:rPr>
              <w:t>拟投入配送车辆情况</w:t>
            </w:r>
          </w:p>
        </w:tc>
        <w:tc>
          <w:tcPr>
            <w:tcW w:w="537" w:type="pct"/>
            <w:gridSpan w:val="2"/>
            <w:vAlign w:val="center"/>
          </w:tcPr>
          <w:p w14:paraId="5367AAEF">
            <w:pPr>
              <w:widowControl/>
              <w:spacing w:line="400" w:lineRule="exact"/>
              <w:jc w:val="center"/>
              <w:rPr>
                <w:rFonts w:ascii="宋体" w:hAnsi="宋体" w:eastAsia="宋体"/>
                <w:bCs/>
                <w:color w:val="auto"/>
                <w:szCs w:val="21"/>
              </w:rPr>
            </w:pPr>
            <w:r>
              <w:rPr>
                <w:rFonts w:hint="eastAsia" w:ascii="宋体" w:hAnsi="宋体" w:eastAsia="宋体" w:cs="宋体"/>
                <w:bCs/>
                <w:color w:val="auto"/>
                <w:sz w:val="21"/>
                <w:szCs w:val="21"/>
                <w:lang w:val="en-US" w:eastAsia="zh-CN"/>
              </w:rPr>
              <w:t>6</w:t>
            </w:r>
            <w:r>
              <w:rPr>
                <w:rFonts w:hint="eastAsia" w:ascii="宋体" w:hAnsi="宋体" w:eastAsia="宋体" w:cs="宋体"/>
                <w:bCs/>
                <w:color w:val="auto"/>
                <w:sz w:val="21"/>
                <w:szCs w:val="21"/>
              </w:rPr>
              <w:t>分</w:t>
            </w:r>
          </w:p>
        </w:tc>
        <w:tc>
          <w:tcPr>
            <w:tcW w:w="3161" w:type="pct"/>
            <w:vAlign w:val="center"/>
          </w:tcPr>
          <w:p w14:paraId="19CA9AAD">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根据投标人拟投入本项目的冷链运输车辆(自有或租赁)情况进行评分，每提供一辆得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分，最高得</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分。</w:t>
            </w:r>
          </w:p>
          <w:p w14:paraId="11B441E1">
            <w:pPr>
              <w:spacing w:line="400" w:lineRule="exact"/>
              <w:rPr>
                <w:rFonts w:ascii="宋体" w:hAnsi="宋体" w:eastAsia="宋体"/>
                <w:b/>
                <w:bCs/>
                <w:color w:val="auto"/>
                <w:szCs w:val="21"/>
                <w:u w:val="single"/>
              </w:rPr>
            </w:pPr>
            <w:r>
              <w:rPr>
                <w:rFonts w:hint="eastAsia" w:ascii="宋体" w:hAnsi="宋体" w:eastAsia="宋体" w:cs="宋体"/>
                <w:b/>
                <w:bCs/>
                <w:color w:val="auto"/>
                <w:sz w:val="21"/>
                <w:szCs w:val="21"/>
                <w:u w:val="single"/>
              </w:rPr>
              <w:t>注：自有车辆须提供车辆</w:t>
            </w:r>
            <w:r>
              <w:rPr>
                <w:rFonts w:hint="eastAsia" w:ascii="宋体" w:hAnsi="宋体" w:eastAsia="宋体" w:cs="宋体"/>
                <w:b/>
                <w:bCs/>
                <w:color w:val="auto"/>
                <w:sz w:val="21"/>
                <w:szCs w:val="21"/>
                <w:u w:val="single"/>
                <w:lang w:val="en-US" w:eastAsia="zh-CN"/>
              </w:rPr>
              <w:t>有效</w:t>
            </w:r>
            <w:r>
              <w:rPr>
                <w:rFonts w:hint="eastAsia" w:ascii="宋体" w:hAnsi="宋体" w:eastAsia="宋体" w:cs="宋体"/>
                <w:b/>
                <w:bCs/>
                <w:color w:val="auto"/>
                <w:sz w:val="21"/>
                <w:szCs w:val="21"/>
                <w:u w:val="single"/>
              </w:rPr>
              <w:t>行驶证复印件（车辆所有人为投标人或其法定代表人）和车辆原貌照片（能体现冷藏冷冻功能）并加盖投标人公章。租赁车辆须提供车辆租赁合同、任意一张租金发票、车辆</w:t>
            </w:r>
            <w:r>
              <w:rPr>
                <w:rFonts w:hint="eastAsia" w:ascii="宋体" w:hAnsi="宋体" w:eastAsia="宋体" w:cs="宋体"/>
                <w:b/>
                <w:bCs/>
                <w:color w:val="auto"/>
                <w:sz w:val="21"/>
                <w:szCs w:val="21"/>
                <w:u w:val="single"/>
                <w:lang w:val="en-US" w:eastAsia="zh-CN"/>
              </w:rPr>
              <w:t>有效</w:t>
            </w:r>
            <w:r>
              <w:rPr>
                <w:rFonts w:hint="eastAsia" w:ascii="宋体" w:hAnsi="宋体" w:eastAsia="宋体" w:cs="宋体"/>
                <w:b/>
                <w:bCs/>
                <w:color w:val="auto"/>
                <w:sz w:val="21"/>
                <w:szCs w:val="21"/>
                <w:u w:val="single"/>
              </w:rPr>
              <w:t>行驶证复印件和车辆原貌照片（能体现冷藏冷冻功能）并加盖投标人公章。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ascii="宋体" w:hAnsi="宋体" w:eastAsia="宋体"/>
                <w:color w:val="auto"/>
                <w:szCs w:val="21"/>
              </w:rPr>
            </w:pPr>
            <w:r>
              <w:rPr>
                <w:rFonts w:hint="eastAsia" w:ascii="宋体" w:hAnsi="宋体" w:eastAsia="宋体" w:cs="宋体"/>
                <w:color w:val="auto"/>
                <w:sz w:val="21"/>
                <w:szCs w:val="21"/>
              </w:rPr>
              <w:t>3</w:t>
            </w:r>
          </w:p>
        </w:tc>
        <w:tc>
          <w:tcPr>
            <w:tcW w:w="821" w:type="pct"/>
            <w:vAlign w:val="center"/>
          </w:tcPr>
          <w:p w14:paraId="1F2B12E5">
            <w:pPr>
              <w:spacing w:line="400" w:lineRule="exact"/>
              <w:jc w:val="center"/>
              <w:rPr>
                <w:rFonts w:ascii="宋体" w:hAnsi="宋体" w:eastAsia="宋体"/>
                <w:color w:val="auto"/>
                <w:szCs w:val="21"/>
              </w:rPr>
            </w:pPr>
            <w:r>
              <w:rPr>
                <w:rFonts w:hint="eastAsia" w:ascii="宋体" w:hAnsi="宋体" w:eastAsia="宋体" w:cs="宋体"/>
                <w:color w:val="auto"/>
                <w:sz w:val="21"/>
                <w:szCs w:val="21"/>
              </w:rPr>
              <w:t>紧急配送响应时间</w:t>
            </w:r>
          </w:p>
        </w:tc>
        <w:tc>
          <w:tcPr>
            <w:tcW w:w="537" w:type="pct"/>
            <w:gridSpan w:val="2"/>
            <w:vAlign w:val="center"/>
          </w:tcPr>
          <w:p w14:paraId="52809DCD">
            <w:pPr>
              <w:widowControl/>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w:t>
            </w:r>
          </w:p>
        </w:tc>
        <w:tc>
          <w:tcPr>
            <w:tcW w:w="3161" w:type="pct"/>
            <w:vAlign w:val="center"/>
          </w:tcPr>
          <w:p w14:paraId="59CE7D30">
            <w:pPr>
              <w:spacing w:line="400" w:lineRule="exact"/>
              <w:rPr>
                <w:rFonts w:hint="eastAsia" w:ascii="宋体" w:hAnsi="宋体" w:eastAsia="宋体" w:cs="宋体"/>
                <w:b w:val="0"/>
                <w:bCs/>
                <w:color w:val="auto"/>
                <w:sz w:val="21"/>
                <w:szCs w:val="21"/>
                <w:u w:val="none"/>
              </w:rPr>
            </w:pPr>
            <w:r>
              <w:rPr>
                <w:rFonts w:hint="eastAsia" w:ascii="宋体" w:hAnsi="宋体" w:eastAsia="宋体" w:cs="宋体"/>
                <w:b w:val="0"/>
                <w:bCs/>
                <w:color w:val="auto"/>
                <w:sz w:val="21"/>
                <w:szCs w:val="21"/>
                <w:u w:val="none"/>
              </w:rPr>
              <w:t>根据投标人提供的</w:t>
            </w:r>
            <w:r>
              <w:rPr>
                <w:rFonts w:hint="eastAsia" w:ascii="宋体" w:hAnsi="宋体" w:eastAsia="宋体" w:cs="宋体"/>
                <w:color w:val="auto"/>
                <w:sz w:val="21"/>
                <w:szCs w:val="21"/>
              </w:rPr>
              <w:t>紧急配送响应时间</w:t>
            </w:r>
            <w:r>
              <w:rPr>
                <w:rFonts w:hint="eastAsia" w:ascii="宋体" w:hAnsi="宋体" w:eastAsia="宋体" w:cs="宋体"/>
                <w:b w:val="0"/>
                <w:bCs/>
                <w:color w:val="auto"/>
                <w:sz w:val="21"/>
                <w:szCs w:val="21"/>
                <w:u w:val="none"/>
              </w:rPr>
              <w:t>承诺进行评审：</w:t>
            </w:r>
          </w:p>
          <w:p w14:paraId="39E6D136">
            <w:pPr>
              <w:spacing w:line="400" w:lineRule="exact"/>
              <w:rPr>
                <w:rFonts w:hint="eastAsia" w:ascii="宋体" w:hAnsi="宋体" w:eastAsia="宋体" w:cs="宋体"/>
                <w:b w:val="0"/>
                <w:bCs/>
                <w:color w:val="auto"/>
                <w:sz w:val="21"/>
                <w:szCs w:val="21"/>
                <w:u w:val="none"/>
              </w:rPr>
            </w:pPr>
            <w:r>
              <w:rPr>
                <w:rFonts w:hint="eastAsia" w:ascii="宋体" w:hAnsi="宋体" w:eastAsia="宋体" w:cs="宋体"/>
                <w:b w:val="0"/>
                <w:bCs/>
                <w:color w:val="auto"/>
                <w:sz w:val="21"/>
                <w:szCs w:val="21"/>
                <w:u w:val="none"/>
              </w:rPr>
              <w:t>①投标人承诺在接到采购人通知后1小时（含）内将货物送达现场，得</w:t>
            </w:r>
            <w:r>
              <w:rPr>
                <w:rFonts w:hint="eastAsia" w:ascii="宋体" w:hAnsi="宋体" w:eastAsia="宋体" w:cs="宋体"/>
                <w:b w:val="0"/>
                <w:bCs/>
                <w:color w:val="auto"/>
                <w:sz w:val="21"/>
                <w:szCs w:val="21"/>
                <w:u w:val="none"/>
                <w:lang w:val="en-US" w:eastAsia="zh-CN"/>
              </w:rPr>
              <w:t>3</w:t>
            </w:r>
            <w:r>
              <w:rPr>
                <w:rFonts w:hint="eastAsia" w:ascii="宋体" w:hAnsi="宋体" w:eastAsia="宋体" w:cs="宋体"/>
                <w:b w:val="0"/>
                <w:bCs/>
                <w:color w:val="auto"/>
                <w:sz w:val="21"/>
                <w:szCs w:val="21"/>
                <w:u w:val="none"/>
              </w:rPr>
              <w:t>分；</w:t>
            </w:r>
          </w:p>
          <w:p w14:paraId="5C42F6CE">
            <w:pPr>
              <w:spacing w:line="400" w:lineRule="exact"/>
              <w:rPr>
                <w:rFonts w:hint="eastAsia" w:ascii="宋体" w:hAnsi="宋体" w:eastAsia="宋体" w:cs="宋体"/>
                <w:b w:val="0"/>
                <w:bCs/>
                <w:color w:val="auto"/>
                <w:sz w:val="21"/>
                <w:szCs w:val="21"/>
                <w:u w:val="none"/>
              </w:rPr>
            </w:pPr>
            <w:r>
              <w:rPr>
                <w:rFonts w:hint="eastAsia" w:ascii="宋体" w:hAnsi="宋体" w:eastAsia="宋体" w:cs="宋体"/>
                <w:b w:val="0"/>
                <w:bCs/>
                <w:color w:val="auto"/>
                <w:sz w:val="21"/>
                <w:szCs w:val="21"/>
                <w:u w:val="none"/>
              </w:rPr>
              <w:t>②投标人承诺在接到采购人通知后1小时（不含）至2小时（含）内将货物送达现场，得2分；</w:t>
            </w:r>
          </w:p>
          <w:p w14:paraId="21B7723A">
            <w:pPr>
              <w:spacing w:line="400" w:lineRule="exact"/>
              <w:rPr>
                <w:rFonts w:hint="eastAsia" w:ascii="宋体" w:hAnsi="宋体" w:eastAsia="宋体" w:cs="宋体"/>
                <w:b w:val="0"/>
                <w:bCs/>
                <w:color w:val="auto"/>
                <w:sz w:val="21"/>
                <w:szCs w:val="21"/>
                <w:u w:val="none"/>
              </w:rPr>
            </w:pPr>
            <w:r>
              <w:rPr>
                <w:rFonts w:hint="eastAsia" w:ascii="宋体" w:hAnsi="宋体" w:eastAsia="宋体" w:cs="宋体"/>
                <w:b w:val="0"/>
                <w:bCs/>
                <w:color w:val="auto"/>
                <w:sz w:val="21"/>
                <w:szCs w:val="21"/>
                <w:u w:val="none"/>
              </w:rPr>
              <w:t>③投标人承诺在接到采购人通知后2小时（不含）至3小时（含）内将货物送达现场，得1分；</w:t>
            </w:r>
          </w:p>
          <w:p w14:paraId="20DF9423">
            <w:pPr>
              <w:spacing w:line="400" w:lineRule="exact"/>
              <w:rPr>
                <w:rFonts w:hint="eastAsia" w:ascii="宋体" w:hAnsi="宋体" w:eastAsia="宋体" w:cs="宋体"/>
                <w:b w:val="0"/>
                <w:bCs/>
                <w:color w:val="auto"/>
                <w:sz w:val="21"/>
                <w:szCs w:val="21"/>
                <w:u w:val="none"/>
              </w:rPr>
            </w:pPr>
            <w:r>
              <w:rPr>
                <w:rFonts w:hint="eastAsia" w:ascii="宋体" w:hAnsi="宋体" w:eastAsia="宋体" w:cs="宋体"/>
                <w:b w:val="0"/>
                <w:bCs/>
                <w:color w:val="auto"/>
                <w:sz w:val="21"/>
                <w:szCs w:val="21"/>
                <w:u w:val="none"/>
              </w:rPr>
              <w:t>④其他情况不得分。</w:t>
            </w:r>
          </w:p>
          <w:p w14:paraId="39D6812C">
            <w:pPr>
              <w:spacing w:line="400" w:lineRule="exact"/>
              <w:rPr>
                <w:rFonts w:ascii="宋体" w:hAnsi="宋体" w:eastAsia="宋体"/>
                <w:b/>
                <w:color w:val="auto"/>
                <w:szCs w:val="21"/>
                <w:u w:val="single"/>
              </w:rPr>
            </w:pPr>
            <w:r>
              <w:rPr>
                <w:rFonts w:hint="eastAsia" w:ascii="宋体" w:hAnsi="宋体" w:eastAsia="宋体" w:cs="宋体"/>
                <w:b/>
                <w:bCs w:val="0"/>
                <w:color w:val="auto"/>
                <w:sz w:val="21"/>
                <w:szCs w:val="21"/>
                <w:u w:val="single"/>
              </w:rPr>
              <w:t>注：投标人须提供承诺函加盖投标人公章，承诺函格式自拟。</w:t>
            </w:r>
          </w:p>
        </w:tc>
      </w:tr>
      <w:tr w14:paraId="12CF3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6B3AC0E4">
            <w:pPr>
              <w:spacing w:line="400" w:lineRule="exact"/>
              <w:jc w:val="center"/>
              <w:rPr>
                <w:rFonts w:hint="eastAsia" w:ascii="宋体" w:hAnsi="宋体" w:eastAsia="宋体"/>
                <w:color w:val="auto"/>
                <w:szCs w:val="21"/>
                <w:lang w:val="en-US" w:eastAsia="zh-CN"/>
              </w:rPr>
            </w:pPr>
            <w:r>
              <w:rPr>
                <w:rFonts w:hint="eastAsia" w:ascii="宋体" w:hAnsi="宋体" w:eastAsia="宋体"/>
                <w:color w:val="auto"/>
                <w:szCs w:val="21"/>
                <w:lang w:val="en-US" w:eastAsia="zh-CN"/>
              </w:rPr>
              <w:t>4</w:t>
            </w:r>
          </w:p>
        </w:tc>
        <w:tc>
          <w:tcPr>
            <w:tcW w:w="821" w:type="pct"/>
            <w:vAlign w:val="center"/>
          </w:tcPr>
          <w:p w14:paraId="6867CC6E">
            <w:pPr>
              <w:spacing w:line="400" w:lineRule="exact"/>
              <w:jc w:val="center"/>
              <w:rPr>
                <w:rFonts w:hint="eastAsia" w:ascii="宋体" w:hAnsi="宋体" w:eastAsia="宋体"/>
                <w:color w:val="auto"/>
                <w:szCs w:val="21"/>
              </w:rPr>
            </w:pPr>
            <w:r>
              <w:rPr>
                <w:rFonts w:hint="eastAsia" w:ascii="宋体" w:hAnsi="宋体" w:eastAsia="宋体" w:cs="宋体"/>
                <w:color w:val="auto"/>
                <w:sz w:val="21"/>
                <w:szCs w:val="21"/>
              </w:rPr>
              <w:t>拟投入人员情况</w:t>
            </w:r>
          </w:p>
        </w:tc>
        <w:tc>
          <w:tcPr>
            <w:tcW w:w="537" w:type="pct"/>
            <w:gridSpan w:val="2"/>
            <w:vAlign w:val="center"/>
          </w:tcPr>
          <w:p w14:paraId="39343CC6">
            <w:pPr>
              <w:widowControl/>
              <w:spacing w:line="400" w:lineRule="exact"/>
              <w:jc w:val="center"/>
              <w:rPr>
                <w:rFonts w:hint="eastAsia" w:ascii="宋体" w:hAnsi="宋体" w:eastAsia="宋体"/>
                <w:color w:val="auto"/>
                <w:szCs w:val="21"/>
              </w:rPr>
            </w:pPr>
            <w:r>
              <w:rPr>
                <w:rFonts w:hint="eastAsia" w:ascii="宋体" w:hAnsi="宋体" w:eastAsia="宋体" w:cs="宋体"/>
                <w:color w:val="auto"/>
                <w:sz w:val="21"/>
                <w:szCs w:val="21"/>
                <w:lang w:val="en-US" w:eastAsia="zh-CN"/>
              </w:rPr>
              <w:t>6分</w:t>
            </w:r>
          </w:p>
        </w:tc>
        <w:tc>
          <w:tcPr>
            <w:tcW w:w="3161" w:type="pct"/>
            <w:vAlign w:val="center"/>
          </w:tcPr>
          <w:p w14:paraId="02B9D4D9">
            <w:pPr>
              <w:spacing w:line="400" w:lineRule="exact"/>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1、拟投入本项目的人员中具有食品检验工/员职业资格证书的每提供一个得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本小项最高得4分；</w:t>
            </w:r>
          </w:p>
          <w:p w14:paraId="73B1DBEA">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2、拟投入本项目的人员中具有食品安全管理师/员证书，每提供一个证书得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r>
              <w:rPr>
                <w:rFonts w:hint="eastAsia" w:ascii="宋体" w:hAnsi="宋体" w:eastAsia="宋体" w:cs="宋体"/>
                <w:color w:val="auto"/>
                <w:sz w:val="21"/>
                <w:szCs w:val="21"/>
                <w:lang w:val="en-US" w:eastAsia="zh-CN"/>
              </w:rPr>
              <w:t>本小项最高得2分</w:t>
            </w:r>
            <w:r>
              <w:rPr>
                <w:rFonts w:hint="eastAsia" w:ascii="宋体" w:hAnsi="宋体" w:eastAsia="宋体" w:cs="宋体"/>
                <w:color w:val="auto"/>
                <w:sz w:val="21"/>
                <w:szCs w:val="21"/>
              </w:rPr>
              <w:t>。</w:t>
            </w:r>
          </w:p>
          <w:p w14:paraId="0A336070">
            <w:pPr>
              <w:spacing w:line="400" w:lineRule="exact"/>
              <w:rPr>
                <w:rFonts w:hint="eastAsia" w:ascii="宋体" w:hAnsi="宋体" w:eastAsia="宋体"/>
                <w:b/>
                <w:color w:val="auto"/>
                <w:szCs w:val="21"/>
                <w:u w:val="single"/>
              </w:rPr>
            </w:pPr>
            <w:r>
              <w:rPr>
                <w:rFonts w:hint="eastAsia" w:ascii="宋体" w:hAnsi="宋体" w:eastAsia="宋体" w:cs="宋体"/>
                <w:b/>
                <w:bCs/>
                <w:color w:val="auto"/>
                <w:sz w:val="21"/>
                <w:szCs w:val="21"/>
                <w:u w:val="single"/>
              </w:rPr>
              <w:t>注：以上同一人员不重复得分。须提供有效证书复印件及投标人为距开标时间前三个月内任意一个月（含开标当月）投标人为其缴纳的社保证明复印件加盖投标人公章。</w:t>
            </w:r>
          </w:p>
        </w:tc>
      </w:tr>
      <w:tr w14:paraId="414DF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F31F837">
            <w:pPr>
              <w:spacing w:line="400" w:lineRule="exact"/>
              <w:jc w:val="center"/>
              <w:rPr>
                <w:rFonts w:hint="eastAsia" w:ascii="宋体" w:hAnsi="宋体" w:eastAsia="宋体"/>
                <w:color w:val="auto"/>
                <w:szCs w:val="21"/>
                <w:lang w:val="en-US" w:eastAsia="zh-CN"/>
              </w:rPr>
            </w:pPr>
            <w:r>
              <w:rPr>
                <w:rFonts w:hint="eastAsia" w:ascii="宋体" w:hAnsi="宋体" w:eastAsia="宋体"/>
                <w:color w:val="auto"/>
                <w:szCs w:val="21"/>
                <w:lang w:val="en-US" w:eastAsia="zh-CN"/>
              </w:rPr>
              <w:t>1</w:t>
            </w:r>
          </w:p>
        </w:tc>
        <w:tc>
          <w:tcPr>
            <w:tcW w:w="821" w:type="pct"/>
            <w:vAlign w:val="center"/>
          </w:tcPr>
          <w:p w14:paraId="7C383211">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专业检测能力</w:t>
            </w:r>
          </w:p>
        </w:tc>
        <w:tc>
          <w:tcPr>
            <w:tcW w:w="537" w:type="pct"/>
            <w:gridSpan w:val="2"/>
            <w:vAlign w:val="center"/>
          </w:tcPr>
          <w:p w14:paraId="4749339C">
            <w:pPr>
              <w:widowControl/>
              <w:spacing w:line="4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5分</w:t>
            </w:r>
          </w:p>
        </w:tc>
        <w:tc>
          <w:tcPr>
            <w:tcW w:w="3161" w:type="pct"/>
            <w:vAlign w:val="center"/>
          </w:tcPr>
          <w:p w14:paraId="686495C6">
            <w:pPr>
              <w:spacing w:line="400" w:lineRule="exact"/>
              <w:rPr>
                <w:rFonts w:hint="eastAsia" w:ascii="宋体" w:hAnsi="宋体" w:eastAsia="宋体" w:cs="宋体"/>
                <w:b w:val="0"/>
                <w:bCs w:val="0"/>
                <w:color w:val="auto"/>
                <w:sz w:val="21"/>
                <w:szCs w:val="21"/>
                <w:u w:val="none"/>
              </w:rPr>
            </w:pPr>
            <w:r>
              <w:rPr>
                <w:rFonts w:hint="eastAsia" w:ascii="宋体" w:hAnsi="宋体" w:eastAsia="宋体" w:cs="宋体"/>
                <w:b w:val="0"/>
                <w:bCs w:val="0"/>
                <w:color w:val="auto"/>
                <w:sz w:val="21"/>
                <w:szCs w:val="21"/>
                <w:u w:val="none"/>
                <w:lang w:val="en-US" w:eastAsia="zh-CN"/>
              </w:rPr>
              <w:t>根据</w:t>
            </w:r>
            <w:r>
              <w:rPr>
                <w:rFonts w:hint="eastAsia" w:ascii="宋体" w:hAnsi="宋体" w:eastAsia="宋体" w:cs="宋体"/>
                <w:b w:val="0"/>
                <w:bCs w:val="0"/>
                <w:color w:val="auto"/>
                <w:sz w:val="21"/>
                <w:szCs w:val="21"/>
                <w:u w:val="none"/>
              </w:rPr>
              <w:t>投标人具有</w:t>
            </w:r>
            <w:r>
              <w:rPr>
                <w:rFonts w:hint="eastAsia" w:ascii="宋体" w:hAnsi="宋体" w:eastAsia="宋体" w:cs="宋体"/>
                <w:b w:val="0"/>
                <w:bCs w:val="0"/>
                <w:color w:val="auto"/>
                <w:sz w:val="21"/>
                <w:szCs w:val="21"/>
                <w:u w:val="none"/>
                <w:lang w:val="en-US" w:eastAsia="zh-CN"/>
              </w:rPr>
              <w:t>的与</w:t>
            </w:r>
            <w:r>
              <w:rPr>
                <w:rFonts w:hint="eastAsia" w:ascii="宋体" w:hAnsi="宋体" w:eastAsia="宋体" w:cs="宋体"/>
                <w:b w:val="0"/>
                <w:bCs w:val="0"/>
                <w:color w:val="auto"/>
                <w:sz w:val="21"/>
                <w:szCs w:val="21"/>
                <w:u w:val="none"/>
              </w:rPr>
              <w:t>食品安全相关的检测设备</w:t>
            </w:r>
            <w:r>
              <w:rPr>
                <w:rFonts w:hint="eastAsia" w:ascii="宋体" w:hAnsi="宋体" w:eastAsia="宋体" w:cs="宋体"/>
                <w:b w:val="0"/>
                <w:bCs w:val="0"/>
                <w:color w:val="auto"/>
                <w:sz w:val="21"/>
                <w:szCs w:val="21"/>
                <w:u w:val="none"/>
                <w:lang w:val="en-US" w:eastAsia="zh-CN"/>
              </w:rPr>
              <w:t>进行评审</w:t>
            </w:r>
            <w:r>
              <w:rPr>
                <w:rFonts w:hint="eastAsia" w:ascii="宋体" w:hAnsi="宋体" w:eastAsia="宋体" w:cs="宋体"/>
                <w:b w:val="0"/>
                <w:bCs w:val="0"/>
                <w:color w:val="auto"/>
                <w:sz w:val="21"/>
                <w:szCs w:val="21"/>
                <w:u w:val="none"/>
              </w:rPr>
              <w:t>：</w:t>
            </w:r>
          </w:p>
          <w:p w14:paraId="1A8139E7">
            <w:pPr>
              <w:spacing w:line="400" w:lineRule="exact"/>
              <w:rPr>
                <w:rFonts w:hint="eastAsia" w:ascii="宋体" w:hAnsi="宋体" w:eastAsia="宋体" w:cs="宋体"/>
                <w:b w:val="0"/>
                <w:bCs w:val="0"/>
                <w:color w:val="auto"/>
                <w:sz w:val="21"/>
                <w:szCs w:val="21"/>
                <w:u w:val="none"/>
                <w:lang w:eastAsia="zh-CN"/>
              </w:rPr>
            </w:pPr>
            <w:r>
              <w:rPr>
                <w:rFonts w:hint="eastAsia" w:ascii="宋体" w:hAnsi="宋体" w:eastAsia="宋体" w:cs="宋体"/>
                <w:b w:val="0"/>
                <w:bCs w:val="0"/>
                <w:color w:val="auto"/>
                <w:sz w:val="21"/>
                <w:szCs w:val="21"/>
                <w:u w:val="none"/>
              </w:rPr>
              <w:t>①食品重金属检测</w:t>
            </w:r>
            <w:r>
              <w:rPr>
                <w:rFonts w:hint="eastAsia" w:ascii="宋体" w:hAnsi="宋体" w:eastAsia="宋体" w:cs="宋体"/>
                <w:b w:val="0"/>
                <w:bCs w:val="0"/>
                <w:color w:val="auto"/>
                <w:sz w:val="21"/>
                <w:szCs w:val="21"/>
                <w:u w:val="none"/>
                <w:lang w:val="en-US" w:eastAsia="zh-CN"/>
              </w:rPr>
              <w:t>类</w:t>
            </w:r>
            <w:r>
              <w:rPr>
                <w:rFonts w:hint="eastAsia" w:ascii="宋体" w:hAnsi="宋体" w:eastAsia="宋体" w:cs="宋体"/>
                <w:b w:val="0"/>
                <w:bCs w:val="0"/>
                <w:color w:val="auto"/>
                <w:sz w:val="21"/>
                <w:szCs w:val="21"/>
                <w:u w:val="none"/>
              </w:rPr>
              <w:t>设备</w:t>
            </w:r>
            <w:r>
              <w:rPr>
                <w:rFonts w:hint="eastAsia" w:ascii="宋体" w:hAnsi="宋体" w:eastAsia="宋体" w:cs="宋体"/>
                <w:b w:val="0"/>
                <w:bCs w:val="0"/>
                <w:color w:val="auto"/>
                <w:sz w:val="21"/>
                <w:szCs w:val="21"/>
                <w:u w:val="none"/>
                <w:lang w:eastAsia="zh-CN"/>
              </w:rPr>
              <w:t>；</w:t>
            </w:r>
          </w:p>
          <w:p w14:paraId="08394501">
            <w:pPr>
              <w:spacing w:line="400" w:lineRule="exact"/>
              <w:rPr>
                <w:rFonts w:hint="eastAsia" w:ascii="宋体" w:hAnsi="宋体" w:eastAsia="宋体" w:cs="宋体"/>
                <w:b w:val="0"/>
                <w:bCs w:val="0"/>
                <w:color w:val="auto"/>
                <w:sz w:val="21"/>
                <w:szCs w:val="21"/>
                <w:u w:val="none"/>
                <w:lang w:eastAsia="zh-CN"/>
              </w:rPr>
            </w:pPr>
            <w:r>
              <w:rPr>
                <w:rFonts w:hint="eastAsia" w:ascii="宋体" w:hAnsi="宋体" w:eastAsia="宋体" w:cs="宋体"/>
                <w:b w:val="0"/>
                <w:bCs w:val="0"/>
                <w:color w:val="auto"/>
                <w:sz w:val="21"/>
                <w:szCs w:val="21"/>
                <w:u w:val="none"/>
              </w:rPr>
              <w:t>②水产品检测</w:t>
            </w:r>
            <w:r>
              <w:rPr>
                <w:rFonts w:hint="eastAsia" w:ascii="宋体" w:hAnsi="宋体" w:eastAsia="宋体" w:cs="宋体"/>
                <w:b w:val="0"/>
                <w:bCs w:val="0"/>
                <w:color w:val="auto"/>
                <w:sz w:val="21"/>
                <w:szCs w:val="21"/>
                <w:u w:val="none"/>
                <w:lang w:val="en-US" w:eastAsia="zh-CN"/>
              </w:rPr>
              <w:t>类</w:t>
            </w:r>
            <w:r>
              <w:rPr>
                <w:rFonts w:hint="eastAsia" w:ascii="宋体" w:hAnsi="宋体" w:eastAsia="宋体" w:cs="宋体"/>
                <w:b w:val="0"/>
                <w:bCs w:val="0"/>
                <w:color w:val="auto"/>
                <w:sz w:val="21"/>
                <w:szCs w:val="21"/>
                <w:u w:val="none"/>
              </w:rPr>
              <w:t>设备</w:t>
            </w:r>
            <w:r>
              <w:rPr>
                <w:rFonts w:hint="eastAsia" w:ascii="宋体" w:hAnsi="宋体" w:eastAsia="宋体" w:cs="宋体"/>
                <w:b w:val="0"/>
                <w:bCs w:val="0"/>
                <w:color w:val="auto"/>
                <w:sz w:val="21"/>
                <w:szCs w:val="21"/>
                <w:u w:val="none"/>
                <w:lang w:eastAsia="zh-CN"/>
              </w:rPr>
              <w:t>；</w:t>
            </w:r>
          </w:p>
          <w:p w14:paraId="3C41177F">
            <w:pPr>
              <w:spacing w:line="400" w:lineRule="exact"/>
              <w:rPr>
                <w:rFonts w:hint="eastAsia" w:ascii="宋体" w:hAnsi="宋体" w:eastAsia="宋体" w:cs="宋体"/>
                <w:b w:val="0"/>
                <w:bCs w:val="0"/>
                <w:color w:val="auto"/>
                <w:sz w:val="21"/>
                <w:szCs w:val="21"/>
                <w:u w:val="none"/>
                <w:lang w:eastAsia="zh-CN"/>
              </w:rPr>
            </w:pPr>
            <w:r>
              <w:rPr>
                <w:rFonts w:hint="eastAsia" w:ascii="宋体" w:hAnsi="宋体" w:eastAsia="宋体" w:cs="宋体"/>
                <w:b w:val="0"/>
                <w:bCs w:val="0"/>
                <w:color w:val="auto"/>
                <w:sz w:val="21"/>
                <w:szCs w:val="21"/>
                <w:u w:val="none"/>
              </w:rPr>
              <w:t>③农药残留检测</w:t>
            </w:r>
            <w:r>
              <w:rPr>
                <w:rFonts w:hint="eastAsia" w:ascii="宋体" w:hAnsi="宋体" w:eastAsia="宋体" w:cs="宋体"/>
                <w:b w:val="0"/>
                <w:bCs w:val="0"/>
                <w:color w:val="auto"/>
                <w:sz w:val="21"/>
                <w:szCs w:val="21"/>
                <w:u w:val="none"/>
                <w:lang w:val="en-US" w:eastAsia="zh-CN"/>
              </w:rPr>
              <w:t>类</w:t>
            </w:r>
            <w:r>
              <w:rPr>
                <w:rFonts w:hint="eastAsia" w:ascii="宋体" w:hAnsi="宋体" w:eastAsia="宋体" w:cs="宋体"/>
                <w:b w:val="0"/>
                <w:bCs w:val="0"/>
                <w:color w:val="auto"/>
                <w:sz w:val="21"/>
                <w:szCs w:val="21"/>
                <w:u w:val="none"/>
              </w:rPr>
              <w:t>设备</w:t>
            </w:r>
            <w:r>
              <w:rPr>
                <w:rFonts w:hint="eastAsia" w:ascii="宋体" w:hAnsi="宋体" w:eastAsia="宋体" w:cs="宋体"/>
                <w:b w:val="0"/>
                <w:bCs w:val="0"/>
                <w:color w:val="auto"/>
                <w:sz w:val="21"/>
                <w:szCs w:val="21"/>
                <w:u w:val="none"/>
                <w:lang w:eastAsia="zh-CN"/>
              </w:rPr>
              <w:t>；</w:t>
            </w:r>
          </w:p>
          <w:p w14:paraId="4BF7F4C7">
            <w:pPr>
              <w:spacing w:line="400" w:lineRule="exact"/>
              <w:rPr>
                <w:rFonts w:hint="eastAsia" w:ascii="宋体" w:hAnsi="宋体" w:eastAsia="宋体" w:cs="宋体"/>
                <w:b w:val="0"/>
                <w:bCs w:val="0"/>
                <w:color w:val="auto"/>
                <w:sz w:val="21"/>
                <w:szCs w:val="21"/>
                <w:u w:val="none"/>
                <w:lang w:eastAsia="zh-CN"/>
              </w:rPr>
            </w:pPr>
            <w:r>
              <w:rPr>
                <w:rFonts w:hint="eastAsia" w:ascii="宋体" w:hAnsi="宋体" w:eastAsia="宋体" w:cs="宋体"/>
                <w:b w:val="0"/>
                <w:bCs w:val="0"/>
                <w:color w:val="auto"/>
                <w:sz w:val="21"/>
                <w:szCs w:val="21"/>
                <w:u w:val="none"/>
              </w:rPr>
              <w:t>④瘦肉精检测</w:t>
            </w:r>
            <w:r>
              <w:rPr>
                <w:rFonts w:hint="eastAsia" w:ascii="宋体" w:hAnsi="宋体" w:eastAsia="宋体" w:cs="宋体"/>
                <w:b w:val="0"/>
                <w:bCs w:val="0"/>
                <w:color w:val="auto"/>
                <w:sz w:val="21"/>
                <w:szCs w:val="21"/>
                <w:u w:val="none"/>
                <w:lang w:val="en-US" w:eastAsia="zh-CN"/>
              </w:rPr>
              <w:t>类</w:t>
            </w:r>
            <w:r>
              <w:rPr>
                <w:rFonts w:hint="eastAsia" w:ascii="宋体" w:hAnsi="宋体" w:eastAsia="宋体" w:cs="宋体"/>
                <w:b w:val="0"/>
                <w:bCs w:val="0"/>
                <w:color w:val="auto"/>
                <w:sz w:val="21"/>
                <w:szCs w:val="21"/>
                <w:u w:val="none"/>
              </w:rPr>
              <w:t>设备</w:t>
            </w:r>
            <w:r>
              <w:rPr>
                <w:rFonts w:hint="eastAsia" w:ascii="宋体" w:hAnsi="宋体" w:eastAsia="宋体" w:cs="宋体"/>
                <w:b w:val="0"/>
                <w:bCs w:val="0"/>
                <w:color w:val="auto"/>
                <w:sz w:val="21"/>
                <w:szCs w:val="21"/>
                <w:u w:val="none"/>
                <w:lang w:eastAsia="zh-CN"/>
              </w:rPr>
              <w:t>；</w:t>
            </w:r>
          </w:p>
          <w:p w14:paraId="1FE6B1B3">
            <w:pPr>
              <w:spacing w:line="400" w:lineRule="exact"/>
              <w:rPr>
                <w:rFonts w:hint="eastAsia" w:ascii="宋体" w:hAnsi="宋体" w:eastAsia="宋体" w:cs="宋体"/>
                <w:b w:val="0"/>
                <w:bCs w:val="0"/>
                <w:color w:val="auto"/>
                <w:sz w:val="21"/>
                <w:szCs w:val="21"/>
                <w:u w:val="none"/>
                <w:lang w:eastAsia="zh-CN"/>
              </w:rPr>
            </w:pPr>
            <w:r>
              <w:rPr>
                <w:rFonts w:hint="eastAsia" w:ascii="宋体" w:hAnsi="宋体" w:eastAsia="宋体" w:cs="宋体"/>
                <w:b w:val="0"/>
                <w:bCs w:val="0"/>
                <w:color w:val="auto"/>
                <w:sz w:val="21"/>
                <w:szCs w:val="21"/>
                <w:u w:val="none"/>
              </w:rPr>
              <w:t>⑤兽药残留检测</w:t>
            </w:r>
            <w:r>
              <w:rPr>
                <w:rFonts w:hint="eastAsia" w:ascii="宋体" w:hAnsi="宋体" w:eastAsia="宋体" w:cs="宋体"/>
                <w:b w:val="0"/>
                <w:bCs w:val="0"/>
                <w:color w:val="auto"/>
                <w:sz w:val="21"/>
                <w:szCs w:val="21"/>
                <w:u w:val="none"/>
                <w:lang w:val="en-US" w:eastAsia="zh-CN"/>
              </w:rPr>
              <w:t>类</w:t>
            </w:r>
            <w:r>
              <w:rPr>
                <w:rFonts w:hint="eastAsia" w:ascii="宋体" w:hAnsi="宋体" w:eastAsia="宋体" w:cs="宋体"/>
                <w:b w:val="0"/>
                <w:bCs w:val="0"/>
                <w:color w:val="auto"/>
                <w:sz w:val="21"/>
                <w:szCs w:val="21"/>
                <w:u w:val="none"/>
              </w:rPr>
              <w:t>设备</w:t>
            </w:r>
            <w:r>
              <w:rPr>
                <w:rFonts w:hint="eastAsia" w:ascii="宋体" w:hAnsi="宋体" w:eastAsia="宋体" w:cs="宋体"/>
                <w:b w:val="0"/>
                <w:bCs w:val="0"/>
                <w:color w:val="auto"/>
                <w:sz w:val="21"/>
                <w:szCs w:val="21"/>
                <w:u w:val="none"/>
                <w:lang w:eastAsia="zh-CN"/>
              </w:rPr>
              <w:t>。</w:t>
            </w:r>
          </w:p>
          <w:p w14:paraId="2B47C70D">
            <w:pPr>
              <w:spacing w:line="400" w:lineRule="exact"/>
              <w:rPr>
                <w:rFonts w:hint="eastAsia" w:ascii="宋体" w:hAnsi="宋体" w:eastAsia="宋体" w:cs="宋体"/>
                <w:b w:val="0"/>
                <w:bCs w:val="0"/>
                <w:color w:val="auto"/>
                <w:sz w:val="21"/>
                <w:szCs w:val="21"/>
                <w:u w:val="none"/>
              </w:rPr>
            </w:pPr>
            <w:r>
              <w:rPr>
                <w:rFonts w:hint="eastAsia" w:ascii="宋体" w:hAnsi="宋体" w:eastAsia="宋体" w:cs="宋体"/>
                <w:b w:val="0"/>
                <w:bCs w:val="0"/>
                <w:color w:val="auto"/>
                <w:sz w:val="21"/>
                <w:szCs w:val="21"/>
                <w:u w:val="none"/>
              </w:rPr>
              <w:t>每提供一项得</w:t>
            </w:r>
            <w:r>
              <w:rPr>
                <w:rFonts w:hint="eastAsia" w:ascii="宋体" w:hAnsi="宋体" w:eastAsia="宋体" w:cs="宋体"/>
                <w:b w:val="0"/>
                <w:bCs w:val="0"/>
                <w:color w:val="auto"/>
                <w:sz w:val="21"/>
                <w:szCs w:val="21"/>
                <w:u w:val="none"/>
                <w:lang w:val="en-US" w:eastAsia="zh-CN"/>
              </w:rPr>
              <w:t>1</w:t>
            </w:r>
            <w:r>
              <w:rPr>
                <w:rFonts w:hint="eastAsia" w:ascii="宋体" w:hAnsi="宋体" w:eastAsia="宋体" w:cs="宋体"/>
                <w:b w:val="0"/>
                <w:bCs w:val="0"/>
                <w:color w:val="auto"/>
                <w:sz w:val="21"/>
                <w:szCs w:val="21"/>
                <w:u w:val="none"/>
              </w:rPr>
              <w:t>分，本项最高</w:t>
            </w:r>
            <w:r>
              <w:rPr>
                <w:rFonts w:hint="eastAsia" w:ascii="宋体" w:hAnsi="宋体" w:eastAsia="宋体" w:cs="宋体"/>
                <w:b w:val="0"/>
                <w:bCs w:val="0"/>
                <w:color w:val="auto"/>
                <w:sz w:val="21"/>
                <w:szCs w:val="21"/>
                <w:u w:val="none"/>
                <w:lang w:val="en-US" w:eastAsia="zh-CN"/>
              </w:rPr>
              <w:t>5</w:t>
            </w:r>
            <w:r>
              <w:rPr>
                <w:rFonts w:hint="eastAsia" w:ascii="宋体" w:hAnsi="宋体" w:eastAsia="宋体" w:cs="宋体"/>
                <w:b w:val="0"/>
                <w:bCs w:val="0"/>
                <w:color w:val="auto"/>
                <w:sz w:val="21"/>
                <w:szCs w:val="21"/>
                <w:u w:val="none"/>
              </w:rPr>
              <w:t>分。</w:t>
            </w:r>
          </w:p>
          <w:p w14:paraId="3438AACF">
            <w:pPr>
              <w:spacing w:line="400" w:lineRule="exact"/>
              <w:rPr>
                <w:rFonts w:hint="eastAsia" w:ascii="宋体" w:hAnsi="宋体" w:eastAsia="宋体" w:cs="宋体"/>
                <w:b/>
                <w:bCs/>
                <w:color w:val="auto"/>
                <w:sz w:val="21"/>
                <w:szCs w:val="21"/>
                <w:u w:val="single"/>
              </w:rPr>
            </w:pPr>
            <w:r>
              <w:rPr>
                <w:rFonts w:hint="eastAsia" w:ascii="宋体" w:hAnsi="宋体" w:eastAsia="宋体" w:cs="宋体"/>
                <w:b/>
                <w:bCs/>
                <w:color w:val="auto"/>
                <w:sz w:val="21"/>
                <w:szCs w:val="21"/>
                <w:u w:val="single"/>
              </w:rPr>
              <w:t>注：①自有设备须提供购买发票或购买凭证</w:t>
            </w:r>
            <w:r>
              <w:rPr>
                <w:rFonts w:hint="eastAsia" w:ascii="宋体" w:hAnsi="宋体" w:eastAsia="宋体" w:cs="宋体"/>
                <w:b/>
                <w:bCs/>
                <w:color w:val="auto"/>
                <w:sz w:val="21"/>
                <w:szCs w:val="21"/>
                <w:u w:val="single"/>
                <w:lang w:eastAsia="zh-CN"/>
              </w:rPr>
              <w:t>（</w:t>
            </w:r>
            <w:r>
              <w:rPr>
                <w:rFonts w:hint="eastAsia" w:ascii="宋体" w:hAnsi="宋体" w:eastAsia="宋体" w:cs="宋体"/>
                <w:b/>
                <w:bCs/>
                <w:color w:val="auto"/>
                <w:sz w:val="21"/>
                <w:szCs w:val="21"/>
                <w:u w:val="single"/>
              </w:rPr>
              <w:t>发票或购买凭证</w:t>
            </w:r>
            <w:r>
              <w:rPr>
                <w:rFonts w:hint="eastAsia" w:ascii="宋体" w:hAnsi="宋体" w:eastAsia="宋体" w:cs="宋体"/>
                <w:b/>
                <w:bCs/>
                <w:color w:val="auto"/>
                <w:sz w:val="21"/>
                <w:szCs w:val="21"/>
                <w:u w:val="single"/>
                <w:lang w:val="en-US" w:eastAsia="zh-CN"/>
              </w:rPr>
              <w:t>须体现投标人购买的信息</w:t>
            </w:r>
            <w:r>
              <w:rPr>
                <w:rFonts w:hint="eastAsia" w:ascii="宋体" w:hAnsi="宋体" w:eastAsia="宋体" w:cs="宋体"/>
                <w:b/>
                <w:bCs/>
                <w:color w:val="auto"/>
                <w:sz w:val="21"/>
                <w:szCs w:val="21"/>
                <w:u w:val="single"/>
                <w:lang w:eastAsia="zh-CN"/>
              </w:rPr>
              <w:t>）</w:t>
            </w:r>
            <w:r>
              <w:rPr>
                <w:rFonts w:hint="eastAsia" w:ascii="宋体" w:hAnsi="宋体" w:eastAsia="宋体" w:cs="宋体"/>
                <w:b/>
                <w:bCs/>
                <w:color w:val="auto"/>
                <w:sz w:val="21"/>
                <w:szCs w:val="21"/>
                <w:u w:val="single"/>
              </w:rPr>
              <w:t>复印件/扫描件及对应的检测设备图片作为得分依据；</w:t>
            </w:r>
          </w:p>
          <w:p w14:paraId="05A2A303">
            <w:pPr>
              <w:spacing w:line="400" w:lineRule="exact"/>
              <w:rPr>
                <w:rFonts w:hint="eastAsia" w:ascii="宋体" w:hAnsi="宋体" w:eastAsia="宋体" w:cs="宋体"/>
                <w:b/>
                <w:bCs/>
                <w:color w:val="auto"/>
                <w:sz w:val="21"/>
                <w:szCs w:val="21"/>
                <w:u w:val="single"/>
              </w:rPr>
            </w:pPr>
            <w:r>
              <w:rPr>
                <w:rFonts w:hint="eastAsia" w:ascii="宋体" w:hAnsi="宋体" w:eastAsia="宋体" w:cs="宋体"/>
                <w:b/>
                <w:bCs/>
                <w:color w:val="auto"/>
                <w:sz w:val="21"/>
                <w:szCs w:val="21"/>
                <w:u w:val="single"/>
              </w:rPr>
              <w:t>②租赁设备须提供租赁合同、</w:t>
            </w:r>
            <w:r>
              <w:rPr>
                <w:rFonts w:hint="eastAsia" w:ascii="宋体" w:hAnsi="宋体" w:eastAsia="宋体" w:cs="宋体"/>
                <w:b/>
                <w:bCs/>
                <w:color w:val="auto"/>
                <w:sz w:val="21"/>
                <w:szCs w:val="21"/>
                <w:u w:val="single"/>
                <w:lang w:val="en-US" w:eastAsia="zh-CN"/>
              </w:rPr>
              <w:t>合同期内任意一个月</w:t>
            </w:r>
            <w:r>
              <w:rPr>
                <w:rFonts w:hint="eastAsia" w:ascii="宋体" w:hAnsi="宋体" w:eastAsia="宋体" w:cs="宋体"/>
                <w:b/>
                <w:bCs/>
                <w:color w:val="auto"/>
                <w:sz w:val="21"/>
                <w:szCs w:val="21"/>
                <w:u w:val="single"/>
              </w:rPr>
              <w:t>租金转账凭证复印件/扫描件</w:t>
            </w:r>
            <w:r>
              <w:rPr>
                <w:rFonts w:hint="eastAsia" w:ascii="宋体" w:hAnsi="宋体" w:eastAsia="宋体" w:cs="宋体"/>
                <w:b/>
                <w:bCs/>
                <w:color w:val="auto"/>
                <w:sz w:val="21"/>
                <w:szCs w:val="21"/>
                <w:u w:val="single"/>
                <w:lang w:val="en-US" w:eastAsia="zh-CN"/>
              </w:rPr>
              <w:t>和租金发票</w:t>
            </w:r>
            <w:r>
              <w:rPr>
                <w:rFonts w:hint="eastAsia" w:ascii="宋体" w:hAnsi="宋体" w:eastAsia="宋体" w:cs="宋体"/>
                <w:b/>
                <w:bCs/>
                <w:color w:val="auto"/>
                <w:sz w:val="21"/>
                <w:szCs w:val="21"/>
                <w:u w:val="single"/>
              </w:rPr>
              <w:t>及对应的检测设备图片作为得分依据。</w:t>
            </w:r>
          </w:p>
          <w:p w14:paraId="4DF2EEBE">
            <w:pPr>
              <w:spacing w:line="400" w:lineRule="exact"/>
              <w:rPr>
                <w:rFonts w:hint="eastAsia" w:ascii="宋体" w:hAnsi="宋体" w:eastAsia="宋体" w:cs="宋体"/>
                <w:b/>
                <w:bCs/>
                <w:color w:val="auto"/>
                <w:sz w:val="21"/>
                <w:szCs w:val="21"/>
                <w:u w:val="single"/>
              </w:rPr>
            </w:pPr>
            <w:r>
              <w:rPr>
                <w:rFonts w:hint="eastAsia" w:ascii="宋体" w:hAnsi="宋体" w:eastAsia="宋体" w:cs="宋体"/>
                <w:b/>
                <w:bCs/>
                <w:color w:val="auto"/>
                <w:sz w:val="21"/>
                <w:szCs w:val="21"/>
                <w:u w:val="single"/>
              </w:rPr>
              <w:t>③以上材料均须加盖投标人公章，未提供或未按要求提供或提供的证明材料不清晰导致无法识别的不得分。</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auto"/>
              </w:rPr>
            </w:pPr>
            <w:r>
              <w:rPr>
                <w:rFonts w:hint="eastAsia" w:ascii="宋体" w:eastAsia="宋体"/>
                <w:b/>
                <w:color w:val="auto"/>
                <w:sz w:val="21"/>
                <w:szCs w:val="21"/>
              </w:rPr>
              <w:t>技术评审细则（</w:t>
            </w:r>
            <w:r>
              <w:rPr>
                <w:rFonts w:hint="eastAsia" w:ascii="宋体" w:eastAsia="宋体"/>
                <w:b/>
                <w:color w:val="auto"/>
                <w:sz w:val="21"/>
                <w:szCs w:val="21"/>
                <w:lang w:val="en-US" w:eastAsia="zh-CN"/>
              </w:rPr>
              <w:t>50</w:t>
            </w:r>
            <w:r>
              <w:rPr>
                <w:rFonts w:hint="eastAsia" w:ascii="宋体" w:eastAsia="宋体"/>
                <w:b/>
                <w:color w:val="auto"/>
                <w:sz w:val="21"/>
                <w:szCs w:val="21"/>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479" w:type="pct"/>
            <w:vAlign w:val="center"/>
          </w:tcPr>
          <w:p w14:paraId="2F828625">
            <w:pPr>
              <w:spacing w:line="400" w:lineRule="exact"/>
              <w:jc w:val="center"/>
              <w:rPr>
                <w:rFonts w:hint="eastAsia" w:ascii="宋体" w:hAnsi="宋体" w:eastAsia="宋体"/>
                <w:color w:val="auto"/>
                <w:szCs w:val="21"/>
                <w:lang w:eastAsia="zh-CN"/>
              </w:rPr>
            </w:pPr>
            <w:r>
              <w:rPr>
                <w:rFonts w:hint="eastAsia" w:ascii="宋体" w:hAnsi="宋体" w:eastAsia="宋体" w:cs="宋体"/>
                <w:color w:val="auto"/>
                <w:sz w:val="21"/>
                <w:szCs w:val="21"/>
                <w:lang w:val="en-US" w:eastAsia="zh-CN"/>
              </w:rPr>
              <w:t>1</w:t>
            </w:r>
          </w:p>
        </w:tc>
        <w:tc>
          <w:tcPr>
            <w:tcW w:w="821" w:type="pct"/>
            <w:vAlign w:val="center"/>
          </w:tcPr>
          <w:p w14:paraId="3D6118E7">
            <w:pPr>
              <w:spacing w:line="400" w:lineRule="exact"/>
              <w:jc w:val="center"/>
              <w:rPr>
                <w:rFonts w:ascii="宋体" w:hAnsi="宋体" w:eastAsia="宋体"/>
                <w:color w:val="auto"/>
                <w:szCs w:val="21"/>
              </w:rPr>
            </w:pPr>
            <w:r>
              <w:rPr>
                <w:rFonts w:hint="eastAsia" w:ascii="宋体" w:hAnsi="宋体" w:eastAsia="宋体" w:cs="宋体"/>
                <w:color w:val="auto"/>
                <w:sz w:val="21"/>
                <w:szCs w:val="21"/>
              </w:rPr>
              <w:t>项目实施方案</w:t>
            </w:r>
          </w:p>
        </w:tc>
        <w:tc>
          <w:tcPr>
            <w:tcW w:w="537" w:type="pct"/>
            <w:gridSpan w:val="2"/>
            <w:vAlign w:val="center"/>
          </w:tcPr>
          <w:p w14:paraId="51051921">
            <w:pPr>
              <w:widowControl/>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tc>
        <w:tc>
          <w:tcPr>
            <w:tcW w:w="3161" w:type="pct"/>
            <w:vAlign w:val="center"/>
          </w:tcPr>
          <w:p w14:paraId="3EFE6E9F">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根据投标人提供的本项目总体实施方案（包括但不限于实施组织计划、总体工作流程等）进行评审：</w:t>
            </w:r>
          </w:p>
          <w:p w14:paraId="25BC84FE">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①实施方案非常详细全面，实施组织计划科学合理，总体工作流程详尽完善、步骤清晰明确，服务标准非常高，完全满足采购需求的，得</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p w14:paraId="4AE18F79">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②实施方案详细全面，实施组织计划比较符合项目需求的，总体工作流程比较完善、步骤较清晰明确，服务标准高，满足采购需求的，得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p>
          <w:p w14:paraId="565879D8">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③实施组织计划基本合理，总体工作流程基本完整，服务标准较高，保障措施可行的，基本满足采购需求的，得</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w:t>
            </w:r>
          </w:p>
          <w:p w14:paraId="4911B668">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④实施组织计划、总体工作流程简略、服务标准及保障措施可行性较差的，部分满足采购需求的，得1分；</w:t>
            </w:r>
          </w:p>
          <w:p w14:paraId="5F47263C">
            <w:pPr>
              <w:spacing w:line="400" w:lineRule="exact"/>
              <w:rPr>
                <w:rFonts w:ascii="宋体" w:hAnsi="宋体" w:eastAsia="宋体"/>
                <w:color w:val="auto"/>
                <w:szCs w:val="21"/>
              </w:rPr>
            </w:pPr>
            <w:r>
              <w:rPr>
                <w:rFonts w:hint="eastAsia" w:ascii="宋体" w:hAnsi="宋体" w:eastAsia="宋体" w:cs="宋体"/>
                <w:color w:val="auto"/>
                <w:sz w:val="21"/>
                <w:szCs w:val="21"/>
              </w:rPr>
              <w:t>⑤未提供相关方案的不得分。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2</w:t>
            </w:r>
          </w:p>
        </w:tc>
        <w:tc>
          <w:tcPr>
            <w:tcW w:w="821" w:type="pct"/>
            <w:vAlign w:val="center"/>
          </w:tcPr>
          <w:p w14:paraId="134948A6">
            <w:pPr>
              <w:spacing w:line="400" w:lineRule="exact"/>
              <w:jc w:val="center"/>
              <w:rPr>
                <w:rFonts w:ascii="宋体" w:hAnsi="宋体" w:eastAsia="宋体"/>
                <w:bCs/>
                <w:color w:val="auto"/>
                <w:szCs w:val="21"/>
              </w:rPr>
            </w:pPr>
            <w:r>
              <w:rPr>
                <w:rFonts w:hint="eastAsia" w:ascii="宋体" w:hAnsi="宋体" w:eastAsia="宋体" w:cs="宋体"/>
                <w:color w:val="auto"/>
                <w:sz w:val="21"/>
                <w:szCs w:val="21"/>
              </w:rPr>
              <w:t>食品</w:t>
            </w:r>
            <w:r>
              <w:rPr>
                <w:rFonts w:hint="eastAsia" w:ascii="宋体" w:hAnsi="宋体" w:eastAsia="宋体" w:cs="宋体"/>
                <w:color w:val="auto"/>
                <w:sz w:val="21"/>
                <w:szCs w:val="21"/>
                <w:lang w:val="en-US" w:eastAsia="zh-CN"/>
              </w:rPr>
              <w:t>卫生</w:t>
            </w:r>
            <w:r>
              <w:rPr>
                <w:rFonts w:hint="eastAsia" w:ascii="宋体" w:hAnsi="宋体" w:eastAsia="宋体" w:cs="宋体"/>
                <w:color w:val="auto"/>
                <w:sz w:val="21"/>
                <w:szCs w:val="21"/>
              </w:rPr>
              <w:t xml:space="preserve">安全保障方案 </w:t>
            </w:r>
          </w:p>
        </w:tc>
        <w:tc>
          <w:tcPr>
            <w:tcW w:w="537" w:type="pct"/>
            <w:gridSpan w:val="2"/>
            <w:vAlign w:val="center"/>
          </w:tcPr>
          <w:p w14:paraId="7D74B5DC">
            <w:pPr>
              <w:widowControl/>
              <w:spacing w:line="400" w:lineRule="exact"/>
              <w:jc w:val="center"/>
              <w:rPr>
                <w:rFonts w:ascii="宋体" w:hAnsi="宋体" w:eastAsia="宋体"/>
                <w:bCs/>
                <w:color w:val="auto"/>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tc>
        <w:tc>
          <w:tcPr>
            <w:tcW w:w="3161" w:type="pct"/>
            <w:vAlign w:val="center"/>
          </w:tcPr>
          <w:p w14:paraId="3B52B7F3">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根据投标人提供针对本项目的食品</w:t>
            </w:r>
            <w:r>
              <w:rPr>
                <w:rFonts w:hint="eastAsia" w:ascii="宋体" w:hAnsi="宋体" w:eastAsia="宋体" w:cs="宋体"/>
                <w:color w:val="auto"/>
                <w:sz w:val="21"/>
                <w:szCs w:val="21"/>
                <w:lang w:val="en-US" w:eastAsia="zh-CN"/>
              </w:rPr>
              <w:t>卫生</w:t>
            </w:r>
            <w:r>
              <w:rPr>
                <w:rFonts w:hint="eastAsia" w:ascii="宋体" w:hAnsi="宋体" w:eastAsia="宋体" w:cs="宋体"/>
                <w:color w:val="auto"/>
                <w:sz w:val="21"/>
                <w:szCs w:val="21"/>
              </w:rPr>
              <w:t>安全保障方案（包括但不限于:货物的来源、生长环境、加工、包装、食物卫生、安全的标准、控制措施、人员健康管理制度等)进行评审：</w:t>
            </w:r>
          </w:p>
          <w:p w14:paraId="785B5BF8">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①食品安全质量保障方案详尽完善，非常科学合理、切实可行，产品质量把控非常严谨，严格按照国家相关要求执行的，完全符合本项目实际需求的，得10分；</w:t>
            </w:r>
          </w:p>
          <w:p w14:paraId="0DF4F8B9">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②食品安全质量保障方案详细，符合科学要求、产品质量把控非常严谨，按照国家相关要求执行的，符合本项目实际需求的，得7分。</w:t>
            </w:r>
          </w:p>
          <w:p w14:paraId="41F4EDDB">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③食品安全保障方案比较合理、可行，产品质量把控非常严谨，较符合本项目实际需求的，得4分；</w:t>
            </w:r>
          </w:p>
          <w:p w14:paraId="0D8ED679">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④食品安全保障方案基本合理、可行，产品质量把控严谨，部分符合本项目实际需求的，得1分；</w:t>
            </w:r>
          </w:p>
          <w:p w14:paraId="3E10B596">
            <w:pPr>
              <w:spacing w:line="400" w:lineRule="exact"/>
              <w:rPr>
                <w:rFonts w:ascii="宋体" w:hAnsi="宋体" w:eastAsia="宋体" w:cs="宋体"/>
                <w:color w:val="auto"/>
                <w:kern w:val="0"/>
                <w:szCs w:val="21"/>
              </w:rPr>
            </w:pPr>
            <w:r>
              <w:rPr>
                <w:rFonts w:hint="eastAsia" w:ascii="宋体" w:hAnsi="宋体" w:eastAsia="宋体" w:cs="宋体"/>
                <w:color w:val="auto"/>
                <w:sz w:val="21"/>
                <w:szCs w:val="21"/>
              </w:rPr>
              <w:t>⑤未提供相关方案的不得分。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3</w:t>
            </w:r>
          </w:p>
        </w:tc>
        <w:tc>
          <w:tcPr>
            <w:tcW w:w="821" w:type="pct"/>
            <w:vAlign w:val="center"/>
          </w:tcPr>
          <w:p w14:paraId="03D31443">
            <w:pPr>
              <w:spacing w:line="400" w:lineRule="exact"/>
              <w:jc w:val="center"/>
              <w:rPr>
                <w:rFonts w:ascii="宋体" w:hAnsi="宋体" w:eastAsia="宋体"/>
                <w:bCs/>
                <w:color w:val="auto"/>
                <w:szCs w:val="21"/>
              </w:rPr>
            </w:pPr>
            <w:r>
              <w:rPr>
                <w:rFonts w:hint="eastAsia" w:ascii="宋体" w:hAnsi="宋体" w:eastAsia="宋体" w:cs="宋体"/>
                <w:color w:val="auto"/>
                <w:sz w:val="21"/>
                <w:szCs w:val="21"/>
              </w:rPr>
              <w:t>配送方案</w:t>
            </w:r>
          </w:p>
        </w:tc>
        <w:tc>
          <w:tcPr>
            <w:tcW w:w="537" w:type="pct"/>
            <w:gridSpan w:val="2"/>
            <w:vAlign w:val="center"/>
          </w:tcPr>
          <w:p w14:paraId="53BD03D6">
            <w:pPr>
              <w:widowControl/>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tc>
        <w:tc>
          <w:tcPr>
            <w:tcW w:w="3161" w:type="pct"/>
            <w:vAlign w:val="center"/>
          </w:tcPr>
          <w:p w14:paraId="6D99BDEC">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根据投标人提供的针对本项目的配送方案（包括但不限于运送要求、配送时效、食材存放、车辆卫生等）进行评审：</w:t>
            </w:r>
          </w:p>
          <w:p w14:paraId="45491820">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①配送方案非常详细完善，仓储管理体系</w:t>
            </w:r>
            <w:r>
              <w:rPr>
                <w:rFonts w:hint="eastAsia" w:ascii="宋体" w:hAnsi="宋体" w:eastAsia="宋体" w:cs="宋体"/>
                <w:color w:val="auto"/>
                <w:sz w:val="21"/>
                <w:szCs w:val="21"/>
                <w:lang w:val="en-US" w:eastAsia="zh-CN"/>
              </w:rPr>
              <w:t>完整</w:t>
            </w:r>
            <w:r>
              <w:rPr>
                <w:rFonts w:hint="eastAsia" w:ascii="宋体" w:hAnsi="宋体" w:eastAsia="宋体" w:cs="宋体"/>
                <w:color w:val="auto"/>
                <w:sz w:val="21"/>
                <w:szCs w:val="21"/>
              </w:rPr>
              <w:t>清晰，运输工具定期消毒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堆放科学合理，配送车队组织分工明确、专人专岗，运输装卸步骤详细</w:t>
            </w:r>
            <w:r>
              <w:rPr>
                <w:rFonts w:hint="eastAsia" w:ascii="宋体" w:hAnsi="宋体" w:eastAsia="宋体" w:cs="宋体"/>
                <w:color w:val="auto"/>
                <w:sz w:val="21"/>
                <w:szCs w:val="21"/>
                <w:lang w:val="en-US" w:eastAsia="zh-CN"/>
              </w:rPr>
              <w:t>全面</w:t>
            </w:r>
            <w:r>
              <w:rPr>
                <w:rFonts w:hint="eastAsia" w:ascii="宋体" w:hAnsi="宋体" w:eastAsia="宋体" w:cs="宋体"/>
                <w:color w:val="auto"/>
                <w:sz w:val="21"/>
                <w:szCs w:val="21"/>
              </w:rPr>
              <w:t>，配送时间完全满足采购需求的，得10分；</w:t>
            </w:r>
          </w:p>
          <w:p w14:paraId="0AAE1D01">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②配送方案详细完善，仓储管理体系</w:t>
            </w:r>
            <w:r>
              <w:rPr>
                <w:rFonts w:hint="eastAsia" w:ascii="宋体" w:hAnsi="宋体" w:eastAsia="宋体" w:cs="宋体"/>
                <w:color w:val="auto"/>
                <w:sz w:val="21"/>
                <w:szCs w:val="21"/>
                <w:lang w:val="en-US" w:eastAsia="zh-CN"/>
              </w:rPr>
              <w:t>完整</w:t>
            </w:r>
            <w:r>
              <w:rPr>
                <w:rFonts w:hint="eastAsia" w:ascii="宋体" w:hAnsi="宋体" w:eastAsia="宋体" w:cs="宋体"/>
                <w:color w:val="auto"/>
                <w:sz w:val="21"/>
                <w:szCs w:val="21"/>
              </w:rPr>
              <w:t>，运输工具定期消毒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堆放</w:t>
            </w:r>
            <w:r>
              <w:rPr>
                <w:rFonts w:hint="eastAsia" w:ascii="宋体" w:hAnsi="宋体" w:eastAsia="宋体" w:cs="宋体"/>
                <w:color w:val="auto"/>
                <w:sz w:val="21"/>
                <w:szCs w:val="21"/>
                <w:lang w:val="en-US" w:eastAsia="zh-CN"/>
              </w:rPr>
              <w:t>较</w:t>
            </w:r>
            <w:r>
              <w:rPr>
                <w:rFonts w:hint="eastAsia" w:ascii="宋体" w:hAnsi="宋体" w:eastAsia="宋体" w:cs="宋体"/>
                <w:color w:val="auto"/>
                <w:sz w:val="21"/>
                <w:szCs w:val="21"/>
              </w:rPr>
              <w:t>科学</w:t>
            </w:r>
            <w:r>
              <w:rPr>
                <w:rFonts w:hint="eastAsia" w:ascii="宋体" w:hAnsi="宋体" w:eastAsia="宋体" w:cs="宋体"/>
                <w:color w:val="auto"/>
                <w:sz w:val="21"/>
                <w:szCs w:val="21"/>
                <w:lang w:val="en-US" w:eastAsia="zh-CN"/>
              </w:rPr>
              <w:t>合理</w:t>
            </w:r>
            <w:r>
              <w:rPr>
                <w:rFonts w:hint="eastAsia" w:ascii="宋体" w:hAnsi="宋体" w:eastAsia="宋体" w:cs="宋体"/>
                <w:color w:val="auto"/>
                <w:sz w:val="21"/>
                <w:szCs w:val="21"/>
              </w:rPr>
              <w:t>，配送车队</w:t>
            </w:r>
            <w:r>
              <w:rPr>
                <w:rFonts w:hint="eastAsia" w:ascii="宋体" w:hAnsi="宋体" w:eastAsia="宋体" w:cs="宋体"/>
                <w:color w:val="auto"/>
                <w:sz w:val="21"/>
                <w:szCs w:val="21"/>
                <w:lang w:val="en-US" w:eastAsia="zh-CN"/>
              </w:rPr>
              <w:t>有</w:t>
            </w:r>
            <w:r>
              <w:rPr>
                <w:rFonts w:hint="eastAsia" w:ascii="宋体" w:hAnsi="宋体" w:eastAsia="宋体" w:cs="宋体"/>
                <w:color w:val="auto"/>
                <w:sz w:val="21"/>
                <w:szCs w:val="21"/>
              </w:rPr>
              <w:t>组织分工、专人专岗，运输装卸步骤</w:t>
            </w:r>
            <w:r>
              <w:rPr>
                <w:rFonts w:hint="eastAsia" w:ascii="宋体" w:hAnsi="宋体" w:eastAsia="宋体" w:cs="宋体"/>
                <w:color w:val="auto"/>
                <w:sz w:val="21"/>
                <w:szCs w:val="21"/>
                <w:lang w:val="en-US" w:eastAsia="zh-CN"/>
              </w:rPr>
              <w:t>全面</w:t>
            </w:r>
            <w:r>
              <w:rPr>
                <w:rFonts w:hint="eastAsia" w:ascii="宋体" w:hAnsi="宋体" w:eastAsia="宋体" w:cs="宋体"/>
                <w:color w:val="auto"/>
                <w:sz w:val="21"/>
                <w:szCs w:val="21"/>
              </w:rPr>
              <w:t>，配送时间满足采购需求的，得7分；</w:t>
            </w:r>
          </w:p>
          <w:p w14:paraId="3DB6E7B4">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③配送方案较完整，仓储管理体系</w:t>
            </w:r>
            <w:r>
              <w:rPr>
                <w:rFonts w:hint="eastAsia" w:ascii="宋体" w:hAnsi="宋体" w:eastAsia="宋体" w:cs="宋体"/>
                <w:color w:val="auto"/>
                <w:sz w:val="21"/>
                <w:szCs w:val="21"/>
                <w:lang w:val="en-US" w:eastAsia="zh-CN"/>
              </w:rPr>
              <w:t>较完整</w:t>
            </w:r>
            <w:r>
              <w:rPr>
                <w:rFonts w:hint="eastAsia" w:ascii="宋体" w:hAnsi="宋体" w:eastAsia="宋体" w:cs="宋体"/>
                <w:color w:val="auto"/>
                <w:sz w:val="21"/>
                <w:szCs w:val="21"/>
              </w:rPr>
              <w:t>，运输工具</w:t>
            </w:r>
            <w:r>
              <w:rPr>
                <w:rFonts w:hint="eastAsia" w:ascii="宋体" w:hAnsi="宋体" w:eastAsia="宋体" w:cs="宋体"/>
                <w:color w:val="auto"/>
                <w:sz w:val="21"/>
                <w:szCs w:val="21"/>
                <w:lang w:val="en-US" w:eastAsia="zh-CN"/>
              </w:rPr>
              <w:t>没有</w:t>
            </w:r>
            <w:r>
              <w:rPr>
                <w:rFonts w:hint="eastAsia" w:ascii="宋体" w:hAnsi="宋体" w:eastAsia="宋体" w:cs="宋体"/>
                <w:color w:val="auto"/>
                <w:sz w:val="21"/>
                <w:szCs w:val="21"/>
              </w:rPr>
              <w:t>定期消毒</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堆放</w:t>
            </w:r>
            <w:r>
              <w:rPr>
                <w:rFonts w:hint="eastAsia" w:ascii="宋体" w:hAnsi="宋体" w:eastAsia="宋体" w:cs="宋体"/>
                <w:color w:val="auto"/>
                <w:sz w:val="21"/>
                <w:szCs w:val="21"/>
                <w:lang w:val="en-US" w:eastAsia="zh-CN"/>
              </w:rPr>
              <w:t>较</w:t>
            </w:r>
            <w:r>
              <w:rPr>
                <w:rFonts w:hint="eastAsia" w:ascii="宋体" w:hAnsi="宋体" w:eastAsia="宋体" w:cs="宋体"/>
                <w:color w:val="auto"/>
                <w:sz w:val="21"/>
                <w:szCs w:val="21"/>
              </w:rPr>
              <w:t>科学</w:t>
            </w:r>
            <w:r>
              <w:rPr>
                <w:rFonts w:hint="eastAsia" w:ascii="宋体" w:hAnsi="宋体" w:eastAsia="宋体" w:cs="宋体"/>
                <w:color w:val="auto"/>
                <w:sz w:val="21"/>
                <w:szCs w:val="21"/>
                <w:lang w:val="en-US" w:eastAsia="zh-CN"/>
              </w:rPr>
              <w:t>合理</w:t>
            </w:r>
            <w:r>
              <w:rPr>
                <w:rFonts w:hint="eastAsia" w:ascii="宋体" w:hAnsi="宋体" w:eastAsia="宋体" w:cs="宋体"/>
                <w:color w:val="auto"/>
                <w:sz w:val="21"/>
                <w:szCs w:val="21"/>
              </w:rPr>
              <w:t>，配送车队</w:t>
            </w:r>
            <w:r>
              <w:rPr>
                <w:rFonts w:hint="eastAsia" w:ascii="宋体" w:hAnsi="宋体" w:eastAsia="宋体" w:cs="宋体"/>
                <w:color w:val="auto"/>
                <w:sz w:val="21"/>
                <w:szCs w:val="21"/>
                <w:lang w:val="en-US" w:eastAsia="zh-CN"/>
              </w:rPr>
              <w:t>组织</w:t>
            </w:r>
            <w:r>
              <w:rPr>
                <w:rFonts w:hint="eastAsia" w:ascii="宋体" w:hAnsi="宋体" w:eastAsia="宋体" w:cs="宋体"/>
                <w:color w:val="auto"/>
                <w:sz w:val="21"/>
                <w:szCs w:val="21"/>
              </w:rPr>
              <w:t>流程模糊，运输装卸步骤简略，配送时间满足采购需求的，得4分；</w:t>
            </w:r>
          </w:p>
          <w:p w14:paraId="25985684">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④配送方案有欠缺，</w:t>
            </w:r>
            <w:r>
              <w:rPr>
                <w:rFonts w:hint="eastAsia" w:ascii="宋体" w:hAnsi="宋体" w:eastAsia="宋体" w:cs="宋体"/>
                <w:color w:val="auto"/>
                <w:sz w:val="21"/>
                <w:szCs w:val="21"/>
                <w:lang w:val="en-US" w:eastAsia="zh-CN"/>
              </w:rPr>
              <w:t>没有完整的</w:t>
            </w:r>
            <w:r>
              <w:rPr>
                <w:rFonts w:hint="eastAsia" w:ascii="宋体" w:hAnsi="宋体" w:eastAsia="宋体" w:cs="宋体"/>
                <w:color w:val="auto"/>
                <w:sz w:val="21"/>
                <w:szCs w:val="21"/>
              </w:rPr>
              <w:t>仓储管理体系，</w:t>
            </w:r>
            <w:r>
              <w:rPr>
                <w:rFonts w:hint="eastAsia" w:ascii="宋体" w:hAnsi="宋体" w:eastAsia="宋体" w:cs="宋体"/>
                <w:color w:val="auto"/>
                <w:sz w:val="21"/>
                <w:szCs w:val="21"/>
                <w:lang w:val="en-US" w:eastAsia="zh-CN"/>
              </w:rPr>
              <w:t>没有</w:t>
            </w:r>
            <w:r>
              <w:rPr>
                <w:rFonts w:hint="eastAsia" w:ascii="宋体" w:hAnsi="宋体" w:eastAsia="宋体" w:cs="宋体"/>
                <w:color w:val="auto"/>
                <w:sz w:val="21"/>
                <w:szCs w:val="21"/>
              </w:rPr>
              <w:t>运输工具清洁</w:t>
            </w:r>
            <w:r>
              <w:rPr>
                <w:rFonts w:hint="eastAsia" w:ascii="宋体" w:hAnsi="宋体" w:eastAsia="宋体" w:cs="宋体"/>
                <w:color w:val="auto"/>
                <w:sz w:val="21"/>
                <w:szCs w:val="21"/>
                <w:lang w:val="en-US" w:eastAsia="zh-CN"/>
              </w:rPr>
              <w:t>方案</w:t>
            </w:r>
            <w:r>
              <w:rPr>
                <w:rFonts w:hint="eastAsia" w:ascii="宋体" w:hAnsi="宋体" w:eastAsia="宋体" w:cs="宋体"/>
                <w:color w:val="auto"/>
                <w:sz w:val="21"/>
                <w:szCs w:val="21"/>
              </w:rPr>
              <w:t>，配送时间</w:t>
            </w:r>
            <w:r>
              <w:rPr>
                <w:rFonts w:hint="eastAsia" w:ascii="宋体" w:hAnsi="宋体" w:eastAsia="宋体" w:cs="宋体"/>
                <w:color w:val="auto"/>
                <w:sz w:val="21"/>
                <w:szCs w:val="21"/>
                <w:lang w:val="en-US" w:eastAsia="zh-CN"/>
              </w:rPr>
              <w:t>不</w:t>
            </w:r>
            <w:r>
              <w:rPr>
                <w:rFonts w:hint="eastAsia" w:ascii="宋体" w:hAnsi="宋体" w:eastAsia="宋体" w:cs="宋体"/>
                <w:color w:val="auto"/>
                <w:sz w:val="21"/>
                <w:szCs w:val="21"/>
              </w:rPr>
              <w:t>满足采购需求的，得1分；</w:t>
            </w:r>
          </w:p>
          <w:p w14:paraId="6C49BE68">
            <w:pPr>
              <w:spacing w:line="400" w:lineRule="exact"/>
              <w:rPr>
                <w:rFonts w:ascii="宋体" w:hAnsi="宋体" w:eastAsia="宋体"/>
                <w:color w:val="auto"/>
                <w:szCs w:val="21"/>
              </w:rPr>
            </w:pPr>
            <w:r>
              <w:rPr>
                <w:rFonts w:hint="eastAsia" w:ascii="宋体" w:hAnsi="宋体" w:eastAsia="宋体" w:cs="宋体"/>
                <w:color w:val="auto"/>
                <w:sz w:val="21"/>
                <w:szCs w:val="21"/>
              </w:rPr>
              <w:t>⑤未提供相关方案的不得分。</w:t>
            </w:r>
          </w:p>
        </w:tc>
      </w:tr>
      <w:tr w14:paraId="4BC3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FD0CEE2">
            <w:pPr>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4</w:t>
            </w:r>
          </w:p>
        </w:tc>
        <w:tc>
          <w:tcPr>
            <w:tcW w:w="821" w:type="pct"/>
            <w:vAlign w:val="center"/>
          </w:tcPr>
          <w:p w14:paraId="46DE0434">
            <w:pPr>
              <w:spacing w:line="400" w:lineRule="exact"/>
              <w:jc w:val="center"/>
              <w:rPr>
                <w:rFonts w:ascii="宋体" w:hAnsi="宋体" w:eastAsia="宋体"/>
                <w:bCs/>
                <w:color w:val="auto"/>
                <w:szCs w:val="21"/>
              </w:rPr>
            </w:pPr>
            <w:r>
              <w:rPr>
                <w:rFonts w:hint="eastAsia" w:ascii="宋体" w:hAnsi="宋体" w:eastAsia="宋体" w:cs="宋体"/>
                <w:color w:val="auto"/>
                <w:sz w:val="21"/>
                <w:szCs w:val="21"/>
              </w:rPr>
              <w:t>售后服务方案</w:t>
            </w:r>
          </w:p>
        </w:tc>
        <w:tc>
          <w:tcPr>
            <w:tcW w:w="537" w:type="pct"/>
            <w:gridSpan w:val="2"/>
            <w:vAlign w:val="center"/>
          </w:tcPr>
          <w:p w14:paraId="40F38303">
            <w:pPr>
              <w:widowControl/>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tc>
        <w:tc>
          <w:tcPr>
            <w:tcW w:w="3161" w:type="pct"/>
            <w:vAlign w:val="center"/>
          </w:tcPr>
          <w:p w14:paraId="2CF3CC6E">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根据投标人提供的针对本项目的售后服务方案（包括但不限于专线售后服务管理方案，专人服务，专人跟踪、售后服务时间安排、</w:t>
            </w:r>
            <w:r>
              <w:rPr>
                <w:rFonts w:hint="eastAsia" w:ascii="宋体" w:hAnsi="宋体" w:eastAsia="宋体" w:cs="宋体"/>
                <w:color w:val="auto"/>
                <w:sz w:val="21"/>
                <w:szCs w:val="21"/>
                <w:lang w:val="en-US" w:eastAsia="zh-CN"/>
              </w:rPr>
              <w:t>换货</w:t>
            </w:r>
            <w:r>
              <w:rPr>
                <w:rFonts w:hint="eastAsia" w:ascii="宋体" w:hAnsi="宋体" w:eastAsia="宋体" w:cs="宋体"/>
                <w:color w:val="auto"/>
                <w:sz w:val="21"/>
                <w:szCs w:val="21"/>
              </w:rPr>
              <w:t>服务承诺）进行评审：</w:t>
            </w:r>
          </w:p>
          <w:p w14:paraId="497E279A">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①售后服务方案科学完整，服务承诺完全招标文件要求，响应时间非常迅速，出现</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质量问题退换货承诺对本项目有明显针对性的，得10分；</w:t>
            </w:r>
          </w:p>
          <w:p w14:paraId="3D55BCA5">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②售后服务方案比较完整，服务承诺满足招标文件要求的，响应时间迅速，出现</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质量问题退换货承诺对本项目有</w:t>
            </w:r>
            <w:r>
              <w:rPr>
                <w:rFonts w:hint="eastAsia" w:ascii="宋体" w:hAnsi="宋体" w:eastAsia="宋体" w:cs="宋体"/>
                <w:color w:val="auto"/>
                <w:sz w:val="21"/>
                <w:szCs w:val="21"/>
                <w:lang w:val="en-US" w:eastAsia="zh-CN"/>
              </w:rPr>
              <w:t>一定</w:t>
            </w:r>
            <w:r>
              <w:rPr>
                <w:rFonts w:hint="eastAsia" w:ascii="宋体" w:hAnsi="宋体" w:eastAsia="宋体" w:cs="宋体"/>
                <w:color w:val="auto"/>
                <w:sz w:val="21"/>
                <w:szCs w:val="21"/>
              </w:rPr>
              <w:t>针对性</w:t>
            </w:r>
            <w:r>
              <w:rPr>
                <w:rFonts w:hint="eastAsia" w:ascii="宋体" w:hAnsi="宋体" w:eastAsia="宋体" w:cs="宋体"/>
                <w:color w:val="auto"/>
                <w:sz w:val="21"/>
                <w:szCs w:val="21"/>
                <w:lang w:val="en-US" w:eastAsia="zh-CN"/>
              </w:rPr>
              <w:t>的</w:t>
            </w:r>
            <w:r>
              <w:rPr>
                <w:rFonts w:hint="eastAsia" w:ascii="宋体" w:hAnsi="宋体" w:eastAsia="宋体" w:cs="宋体"/>
                <w:color w:val="auto"/>
                <w:sz w:val="21"/>
                <w:szCs w:val="21"/>
              </w:rPr>
              <w:t>，得7分；</w:t>
            </w:r>
          </w:p>
          <w:p w14:paraId="26CAED34">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③售后服务方案基本完整，服务承诺基本满足招标文件要求的，响应时间较迅速，出现</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质量问题退换货承诺</w:t>
            </w:r>
            <w:r>
              <w:rPr>
                <w:rFonts w:hint="eastAsia" w:ascii="宋体" w:hAnsi="宋体" w:eastAsia="宋体" w:cs="宋体"/>
                <w:color w:val="auto"/>
                <w:sz w:val="21"/>
                <w:szCs w:val="21"/>
                <w:lang w:val="en-US" w:eastAsia="zh-CN"/>
              </w:rPr>
              <w:t>不全面</w:t>
            </w:r>
            <w:r>
              <w:rPr>
                <w:rFonts w:hint="eastAsia" w:ascii="宋体" w:hAnsi="宋体" w:eastAsia="宋体" w:cs="宋体"/>
                <w:color w:val="auto"/>
                <w:sz w:val="21"/>
                <w:szCs w:val="21"/>
              </w:rPr>
              <w:t>，得4分；</w:t>
            </w:r>
          </w:p>
          <w:p w14:paraId="65197B97">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④售后服务方案简略，服务承诺基本满足招标文件要求的，响应时间迅速一般，出现</w:t>
            </w:r>
            <w:r>
              <w:rPr>
                <w:rFonts w:hint="eastAsia" w:ascii="宋体" w:hAnsi="宋体" w:eastAsia="宋体" w:cs="宋体"/>
                <w:color w:val="auto"/>
                <w:sz w:val="21"/>
                <w:szCs w:val="21"/>
                <w:lang w:val="en-US" w:eastAsia="zh-CN"/>
              </w:rPr>
              <w:t>食材</w:t>
            </w:r>
            <w:r>
              <w:rPr>
                <w:rFonts w:hint="eastAsia" w:ascii="宋体" w:hAnsi="宋体" w:eastAsia="宋体" w:cs="宋体"/>
                <w:color w:val="auto"/>
                <w:sz w:val="21"/>
                <w:szCs w:val="21"/>
              </w:rPr>
              <w:t>质量问题退换货承诺</w:t>
            </w:r>
            <w:r>
              <w:rPr>
                <w:rFonts w:hint="eastAsia" w:ascii="宋体" w:hAnsi="宋体" w:eastAsia="宋体" w:cs="宋体"/>
                <w:color w:val="auto"/>
                <w:sz w:val="21"/>
                <w:szCs w:val="21"/>
                <w:lang w:val="en-US" w:eastAsia="zh-CN"/>
              </w:rPr>
              <w:t>不符合</w:t>
            </w:r>
            <w:r>
              <w:rPr>
                <w:rFonts w:hint="eastAsia" w:ascii="宋体" w:hAnsi="宋体" w:eastAsia="宋体" w:cs="宋体"/>
                <w:color w:val="auto"/>
                <w:sz w:val="21"/>
                <w:szCs w:val="21"/>
              </w:rPr>
              <w:t>本项目</w:t>
            </w:r>
            <w:r>
              <w:rPr>
                <w:rFonts w:hint="eastAsia" w:ascii="宋体" w:hAnsi="宋体" w:eastAsia="宋体" w:cs="宋体"/>
                <w:color w:val="auto"/>
                <w:sz w:val="21"/>
                <w:szCs w:val="21"/>
                <w:lang w:val="en-US" w:eastAsia="zh-CN"/>
              </w:rPr>
              <w:t>需求的</w:t>
            </w:r>
            <w:r>
              <w:rPr>
                <w:rFonts w:hint="eastAsia" w:ascii="宋体" w:hAnsi="宋体" w:eastAsia="宋体" w:cs="宋体"/>
                <w:color w:val="auto"/>
                <w:sz w:val="21"/>
                <w:szCs w:val="21"/>
              </w:rPr>
              <w:t>，得1分；</w:t>
            </w:r>
          </w:p>
          <w:p w14:paraId="5E142F7B">
            <w:pPr>
              <w:spacing w:line="400" w:lineRule="exact"/>
              <w:rPr>
                <w:rFonts w:ascii="宋体" w:hAnsi="宋体" w:eastAsia="宋体"/>
                <w:color w:val="auto"/>
                <w:szCs w:val="21"/>
              </w:rPr>
            </w:pPr>
            <w:r>
              <w:rPr>
                <w:rFonts w:hint="eastAsia" w:ascii="宋体" w:hAnsi="宋体" w:eastAsia="宋体" w:cs="宋体"/>
                <w:color w:val="auto"/>
                <w:sz w:val="21"/>
                <w:szCs w:val="21"/>
              </w:rPr>
              <w:t>⑤未提供相关方案的不得分。</w:t>
            </w:r>
          </w:p>
        </w:tc>
      </w:tr>
      <w:tr w14:paraId="722DB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0FBABCAE">
            <w:pPr>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5</w:t>
            </w:r>
          </w:p>
        </w:tc>
        <w:tc>
          <w:tcPr>
            <w:tcW w:w="821" w:type="pct"/>
            <w:vAlign w:val="center"/>
          </w:tcPr>
          <w:p w14:paraId="2A8DEAD8">
            <w:pPr>
              <w:spacing w:line="400" w:lineRule="exact"/>
              <w:jc w:val="center"/>
              <w:rPr>
                <w:rFonts w:ascii="宋体" w:hAnsi="宋体" w:eastAsia="宋体"/>
                <w:bCs/>
                <w:color w:val="auto"/>
                <w:szCs w:val="21"/>
              </w:rPr>
            </w:pPr>
            <w:r>
              <w:rPr>
                <w:rFonts w:hint="eastAsia" w:ascii="宋体" w:hAnsi="宋体" w:eastAsia="宋体" w:cs="宋体"/>
                <w:color w:val="auto"/>
                <w:sz w:val="21"/>
                <w:szCs w:val="21"/>
              </w:rPr>
              <w:t>应急</w:t>
            </w:r>
            <w:r>
              <w:rPr>
                <w:rFonts w:hint="eastAsia" w:ascii="宋体" w:hAnsi="宋体" w:eastAsia="宋体" w:cs="宋体"/>
                <w:color w:val="auto"/>
                <w:sz w:val="21"/>
                <w:szCs w:val="21"/>
                <w:lang w:val="en-US" w:eastAsia="zh-CN"/>
              </w:rPr>
              <w:t>服务</w:t>
            </w:r>
            <w:r>
              <w:rPr>
                <w:rFonts w:hint="eastAsia" w:ascii="宋体" w:hAnsi="宋体" w:eastAsia="宋体" w:cs="宋体"/>
                <w:color w:val="auto"/>
                <w:sz w:val="21"/>
                <w:szCs w:val="21"/>
              </w:rPr>
              <w:t>方案</w:t>
            </w:r>
          </w:p>
        </w:tc>
        <w:tc>
          <w:tcPr>
            <w:tcW w:w="537" w:type="pct"/>
            <w:gridSpan w:val="2"/>
            <w:vAlign w:val="center"/>
          </w:tcPr>
          <w:p w14:paraId="0F8429AE">
            <w:pPr>
              <w:widowControl/>
              <w:spacing w:line="400" w:lineRule="exact"/>
              <w:jc w:val="center"/>
              <w:rPr>
                <w:rFonts w:ascii="宋体" w:hAnsi="宋体" w:eastAsia="宋体"/>
                <w:color w:val="auto"/>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tc>
        <w:tc>
          <w:tcPr>
            <w:tcW w:w="3161" w:type="pct"/>
            <w:vAlign w:val="center"/>
          </w:tcPr>
          <w:p w14:paraId="291E7DFB">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根据投标人提供的针对本项目的应急</w:t>
            </w:r>
            <w:r>
              <w:rPr>
                <w:rFonts w:hint="eastAsia" w:ascii="宋体" w:hAnsi="宋体" w:eastAsia="宋体" w:cs="宋体"/>
                <w:color w:val="auto"/>
                <w:sz w:val="21"/>
                <w:szCs w:val="21"/>
                <w:lang w:val="en-US" w:eastAsia="zh-CN"/>
              </w:rPr>
              <w:t>服务</w:t>
            </w:r>
            <w:r>
              <w:rPr>
                <w:rFonts w:hint="eastAsia" w:ascii="宋体" w:hAnsi="宋体" w:eastAsia="宋体" w:cs="宋体"/>
                <w:color w:val="auto"/>
                <w:sz w:val="21"/>
                <w:szCs w:val="21"/>
              </w:rPr>
              <w:t>方案（</w:t>
            </w:r>
            <w:r>
              <w:rPr>
                <w:rFonts w:hint="eastAsia" w:ascii="宋体" w:hAnsi="宋体" w:eastAsia="宋体" w:cs="宋体"/>
                <w:color w:val="auto"/>
                <w:sz w:val="21"/>
                <w:szCs w:val="21"/>
                <w:lang w:val="en-US" w:eastAsia="zh-CN"/>
              </w:rPr>
              <w:t>包括但不限于</w:t>
            </w:r>
            <w:r>
              <w:rPr>
                <w:rFonts w:hint="eastAsia" w:ascii="宋体" w:hAnsi="宋体" w:eastAsia="宋体" w:cs="宋体"/>
                <w:color w:val="auto"/>
                <w:sz w:val="21"/>
                <w:szCs w:val="21"/>
              </w:rPr>
              <w:t>食物中毒事故或肠道病等应急处理、采购人有紧急会议或接待</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其他紧急情况需要临时增加食材数量的应急处理</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使用时发现食品质量不达标等）进行评审：</w:t>
            </w:r>
          </w:p>
          <w:p w14:paraId="53DA96FA">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①提供各项方案非常全面、详尽完整的、非常科学、合理，可行性非常强的，完全满足采购需求的，得10分；</w:t>
            </w:r>
          </w:p>
          <w:p w14:paraId="71E40A1D">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②提供各项方案较全面、详尽完整的、具有一定科学性，可行性较强的，满足采购需求的，得7分；</w:t>
            </w:r>
          </w:p>
          <w:p w14:paraId="02C9D529">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③提供的各项方案基本可行的，基本满足采购需求的，得4分。 ④提供的各项方案简略、可行性较差的，部分符合采购需求的，得1分。</w:t>
            </w:r>
          </w:p>
          <w:p w14:paraId="0CB56208">
            <w:pPr>
              <w:spacing w:line="400" w:lineRule="exact"/>
              <w:rPr>
                <w:rFonts w:ascii="宋体" w:hAnsi="宋体" w:eastAsia="宋体"/>
                <w:color w:val="auto"/>
                <w:szCs w:val="21"/>
              </w:rPr>
            </w:pPr>
            <w:r>
              <w:rPr>
                <w:rFonts w:hint="eastAsia" w:ascii="宋体" w:hAnsi="宋体" w:eastAsia="宋体" w:cs="宋体"/>
                <w:color w:val="auto"/>
                <w:sz w:val="21"/>
                <w:szCs w:val="21"/>
              </w:rPr>
              <w:t>⑤未提供相关方案的不得分。</w:t>
            </w:r>
          </w:p>
        </w:tc>
      </w:tr>
      <w:bookmarkEnd w:id="30"/>
    </w:tbl>
    <w:p w14:paraId="151CEF5D">
      <w:pPr>
        <w:pStyle w:val="24"/>
        <w:numPr>
          <w:ilvl w:val="3"/>
          <w:numId w:val="91"/>
        </w:numPr>
        <w:spacing w:before="217" w:beforeLines="50"/>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汇总、排序</w:t>
      </w:r>
    </w:p>
    <w:p w14:paraId="12177A76">
      <w:pPr>
        <w:pStyle w:val="24"/>
        <w:widowControl/>
        <w:numPr>
          <w:ilvl w:val="0"/>
          <w:numId w:val="93"/>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9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4"/>
        <w:numPr>
          <w:ilvl w:val="3"/>
          <w:numId w:val="9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7B1FED0F">
      <w:pPr>
        <w:pStyle w:val="24"/>
        <w:widowControl/>
        <w:numPr>
          <w:ilvl w:val="0"/>
          <w:numId w:val="9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9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投标文件提供虚假材料的。</w:t>
      </w:r>
    </w:p>
    <w:p w14:paraId="418D0D97">
      <w:pPr>
        <w:pStyle w:val="24"/>
        <w:widowControl/>
        <w:numPr>
          <w:ilvl w:val="0"/>
          <w:numId w:val="9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投标人以他人名义投标、串通投标、以行贿手段谋取中标或者以其他弄虚作假方式投标的。</w:t>
      </w:r>
    </w:p>
    <w:p w14:paraId="5B4F2156">
      <w:pPr>
        <w:pStyle w:val="24"/>
        <w:widowControl/>
        <w:numPr>
          <w:ilvl w:val="0"/>
          <w:numId w:val="94"/>
        </w:numPr>
        <w:ind w:firstLineChars="0"/>
        <w:jc w:val="left"/>
        <w:rPr>
          <w:rFonts w:ascii="宋体" w:hAnsi="宋体" w:eastAsia="宋体" w:cs="Times New Roman"/>
          <w:color w:val="auto"/>
          <w:spacing w:val="-4"/>
          <w:kern w:val="0"/>
          <w:szCs w:val="21"/>
          <w:lang w:eastAsia="zh-Hans"/>
        </w:rPr>
      </w:pPr>
      <w:r>
        <w:rPr>
          <w:rFonts w:ascii="宋体" w:hAnsi="宋体" w:eastAsia="宋体" w:cs="Times New Roman"/>
          <w:color w:val="auto"/>
          <w:spacing w:val="-4"/>
          <w:kern w:val="0"/>
          <w:szCs w:val="21"/>
          <w:lang w:eastAsia="zh-Hans"/>
        </w:rPr>
        <w:t>投标人对采购人、采购代理机构、评标委员会及其工作人员施加影响，有碍招标公平、公正的。</w:t>
      </w:r>
    </w:p>
    <w:p w14:paraId="7DDC3577">
      <w:pPr>
        <w:pStyle w:val="24"/>
        <w:widowControl/>
        <w:numPr>
          <w:ilvl w:val="0"/>
          <w:numId w:val="9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投标文件含有采购人不能接受的附加条件的。</w:t>
      </w:r>
    </w:p>
    <w:p w14:paraId="0299366C">
      <w:pPr>
        <w:pStyle w:val="24"/>
        <w:widowControl/>
        <w:numPr>
          <w:ilvl w:val="0"/>
          <w:numId w:val="9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法律、法规和招标文件规定的其他无效情形。</w:t>
      </w:r>
    </w:p>
    <w:p w14:paraId="4AC98C66">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 xml:space="preserve">  </w:t>
      </w:r>
    </w:p>
    <w:p w14:paraId="13B3D5BA">
      <w:pPr>
        <w:pStyle w:val="18"/>
        <w:rPr>
          <w:rFonts w:hint="default"/>
          <w:color w:val="auto"/>
          <w:lang w:eastAsia="zh-CN"/>
        </w:rPr>
      </w:pPr>
    </w:p>
    <w:p w14:paraId="4058F9B5">
      <w:pPr>
        <w:pStyle w:val="18"/>
        <w:rPr>
          <w:rFonts w:hint="default"/>
          <w:color w:val="auto"/>
          <w:lang w:eastAsia="zh-CN"/>
        </w:rPr>
      </w:pPr>
    </w:p>
    <w:p w14:paraId="621388A0">
      <w:pPr>
        <w:pStyle w:val="18"/>
        <w:rPr>
          <w:rFonts w:hint="default"/>
          <w:color w:val="auto"/>
          <w:lang w:eastAsia="zh-CN"/>
        </w:rPr>
      </w:pPr>
    </w:p>
    <w:p w14:paraId="2096565D">
      <w:pPr>
        <w:pageBreakBefore/>
        <w:widowControl/>
        <w:jc w:val="center"/>
        <w:outlineLvl w:val="1"/>
        <w:rPr>
          <w:rFonts w:ascii="宋体" w:hAnsi="宋体" w:eastAsia="宋体"/>
          <w:color w:val="auto"/>
          <w:sz w:val="36"/>
          <w:szCs w:val="36"/>
        </w:rPr>
      </w:pPr>
      <w:bookmarkStart w:id="31" w:name="_Toc18632"/>
      <w:bookmarkStart w:id="32" w:name="_Toc169799783"/>
      <w:r>
        <w:rPr>
          <w:rFonts w:ascii="宋体" w:hAnsi="宋体" w:eastAsia="宋体" w:cs="Times New Roman"/>
          <w:b/>
          <w:color w:val="auto"/>
          <w:kern w:val="0"/>
          <w:sz w:val="36"/>
          <w:szCs w:val="36"/>
          <w:lang w:eastAsia="zh-Hans"/>
        </w:rPr>
        <w:t>第五章 合同文本</w:t>
      </w:r>
      <w:bookmarkEnd w:id="31"/>
      <w:bookmarkEnd w:id="32"/>
    </w:p>
    <w:p w14:paraId="7854F0AE">
      <w:pPr>
        <w:keepLines/>
        <w:spacing w:line="360" w:lineRule="auto"/>
        <w:rPr>
          <w:rFonts w:ascii="宋体" w:hAnsi="宋体" w:eastAsia="宋体"/>
          <w:color w:val="auto"/>
          <w:szCs w:val="21"/>
        </w:rPr>
      </w:pPr>
      <w:r>
        <w:rPr>
          <w:rFonts w:hint="eastAsia" w:ascii="宋体" w:hAnsi="宋体" w:eastAsia="宋体"/>
          <w:color w:val="auto"/>
          <w:szCs w:val="21"/>
        </w:rPr>
        <w:t>甲方（采购人）：</w:t>
      </w:r>
      <w:r>
        <w:rPr>
          <w:rFonts w:hint="eastAsia" w:ascii="宋体" w:hAnsi="宋体" w:eastAsia="宋体"/>
          <w:color w:val="auto"/>
          <w:szCs w:val="21"/>
          <w:u w:val="single"/>
        </w:rPr>
        <w:t>东莞市黄江镇梅塘小学</w:t>
      </w:r>
    </w:p>
    <w:p w14:paraId="6DA243B6">
      <w:pPr>
        <w:spacing w:line="360" w:lineRule="auto"/>
        <w:rPr>
          <w:rFonts w:ascii="宋体" w:hAnsi="宋体" w:eastAsia="宋体"/>
          <w:color w:val="auto"/>
          <w:szCs w:val="21"/>
        </w:rPr>
      </w:pPr>
      <w:r>
        <w:rPr>
          <w:rFonts w:hint="eastAsia" w:ascii="宋体" w:hAnsi="宋体" w:eastAsia="宋体"/>
          <w:color w:val="auto"/>
          <w:szCs w:val="21"/>
        </w:rPr>
        <w:t>乙方（中标人）：</w:t>
      </w:r>
      <w:r>
        <w:rPr>
          <w:rFonts w:hint="eastAsia" w:ascii="宋体" w:hAnsi="宋体" w:eastAsia="宋体"/>
          <w:color w:val="auto"/>
          <w:szCs w:val="21"/>
          <w:u w:val="single"/>
        </w:rPr>
        <w:t xml:space="preserve">                          </w:t>
      </w:r>
    </w:p>
    <w:p w14:paraId="050C8ABE">
      <w:pPr>
        <w:ind w:firstLine="420" w:firstLineChars="200"/>
        <w:rPr>
          <w:rFonts w:ascii="宋体" w:hAnsi="宋体" w:eastAsia="宋体"/>
          <w:color w:val="auto"/>
          <w:szCs w:val="21"/>
        </w:rPr>
      </w:pPr>
      <w:r>
        <w:rPr>
          <w:rFonts w:hint="eastAsia" w:ascii="宋体" w:hAnsi="宋体" w:eastAsia="宋体" w:cs="Times New Roman"/>
          <w:color w:val="auto"/>
          <w:szCs w:val="21"/>
        </w:rPr>
        <w:t>根据</w:t>
      </w:r>
      <w:bookmarkStart w:id="33" w:name="_Hlk90988984"/>
      <w:r>
        <w:rPr>
          <w:rFonts w:hint="eastAsia" w:ascii="宋体" w:hAnsi="宋体" w:eastAsia="宋体" w:cs="Times New Roman"/>
          <w:color w:val="auto"/>
          <w:szCs w:val="21"/>
        </w:rPr>
        <w:t>《中华人民共和国民法典</w:t>
      </w:r>
      <w:bookmarkEnd w:id="33"/>
      <w:r>
        <w:rPr>
          <w:rFonts w:hint="eastAsia" w:ascii="宋体" w:hAnsi="宋体" w:eastAsia="宋体" w:cs="Times New Roman"/>
          <w:color w:val="auto"/>
          <w:szCs w:val="21"/>
        </w:rPr>
        <w:t>》及招标文件、中标通知书等相关资料的要求，经双方协商一致，签订本合同，共同遵守如下条款</w:t>
      </w:r>
      <w:r>
        <w:rPr>
          <w:rFonts w:hint="eastAsia" w:ascii="宋体" w:hAnsi="宋体" w:eastAsia="宋体"/>
          <w:color w:val="auto"/>
          <w:szCs w:val="21"/>
        </w:rPr>
        <w:t>。</w:t>
      </w:r>
    </w:p>
    <w:p w14:paraId="4D33449C">
      <w:pPr>
        <w:pStyle w:val="24"/>
        <w:numPr>
          <w:ilvl w:val="0"/>
          <w:numId w:val="95"/>
        </w:numPr>
        <w:ind w:firstLineChars="0"/>
        <w:rPr>
          <w:rFonts w:ascii="宋体" w:hAnsi="宋体" w:eastAsia="宋体"/>
          <w:b/>
          <w:bCs/>
          <w:color w:val="auto"/>
          <w:spacing w:val="20"/>
          <w:szCs w:val="21"/>
        </w:rPr>
      </w:pPr>
      <w:r>
        <w:rPr>
          <w:rFonts w:hint="eastAsia" w:ascii="宋体" w:hAnsi="宋体" w:eastAsia="宋体"/>
          <w:b/>
          <w:color w:val="auto"/>
          <w:spacing w:val="20"/>
          <w:szCs w:val="21"/>
        </w:rPr>
        <w:t>合同项目</w:t>
      </w:r>
    </w:p>
    <w:p w14:paraId="42DBE73E">
      <w:pPr>
        <w:pStyle w:val="24"/>
        <w:numPr>
          <w:ilvl w:val="0"/>
          <w:numId w:val="96"/>
        </w:numPr>
        <w:ind w:left="420" w:leftChars="0" w:hanging="420" w:firstLineChars="0"/>
        <w:rPr>
          <w:rFonts w:ascii="宋体" w:hAnsi="宋体" w:eastAsia="宋体"/>
          <w:color w:val="auto"/>
          <w:szCs w:val="21"/>
        </w:rPr>
      </w:pPr>
      <w:r>
        <w:rPr>
          <w:rFonts w:hint="eastAsia" w:ascii="宋体" w:hAnsi="宋体" w:eastAsia="宋体"/>
          <w:color w:val="auto"/>
          <w:szCs w:val="21"/>
        </w:rPr>
        <w:t>项目名称：</w:t>
      </w:r>
      <w:r>
        <w:rPr>
          <w:rFonts w:hint="eastAsia" w:ascii="宋体" w:hAnsi="宋体" w:eastAsia="宋体"/>
          <w:color w:val="auto"/>
          <w:szCs w:val="21"/>
          <w:u w:val="single"/>
        </w:rPr>
        <w:t>黄江镇梅塘小学校园餐食材配送项目</w:t>
      </w:r>
    </w:p>
    <w:p w14:paraId="094315CF">
      <w:pPr>
        <w:pStyle w:val="24"/>
        <w:numPr>
          <w:ilvl w:val="0"/>
          <w:numId w:val="96"/>
        </w:numPr>
        <w:ind w:left="420" w:leftChars="0" w:hanging="420" w:firstLineChars="0"/>
        <w:rPr>
          <w:rFonts w:ascii="宋体" w:hAnsi="宋体" w:eastAsia="宋体"/>
          <w:color w:val="auto"/>
          <w:szCs w:val="21"/>
        </w:rPr>
      </w:pPr>
      <w:r>
        <w:rPr>
          <w:rFonts w:ascii="宋体" w:hAnsi="宋体" w:eastAsia="宋体"/>
          <w:iCs/>
          <w:color w:val="auto"/>
          <w:szCs w:val="21"/>
        </w:rPr>
        <w:t>定价要求</w:t>
      </w:r>
    </w:p>
    <w:p w14:paraId="5383449B">
      <w:pPr>
        <w:pStyle w:val="24"/>
        <w:numPr>
          <w:ilvl w:val="0"/>
          <w:numId w:val="97"/>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原则上以东莞市发展和改革局官方网站价格监测专栏中《东莞市菜篮子价格监测表》最新公布本期价格及</w:t>
      </w:r>
      <w:r>
        <w:rPr>
          <w:rFonts w:hint="eastAsia" w:ascii="宋体" w:hAnsi="宋体" w:eastAsia="宋体"/>
          <w:iCs/>
          <w:color w:val="auto"/>
          <w:szCs w:val="21"/>
          <w:lang w:eastAsia="zh-CN"/>
        </w:rPr>
        <w:t>甲方</w:t>
      </w:r>
      <w:r>
        <w:rPr>
          <w:rFonts w:ascii="宋体" w:hAnsi="宋体" w:eastAsia="宋体"/>
          <w:iCs/>
          <w:color w:val="auto"/>
          <w:szCs w:val="21"/>
        </w:rPr>
        <w:t>邻近三个市场（或商超）相同品种的市场平均价格（按以下公式计算出基准价（基准价=邻近三个市场抽样价格之和÷3），取两个价格</w:t>
      </w:r>
      <w:r>
        <w:rPr>
          <w:rFonts w:hint="eastAsia" w:ascii="宋体" w:hAnsi="宋体" w:eastAsia="宋体"/>
          <w:iCs/>
          <w:color w:val="auto"/>
          <w:szCs w:val="21"/>
          <w:lang w:val="en-US" w:eastAsia="zh-CN"/>
        </w:rPr>
        <w:t>中</w:t>
      </w:r>
      <w:r>
        <w:rPr>
          <w:rFonts w:ascii="宋体" w:hAnsi="宋体" w:eastAsia="宋体"/>
          <w:iCs/>
          <w:color w:val="auto"/>
          <w:szCs w:val="21"/>
        </w:rPr>
        <w:t>的低价为基准价</w:t>
      </w:r>
      <w:r>
        <w:rPr>
          <w:rFonts w:hint="eastAsia" w:ascii="宋体" w:hAnsi="宋体" w:eastAsia="宋体"/>
          <w:iCs/>
          <w:color w:val="auto"/>
          <w:szCs w:val="21"/>
          <w:lang w:eastAsia="zh-CN"/>
        </w:rPr>
        <w:t>。</w:t>
      </w:r>
    </w:p>
    <w:p w14:paraId="2E261AB6">
      <w:pPr>
        <w:pStyle w:val="24"/>
        <w:numPr>
          <w:ilvl w:val="0"/>
          <w:numId w:val="97"/>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供货价格，</w:t>
      </w:r>
      <w:r>
        <w:rPr>
          <w:rFonts w:hint="eastAsia" w:ascii="宋体" w:hAnsi="宋体" w:eastAsia="宋体"/>
          <w:iCs/>
          <w:color w:val="auto"/>
          <w:szCs w:val="21"/>
          <w:lang w:eastAsia="zh-CN"/>
        </w:rPr>
        <w:t>甲方</w:t>
      </w:r>
      <w:r>
        <w:rPr>
          <w:rFonts w:ascii="宋体" w:hAnsi="宋体" w:eastAsia="宋体"/>
          <w:iCs/>
          <w:color w:val="auto"/>
          <w:szCs w:val="21"/>
        </w:rPr>
        <w:t>和</w:t>
      </w:r>
      <w:r>
        <w:rPr>
          <w:rFonts w:hint="eastAsia" w:ascii="宋体" w:hAnsi="宋体" w:eastAsia="宋体"/>
          <w:iCs/>
          <w:color w:val="auto"/>
          <w:szCs w:val="21"/>
          <w:lang w:eastAsia="zh-CN"/>
        </w:rPr>
        <w:t>乙方</w:t>
      </w:r>
      <w:r>
        <w:rPr>
          <w:rFonts w:ascii="宋体" w:hAnsi="宋体" w:eastAsia="宋体"/>
          <w:iCs/>
          <w:color w:val="auto"/>
          <w:szCs w:val="21"/>
        </w:rPr>
        <w:t>按以下方式确定供货价格，结算公式：结算价格＝基准价×（1-中标优惠率）×实际供货数量</w:t>
      </w:r>
      <w:r>
        <w:rPr>
          <w:rFonts w:hint="eastAsia" w:ascii="宋体" w:hAnsi="宋体" w:eastAsia="宋体"/>
          <w:iCs/>
          <w:color w:val="auto"/>
          <w:szCs w:val="21"/>
          <w:lang w:eastAsia="zh-CN"/>
        </w:rPr>
        <w:t>。</w:t>
      </w:r>
    </w:p>
    <w:p w14:paraId="47FE061C">
      <w:pPr>
        <w:pStyle w:val="24"/>
        <w:numPr>
          <w:ilvl w:val="0"/>
          <w:numId w:val="97"/>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若遇台风、暴雨等意外原因造成的个别品种价格需临时调整，应通知</w:t>
      </w:r>
      <w:r>
        <w:rPr>
          <w:rFonts w:hint="eastAsia" w:ascii="宋体" w:hAnsi="宋体" w:eastAsia="宋体"/>
          <w:iCs/>
          <w:color w:val="auto"/>
          <w:szCs w:val="21"/>
          <w:lang w:eastAsia="zh-CN"/>
        </w:rPr>
        <w:t>甲方</w:t>
      </w:r>
      <w:r>
        <w:rPr>
          <w:rFonts w:ascii="宋体" w:hAnsi="宋体" w:eastAsia="宋体"/>
          <w:iCs/>
          <w:color w:val="auto"/>
          <w:szCs w:val="21"/>
        </w:rPr>
        <w:t>，并征得</w:t>
      </w:r>
      <w:r>
        <w:rPr>
          <w:rFonts w:hint="eastAsia" w:ascii="宋体" w:hAnsi="宋体" w:eastAsia="宋体"/>
          <w:iCs/>
          <w:color w:val="auto"/>
          <w:szCs w:val="21"/>
          <w:lang w:eastAsia="zh-CN"/>
        </w:rPr>
        <w:t>甲方</w:t>
      </w:r>
      <w:r>
        <w:rPr>
          <w:rFonts w:ascii="宋体" w:hAnsi="宋体" w:eastAsia="宋体"/>
          <w:iCs/>
          <w:color w:val="auto"/>
          <w:szCs w:val="21"/>
        </w:rPr>
        <w:t>同意后方可调整，每次送货按通知价格计算。</w:t>
      </w:r>
    </w:p>
    <w:p w14:paraId="0B9B33AB">
      <w:pPr>
        <w:pStyle w:val="24"/>
        <w:numPr>
          <w:ilvl w:val="0"/>
          <w:numId w:val="97"/>
        </w:numPr>
        <w:snapToGrid w:val="0"/>
        <w:spacing w:line="360" w:lineRule="auto"/>
        <w:ind w:left="425" w:leftChars="0" w:hanging="425" w:firstLineChars="0"/>
        <w:contextualSpacing/>
        <w:rPr>
          <w:rFonts w:ascii="宋体" w:hAnsi="宋体" w:eastAsia="宋体"/>
          <w:iCs/>
          <w:color w:val="auto"/>
          <w:szCs w:val="21"/>
        </w:rPr>
      </w:pPr>
      <w:r>
        <w:rPr>
          <w:rFonts w:ascii="宋体" w:hAnsi="宋体" w:eastAsia="宋体"/>
          <w:iCs/>
          <w:color w:val="auto"/>
          <w:szCs w:val="21"/>
        </w:rPr>
        <w:t>定价周期：每月更新一次，</w:t>
      </w:r>
      <w:r>
        <w:rPr>
          <w:rFonts w:hint="eastAsia" w:ascii="宋体" w:hAnsi="宋体" w:eastAsia="宋体"/>
          <w:iCs/>
          <w:color w:val="auto"/>
          <w:szCs w:val="21"/>
          <w:lang w:eastAsia="zh-CN"/>
        </w:rPr>
        <w:t>乙方</w:t>
      </w:r>
      <w:r>
        <w:rPr>
          <w:rFonts w:ascii="宋体" w:hAnsi="宋体" w:eastAsia="宋体"/>
          <w:iCs/>
          <w:color w:val="auto"/>
          <w:szCs w:val="21"/>
        </w:rPr>
        <w:t>每次至少提前5天提交下次报价清单给</w:t>
      </w:r>
      <w:r>
        <w:rPr>
          <w:rFonts w:hint="eastAsia" w:ascii="宋体" w:hAnsi="宋体" w:eastAsia="宋体"/>
          <w:iCs/>
          <w:color w:val="auto"/>
          <w:szCs w:val="21"/>
          <w:lang w:eastAsia="zh-CN"/>
        </w:rPr>
        <w:t>甲方</w:t>
      </w:r>
      <w:r>
        <w:rPr>
          <w:rFonts w:ascii="宋体" w:hAnsi="宋体" w:eastAsia="宋体"/>
          <w:iCs/>
          <w:color w:val="auto"/>
          <w:szCs w:val="21"/>
        </w:rPr>
        <w:t>审核，双方签字后生效。价格调整日由双方在《单价调整确认单》中约定。</w:t>
      </w:r>
    </w:p>
    <w:p w14:paraId="4382DCCC">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服务内容</w:t>
      </w:r>
    </w:p>
    <w:p w14:paraId="0F303EB2">
      <w:pPr>
        <w:pStyle w:val="24"/>
        <w:numPr>
          <w:ilvl w:val="0"/>
          <w:numId w:val="98"/>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服务范围</w:t>
      </w:r>
    </w:p>
    <w:p w14:paraId="2415C3AE">
      <w:pPr>
        <w:pStyle w:val="24"/>
        <w:numPr>
          <w:ilvl w:val="0"/>
          <w:numId w:val="99"/>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本项目配送食材包括蔬菜、水果、禽肉类、水产品类、粮油副食品百货类、冻品类、豆制品、调味品、禽蛋等。</w:t>
      </w:r>
    </w:p>
    <w:p w14:paraId="342EDCAB">
      <w:pPr>
        <w:pStyle w:val="24"/>
        <w:numPr>
          <w:ilvl w:val="0"/>
          <w:numId w:val="99"/>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对</w:t>
      </w:r>
      <w:r>
        <w:rPr>
          <w:rFonts w:hint="eastAsia" w:ascii="宋体" w:hAnsi="宋体" w:eastAsia="宋体"/>
          <w:color w:val="auto"/>
          <w:szCs w:val="21"/>
          <w:lang w:eastAsia="zh-CN"/>
        </w:rPr>
        <w:t>甲方</w:t>
      </w:r>
      <w:r>
        <w:rPr>
          <w:rFonts w:ascii="宋体" w:hAnsi="宋体" w:eastAsia="宋体"/>
          <w:color w:val="auto"/>
          <w:szCs w:val="21"/>
        </w:rPr>
        <w:t>提出的食材订货清单，不论数量多少，应保证在规定的时间（以</w:t>
      </w:r>
      <w:r>
        <w:rPr>
          <w:rFonts w:hint="eastAsia" w:ascii="宋体" w:hAnsi="宋体" w:eastAsia="宋体"/>
          <w:color w:val="auto"/>
          <w:szCs w:val="21"/>
          <w:lang w:eastAsia="zh-CN"/>
        </w:rPr>
        <w:t>甲方</w:t>
      </w:r>
      <w:r>
        <w:rPr>
          <w:rFonts w:ascii="宋体" w:hAnsi="宋体" w:eastAsia="宋体"/>
          <w:color w:val="auto"/>
          <w:szCs w:val="21"/>
        </w:rPr>
        <w:t>的供货通知为依据）、地点送货；</w:t>
      </w:r>
      <w:r>
        <w:rPr>
          <w:rFonts w:hint="eastAsia" w:ascii="宋体" w:hAnsi="宋体" w:eastAsia="宋体"/>
          <w:color w:val="auto"/>
          <w:szCs w:val="21"/>
          <w:lang w:eastAsia="zh-CN"/>
        </w:rPr>
        <w:t>乙方</w:t>
      </w:r>
      <w:r>
        <w:rPr>
          <w:rFonts w:ascii="宋体" w:hAnsi="宋体" w:eastAsia="宋体"/>
          <w:color w:val="auto"/>
          <w:szCs w:val="21"/>
        </w:rPr>
        <w:t>对</w:t>
      </w:r>
      <w:r>
        <w:rPr>
          <w:rFonts w:hint="eastAsia" w:ascii="宋体" w:hAnsi="宋体" w:eastAsia="宋体"/>
          <w:color w:val="auto"/>
          <w:szCs w:val="21"/>
          <w:lang w:eastAsia="zh-CN"/>
        </w:rPr>
        <w:t>甲方</w:t>
      </w:r>
      <w:r>
        <w:rPr>
          <w:rFonts w:ascii="宋体" w:hAnsi="宋体" w:eastAsia="宋体"/>
          <w:color w:val="auto"/>
          <w:szCs w:val="21"/>
        </w:rPr>
        <w:t>提出的临时性服务要求也应按时、按质、按量将货品送到</w:t>
      </w:r>
      <w:r>
        <w:rPr>
          <w:rFonts w:hint="eastAsia" w:ascii="宋体" w:hAnsi="宋体" w:eastAsia="宋体"/>
          <w:color w:val="auto"/>
          <w:szCs w:val="21"/>
          <w:lang w:eastAsia="zh-CN"/>
        </w:rPr>
        <w:t>甲方</w:t>
      </w:r>
      <w:r>
        <w:rPr>
          <w:rFonts w:ascii="宋体" w:hAnsi="宋体" w:eastAsia="宋体"/>
          <w:color w:val="auto"/>
          <w:szCs w:val="21"/>
        </w:rPr>
        <w:t>指定地点；</w:t>
      </w:r>
      <w:r>
        <w:rPr>
          <w:rFonts w:hint="eastAsia" w:ascii="宋体" w:hAnsi="宋体" w:eastAsia="宋体"/>
          <w:color w:val="auto"/>
          <w:szCs w:val="21"/>
          <w:lang w:eastAsia="zh-CN"/>
        </w:rPr>
        <w:t>乙方</w:t>
      </w:r>
      <w:r>
        <w:rPr>
          <w:rFonts w:ascii="宋体" w:hAnsi="宋体" w:eastAsia="宋体"/>
          <w:color w:val="auto"/>
          <w:szCs w:val="21"/>
        </w:rPr>
        <w:t>所供应的货品必须安全卫生，量足价平。</w:t>
      </w:r>
    </w:p>
    <w:p w14:paraId="076AD379">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服务总体要求</w:t>
      </w:r>
    </w:p>
    <w:p w14:paraId="716DF3B8">
      <w:pPr>
        <w:pStyle w:val="24"/>
        <w:numPr>
          <w:ilvl w:val="0"/>
          <w:numId w:val="100"/>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需服从</w:t>
      </w:r>
      <w:r>
        <w:rPr>
          <w:rFonts w:hint="eastAsia" w:ascii="宋体" w:hAnsi="宋体" w:eastAsia="宋体"/>
          <w:color w:val="auto"/>
          <w:szCs w:val="21"/>
          <w:lang w:eastAsia="zh-CN"/>
        </w:rPr>
        <w:t>甲方</w:t>
      </w:r>
      <w:r>
        <w:rPr>
          <w:rFonts w:ascii="宋体" w:hAnsi="宋体" w:eastAsia="宋体"/>
          <w:color w:val="auto"/>
          <w:szCs w:val="21"/>
        </w:rPr>
        <w:t>和食品监督部门的监督管理，配合</w:t>
      </w:r>
      <w:r>
        <w:rPr>
          <w:rFonts w:hint="eastAsia" w:ascii="宋体" w:hAnsi="宋体" w:eastAsia="宋体"/>
          <w:color w:val="auto"/>
          <w:szCs w:val="21"/>
          <w:lang w:eastAsia="zh-CN"/>
        </w:rPr>
        <w:t>甲方</w:t>
      </w:r>
      <w:r>
        <w:rPr>
          <w:rFonts w:ascii="宋体" w:hAnsi="宋体" w:eastAsia="宋体"/>
          <w:color w:val="auto"/>
          <w:szCs w:val="21"/>
        </w:rPr>
        <w:t>及时更新所提供的符合卫生监督部门的有效证明材料。</w:t>
      </w:r>
    </w:p>
    <w:p w14:paraId="49F30CBC">
      <w:pPr>
        <w:pStyle w:val="24"/>
        <w:numPr>
          <w:ilvl w:val="0"/>
          <w:numId w:val="100"/>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所送的食材及物资引起食用人身体不适、发生食物中毒等问题，经正规食品质量检验部门确定是</w:t>
      </w:r>
      <w:r>
        <w:rPr>
          <w:rFonts w:hint="eastAsia" w:ascii="宋体" w:hAnsi="宋体" w:eastAsia="宋体"/>
          <w:color w:val="auto"/>
          <w:szCs w:val="21"/>
          <w:lang w:eastAsia="zh-CN"/>
        </w:rPr>
        <w:t>乙方</w:t>
      </w:r>
      <w:r>
        <w:rPr>
          <w:rFonts w:ascii="宋体" w:hAnsi="宋体" w:eastAsia="宋体"/>
          <w:color w:val="auto"/>
          <w:szCs w:val="21"/>
        </w:rPr>
        <w:t>责任的，由</w:t>
      </w:r>
      <w:r>
        <w:rPr>
          <w:rFonts w:hint="eastAsia" w:ascii="宋体" w:hAnsi="宋体" w:eastAsia="宋体"/>
          <w:color w:val="auto"/>
          <w:szCs w:val="21"/>
          <w:lang w:eastAsia="zh-CN"/>
        </w:rPr>
        <w:t>乙方</w:t>
      </w:r>
      <w:r>
        <w:rPr>
          <w:rFonts w:ascii="宋体" w:hAnsi="宋体" w:eastAsia="宋体"/>
          <w:color w:val="auto"/>
          <w:szCs w:val="21"/>
        </w:rPr>
        <w:t>承担全部经济赔偿及法律责任。</w:t>
      </w:r>
    </w:p>
    <w:p w14:paraId="580C9275">
      <w:pPr>
        <w:pStyle w:val="24"/>
        <w:numPr>
          <w:ilvl w:val="0"/>
          <w:numId w:val="100"/>
        </w:numPr>
        <w:snapToGrid w:val="0"/>
        <w:spacing w:line="360" w:lineRule="auto"/>
        <w:ind w:firstLineChars="0"/>
        <w:contextualSpacing/>
        <w:rPr>
          <w:rFonts w:ascii="宋体" w:hAnsi="宋体" w:eastAsia="宋体"/>
          <w:color w:val="auto"/>
          <w:szCs w:val="21"/>
        </w:rPr>
      </w:pPr>
      <w:r>
        <w:rPr>
          <w:rFonts w:hint="eastAsia" w:ascii="宋体" w:hAnsi="宋体" w:eastAsia="宋体"/>
          <w:b/>
          <w:bCs/>
          <w:color w:val="auto"/>
          <w:szCs w:val="21"/>
          <w:lang w:eastAsia="zh-CN"/>
        </w:rPr>
        <w:t>乙方</w:t>
      </w:r>
      <w:r>
        <w:rPr>
          <w:rFonts w:ascii="宋体" w:hAnsi="宋体" w:eastAsia="宋体"/>
          <w:b/>
          <w:bCs/>
          <w:color w:val="auto"/>
          <w:szCs w:val="21"/>
        </w:rPr>
        <w:t>须为</w:t>
      </w:r>
      <w:r>
        <w:rPr>
          <w:rFonts w:hint="eastAsia" w:ascii="宋体" w:hAnsi="宋体" w:eastAsia="宋体"/>
          <w:b/>
          <w:bCs/>
          <w:color w:val="auto"/>
          <w:szCs w:val="21"/>
          <w:lang w:eastAsia="zh-CN"/>
        </w:rPr>
        <w:t>甲方</w:t>
      </w:r>
      <w:r>
        <w:rPr>
          <w:rFonts w:ascii="宋体" w:hAnsi="宋体" w:eastAsia="宋体"/>
          <w:b/>
          <w:bCs/>
          <w:color w:val="auto"/>
          <w:szCs w:val="21"/>
        </w:rPr>
        <w:t>购买保额</w:t>
      </w:r>
      <w:r>
        <w:rPr>
          <w:rFonts w:hint="eastAsia" w:ascii="宋体" w:hAnsi="宋体" w:eastAsia="宋体"/>
          <w:b/>
          <w:bCs/>
          <w:color w:val="auto"/>
          <w:szCs w:val="21"/>
          <w:u w:val="single"/>
          <w:lang w:val="en-US" w:eastAsia="zh-CN"/>
        </w:rPr>
        <w:t xml:space="preserve">     </w:t>
      </w:r>
      <w:r>
        <w:rPr>
          <w:rFonts w:ascii="宋体" w:hAnsi="宋体" w:eastAsia="宋体"/>
          <w:b/>
          <w:bCs/>
          <w:color w:val="auto"/>
          <w:szCs w:val="21"/>
        </w:rPr>
        <w:t>万元的食品安全责任险，保费由</w:t>
      </w:r>
      <w:r>
        <w:rPr>
          <w:rFonts w:hint="eastAsia" w:ascii="宋体" w:hAnsi="宋体" w:eastAsia="宋体"/>
          <w:b/>
          <w:bCs/>
          <w:color w:val="auto"/>
          <w:szCs w:val="21"/>
          <w:lang w:eastAsia="zh-CN"/>
        </w:rPr>
        <w:t>乙方</w:t>
      </w:r>
      <w:r>
        <w:rPr>
          <w:rFonts w:ascii="宋体" w:hAnsi="宋体" w:eastAsia="宋体"/>
          <w:b/>
          <w:bCs/>
          <w:color w:val="auto"/>
          <w:szCs w:val="21"/>
        </w:rPr>
        <w:t>承担，保险承保期限须囊括合同期，</w:t>
      </w:r>
      <w:r>
        <w:rPr>
          <w:rFonts w:hint="eastAsia" w:ascii="宋体" w:hAnsi="宋体" w:eastAsia="宋体"/>
          <w:b/>
          <w:bCs/>
          <w:color w:val="auto"/>
          <w:szCs w:val="21"/>
          <w:lang w:eastAsia="zh-CN"/>
        </w:rPr>
        <w:t>甲方</w:t>
      </w:r>
      <w:r>
        <w:rPr>
          <w:rFonts w:ascii="宋体" w:hAnsi="宋体" w:eastAsia="宋体"/>
          <w:b/>
          <w:bCs/>
          <w:color w:val="auto"/>
          <w:szCs w:val="21"/>
        </w:rPr>
        <w:t>学生、教职工等就餐人员均为被保险人和受益人。</w:t>
      </w:r>
    </w:p>
    <w:p w14:paraId="396996F9">
      <w:pPr>
        <w:pStyle w:val="24"/>
        <w:numPr>
          <w:ilvl w:val="0"/>
          <w:numId w:val="100"/>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为进一步加强学校食堂管理，规范学校食堂在经营运作、食品安全、饮食营养和价格监督管理等方面工作，保障师生权益，本项目根据《中华人民共和国食品安全法》、《广东省食品安全条例》、《广东省学校食堂食品安全管理规定》、《广东省学校食堂食品安全管理档案建立规范工作指引》、及相关文件精神</w:t>
      </w:r>
      <w:r>
        <w:rPr>
          <w:rFonts w:hint="eastAsia" w:ascii="宋体" w:hAnsi="宋体" w:eastAsia="宋体"/>
          <w:color w:val="auto"/>
          <w:szCs w:val="21"/>
          <w:lang w:eastAsia="zh-CN"/>
        </w:rPr>
        <w:t>，</w:t>
      </w:r>
      <w:r>
        <w:rPr>
          <w:rFonts w:hint="eastAsia" w:ascii="宋体" w:hAnsi="宋体" w:eastAsia="宋体"/>
          <w:color w:val="auto"/>
          <w:szCs w:val="21"/>
          <w:lang w:val="en-US" w:eastAsia="zh-CN"/>
        </w:rPr>
        <w:t>以上文件</w:t>
      </w:r>
      <w:r>
        <w:rPr>
          <w:rFonts w:hint="eastAsia" w:ascii="宋体" w:hAnsi="宋体" w:eastAsia="宋体"/>
          <w:color w:val="auto"/>
          <w:szCs w:val="21"/>
          <w:lang w:eastAsia="zh-CN"/>
        </w:rPr>
        <w:t>如有最新标准及要求，按最新标准执行</w:t>
      </w:r>
      <w:r>
        <w:rPr>
          <w:rFonts w:hint="eastAsia" w:ascii="宋体" w:hAnsi="宋体" w:eastAsia="宋体"/>
          <w:color w:val="auto"/>
          <w:szCs w:val="21"/>
        </w:rPr>
        <w:t>，对</w:t>
      </w:r>
      <w:r>
        <w:rPr>
          <w:rFonts w:hint="eastAsia" w:ascii="宋体" w:hAnsi="宋体" w:eastAsia="宋体"/>
          <w:color w:val="auto"/>
          <w:szCs w:val="21"/>
          <w:lang w:eastAsia="zh-Hans"/>
        </w:rPr>
        <w:t>黄江镇梅塘小学校园餐食材配送项目</w:t>
      </w:r>
      <w:r>
        <w:rPr>
          <w:rFonts w:hint="eastAsia" w:ascii="宋体" w:hAnsi="宋体" w:eastAsia="宋体"/>
          <w:color w:val="auto"/>
          <w:szCs w:val="21"/>
        </w:rPr>
        <w:t>作总体要求。</w:t>
      </w:r>
    </w:p>
    <w:p w14:paraId="3634588C">
      <w:pPr>
        <w:pStyle w:val="24"/>
        <w:numPr>
          <w:ilvl w:val="0"/>
          <w:numId w:val="100"/>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本项目</w:t>
      </w:r>
      <w:r>
        <w:rPr>
          <w:rFonts w:hint="eastAsia" w:ascii="宋体" w:hAnsi="宋体" w:eastAsia="宋体"/>
          <w:color w:val="auto"/>
          <w:szCs w:val="21"/>
          <w:lang w:eastAsia="zh-CN"/>
        </w:rPr>
        <w:t>乙方</w:t>
      </w:r>
      <w:r>
        <w:rPr>
          <w:rFonts w:hint="eastAsia" w:ascii="宋体" w:hAnsi="宋体" w:eastAsia="宋体"/>
          <w:color w:val="auto"/>
          <w:szCs w:val="21"/>
        </w:rPr>
        <w:t>为</w:t>
      </w:r>
      <w:r>
        <w:rPr>
          <w:rFonts w:hint="eastAsia" w:ascii="宋体" w:hAnsi="宋体" w:eastAsia="宋体"/>
          <w:color w:val="auto"/>
          <w:szCs w:val="21"/>
          <w:lang w:eastAsia="zh-CN"/>
        </w:rPr>
        <w:t>甲方</w:t>
      </w:r>
      <w:r>
        <w:rPr>
          <w:rFonts w:hint="eastAsia" w:ascii="宋体" w:hAnsi="宋体" w:eastAsia="宋体"/>
          <w:color w:val="auto"/>
          <w:szCs w:val="21"/>
        </w:rPr>
        <w:t>在校师生约</w:t>
      </w:r>
      <w:r>
        <w:rPr>
          <w:rFonts w:hint="eastAsia" w:ascii="宋体" w:hAnsi="宋体" w:eastAsia="宋体"/>
          <w:color w:val="auto"/>
          <w:szCs w:val="21"/>
          <w:lang w:val="en-US" w:eastAsia="zh-CN"/>
        </w:rPr>
        <w:t>1300</w:t>
      </w:r>
      <w:r>
        <w:rPr>
          <w:rFonts w:hint="eastAsia" w:ascii="宋体" w:hAnsi="宋体" w:eastAsia="宋体"/>
          <w:color w:val="auto"/>
          <w:szCs w:val="21"/>
        </w:rPr>
        <w:t>人提供及配送早餐</w:t>
      </w:r>
      <w:r>
        <w:rPr>
          <w:rFonts w:hint="eastAsia" w:ascii="宋体" w:hAnsi="宋体" w:eastAsia="宋体"/>
          <w:color w:val="auto"/>
          <w:szCs w:val="21"/>
          <w:lang w:val="en-US" w:eastAsia="zh-CN"/>
        </w:rPr>
        <w:t>和</w:t>
      </w:r>
      <w:r>
        <w:rPr>
          <w:rFonts w:hint="eastAsia" w:ascii="宋体" w:hAnsi="宋体" w:eastAsia="宋体"/>
          <w:color w:val="auto"/>
          <w:szCs w:val="21"/>
        </w:rPr>
        <w:t>中餐</w:t>
      </w:r>
      <w:r>
        <w:rPr>
          <w:rFonts w:hint="eastAsia" w:ascii="宋体" w:hAnsi="宋体" w:eastAsia="宋体"/>
          <w:color w:val="auto"/>
          <w:szCs w:val="21"/>
          <w:lang w:val="en-US" w:eastAsia="zh-CN"/>
        </w:rPr>
        <w:t>的</w:t>
      </w:r>
      <w:r>
        <w:rPr>
          <w:rFonts w:hint="eastAsia" w:ascii="宋体" w:hAnsi="宋体" w:eastAsia="宋体"/>
          <w:color w:val="auto"/>
          <w:szCs w:val="21"/>
        </w:rPr>
        <w:t>食材。</w:t>
      </w:r>
    </w:p>
    <w:p w14:paraId="3494EF99">
      <w:pPr>
        <w:pStyle w:val="24"/>
        <w:numPr>
          <w:ilvl w:val="0"/>
          <w:numId w:val="100"/>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在合同服务期内，如因政策性等不可抗力因素导致合同中止，</w:t>
      </w:r>
      <w:r>
        <w:rPr>
          <w:rFonts w:hint="eastAsia" w:ascii="宋体" w:hAnsi="宋体" w:eastAsia="宋体"/>
          <w:color w:val="auto"/>
          <w:szCs w:val="21"/>
          <w:lang w:eastAsia="zh-CN"/>
        </w:rPr>
        <w:t>甲方</w:t>
      </w:r>
      <w:r>
        <w:rPr>
          <w:rFonts w:ascii="宋体" w:hAnsi="宋体" w:eastAsia="宋体"/>
          <w:color w:val="auto"/>
          <w:szCs w:val="21"/>
        </w:rPr>
        <w:t>不承担任何责任。</w:t>
      </w:r>
    </w:p>
    <w:p w14:paraId="508A52D0">
      <w:pPr>
        <w:pStyle w:val="24"/>
        <w:numPr>
          <w:ilvl w:val="0"/>
          <w:numId w:val="96"/>
        </w:numPr>
        <w:ind w:left="420" w:leftChars="0" w:hanging="420" w:firstLineChars="0"/>
        <w:rPr>
          <w:rFonts w:ascii="宋体" w:hAnsi="宋体" w:eastAsia="宋体"/>
          <w:color w:val="auto"/>
          <w:szCs w:val="21"/>
        </w:rPr>
      </w:pPr>
      <w:r>
        <w:rPr>
          <w:rFonts w:hint="eastAsia" w:ascii="宋体" w:hAnsi="宋体" w:eastAsia="宋体" w:cs="宋体"/>
          <w:color w:val="auto"/>
          <w:sz w:val="21"/>
          <w:szCs w:val="21"/>
        </w:rPr>
        <w:t>食品</w:t>
      </w:r>
      <w:r>
        <w:rPr>
          <w:rFonts w:hint="eastAsia" w:ascii="宋体" w:hAnsi="宋体" w:eastAsia="宋体" w:cs="宋体"/>
          <w:color w:val="auto"/>
          <w:sz w:val="21"/>
          <w:szCs w:val="21"/>
          <w:lang w:val="en-US" w:eastAsia="zh-CN"/>
        </w:rPr>
        <w:t>卫生</w:t>
      </w:r>
      <w:r>
        <w:rPr>
          <w:rFonts w:hint="eastAsia" w:ascii="宋体" w:hAnsi="宋体" w:eastAsia="宋体" w:cs="宋体"/>
          <w:color w:val="auto"/>
          <w:sz w:val="21"/>
          <w:szCs w:val="21"/>
        </w:rPr>
        <w:t>安全保障</w:t>
      </w:r>
    </w:p>
    <w:p w14:paraId="17C3AE16">
      <w:pPr>
        <w:pStyle w:val="24"/>
        <w:widowControl/>
        <w:numPr>
          <w:ilvl w:val="0"/>
          <w:numId w:val="101"/>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必须遵守国家规定的《中华人民共和国食品安全法》《农产品质量安全法》等法律和行政法规的规定，提供的货品必须符合国家有关卫生标准，保质、保量、保鲜，严禁配送假冒、变质、过期的农副产品。对于验收不合格的货品，</w:t>
      </w:r>
      <w:r>
        <w:rPr>
          <w:rFonts w:hint="eastAsia" w:ascii="宋体" w:hAnsi="宋体" w:eastAsia="宋体"/>
          <w:color w:val="auto"/>
          <w:szCs w:val="21"/>
          <w:lang w:eastAsia="zh-CN"/>
        </w:rPr>
        <w:t>乙方</w:t>
      </w:r>
      <w:r>
        <w:rPr>
          <w:rFonts w:ascii="宋体" w:hAnsi="宋体" w:eastAsia="宋体"/>
          <w:color w:val="auto"/>
          <w:szCs w:val="21"/>
        </w:rPr>
        <w:t>必须无条件包退包换。</w:t>
      </w:r>
    </w:p>
    <w:p w14:paraId="3B75905A">
      <w:pPr>
        <w:pStyle w:val="24"/>
        <w:widowControl/>
        <w:numPr>
          <w:ilvl w:val="0"/>
          <w:numId w:val="101"/>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乙方需投入相关人员对配送的原料、食材及相关产品进行安全控制管理。</w:t>
      </w:r>
    </w:p>
    <w:p w14:paraId="595C5C5D">
      <w:pPr>
        <w:pStyle w:val="24"/>
        <w:widowControl/>
        <w:numPr>
          <w:ilvl w:val="0"/>
          <w:numId w:val="101"/>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为了保证食品安全，乙方须具有</w:t>
      </w:r>
      <w:r>
        <w:rPr>
          <w:rFonts w:hint="eastAsia" w:ascii="宋体" w:hAnsi="宋体" w:eastAsia="宋体" w:cs="宋体"/>
          <w:b w:val="0"/>
          <w:bCs w:val="0"/>
          <w:color w:val="auto"/>
          <w:sz w:val="21"/>
          <w:szCs w:val="21"/>
          <w:u w:val="none"/>
        </w:rPr>
        <w:t>食品安全相关的检测设备</w:t>
      </w:r>
      <w:r>
        <w:rPr>
          <w:rFonts w:hint="eastAsia" w:ascii="宋体" w:hAnsi="宋体" w:eastAsia="宋体" w:cs="宋体"/>
          <w:b w:val="0"/>
          <w:bCs w:val="0"/>
          <w:color w:val="auto"/>
          <w:sz w:val="21"/>
          <w:szCs w:val="21"/>
          <w:u w:val="none"/>
          <w:lang w:val="en-US" w:eastAsia="zh-CN"/>
        </w:rPr>
        <w:t>对每天需要配送的</w:t>
      </w:r>
      <w:r>
        <w:rPr>
          <w:rFonts w:ascii="宋体" w:hAnsi="宋体" w:eastAsia="宋体"/>
          <w:color w:val="auto"/>
          <w:szCs w:val="21"/>
        </w:rPr>
        <w:t>粮油副食品百货类、冻品类</w:t>
      </w:r>
      <w:r>
        <w:rPr>
          <w:rFonts w:hint="eastAsia" w:ascii="宋体" w:hAnsi="宋体" w:eastAsia="宋体" w:cs="宋体"/>
          <w:b w:val="0"/>
          <w:bCs w:val="0"/>
          <w:color w:val="auto"/>
          <w:sz w:val="21"/>
          <w:szCs w:val="21"/>
          <w:u w:val="none"/>
          <w:lang w:val="en-US" w:eastAsia="zh-CN"/>
        </w:rPr>
        <w:t>、海鲜类、禽肉类、蔬果类食品进行检测</w:t>
      </w:r>
      <w:r>
        <w:rPr>
          <w:rFonts w:hint="eastAsia" w:ascii="宋体" w:hAnsi="宋体" w:eastAsia="宋体" w:cs="宋体"/>
          <w:b w:val="0"/>
          <w:bCs w:val="0"/>
          <w:color w:val="auto"/>
          <w:sz w:val="21"/>
          <w:szCs w:val="21"/>
          <w:u w:val="none"/>
          <w:lang w:eastAsia="zh-CN"/>
        </w:rPr>
        <w:t>。</w:t>
      </w:r>
    </w:p>
    <w:p w14:paraId="1DCBBD09">
      <w:pPr>
        <w:pStyle w:val="24"/>
        <w:widowControl/>
        <w:numPr>
          <w:ilvl w:val="0"/>
          <w:numId w:val="10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蔬菜、水果供应货品质量要求</w:t>
      </w:r>
    </w:p>
    <w:p w14:paraId="7F830D0B">
      <w:pPr>
        <w:pStyle w:val="24"/>
        <w:numPr>
          <w:ilvl w:val="0"/>
          <w:numId w:val="10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提供的蔬菜必须保证每日新鲜，品种、质量应符合</w:t>
      </w:r>
      <w:r>
        <w:rPr>
          <w:rFonts w:hint="eastAsia" w:ascii="宋体" w:hAnsi="宋体" w:eastAsia="宋体"/>
          <w:color w:val="auto"/>
          <w:szCs w:val="21"/>
          <w:lang w:eastAsia="zh-CN"/>
        </w:rPr>
        <w:t>甲方</w:t>
      </w:r>
      <w:r>
        <w:rPr>
          <w:rFonts w:ascii="宋体" w:hAnsi="宋体" w:eastAsia="宋体"/>
          <w:color w:val="auto"/>
          <w:szCs w:val="21"/>
        </w:rPr>
        <w:t>要求，产品符合食品卫生安全法要求并出具有效的《农产品检验报告》。应保持较好的色泽和新鲜度，不得有黄叶，不得腐烂或有异常味道，不存在泥沙和异物，利用率不得低于95%。</w:t>
      </w:r>
    </w:p>
    <w:p w14:paraId="2DD9407A">
      <w:pPr>
        <w:pStyle w:val="24"/>
        <w:numPr>
          <w:ilvl w:val="0"/>
          <w:numId w:val="102"/>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提供的水果符合国家食品质量管理条例，果面干净新鲜，果柄鲜绿，果型完整且形好，个体均匀，结实，有光泽，表面光滑，无疤痕，不干皱，不变色，无压伤，无阴伤，无病虫害。</w:t>
      </w:r>
    </w:p>
    <w:p w14:paraId="1B990DB6">
      <w:pPr>
        <w:pStyle w:val="24"/>
        <w:numPr>
          <w:ilvl w:val="0"/>
          <w:numId w:val="102"/>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不得供应转基因产品。</w:t>
      </w:r>
    </w:p>
    <w:p w14:paraId="4BF940FE">
      <w:pPr>
        <w:pStyle w:val="24"/>
        <w:widowControl/>
        <w:numPr>
          <w:ilvl w:val="0"/>
          <w:numId w:val="10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禽肉类、水产品类供应货品质量要求</w:t>
      </w:r>
    </w:p>
    <w:p w14:paraId="6677B77A">
      <w:pPr>
        <w:pStyle w:val="24"/>
        <w:numPr>
          <w:ilvl w:val="0"/>
          <w:numId w:val="10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禽肉类全部来源于正规肉联厂，保证为当日新鲜肉，并提供政府检疫部门出示的《检验检疫合格证明》。（禽肉类利用率不低于98%）</w:t>
      </w:r>
    </w:p>
    <w:p w14:paraId="45D8B25F">
      <w:pPr>
        <w:pStyle w:val="24"/>
        <w:numPr>
          <w:ilvl w:val="0"/>
          <w:numId w:val="10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非冰鲜类必须鲜活，利用率不低于95%；冰鲜类水产品解冻后利用率不低于80%。</w:t>
      </w:r>
    </w:p>
    <w:p w14:paraId="4C8EEA75">
      <w:pPr>
        <w:pStyle w:val="24"/>
        <w:numPr>
          <w:ilvl w:val="0"/>
          <w:numId w:val="10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鲜鱼鳞片完整，有光泽无脱落，眼球光亮透明，鳃口紧闭，鱼鳃鲜红，鳍尾完整，确保新鲜。</w:t>
      </w:r>
    </w:p>
    <w:p w14:paraId="3DAFD294">
      <w:pPr>
        <w:pStyle w:val="24"/>
        <w:numPr>
          <w:ilvl w:val="0"/>
          <w:numId w:val="10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身体饱满结实，无腐烂，无异味（如泥腥味、电油味等），肉质紧密有弹性，无离骨脱刺现象。</w:t>
      </w:r>
    </w:p>
    <w:p w14:paraId="77432930">
      <w:pPr>
        <w:pStyle w:val="24"/>
        <w:numPr>
          <w:ilvl w:val="0"/>
          <w:numId w:val="103"/>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来源可靠放心，无毒、无害、无污染。</w:t>
      </w:r>
    </w:p>
    <w:p w14:paraId="4EBFA2CA">
      <w:pPr>
        <w:pStyle w:val="24"/>
        <w:widowControl/>
        <w:numPr>
          <w:ilvl w:val="0"/>
          <w:numId w:val="10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粮油副食品百货类供应货品质量要求</w:t>
      </w:r>
    </w:p>
    <w:p w14:paraId="433285D1">
      <w:pPr>
        <w:pStyle w:val="24"/>
        <w:numPr>
          <w:ilvl w:val="0"/>
          <w:numId w:val="10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需要由正规厂家生产，有相应的质检报告、食品生产许可证号，内外包装完整无变形。</w:t>
      </w:r>
    </w:p>
    <w:p w14:paraId="1BE5B61A">
      <w:pPr>
        <w:pStyle w:val="24"/>
        <w:numPr>
          <w:ilvl w:val="0"/>
          <w:numId w:val="10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所供应货品需要符合相关质量安全要求，需要通过</w:t>
      </w:r>
      <w:r>
        <w:rPr>
          <w:rFonts w:hint="eastAsia" w:ascii="宋体" w:hAnsi="宋体" w:eastAsia="宋体"/>
          <w:color w:val="auto"/>
          <w:szCs w:val="21"/>
          <w:lang w:val="en-US" w:eastAsia="zh-CN"/>
        </w:rPr>
        <w:t>SC</w:t>
      </w:r>
      <w:r>
        <w:rPr>
          <w:rFonts w:ascii="宋体" w:hAnsi="宋体" w:eastAsia="宋体"/>
          <w:color w:val="auto"/>
          <w:szCs w:val="21"/>
        </w:rPr>
        <w:t>认证的货品必须有</w:t>
      </w:r>
      <w:r>
        <w:rPr>
          <w:rFonts w:hint="eastAsia" w:ascii="宋体" w:hAnsi="宋体" w:eastAsia="宋体"/>
          <w:color w:val="auto"/>
          <w:szCs w:val="21"/>
          <w:lang w:val="en-US" w:eastAsia="zh-CN"/>
        </w:rPr>
        <w:t>SC</w:t>
      </w:r>
      <w:r>
        <w:rPr>
          <w:rFonts w:ascii="宋体" w:hAnsi="宋体" w:eastAsia="宋体"/>
          <w:color w:val="auto"/>
          <w:szCs w:val="21"/>
        </w:rPr>
        <w:t>认证标志。</w:t>
      </w:r>
    </w:p>
    <w:p w14:paraId="08406F81">
      <w:pPr>
        <w:pStyle w:val="24"/>
        <w:numPr>
          <w:ilvl w:val="0"/>
          <w:numId w:val="10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颜色品质纯正，不得有掺假、变质、变味等现象出现。</w:t>
      </w:r>
    </w:p>
    <w:p w14:paraId="06C4EFC4">
      <w:pPr>
        <w:pStyle w:val="24"/>
        <w:numPr>
          <w:ilvl w:val="0"/>
          <w:numId w:val="104"/>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剩余保质期不得少于70%。</w:t>
      </w:r>
    </w:p>
    <w:p w14:paraId="59FDEA08">
      <w:pPr>
        <w:pStyle w:val="24"/>
        <w:widowControl/>
        <w:numPr>
          <w:ilvl w:val="0"/>
          <w:numId w:val="10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冻品类供应货品质量要求</w:t>
      </w:r>
    </w:p>
    <w:p w14:paraId="36137765">
      <w:pPr>
        <w:pStyle w:val="24"/>
        <w:numPr>
          <w:ilvl w:val="0"/>
          <w:numId w:val="10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必须保证供应的货品均为正规生产的检验合格产品，符合国家有关卫生、质量和包装的标准。</w:t>
      </w:r>
    </w:p>
    <w:p w14:paraId="70F16E96">
      <w:pPr>
        <w:pStyle w:val="24"/>
        <w:numPr>
          <w:ilvl w:val="0"/>
          <w:numId w:val="10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有保质期限的货品，其剩余保质期不得少于标注保质期的70%。</w:t>
      </w:r>
    </w:p>
    <w:p w14:paraId="6B0D543A">
      <w:pPr>
        <w:pStyle w:val="24"/>
        <w:numPr>
          <w:ilvl w:val="0"/>
          <w:numId w:val="10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有包装的货品，包装必须完整洁净，清晰列明品牌、规格、生产日期、净重、含冰率等相关参数。如果是散装货品，则须声明含冰率，其中，禽畜类货品含冰率应不高于8%，冰鲜鱼含冰率应不高于10%，其他水产类货品含冰率应不高于20%。个别特殊货品，应由</w:t>
      </w:r>
      <w:r>
        <w:rPr>
          <w:rFonts w:hint="eastAsia" w:ascii="宋体" w:hAnsi="宋体" w:eastAsia="宋体"/>
          <w:color w:val="auto"/>
          <w:szCs w:val="21"/>
          <w:lang w:eastAsia="zh-CN"/>
        </w:rPr>
        <w:t>乙方</w:t>
      </w:r>
      <w:r>
        <w:rPr>
          <w:rFonts w:ascii="宋体" w:hAnsi="宋体" w:eastAsia="宋体"/>
          <w:color w:val="auto"/>
          <w:szCs w:val="21"/>
        </w:rPr>
        <w:t>与</w:t>
      </w:r>
      <w:r>
        <w:rPr>
          <w:rFonts w:hint="eastAsia" w:ascii="宋体" w:hAnsi="宋体" w:eastAsia="宋体"/>
          <w:color w:val="auto"/>
          <w:szCs w:val="21"/>
          <w:lang w:eastAsia="zh-CN"/>
        </w:rPr>
        <w:t>甲方</w:t>
      </w:r>
      <w:r>
        <w:rPr>
          <w:rFonts w:ascii="宋体" w:hAnsi="宋体" w:eastAsia="宋体"/>
          <w:color w:val="auto"/>
          <w:szCs w:val="21"/>
        </w:rPr>
        <w:t>约定含冰率后再供货。</w:t>
      </w:r>
    </w:p>
    <w:p w14:paraId="1B998229">
      <w:pPr>
        <w:pStyle w:val="24"/>
        <w:numPr>
          <w:ilvl w:val="0"/>
          <w:numId w:val="10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单冻货品应没有或只有少量冰屑，个体间无粘连；块冻货品内部个体应分布均匀。不能有解冻后重新冷冻的现象。</w:t>
      </w:r>
    </w:p>
    <w:p w14:paraId="39BEE566">
      <w:pPr>
        <w:pStyle w:val="24"/>
        <w:numPr>
          <w:ilvl w:val="0"/>
          <w:numId w:val="10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冻畜类应色泽均匀，肉边齐整，无血污、碎肉、碎骨，无风干现象，解冻后有肉的正常色泽和味道。冻禽类应外观滋润，无残羽、血污、伤斑，无风干现象，解冻后特征与鲜禽相同。冰鲜鱼应眼球饱满突出、透明清亮，鱼鳃鲜红无异味，鱼皮完整，鳞片有光泽且与鱼体贴附紧密，鱼体有正常的清洁透明粘液，肉质坚实有弹性，骨肉不分离。</w:t>
      </w:r>
    </w:p>
    <w:p w14:paraId="026F17EC">
      <w:pPr>
        <w:pStyle w:val="24"/>
        <w:numPr>
          <w:ilvl w:val="0"/>
          <w:numId w:val="10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除此以外，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30FD0D84">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货品配送要求</w:t>
      </w:r>
    </w:p>
    <w:p w14:paraId="3AE49303">
      <w:pPr>
        <w:pStyle w:val="24"/>
        <w:widowControl/>
        <w:numPr>
          <w:ilvl w:val="0"/>
          <w:numId w:val="10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必须采用符合卫生要求的配送车辆，配送车辆须具备冷冻功能，</w:t>
      </w:r>
      <w:r>
        <w:rPr>
          <w:rFonts w:hint="eastAsia" w:ascii="宋体" w:hAnsi="宋体" w:eastAsia="宋体"/>
          <w:color w:val="auto"/>
          <w:szCs w:val="21"/>
        </w:rPr>
        <w:t>在运输过程中保持安全的冷藏、冷冻温度，冷冻食品没有曾经解冻痕迹或软化现象，包装呈干爽状态。</w:t>
      </w:r>
      <w:r>
        <w:rPr>
          <w:rFonts w:ascii="宋体" w:hAnsi="宋体" w:eastAsia="宋体"/>
          <w:color w:val="auto"/>
          <w:szCs w:val="21"/>
        </w:rPr>
        <w:t>要保持清洁和定期消毒。运输车厢的内仓应为抗腐蚀、防潮，防虫、防鼠的设计，车厢内无不良气味、异味。送货车辆应保持清洁，堆放科学合理，避免造成食材的交叉污染；如对温度有要求的应确定食材的温度，记录送货车辆温度，并记录存档。</w:t>
      </w:r>
    </w:p>
    <w:p w14:paraId="540BBA7D">
      <w:pPr>
        <w:pStyle w:val="24"/>
        <w:widowControl/>
        <w:numPr>
          <w:ilvl w:val="0"/>
          <w:numId w:val="106"/>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配送食材前的</w:t>
      </w:r>
      <w:r>
        <w:rPr>
          <w:rFonts w:hint="eastAsia" w:ascii="宋体" w:hAnsi="宋体" w:eastAsia="宋体" w:cs="宋体"/>
          <w:color w:val="auto"/>
          <w:sz w:val="21"/>
          <w:szCs w:val="21"/>
        </w:rPr>
        <w:t>仓储管理</w:t>
      </w:r>
      <w:r>
        <w:rPr>
          <w:rFonts w:hint="eastAsia" w:ascii="宋体" w:hAnsi="宋体" w:eastAsia="宋体" w:cs="宋体"/>
          <w:color w:val="auto"/>
          <w:sz w:val="21"/>
          <w:szCs w:val="21"/>
          <w:lang w:val="en-US" w:eastAsia="zh-CN"/>
        </w:rPr>
        <w:t>须到位，避免出现出库前的食材已经出现变质腐烂的情况。配送到甲方指定地点时需要有专人对接食材。</w:t>
      </w:r>
    </w:p>
    <w:p w14:paraId="7405F7E8">
      <w:pPr>
        <w:pStyle w:val="24"/>
        <w:widowControl/>
        <w:numPr>
          <w:ilvl w:val="0"/>
          <w:numId w:val="10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容器要求清洁、干燥、牢固、透气，无污染、无异味、无霉变现象。</w:t>
      </w:r>
    </w:p>
    <w:p w14:paraId="1DAC8D36">
      <w:pPr>
        <w:pStyle w:val="24"/>
        <w:widowControl/>
        <w:numPr>
          <w:ilvl w:val="0"/>
          <w:numId w:val="10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冰鲜类水产品必须用专用冷藏、冷冻载具运输，保证运输过程冷链不中断，到达目的地时外包装箱干爽，无软化现象。</w:t>
      </w:r>
    </w:p>
    <w:p w14:paraId="0939AE47">
      <w:pPr>
        <w:pStyle w:val="24"/>
        <w:widowControl/>
        <w:numPr>
          <w:ilvl w:val="0"/>
          <w:numId w:val="10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蔬菜、水果、蛋类应小心轻卸，严防机械损伤。</w:t>
      </w:r>
    </w:p>
    <w:p w14:paraId="1B92D972">
      <w:pPr>
        <w:pStyle w:val="24"/>
        <w:widowControl/>
        <w:numPr>
          <w:ilvl w:val="0"/>
          <w:numId w:val="106"/>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要提供运送及卸货服务，费用均包含在报价成本中</w:t>
      </w:r>
      <w:r>
        <w:rPr>
          <w:rFonts w:hint="eastAsia" w:ascii="宋体" w:hAnsi="宋体" w:eastAsia="宋体"/>
          <w:color w:val="auto"/>
          <w:szCs w:val="21"/>
          <w:lang w:eastAsia="zh-CN"/>
        </w:rPr>
        <w:t>，</w:t>
      </w:r>
      <w:r>
        <w:rPr>
          <w:rFonts w:hint="eastAsia" w:ascii="宋体" w:hAnsi="宋体" w:eastAsia="宋体"/>
          <w:color w:val="auto"/>
          <w:szCs w:val="21"/>
          <w:lang w:val="en-US" w:eastAsia="zh-CN"/>
        </w:rPr>
        <w:t>运卸过程须规范步骤，避免出现服务人员受伤等情况</w:t>
      </w:r>
      <w:r>
        <w:rPr>
          <w:rFonts w:ascii="宋体" w:hAnsi="宋体" w:eastAsia="宋体"/>
          <w:color w:val="auto"/>
          <w:szCs w:val="21"/>
        </w:rPr>
        <w:t>。</w:t>
      </w:r>
    </w:p>
    <w:p w14:paraId="1B8FCBA0">
      <w:pPr>
        <w:pStyle w:val="24"/>
        <w:widowControl/>
        <w:numPr>
          <w:ilvl w:val="0"/>
          <w:numId w:val="10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必须按照</w:t>
      </w:r>
      <w:r>
        <w:rPr>
          <w:rFonts w:hint="eastAsia" w:ascii="宋体" w:hAnsi="宋体" w:eastAsia="宋体"/>
          <w:color w:val="auto"/>
          <w:szCs w:val="21"/>
          <w:lang w:eastAsia="zh-CN"/>
        </w:rPr>
        <w:t>甲方</w:t>
      </w:r>
      <w:r>
        <w:rPr>
          <w:rFonts w:ascii="宋体" w:hAnsi="宋体" w:eastAsia="宋体"/>
          <w:color w:val="auto"/>
          <w:szCs w:val="21"/>
        </w:rPr>
        <w:t>要求的货品规格、数量、质量配送，如数量不足的，</w:t>
      </w:r>
      <w:r>
        <w:rPr>
          <w:rFonts w:hint="eastAsia" w:ascii="宋体" w:hAnsi="宋体" w:eastAsia="宋体"/>
          <w:color w:val="auto"/>
          <w:szCs w:val="21"/>
          <w:lang w:eastAsia="zh-CN"/>
        </w:rPr>
        <w:t>乙方</w:t>
      </w:r>
      <w:r>
        <w:rPr>
          <w:rFonts w:ascii="宋体" w:hAnsi="宋体" w:eastAsia="宋体"/>
          <w:color w:val="auto"/>
          <w:szCs w:val="21"/>
        </w:rPr>
        <w:t>应立即补足；如有10%以下（含10%）货品规格、质量不符合要求的，</w:t>
      </w:r>
      <w:r>
        <w:rPr>
          <w:rFonts w:hint="eastAsia" w:ascii="宋体" w:hAnsi="宋体" w:eastAsia="宋体"/>
          <w:color w:val="auto"/>
          <w:szCs w:val="21"/>
          <w:lang w:eastAsia="zh-CN"/>
        </w:rPr>
        <w:t>乙方</w:t>
      </w:r>
      <w:r>
        <w:rPr>
          <w:rFonts w:ascii="宋体" w:hAnsi="宋体" w:eastAsia="宋体"/>
          <w:color w:val="auto"/>
          <w:szCs w:val="21"/>
        </w:rPr>
        <w:t>应对不符合要求的货品进行更换；如有10%以上的货品规格、质量不符合要求的，由</w:t>
      </w:r>
      <w:r>
        <w:rPr>
          <w:rFonts w:hint="eastAsia" w:ascii="宋体" w:hAnsi="宋体" w:eastAsia="宋体"/>
          <w:color w:val="auto"/>
          <w:szCs w:val="21"/>
          <w:lang w:eastAsia="zh-CN"/>
        </w:rPr>
        <w:t>甲方</w:t>
      </w:r>
      <w:r>
        <w:rPr>
          <w:rFonts w:ascii="宋体" w:hAnsi="宋体" w:eastAsia="宋体"/>
          <w:color w:val="auto"/>
          <w:szCs w:val="21"/>
        </w:rPr>
        <w:t>选择整批退货或要求</w:t>
      </w:r>
      <w:r>
        <w:rPr>
          <w:rFonts w:hint="eastAsia" w:ascii="宋体" w:hAnsi="宋体" w:eastAsia="宋体"/>
          <w:color w:val="auto"/>
          <w:szCs w:val="21"/>
          <w:lang w:eastAsia="zh-CN"/>
        </w:rPr>
        <w:t>乙方</w:t>
      </w:r>
      <w:r>
        <w:rPr>
          <w:rFonts w:ascii="宋体" w:hAnsi="宋体" w:eastAsia="宋体"/>
          <w:color w:val="auto"/>
          <w:szCs w:val="21"/>
        </w:rPr>
        <w:t>按时整批更换。</w:t>
      </w:r>
    </w:p>
    <w:p w14:paraId="6D8A1E50">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货品质量安全问题处理要求</w:t>
      </w:r>
    </w:p>
    <w:p w14:paraId="1D62A32D">
      <w:pPr>
        <w:pStyle w:val="24"/>
        <w:widowControl/>
        <w:numPr>
          <w:ilvl w:val="0"/>
          <w:numId w:val="10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对危及人体健康的食品质量问题采取零容忍措施，一经发现，当日所送同批次货品全部退货，并由</w:t>
      </w:r>
      <w:r>
        <w:rPr>
          <w:rFonts w:hint="eastAsia" w:ascii="宋体" w:hAnsi="宋体" w:eastAsia="宋体"/>
          <w:color w:val="auto"/>
          <w:szCs w:val="21"/>
          <w:lang w:eastAsia="zh-CN"/>
        </w:rPr>
        <w:t>乙方</w:t>
      </w:r>
      <w:r>
        <w:rPr>
          <w:rFonts w:ascii="宋体" w:hAnsi="宋体" w:eastAsia="宋体"/>
          <w:color w:val="auto"/>
          <w:szCs w:val="21"/>
        </w:rPr>
        <w:t>承担相关责任。</w:t>
      </w:r>
    </w:p>
    <w:p w14:paraId="649CE587">
      <w:pPr>
        <w:pStyle w:val="24"/>
        <w:widowControl/>
        <w:numPr>
          <w:ilvl w:val="0"/>
          <w:numId w:val="10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验收时凡属于规格、质量等问题的货品，</w:t>
      </w:r>
      <w:r>
        <w:rPr>
          <w:rFonts w:hint="eastAsia" w:ascii="宋体" w:hAnsi="宋体" w:eastAsia="宋体"/>
          <w:color w:val="auto"/>
          <w:szCs w:val="21"/>
          <w:lang w:eastAsia="zh-CN"/>
        </w:rPr>
        <w:t>乙方</w:t>
      </w:r>
      <w:r>
        <w:rPr>
          <w:rFonts w:ascii="宋体" w:hAnsi="宋体" w:eastAsia="宋体"/>
          <w:color w:val="auto"/>
          <w:szCs w:val="21"/>
        </w:rPr>
        <w:t>必须按照</w:t>
      </w:r>
      <w:r>
        <w:rPr>
          <w:rFonts w:hint="eastAsia" w:ascii="宋体" w:hAnsi="宋体" w:eastAsia="宋体"/>
          <w:color w:val="auto"/>
          <w:szCs w:val="21"/>
          <w:lang w:eastAsia="zh-CN"/>
        </w:rPr>
        <w:t>甲方</w:t>
      </w:r>
      <w:r>
        <w:rPr>
          <w:rFonts w:ascii="宋体" w:hAnsi="宋体" w:eastAsia="宋体"/>
          <w:color w:val="auto"/>
          <w:szCs w:val="21"/>
        </w:rPr>
        <w:t>要求包退包换，退补货品需在60分钟内补给，不能影响</w:t>
      </w:r>
      <w:r>
        <w:rPr>
          <w:rFonts w:hint="eastAsia" w:ascii="宋体" w:hAnsi="宋体" w:eastAsia="宋体"/>
          <w:color w:val="auto"/>
          <w:szCs w:val="21"/>
          <w:lang w:eastAsia="zh-CN"/>
        </w:rPr>
        <w:t>甲方</w:t>
      </w:r>
      <w:r>
        <w:rPr>
          <w:rFonts w:ascii="宋体" w:hAnsi="宋体" w:eastAsia="宋体"/>
          <w:color w:val="auto"/>
          <w:szCs w:val="21"/>
        </w:rPr>
        <w:t>正常供餐。</w:t>
      </w:r>
    </w:p>
    <w:p w14:paraId="42A07363">
      <w:pPr>
        <w:pStyle w:val="24"/>
        <w:widowControl/>
        <w:numPr>
          <w:ilvl w:val="0"/>
          <w:numId w:val="10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若验收时未发现问题，而在加工食用前发现部分货品质量有问题，</w:t>
      </w:r>
      <w:r>
        <w:rPr>
          <w:rFonts w:hint="eastAsia" w:ascii="宋体" w:hAnsi="宋体" w:eastAsia="宋体"/>
          <w:color w:val="auto"/>
          <w:szCs w:val="21"/>
          <w:lang w:eastAsia="zh-CN"/>
        </w:rPr>
        <w:t>甲方</w:t>
      </w:r>
      <w:r>
        <w:rPr>
          <w:rFonts w:ascii="宋体" w:hAnsi="宋体" w:eastAsia="宋体"/>
          <w:color w:val="auto"/>
          <w:szCs w:val="21"/>
        </w:rPr>
        <w:t>立即通知</w:t>
      </w:r>
      <w:r>
        <w:rPr>
          <w:rFonts w:hint="eastAsia" w:ascii="宋体" w:hAnsi="宋体" w:eastAsia="宋体"/>
          <w:color w:val="auto"/>
          <w:szCs w:val="21"/>
          <w:lang w:eastAsia="zh-CN"/>
        </w:rPr>
        <w:t>乙方</w:t>
      </w:r>
      <w:r>
        <w:rPr>
          <w:rFonts w:ascii="宋体" w:hAnsi="宋体" w:eastAsia="宋体"/>
          <w:color w:val="auto"/>
          <w:szCs w:val="21"/>
        </w:rPr>
        <w:t>，将问题货品作退换货处理，并由</w:t>
      </w:r>
      <w:r>
        <w:rPr>
          <w:rFonts w:hint="eastAsia" w:ascii="宋体" w:hAnsi="宋体" w:eastAsia="宋体"/>
          <w:color w:val="auto"/>
          <w:szCs w:val="21"/>
          <w:lang w:eastAsia="zh-CN"/>
        </w:rPr>
        <w:t>乙方</w:t>
      </w:r>
      <w:r>
        <w:rPr>
          <w:rFonts w:ascii="宋体" w:hAnsi="宋体" w:eastAsia="宋体"/>
          <w:color w:val="auto"/>
          <w:szCs w:val="21"/>
        </w:rPr>
        <w:t>承担相关责任。</w:t>
      </w:r>
    </w:p>
    <w:p w14:paraId="439A3700">
      <w:pPr>
        <w:pStyle w:val="24"/>
        <w:widowControl/>
        <w:numPr>
          <w:ilvl w:val="0"/>
          <w:numId w:val="10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因</w:t>
      </w:r>
      <w:r>
        <w:rPr>
          <w:rFonts w:hint="eastAsia" w:ascii="宋体" w:hAnsi="宋体" w:eastAsia="宋体"/>
          <w:color w:val="auto"/>
          <w:szCs w:val="21"/>
          <w:lang w:eastAsia="zh-CN"/>
        </w:rPr>
        <w:t>乙方</w:t>
      </w:r>
      <w:r>
        <w:rPr>
          <w:rFonts w:ascii="宋体" w:hAnsi="宋体" w:eastAsia="宋体"/>
          <w:color w:val="auto"/>
          <w:szCs w:val="21"/>
        </w:rPr>
        <w:t>供应货品质量问题造成食品安全事故的，经有关部门鉴定后，</w:t>
      </w:r>
      <w:r>
        <w:rPr>
          <w:rFonts w:hint="eastAsia" w:ascii="宋体" w:hAnsi="宋体" w:eastAsia="宋体"/>
          <w:color w:val="auto"/>
          <w:szCs w:val="21"/>
          <w:lang w:eastAsia="zh-CN"/>
        </w:rPr>
        <w:t>乙方</w:t>
      </w:r>
      <w:r>
        <w:rPr>
          <w:rFonts w:ascii="宋体" w:hAnsi="宋体" w:eastAsia="宋体"/>
          <w:color w:val="auto"/>
          <w:szCs w:val="21"/>
        </w:rPr>
        <w:t>需要负担全数的医药费及赔偿费等，</w:t>
      </w:r>
      <w:r>
        <w:rPr>
          <w:rFonts w:hint="eastAsia" w:ascii="宋体" w:hAnsi="宋体" w:eastAsia="宋体"/>
          <w:color w:val="auto"/>
          <w:szCs w:val="21"/>
          <w:lang w:eastAsia="zh-CN"/>
        </w:rPr>
        <w:t>甲方</w:t>
      </w:r>
      <w:r>
        <w:rPr>
          <w:rFonts w:ascii="宋体" w:hAnsi="宋体" w:eastAsia="宋体"/>
          <w:color w:val="auto"/>
          <w:szCs w:val="21"/>
        </w:rPr>
        <w:t>将取消该</w:t>
      </w:r>
      <w:r>
        <w:rPr>
          <w:rFonts w:hint="eastAsia" w:ascii="宋体" w:hAnsi="宋体" w:eastAsia="宋体"/>
          <w:color w:val="auto"/>
          <w:szCs w:val="21"/>
          <w:lang w:eastAsia="zh-CN"/>
        </w:rPr>
        <w:t>乙方</w:t>
      </w:r>
      <w:r>
        <w:rPr>
          <w:rFonts w:ascii="宋体" w:hAnsi="宋体" w:eastAsia="宋体"/>
          <w:color w:val="auto"/>
          <w:szCs w:val="21"/>
        </w:rPr>
        <w:t>的供货资格、单方解除合同，</w:t>
      </w:r>
      <w:r>
        <w:rPr>
          <w:rFonts w:hint="eastAsia" w:ascii="宋体" w:hAnsi="宋体" w:eastAsia="宋体"/>
          <w:color w:val="auto"/>
          <w:szCs w:val="21"/>
          <w:lang w:eastAsia="zh-CN"/>
        </w:rPr>
        <w:t>乙方</w:t>
      </w:r>
      <w:r>
        <w:rPr>
          <w:rFonts w:ascii="宋体" w:hAnsi="宋体" w:eastAsia="宋体"/>
          <w:color w:val="auto"/>
          <w:szCs w:val="21"/>
        </w:rPr>
        <w:t>同时承担相应的法律责任。</w:t>
      </w:r>
    </w:p>
    <w:p w14:paraId="099B70F8">
      <w:pPr>
        <w:pStyle w:val="24"/>
        <w:widowControl/>
        <w:numPr>
          <w:ilvl w:val="0"/>
          <w:numId w:val="107"/>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需根据以上货品质量安全问题提供的完善的售后服务承诺，包括但不限于专线售后服务管理方案，专人服务，专人跟踪、服务时间安排、其它服务承诺等。</w:t>
      </w:r>
    </w:p>
    <w:p w14:paraId="05152D32">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包装要求</w:t>
      </w:r>
    </w:p>
    <w:p w14:paraId="543A2631">
      <w:pPr>
        <w:pStyle w:val="24"/>
        <w:widowControl/>
        <w:numPr>
          <w:ilvl w:val="0"/>
          <w:numId w:val="10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保证供应的货品均为正规生产的新鲜（冰鲜除外）、检验合格、无毒、无辐射、无侵权货品，符合国家有关卫生、质量、包装和保质标准，有使用有效期的货品，其剩余有效期不得少于标注有效期的70%。</w:t>
      </w:r>
    </w:p>
    <w:p w14:paraId="1A33296B">
      <w:pPr>
        <w:pStyle w:val="24"/>
        <w:widowControl/>
        <w:numPr>
          <w:ilvl w:val="0"/>
          <w:numId w:val="10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保证所提供的水产品和蔬菜种类的多样性和季节性，以保证新鲜感。</w:t>
      </w:r>
    </w:p>
    <w:p w14:paraId="40C637E7">
      <w:pPr>
        <w:pStyle w:val="24"/>
        <w:widowControl/>
        <w:numPr>
          <w:ilvl w:val="0"/>
          <w:numId w:val="108"/>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货物有包装的，货物的包装必须完整清洁（无损、无污、无皱），</w:t>
      </w:r>
      <w:r>
        <w:rPr>
          <w:rFonts w:hint="eastAsia" w:ascii="宋体" w:hAnsi="宋体" w:eastAsia="宋体"/>
          <w:color w:val="auto"/>
          <w:szCs w:val="21"/>
          <w:lang w:eastAsia="zh-CN"/>
        </w:rPr>
        <w:t>甲方</w:t>
      </w:r>
      <w:r>
        <w:rPr>
          <w:rFonts w:ascii="宋体" w:hAnsi="宋体" w:eastAsia="宋体"/>
          <w:color w:val="auto"/>
          <w:szCs w:val="21"/>
        </w:rPr>
        <w:t>有权拒收包装不整齐、已拆封的货品。</w:t>
      </w:r>
    </w:p>
    <w:p w14:paraId="12DBC252">
      <w:pPr>
        <w:pStyle w:val="24"/>
        <w:widowControl/>
        <w:numPr>
          <w:ilvl w:val="0"/>
          <w:numId w:val="108"/>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货品质量或包装不符合</w:t>
      </w:r>
      <w:r>
        <w:rPr>
          <w:rFonts w:hint="eastAsia" w:ascii="宋体" w:hAnsi="宋体" w:eastAsia="宋体"/>
          <w:color w:val="auto"/>
          <w:szCs w:val="21"/>
          <w:lang w:eastAsia="zh-CN"/>
        </w:rPr>
        <w:t>甲方</w:t>
      </w:r>
      <w:r>
        <w:rPr>
          <w:rFonts w:ascii="宋体" w:hAnsi="宋体" w:eastAsia="宋体"/>
          <w:color w:val="auto"/>
          <w:szCs w:val="21"/>
        </w:rPr>
        <w:t>要求的，</w:t>
      </w:r>
      <w:r>
        <w:rPr>
          <w:rFonts w:hint="eastAsia" w:ascii="宋体" w:hAnsi="宋体" w:eastAsia="宋体"/>
          <w:color w:val="auto"/>
          <w:szCs w:val="21"/>
          <w:lang w:eastAsia="zh-CN"/>
        </w:rPr>
        <w:t>乙方</w:t>
      </w:r>
      <w:r>
        <w:rPr>
          <w:rFonts w:ascii="宋体" w:hAnsi="宋体" w:eastAsia="宋体"/>
          <w:color w:val="auto"/>
          <w:szCs w:val="21"/>
        </w:rPr>
        <w:t>必须无条件退货或更换。</w:t>
      </w:r>
    </w:p>
    <w:p w14:paraId="1D623DD2">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配送服务要求</w:t>
      </w:r>
    </w:p>
    <w:p w14:paraId="5015E935">
      <w:pPr>
        <w:pStyle w:val="24"/>
        <w:widowControl/>
        <w:numPr>
          <w:ilvl w:val="0"/>
          <w:numId w:val="10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一般供货要求：</w:t>
      </w:r>
      <w:r>
        <w:rPr>
          <w:rFonts w:hint="eastAsia" w:ascii="宋体" w:hAnsi="宋体" w:eastAsia="宋体"/>
          <w:color w:val="auto"/>
          <w:szCs w:val="21"/>
          <w:lang w:eastAsia="zh-CN"/>
        </w:rPr>
        <w:t>甲方</w:t>
      </w:r>
      <w:r>
        <w:rPr>
          <w:rFonts w:ascii="宋体" w:hAnsi="宋体" w:eastAsia="宋体"/>
          <w:color w:val="auto"/>
          <w:szCs w:val="21"/>
        </w:rPr>
        <w:t>根据实际需要，于当日晚上20：00之前列出一份次日要采购的食材物品，以电话、电子邮件等方式向</w:t>
      </w:r>
      <w:r>
        <w:rPr>
          <w:rFonts w:hint="eastAsia" w:ascii="宋体" w:hAnsi="宋体" w:eastAsia="宋体"/>
          <w:color w:val="auto"/>
          <w:szCs w:val="21"/>
          <w:lang w:eastAsia="zh-CN"/>
        </w:rPr>
        <w:t>乙方</w:t>
      </w:r>
      <w:r>
        <w:rPr>
          <w:rFonts w:ascii="宋体" w:hAnsi="宋体" w:eastAsia="宋体"/>
          <w:color w:val="auto"/>
          <w:szCs w:val="21"/>
        </w:rPr>
        <w:t>下订单。</w:t>
      </w:r>
      <w:r>
        <w:rPr>
          <w:rFonts w:hint="eastAsia" w:ascii="宋体" w:hAnsi="宋体" w:eastAsia="宋体"/>
          <w:color w:val="auto"/>
          <w:szCs w:val="21"/>
          <w:lang w:eastAsia="zh-CN"/>
        </w:rPr>
        <w:t>乙方</w:t>
      </w:r>
      <w:r>
        <w:rPr>
          <w:rFonts w:ascii="宋体" w:hAnsi="宋体" w:eastAsia="宋体"/>
          <w:color w:val="auto"/>
          <w:szCs w:val="21"/>
        </w:rPr>
        <w:t>在收到订单后，最迟于次日早上</w:t>
      </w:r>
      <w:r>
        <w:rPr>
          <w:rFonts w:hint="eastAsia" w:ascii="宋体" w:hAnsi="宋体" w:eastAsia="宋体"/>
          <w:color w:val="auto"/>
          <w:szCs w:val="21"/>
          <w:lang w:val="en-US" w:eastAsia="zh-CN"/>
        </w:rPr>
        <w:t>5</w:t>
      </w:r>
      <w:r>
        <w:rPr>
          <w:rFonts w:ascii="宋体" w:hAnsi="宋体" w:eastAsia="宋体"/>
          <w:color w:val="auto"/>
          <w:szCs w:val="21"/>
        </w:rPr>
        <w:t>：30前提供当次现场供货。</w:t>
      </w:r>
    </w:p>
    <w:p w14:paraId="1874374D">
      <w:pPr>
        <w:pStyle w:val="24"/>
        <w:widowControl/>
        <w:numPr>
          <w:ilvl w:val="0"/>
          <w:numId w:val="10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紧急配送要求：在收到</w:t>
      </w:r>
      <w:r>
        <w:rPr>
          <w:rFonts w:hint="eastAsia" w:ascii="宋体" w:hAnsi="宋体" w:eastAsia="宋体"/>
          <w:color w:val="auto"/>
          <w:szCs w:val="21"/>
          <w:lang w:eastAsia="zh-CN"/>
        </w:rPr>
        <w:t>甲方</w:t>
      </w:r>
      <w:r>
        <w:rPr>
          <w:rFonts w:ascii="宋体" w:hAnsi="宋体" w:eastAsia="宋体"/>
          <w:color w:val="auto"/>
          <w:szCs w:val="21"/>
        </w:rPr>
        <w:t>发出的紧急供货通知后，</w:t>
      </w:r>
      <w:r>
        <w:rPr>
          <w:rFonts w:hint="eastAsia" w:ascii="宋体" w:hAnsi="宋体" w:eastAsia="宋体"/>
          <w:color w:val="auto"/>
          <w:szCs w:val="21"/>
          <w:lang w:eastAsia="zh-CN"/>
        </w:rPr>
        <w:t>乙方</w:t>
      </w:r>
      <w:r>
        <w:rPr>
          <w:rFonts w:ascii="宋体" w:hAnsi="宋体" w:eastAsia="宋体"/>
          <w:color w:val="auto"/>
          <w:szCs w:val="21"/>
        </w:rPr>
        <w:t>须在</w:t>
      </w:r>
      <w:r>
        <w:rPr>
          <w:rFonts w:hint="eastAsia" w:ascii="宋体" w:hAnsi="宋体" w:eastAsia="宋体"/>
          <w:color w:val="auto"/>
          <w:szCs w:val="21"/>
          <w:lang w:val="en-US" w:eastAsia="zh-CN"/>
        </w:rPr>
        <w:t>3</w:t>
      </w:r>
      <w:r>
        <w:rPr>
          <w:rFonts w:ascii="宋体" w:hAnsi="宋体" w:eastAsia="宋体"/>
          <w:color w:val="auto"/>
          <w:szCs w:val="21"/>
        </w:rPr>
        <w:t>个小时内完成当次现场供货。</w:t>
      </w:r>
    </w:p>
    <w:p w14:paraId="2DA14B2A">
      <w:pPr>
        <w:pStyle w:val="24"/>
        <w:widowControl/>
        <w:numPr>
          <w:ilvl w:val="0"/>
          <w:numId w:val="10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必须按照</w:t>
      </w:r>
      <w:r>
        <w:rPr>
          <w:rFonts w:hint="eastAsia" w:ascii="宋体" w:hAnsi="宋体" w:eastAsia="宋体"/>
          <w:color w:val="auto"/>
          <w:szCs w:val="21"/>
          <w:lang w:eastAsia="zh-CN"/>
        </w:rPr>
        <w:t>甲方</w:t>
      </w:r>
      <w:r>
        <w:rPr>
          <w:rFonts w:ascii="宋体" w:hAnsi="宋体" w:eastAsia="宋体"/>
          <w:color w:val="auto"/>
          <w:szCs w:val="21"/>
        </w:rPr>
        <w:t>要求的时间、数量品种、品质要求及协定的价格准时送货，经验收合格后签字确认，不能以任何理由推托，一旦影响到</w:t>
      </w:r>
      <w:r>
        <w:rPr>
          <w:rFonts w:hint="eastAsia" w:ascii="宋体" w:hAnsi="宋体" w:eastAsia="宋体"/>
          <w:color w:val="auto"/>
          <w:szCs w:val="21"/>
          <w:lang w:eastAsia="zh-CN"/>
        </w:rPr>
        <w:t>甲方</w:t>
      </w:r>
      <w:r>
        <w:rPr>
          <w:rFonts w:ascii="宋体" w:hAnsi="宋体" w:eastAsia="宋体"/>
          <w:color w:val="auto"/>
          <w:szCs w:val="21"/>
        </w:rPr>
        <w:t>饭堂的正常运转，</w:t>
      </w:r>
      <w:r>
        <w:rPr>
          <w:rFonts w:hint="eastAsia" w:ascii="宋体" w:hAnsi="宋体" w:eastAsia="宋体"/>
          <w:color w:val="auto"/>
          <w:szCs w:val="21"/>
          <w:lang w:eastAsia="zh-CN"/>
        </w:rPr>
        <w:t>乙方</w:t>
      </w:r>
      <w:r>
        <w:rPr>
          <w:rFonts w:ascii="宋体" w:hAnsi="宋体" w:eastAsia="宋体"/>
          <w:color w:val="auto"/>
          <w:szCs w:val="21"/>
        </w:rPr>
        <w:t>应承担相应的经济赔偿。</w:t>
      </w:r>
    </w:p>
    <w:p w14:paraId="6CA4A442">
      <w:pPr>
        <w:pStyle w:val="24"/>
        <w:widowControl/>
        <w:numPr>
          <w:ilvl w:val="0"/>
          <w:numId w:val="10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必须在双方约定的时间内将货物送到</w:t>
      </w:r>
      <w:r>
        <w:rPr>
          <w:rFonts w:hint="eastAsia" w:ascii="宋体" w:hAnsi="宋体" w:eastAsia="宋体"/>
          <w:color w:val="auto"/>
          <w:szCs w:val="21"/>
          <w:lang w:eastAsia="zh-CN"/>
        </w:rPr>
        <w:t>甲方</w:t>
      </w:r>
      <w:r>
        <w:rPr>
          <w:rFonts w:ascii="宋体" w:hAnsi="宋体" w:eastAsia="宋体"/>
          <w:color w:val="auto"/>
          <w:szCs w:val="21"/>
        </w:rPr>
        <w:t>指定的地点，运输费用由</w:t>
      </w:r>
      <w:r>
        <w:rPr>
          <w:rFonts w:hint="eastAsia" w:ascii="宋体" w:hAnsi="宋体" w:eastAsia="宋体"/>
          <w:color w:val="auto"/>
          <w:szCs w:val="21"/>
          <w:lang w:eastAsia="zh-CN"/>
        </w:rPr>
        <w:t>乙方</w:t>
      </w:r>
      <w:r>
        <w:rPr>
          <w:rFonts w:ascii="宋体" w:hAnsi="宋体" w:eastAsia="宋体"/>
          <w:color w:val="auto"/>
          <w:szCs w:val="21"/>
        </w:rPr>
        <w:t>承担，如出现不合格、损坏的情况，由</w:t>
      </w:r>
      <w:r>
        <w:rPr>
          <w:rFonts w:hint="eastAsia" w:ascii="宋体" w:hAnsi="宋体" w:eastAsia="宋体"/>
          <w:color w:val="auto"/>
          <w:szCs w:val="21"/>
          <w:lang w:eastAsia="zh-CN"/>
        </w:rPr>
        <w:t>乙方</w:t>
      </w:r>
      <w:r>
        <w:rPr>
          <w:rFonts w:ascii="宋体" w:hAnsi="宋体" w:eastAsia="宋体"/>
          <w:color w:val="auto"/>
          <w:szCs w:val="21"/>
        </w:rPr>
        <w:t>负责及时调换。除发生客观不可抗力的情况外，</w:t>
      </w:r>
      <w:r>
        <w:rPr>
          <w:rFonts w:hint="eastAsia" w:ascii="宋体" w:hAnsi="宋体" w:eastAsia="宋体"/>
          <w:color w:val="auto"/>
          <w:szCs w:val="21"/>
          <w:lang w:eastAsia="zh-CN"/>
        </w:rPr>
        <w:t>乙方</w:t>
      </w:r>
      <w:r>
        <w:rPr>
          <w:rFonts w:ascii="宋体" w:hAnsi="宋体" w:eastAsia="宋体"/>
          <w:color w:val="auto"/>
          <w:szCs w:val="21"/>
        </w:rPr>
        <w:t>不得推迟送货。如确需延迟送货的，</w:t>
      </w:r>
      <w:r>
        <w:rPr>
          <w:rFonts w:hint="eastAsia" w:ascii="宋体" w:hAnsi="宋体" w:eastAsia="宋体"/>
          <w:color w:val="auto"/>
          <w:szCs w:val="21"/>
          <w:lang w:eastAsia="zh-CN"/>
        </w:rPr>
        <w:t>乙方</w:t>
      </w:r>
      <w:r>
        <w:rPr>
          <w:rFonts w:ascii="宋体" w:hAnsi="宋体" w:eastAsia="宋体"/>
          <w:color w:val="auto"/>
          <w:szCs w:val="21"/>
        </w:rPr>
        <w:t>应在得知情况的同时告知</w:t>
      </w:r>
      <w:r>
        <w:rPr>
          <w:rFonts w:hint="eastAsia" w:ascii="宋体" w:hAnsi="宋体" w:eastAsia="宋体"/>
          <w:color w:val="auto"/>
          <w:szCs w:val="21"/>
          <w:lang w:eastAsia="zh-CN"/>
        </w:rPr>
        <w:t>甲方</w:t>
      </w:r>
      <w:r>
        <w:rPr>
          <w:rFonts w:ascii="宋体" w:hAnsi="宋体" w:eastAsia="宋体"/>
          <w:color w:val="auto"/>
          <w:szCs w:val="21"/>
        </w:rPr>
        <w:t>并征得</w:t>
      </w:r>
      <w:r>
        <w:rPr>
          <w:rFonts w:hint="eastAsia" w:ascii="宋体" w:hAnsi="宋体" w:eastAsia="宋体"/>
          <w:color w:val="auto"/>
          <w:szCs w:val="21"/>
          <w:lang w:eastAsia="zh-CN"/>
        </w:rPr>
        <w:t>甲方</w:t>
      </w:r>
      <w:r>
        <w:rPr>
          <w:rFonts w:ascii="宋体" w:hAnsi="宋体" w:eastAsia="宋体"/>
          <w:color w:val="auto"/>
          <w:szCs w:val="21"/>
        </w:rPr>
        <w:t>书面同意，由于</w:t>
      </w:r>
      <w:r>
        <w:rPr>
          <w:rFonts w:hint="eastAsia" w:ascii="宋体" w:hAnsi="宋体" w:eastAsia="宋体"/>
          <w:color w:val="auto"/>
          <w:szCs w:val="21"/>
          <w:lang w:eastAsia="zh-CN"/>
        </w:rPr>
        <w:t>乙方</w:t>
      </w:r>
      <w:r>
        <w:rPr>
          <w:rFonts w:ascii="宋体" w:hAnsi="宋体" w:eastAsia="宋体"/>
          <w:color w:val="auto"/>
          <w:szCs w:val="21"/>
        </w:rPr>
        <w:t>延迟造成</w:t>
      </w:r>
      <w:r>
        <w:rPr>
          <w:rFonts w:hint="eastAsia" w:ascii="宋体" w:hAnsi="宋体" w:eastAsia="宋体"/>
          <w:color w:val="auto"/>
          <w:szCs w:val="21"/>
          <w:lang w:eastAsia="zh-CN"/>
        </w:rPr>
        <w:t>甲方</w:t>
      </w:r>
      <w:r>
        <w:rPr>
          <w:rFonts w:ascii="宋体" w:hAnsi="宋体" w:eastAsia="宋体"/>
          <w:color w:val="auto"/>
          <w:szCs w:val="21"/>
        </w:rPr>
        <w:t>利益受损的，</w:t>
      </w:r>
      <w:r>
        <w:rPr>
          <w:rFonts w:hint="eastAsia" w:ascii="宋体" w:hAnsi="宋体" w:eastAsia="宋体"/>
          <w:color w:val="auto"/>
          <w:szCs w:val="21"/>
          <w:lang w:eastAsia="zh-CN"/>
        </w:rPr>
        <w:t>甲方</w:t>
      </w:r>
      <w:r>
        <w:rPr>
          <w:rFonts w:ascii="宋体" w:hAnsi="宋体" w:eastAsia="宋体"/>
          <w:color w:val="auto"/>
          <w:szCs w:val="21"/>
        </w:rPr>
        <w:t>有权要求</w:t>
      </w:r>
      <w:r>
        <w:rPr>
          <w:rFonts w:hint="eastAsia" w:ascii="宋体" w:hAnsi="宋体" w:eastAsia="宋体"/>
          <w:color w:val="auto"/>
          <w:szCs w:val="21"/>
          <w:lang w:eastAsia="zh-CN"/>
        </w:rPr>
        <w:t>乙方</w:t>
      </w:r>
      <w:r>
        <w:rPr>
          <w:rFonts w:ascii="宋体" w:hAnsi="宋体" w:eastAsia="宋体"/>
          <w:color w:val="auto"/>
          <w:szCs w:val="21"/>
        </w:rPr>
        <w:t>赔偿。</w:t>
      </w:r>
    </w:p>
    <w:p w14:paraId="24DF6AB0">
      <w:pPr>
        <w:pStyle w:val="24"/>
        <w:widowControl/>
        <w:numPr>
          <w:ilvl w:val="0"/>
          <w:numId w:val="10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各类食材，一般每天送货1-2次，</w:t>
      </w:r>
      <w:r>
        <w:rPr>
          <w:rFonts w:hint="eastAsia" w:ascii="宋体" w:hAnsi="宋体" w:eastAsia="宋体"/>
          <w:color w:val="auto"/>
          <w:szCs w:val="21"/>
          <w:lang w:eastAsia="zh-CN"/>
        </w:rPr>
        <w:t>甲方</w:t>
      </w:r>
      <w:r>
        <w:rPr>
          <w:rFonts w:ascii="宋体" w:hAnsi="宋体" w:eastAsia="宋体"/>
          <w:color w:val="auto"/>
          <w:szCs w:val="21"/>
        </w:rPr>
        <w:t>在前一天确认采购订单。每次订单不论数量多少，</w:t>
      </w:r>
      <w:r>
        <w:rPr>
          <w:rFonts w:hint="eastAsia" w:ascii="宋体" w:hAnsi="宋体" w:eastAsia="宋体"/>
          <w:color w:val="auto"/>
          <w:szCs w:val="21"/>
          <w:lang w:eastAsia="zh-CN"/>
        </w:rPr>
        <w:t>乙方</w:t>
      </w:r>
      <w:r>
        <w:rPr>
          <w:rFonts w:ascii="宋体" w:hAnsi="宋体" w:eastAsia="宋体"/>
          <w:color w:val="auto"/>
          <w:szCs w:val="21"/>
        </w:rPr>
        <w:t>都需要按</w:t>
      </w:r>
      <w:r>
        <w:rPr>
          <w:rFonts w:hint="eastAsia" w:ascii="宋体" w:hAnsi="宋体" w:eastAsia="宋体"/>
          <w:color w:val="auto"/>
          <w:szCs w:val="21"/>
          <w:lang w:eastAsia="zh-CN"/>
        </w:rPr>
        <w:t>甲方</w:t>
      </w:r>
      <w:r>
        <w:rPr>
          <w:rFonts w:ascii="宋体" w:hAnsi="宋体" w:eastAsia="宋体"/>
          <w:color w:val="auto"/>
          <w:szCs w:val="21"/>
        </w:rPr>
        <w:t>要求配送。对于临时性采购订单，</w:t>
      </w:r>
      <w:r>
        <w:rPr>
          <w:rFonts w:hint="eastAsia" w:ascii="宋体" w:hAnsi="宋体" w:eastAsia="宋体"/>
          <w:color w:val="auto"/>
          <w:szCs w:val="21"/>
          <w:lang w:eastAsia="zh-CN"/>
        </w:rPr>
        <w:t>乙方</w:t>
      </w:r>
      <w:r>
        <w:rPr>
          <w:rFonts w:ascii="宋体" w:hAnsi="宋体" w:eastAsia="宋体"/>
          <w:color w:val="auto"/>
          <w:szCs w:val="21"/>
        </w:rPr>
        <w:t>需要积极配合，按照</w:t>
      </w:r>
      <w:r>
        <w:rPr>
          <w:rFonts w:hint="eastAsia" w:ascii="宋体" w:hAnsi="宋体" w:eastAsia="宋体"/>
          <w:color w:val="auto"/>
          <w:szCs w:val="21"/>
          <w:lang w:eastAsia="zh-CN"/>
        </w:rPr>
        <w:t>甲方</w:t>
      </w:r>
      <w:r>
        <w:rPr>
          <w:rFonts w:ascii="宋体" w:hAnsi="宋体" w:eastAsia="宋体"/>
          <w:color w:val="auto"/>
          <w:szCs w:val="21"/>
        </w:rPr>
        <w:t>要求按时、按质、按量将货品配送到指定地点。</w:t>
      </w:r>
    </w:p>
    <w:p w14:paraId="0426F9A8">
      <w:pPr>
        <w:pStyle w:val="24"/>
        <w:widowControl/>
        <w:numPr>
          <w:ilvl w:val="0"/>
          <w:numId w:val="10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负责货品配送前的仓储，</w:t>
      </w:r>
      <w:r>
        <w:rPr>
          <w:rFonts w:hint="eastAsia" w:ascii="宋体" w:hAnsi="宋体" w:eastAsia="宋体"/>
          <w:color w:val="auto"/>
          <w:szCs w:val="21"/>
          <w:lang w:eastAsia="zh-CN"/>
        </w:rPr>
        <w:t>甲方</w:t>
      </w:r>
      <w:r>
        <w:rPr>
          <w:rFonts w:ascii="宋体" w:hAnsi="宋体" w:eastAsia="宋体"/>
          <w:color w:val="auto"/>
          <w:szCs w:val="21"/>
        </w:rPr>
        <w:t>不提供仓库。</w:t>
      </w:r>
    </w:p>
    <w:p w14:paraId="5DD855AF">
      <w:pPr>
        <w:pStyle w:val="24"/>
        <w:widowControl/>
        <w:numPr>
          <w:ilvl w:val="0"/>
          <w:numId w:val="109"/>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在</w:t>
      </w:r>
      <w:r>
        <w:rPr>
          <w:rFonts w:hint="eastAsia" w:ascii="宋体" w:hAnsi="宋体" w:eastAsia="宋体"/>
          <w:color w:val="auto"/>
          <w:szCs w:val="21"/>
          <w:lang w:eastAsia="zh-CN"/>
        </w:rPr>
        <w:t>甲方</w:t>
      </w:r>
      <w:r>
        <w:rPr>
          <w:rFonts w:ascii="宋体" w:hAnsi="宋体" w:eastAsia="宋体"/>
          <w:color w:val="auto"/>
          <w:szCs w:val="21"/>
        </w:rPr>
        <w:t>签收之前，货物的所有权和风险属于</w:t>
      </w:r>
      <w:r>
        <w:rPr>
          <w:rFonts w:hint="eastAsia" w:ascii="宋体" w:hAnsi="宋体" w:eastAsia="宋体"/>
          <w:color w:val="auto"/>
          <w:szCs w:val="21"/>
          <w:lang w:eastAsia="zh-CN"/>
        </w:rPr>
        <w:t>乙方</w:t>
      </w:r>
      <w:r>
        <w:rPr>
          <w:rFonts w:ascii="宋体" w:hAnsi="宋体" w:eastAsia="宋体"/>
          <w:color w:val="auto"/>
          <w:szCs w:val="21"/>
        </w:rPr>
        <w:t>，货物发生遗失、损坏由</w:t>
      </w:r>
      <w:r>
        <w:rPr>
          <w:rFonts w:hint="eastAsia" w:ascii="宋体" w:hAnsi="宋体" w:eastAsia="宋体"/>
          <w:color w:val="auto"/>
          <w:szCs w:val="21"/>
          <w:lang w:eastAsia="zh-CN"/>
        </w:rPr>
        <w:t>乙方</w:t>
      </w:r>
      <w:r>
        <w:rPr>
          <w:rFonts w:ascii="宋体" w:hAnsi="宋体" w:eastAsia="宋体"/>
          <w:color w:val="auto"/>
          <w:szCs w:val="21"/>
        </w:rPr>
        <w:t>负责。</w:t>
      </w:r>
    </w:p>
    <w:p w14:paraId="5429C4AB">
      <w:pPr>
        <w:pStyle w:val="24"/>
        <w:widowControl/>
        <w:numPr>
          <w:ilvl w:val="0"/>
          <w:numId w:val="10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需要严格按照</w:t>
      </w:r>
      <w:r>
        <w:rPr>
          <w:rFonts w:hint="eastAsia" w:ascii="宋体" w:hAnsi="宋体" w:eastAsia="宋体"/>
          <w:color w:val="auto"/>
          <w:szCs w:val="21"/>
          <w:lang w:eastAsia="zh-CN"/>
        </w:rPr>
        <w:t>甲方</w:t>
      </w:r>
      <w:r>
        <w:rPr>
          <w:rFonts w:ascii="宋体" w:hAnsi="宋体" w:eastAsia="宋体"/>
          <w:color w:val="auto"/>
          <w:szCs w:val="21"/>
        </w:rPr>
        <w:t>的订单配送货品，不得随意增减数量或改变品种。如因市场流通问题确实需要变更供货内容的，</w:t>
      </w:r>
      <w:r>
        <w:rPr>
          <w:rFonts w:hint="eastAsia" w:ascii="宋体" w:hAnsi="宋体" w:eastAsia="宋体"/>
          <w:color w:val="auto"/>
          <w:szCs w:val="21"/>
          <w:lang w:eastAsia="zh-CN"/>
        </w:rPr>
        <w:t>乙方</w:t>
      </w:r>
      <w:r>
        <w:rPr>
          <w:rFonts w:ascii="宋体" w:hAnsi="宋体" w:eastAsia="宋体"/>
          <w:color w:val="auto"/>
          <w:szCs w:val="21"/>
        </w:rPr>
        <w:t>应在得知情况的同时征得</w:t>
      </w:r>
      <w:r>
        <w:rPr>
          <w:rFonts w:hint="eastAsia" w:ascii="宋体" w:hAnsi="宋体" w:eastAsia="宋体"/>
          <w:color w:val="auto"/>
          <w:szCs w:val="21"/>
          <w:lang w:eastAsia="zh-CN"/>
        </w:rPr>
        <w:t>甲方</w:t>
      </w:r>
      <w:r>
        <w:rPr>
          <w:rFonts w:ascii="宋体" w:hAnsi="宋体" w:eastAsia="宋体"/>
          <w:color w:val="auto"/>
          <w:szCs w:val="21"/>
        </w:rPr>
        <w:t>同意后方可变更，否则，</w:t>
      </w:r>
      <w:r>
        <w:rPr>
          <w:rFonts w:hint="eastAsia" w:ascii="宋体" w:hAnsi="宋体" w:eastAsia="宋体"/>
          <w:color w:val="auto"/>
          <w:szCs w:val="21"/>
          <w:lang w:eastAsia="zh-CN"/>
        </w:rPr>
        <w:t>甲方</w:t>
      </w:r>
      <w:r>
        <w:rPr>
          <w:rFonts w:ascii="宋体" w:hAnsi="宋体" w:eastAsia="宋体"/>
          <w:color w:val="auto"/>
          <w:szCs w:val="21"/>
        </w:rPr>
        <w:t>有权拒收，由此产生的一切损失和费用由</w:t>
      </w:r>
      <w:r>
        <w:rPr>
          <w:rFonts w:hint="eastAsia" w:ascii="宋体" w:hAnsi="宋体" w:eastAsia="宋体"/>
          <w:color w:val="auto"/>
          <w:szCs w:val="21"/>
          <w:lang w:eastAsia="zh-CN"/>
        </w:rPr>
        <w:t>乙方</w:t>
      </w:r>
      <w:r>
        <w:rPr>
          <w:rFonts w:ascii="宋体" w:hAnsi="宋体" w:eastAsia="宋体"/>
          <w:color w:val="auto"/>
          <w:szCs w:val="21"/>
        </w:rPr>
        <w:t>承担。</w:t>
      </w:r>
    </w:p>
    <w:p w14:paraId="73E4D7DE">
      <w:pPr>
        <w:pStyle w:val="24"/>
        <w:widowControl/>
        <w:numPr>
          <w:ilvl w:val="0"/>
          <w:numId w:val="10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不能按核定的供货价交付的某些货品、不能提供与其承诺相符的服务或</w:t>
      </w:r>
      <w:r>
        <w:rPr>
          <w:rFonts w:hint="eastAsia" w:ascii="宋体" w:hAnsi="宋体" w:eastAsia="宋体"/>
          <w:color w:val="auto"/>
          <w:szCs w:val="21"/>
          <w:lang w:eastAsia="zh-CN"/>
        </w:rPr>
        <w:t>乙方</w:t>
      </w:r>
      <w:r>
        <w:rPr>
          <w:rFonts w:ascii="宋体" w:hAnsi="宋体" w:eastAsia="宋体"/>
          <w:color w:val="auto"/>
          <w:szCs w:val="21"/>
        </w:rPr>
        <w:t>存在违反合同的行为，并且在</w:t>
      </w:r>
      <w:r>
        <w:rPr>
          <w:rFonts w:hint="eastAsia" w:ascii="宋体" w:hAnsi="宋体" w:eastAsia="宋体"/>
          <w:color w:val="auto"/>
          <w:szCs w:val="21"/>
          <w:lang w:eastAsia="zh-CN"/>
        </w:rPr>
        <w:t>甲方</w:t>
      </w:r>
      <w:r>
        <w:rPr>
          <w:rFonts w:ascii="宋体" w:hAnsi="宋体" w:eastAsia="宋体"/>
          <w:color w:val="auto"/>
          <w:szCs w:val="21"/>
        </w:rPr>
        <w:t>要求的期限内不予纠正的，将取消其配送资格，</w:t>
      </w:r>
      <w:r>
        <w:rPr>
          <w:rFonts w:hint="eastAsia" w:ascii="宋体" w:hAnsi="宋体" w:eastAsia="宋体"/>
          <w:color w:val="auto"/>
          <w:szCs w:val="21"/>
          <w:lang w:eastAsia="zh-CN"/>
        </w:rPr>
        <w:t>乙方</w:t>
      </w:r>
      <w:r>
        <w:rPr>
          <w:rFonts w:ascii="宋体" w:hAnsi="宋体" w:eastAsia="宋体"/>
          <w:color w:val="auto"/>
          <w:szCs w:val="21"/>
        </w:rPr>
        <w:t>不得有异议，并协助提供一家合资质的食材供货商作临时补给，并确保食材按</w:t>
      </w:r>
      <w:r>
        <w:rPr>
          <w:rFonts w:hint="eastAsia" w:ascii="宋体" w:hAnsi="宋体" w:eastAsia="宋体"/>
          <w:color w:val="auto"/>
          <w:szCs w:val="21"/>
          <w:lang w:eastAsia="zh-CN"/>
        </w:rPr>
        <w:t>甲方</w:t>
      </w:r>
      <w:r>
        <w:rPr>
          <w:rFonts w:ascii="宋体" w:hAnsi="宋体" w:eastAsia="宋体"/>
          <w:color w:val="auto"/>
          <w:szCs w:val="21"/>
        </w:rPr>
        <w:t>要求及时供应到位。此项下违约行为包括但不限于下列各项：</w:t>
      </w:r>
    </w:p>
    <w:p w14:paraId="508A48E8">
      <w:pPr>
        <w:pStyle w:val="24"/>
        <w:widowControl/>
        <w:numPr>
          <w:ilvl w:val="0"/>
          <w:numId w:val="110"/>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在收到</w:t>
      </w:r>
      <w:r>
        <w:rPr>
          <w:rFonts w:hint="eastAsia" w:ascii="宋体" w:hAnsi="宋体" w:eastAsia="宋体"/>
          <w:color w:val="auto"/>
          <w:szCs w:val="21"/>
          <w:lang w:eastAsia="zh-CN"/>
        </w:rPr>
        <w:t>甲方</w:t>
      </w:r>
      <w:r>
        <w:rPr>
          <w:rFonts w:ascii="宋体" w:hAnsi="宋体" w:eastAsia="宋体"/>
          <w:color w:val="auto"/>
          <w:szCs w:val="21"/>
        </w:rPr>
        <w:t>订货要求后，在承诺的供货时间内不能供货的</w:t>
      </w:r>
      <w:r>
        <w:rPr>
          <w:rFonts w:hint="eastAsia" w:ascii="宋体" w:hAnsi="宋体" w:eastAsia="宋体"/>
          <w:color w:val="auto"/>
          <w:szCs w:val="21"/>
          <w:lang w:eastAsia="zh-CN"/>
        </w:rPr>
        <w:t>；</w:t>
      </w:r>
    </w:p>
    <w:p w14:paraId="695D85D7">
      <w:pPr>
        <w:pStyle w:val="24"/>
        <w:widowControl/>
        <w:numPr>
          <w:ilvl w:val="0"/>
          <w:numId w:val="110"/>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未能提供承诺的服务的</w:t>
      </w:r>
      <w:r>
        <w:rPr>
          <w:rFonts w:hint="eastAsia" w:ascii="宋体" w:hAnsi="宋体" w:eastAsia="宋体"/>
          <w:color w:val="auto"/>
          <w:szCs w:val="21"/>
          <w:lang w:eastAsia="zh-CN"/>
        </w:rPr>
        <w:t>；</w:t>
      </w:r>
    </w:p>
    <w:p w14:paraId="1CDACFC9">
      <w:pPr>
        <w:pStyle w:val="24"/>
        <w:widowControl/>
        <w:numPr>
          <w:ilvl w:val="0"/>
          <w:numId w:val="110"/>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每月超过三次因数量或质量问题导致退换货品的</w:t>
      </w:r>
      <w:r>
        <w:rPr>
          <w:rFonts w:hint="eastAsia" w:ascii="宋体" w:hAnsi="宋体" w:eastAsia="宋体"/>
          <w:color w:val="auto"/>
          <w:szCs w:val="21"/>
          <w:lang w:eastAsia="zh-CN"/>
        </w:rPr>
        <w:t>；</w:t>
      </w:r>
    </w:p>
    <w:p w14:paraId="61C9D021">
      <w:pPr>
        <w:pStyle w:val="24"/>
        <w:widowControl/>
        <w:numPr>
          <w:ilvl w:val="0"/>
          <w:numId w:val="110"/>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不能在约定时间内提供合法票据进行结算的</w:t>
      </w:r>
      <w:r>
        <w:rPr>
          <w:rFonts w:hint="eastAsia" w:ascii="宋体" w:hAnsi="宋体" w:eastAsia="宋体"/>
          <w:color w:val="auto"/>
          <w:szCs w:val="21"/>
          <w:lang w:eastAsia="zh-CN"/>
        </w:rPr>
        <w:t>；</w:t>
      </w:r>
    </w:p>
    <w:p w14:paraId="42A34641">
      <w:pPr>
        <w:pStyle w:val="24"/>
        <w:widowControl/>
        <w:numPr>
          <w:ilvl w:val="0"/>
          <w:numId w:val="110"/>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送货专员在</w:t>
      </w:r>
      <w:r>
        <w:rPr>
          <w:rFonts w:hint="eastAsia" w:ascii="宋体" w:hAnsi="宋体" w:eastAsia="宋体"/>
          <w:color w:val="auto"/>
          <w:szCs w:val="21"/>
          <w:lang w:eastAsia="zh-CN"/>
        </w:rPr>
        <w:t>甲方</w:t>
      </w:r>
      <w:r>
        <w:rPr>
          <w:rFonts w:ascii="宋体" w:hAnsi="宋体" w:eastAsia="宋体"/>
          <w:color w:val="auto"/>
          <w:szCs w:val="21"/>
        </w:rPr>
        <w:t>单位活动但不遵守</w:t>
      </w:r>
      <w:r>
        <w:rPr>
          <w:rFonts w:hint="eastAsia" w:ascii="宋体" w:hAnsi="宋体" w:eastAsia="宋体"/>
          <w:color w:val="auto"/>
          <w:szCs w:val="21"/>
          <w:lang w:eastAsia="zh-CN"/>
        </w:rPr>
        <w:t>甲方</w:t>
      </w:r>
      <w:r>
        <w:rPr>
          <w:rFonts w:ascii="宋体" w:hAnsi="宋体" w:eastAsia="宋体"/>
          <w:color w:val="auto"/>
          <w:szCs w:val="21"/>
        </w:rPr>
        <w:t>单位各项规章制度或做出有损</w:t>
      </w:r>
      <w:r>
        <w:rPr>
          <w:rFonts w:hint="eastAsia" w:ascii="宋体" w:hAnsi="宋体" w:eastAsia="宋体"/>
          <w:color w:val="auto"/>
          <w:szCs w:val="21"/>
          <w:lang w:eastAsia="zh-CN"/>
        </w:rPr>
        <w:t>甲方</w:t>
      </w:r>
      <w:r>
        <w:rPr>
          <w:rFonts w:ascii="宋体" w:hAnsi="宋体" w:eastAsia="宋体"/>
          <w:color w:val="auto"/>
          <w:szCs w:val="21"/>
        </w:rPr>
        <w:t>形象和利益的事情的</w:t>
      </w:r>
      <w:r>
        <w:rPr>
          <w:rFonts w:hint="eastAsia" w:ascii="宋体" w:hAnsi="宋体" w:eastAsia="宋体"/>
          <w:color w:val="auto"/>
          <w:szCs w:val="21"/>
          <w:lang w:eastAsia="zh-CN"/>
        </w:rPr>
        <w:t>；</w:t>
      </w:r>
    </w:p>
    <w:p w14:paraId="48D0B39C">
      <w:pPr>
        <w:pStyle w:val="24"/>
        <w:widowControl/>
        <w:numPr>
          <w:ilvl w:val="0"/>
          <w:numId w:val="110"/>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泄露</w:t>
      </w:r>
      <w:r>
        <w:rPr>
          <w:rFonts w:hint="eastAsia" w:ascii="宋体" w:hAnsi="宋体" w:eastAsia="宋体"/>
          <w:color w:val="auto"/>
          <w:szCs w:val="21"/>
          <w:lang w:eastAsia="zh-CN"/>
        </w:rPr>
        <w:t>甲方</w:t>
      </w:r>
      <w:r>
        <w:rPr>
          <w:rFonts w:ascii="宋体" w:hAnsi="宋体" w:eastAsia="宋体"/>
          <w:color w:val="auto"/>
          <w:szCs w:val="21"/>
        </w:rPr>
        <w:t>内部信息的，泄密行为造成</w:t>
      </w:r>
      <w:r>
        <w:rPr>
          <w:rFonts w:hint="eastAsia" w:ascii="宋体" w:hAnsi="宋体" w:eastAsia="宋体"/>
          <w:color w:val="auto"/>
          <w:szCs w:val="21"/>
          <w:lang w:eastAsia="zh-CN"/>
        </w:rPr>
        <w:t>甲方</w:t>
      </w:r>
      <w:r>
        <w:rPr>
          <w:rFonts w:ascii="宋体" w:hAnsi="宋体" w:eastAsia="宋体"/>
          <w:color w:val="auto"/>
          <w:szCs w:val="21"/>
        </w:rPr>
        <w:t>损失的，</w:t>
      </w:r>
      <w:r>
        <w:rPr>
          <w:rFonts w:hint="eastAsia" w:ascii="宋体" w:hAnsi="宋体" w:eastAsia="宋体"/>
          <w:color w:val="auto"/>
          <w:szCs w:val="21"/>
          <w:lang w:eastAsia="zh-CN"/>
        </w:rPr>
        <w:t>乙方</w:t>
      </w:r>
      <w:r>
        <w:rPr>
          <w:rFonts w:ascii="宋体" w:hAnsi="宋体" w:eastAsia="宋体"/>
          <w:color w:val="auto"/>
          <w:szCs w:val="21"/>
        </w:rPr>
        <w:t>将承担由此产生的一切损失和法律责任</w:t>
      </w:r>
      <w:r>
        <w:rPr>
          <w:rFonts w:hint="eastAsia" w:ascii="宋体" w:hAnsi="宋体" w:eastAsia="宋体"/>
          <w:color w:val="auto"/>
          <w:szCs w:val="21"/>
          <w:lang w:eastAsia="zh-CN"/>
        </w:rPr>
        <w:t>。</w:t>
      </w:r>
    </w:p>
    <w:p w14:paraId="007E2AA5">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应急处理</w:t>
      </w:r>
      <w:r>
        <w:rPr>
          <w:rFonts w:hint="eastAsia" w:ascii="宋体" w:hAnsi="宋体" w:eastAsia="宋体"/>
          <w:color w:val="auto"/>
          <w:szCs w:val="21"/>
          <w:lang w:val="en-US" w:eastAsia="zh-CN"/>
        </w:rPr>
        <w:t>要求</w:t>
      </w:r>
    </w:p>
    <w:p w14:paraId="206CCA26">
      <w:pPr>
        <w:pStyle w:val="24"/>
        <w:widowControl/>
        <w:numPr>
          <w:ilvl w:val="0"/>
          <w:numId w:val="11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针对食材仓储环节中可能出现的导致食材种类、数量不足的紧急情况（如突发火灾、被水淹没等），应有相应的处置措施</w:t>
      </w:r>
      <w:r>
        <w:rPr>
          <w:rFonts w:hint="eastAsia" w:ascii="宋体" w:hAnsi="宋体" w:eastAsia="宋体"/>
          <w:color w:val="auto"/>
          <w:szCs w:val="21"/>
          <w:lang w:eastAsia="zh-CN"/>
        </w:rPr>
        <w:t>。</w:t>
      </w:r>
    </w:p>
    <w:p w14:paraId="1C9D7CF1">
      <w:pPr>
        <w:pStyle w:val="24"/>
        <w:widowControl/>
        <w:numPr>
          <w:ilvl w:val="0"/>
          <w:numId w:val="11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针对食材流通和使用环节可能会出现的质量问题（如仓储、运具不达标致使食材变得不合格等），应有相应的处置措施</w:t>
      </w:r>
      <w:r>
        <w:rPr>
          <w:rFonts w:hint="eastAsia" w:ascii="宋体" w:hAnsi="宋体" w:eastAsia="宋体"/>
          <w:color w:val="auto"/>
          <w:szCs w:val="21"/>
          <w:lang w:eastAsia="zh-CN"/>
        </w:rPr>
        <w:t>。</w:t>
      </w:r>
    </w:p>
    <w:p w14:paraId="6B93D65A">
      <w:pPr>
        <w:pStyle w:val="24"/>
        <w:widowControl/>
        <w:numPr>
          <w:ilvl w:val="0"/>
          <w:numId w:val="11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针对台风、暴雨等恶劣天气，应有相应的配送保障措施</w:t>
      </w:r>
      <w:r>
        <w:rPr>
          <w:rFonts w:hint="eastAsia" w:ascii="宋体" w:hAnsi="宋体" w:eastAsia="宋体"/>
          <w:color w:val="auto"/>
          <w:szCs w:val="21"/>
          <w:lang w:eastAsia="zh-CN"/>
        </w:rPr>
        <w:t>。</w:t>
      </w:r>
    </w:p>
    <w:p w14:paraId="509C0E23">
      <w:pPr>
        <w:pStyle w:val="24"/>
        <w:widowControl/>
        <w:numPr>
          <w:ilvl w:val="0"/>
          <w:numId w:val="111"/>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针对配送人员在配送途中突发车辆故障、交通事故等情况，应有相应的人员替换保障措施。</w:t>
      </w:r>
    </w:p>
    <w:p w14:paraId="3F1114B4">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保密条款</w:t>
      </w:r>
    </w:p>
    <w:p w14:paraId="518C55FD">
      <w:pPr>
        <w:pStyle w:val="24"/>
        <w:widowControl/>
        <w:numPr>
          <w:ilvl w:val="0"/>
          <w:numId w:val="112"/>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在实施货物供货期间，不得将供货的实际数量及供货地点泄露给其他企业或者个人，</w:t>
      </w:r>
      <w:r>
        <w:rPr>
          <w:rFonts w:hint="eastAsia" w:ascii="宋体" w:hAnsi="宋体" w:eastAsia="宋体"/>
          <w:color w:val="auto"/>
          <w:szCs w:val="21"/>
          <w:lang w:eastAsia="zh-CN"/>
        </w:rPr>
        <w:t>乙方</w:t>
      </w:r>
      <w:r>
        <w:rPr>
          <w:rFonts w:ascii="宋体" w:hAnsi="宋体" w:eastAsia="宋体"/>
          <w:color w:val="auto"/>
          <w:szCs w:val="21"/>
        </w:rPr>
        <w:t>必须指派相对固定的人员完成货物配送服务，并需将配送人员的详细资料报</w:t>
      </w:r>
      <w:r>
        <w:rPr>
          <w:rFonts w:hint="eastAsia" w:ascii="宋体" w:hAnsi="宋体" w:eastAsia="宋体"/>
          <w:color w:val="auto"/>
          <w:szCs w:val="21"/>
          <w:lang w:eastAsia="zh-CN"/>
        </w:rPr>
        <w:t>甲方</w:t>
      </w:r>
      <w:r>
        <w:rPr>
          <w:rFonts w:ascii="宋体" w:hAnsi="宋体" w:eastAsia="宋体"/>
          <w:color w:val="auto"/>
          <w:szCs w:val="21"/>
        </w:rPr>
        <w:t>备案，货物配送人员必须遵纪守法、品行良好，无违法犯罪记录。如需要更换配送人员，必须事先通知</w:t>
      </w:r>
      <w:r>
        <w:rPr>
          <w:rFonts w:hint="eastAsia" w:ascii="宋体" w:hAnsi="宋体" w:eastAsia="宋体"/>
          <w:color w:val="auto"/>
          <w:szCs w:val="21"/>
          <w:lang w:eastAsia="zh-CN"/>
        </w:rPr>
        <w:t>甲方</w:t>
      </w:r>
      <w:r>
        <w:rPr>
          <w:rFonts w:ascii="宋体" w:hAnsi="宋体" w:eastAsia="宋体"/>
          <w:color w:val="auto"/>
          <w:szCs w:val="21"/>
        </w:rPr>
        <w:t>并将其个人资料送</w:t>
      </w:r>
      <w:r>
        <w:rPr>
          <w:rFonts w:hint="eastAsia" w:ascii="宋体" w:hAnsi="宋体" w:eastAsia="宋体"/>
          <w:color w:val="auto"/>
          <w:szCs w:val="21"/>
          <w:lang w:eastAsia="zh-CN"/>
        </w:rPr>
        <w:t>甲方</w:t>
      </w:r>
      <w:r>
        <w:rPr>
          <w:rFonts w:ascii="宋体" w:hAnsi="宋体" w:eastAsia="宋体"/>
          <w:color w:val="auto"/>
          <w:szCs w:val="21"/>
        </w:rPr>
        <w:t>审批，审批合格者才能更换</w:t>
      </w:r>
      <w:r>
        <w:rPr>
          <w:rFonts w:hint="eastAsia" w:ascii="宋体" w:hAnsi="宋体" w:eastAsia="宋体"/>
          <w:color w:val="auto"/>
          <w:szCs w:val="21"/>
          <w:lang w:eastAsia="zh-CN"/>
        </w:rPr>
        <w:t>。</w:t>
      </w:r>
    </w:p>
    <w:p w14:paraId="31C48613">
      <w:pPr>
        <w:pStyle w:val="24"/>
        <w:numPr>
          <w:ilvl w:val="0"/>
          <w:numId w:val="96"/>
        </w:numPr>
        <w:ind w:left="420" w:leftChars="0" w:hanging="420" w:firstLineChars="0"/>
        <w:rPr>
          <w:rFonts w:ascii="宋体" w:hAnsi="宋体" w:eastAsia="宋体"/>
          <w:color w:val="auto"/>
          <w:szCs w:val="21"/>
        </w:rPr>
      </w:pPr>
      <w:r>
        <w:rPr>
          <w:rFonts w:hint="eastAsia" w:ascii="宋体" w:hAnsi="宋体" w:eastAsia="宋体"/>
          <w:color w:val="auto"/>
          <w:szCs w:val="21"/>
        </w:rPr>
        <w:t>考核管理及处罚机制</w:t>
      </w:r>
    </w:p>
    <w:p w14:paraId="0CB64273">
      <w:pPr>
        <w:pStyle w:val="24"/>
        <w:numPr>
          <w:ilvl w:val="0"/>
          <w:numId w:val="113"/>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甲方</w:t>
      </w:r>
      <w:r>
        <w:rPr>
          <w:rFonts w:hint="eastAsia" w:ascii="宋体" w:hAnsi="宋体" w:eastAsia="宋体"/>
          <w:color w:val="auto"/>
          <w:szCs w:val="21"/>
        </w:rPr>
        <w:t>每月安排相关人员对</w:t>
      </w:r>
      <w:r>
        <w:rPr>
          <w:rFonts w:hint="eastAsia" w:ascii="宋体" w:hAnsi="宋体" w:eastAsia="宋体"/>
          <w:color w:val="auto"/>
          <w:szCs w:val="21"/>
          <w:lang w:eastAsia="zh-CN"/>
        </w:rPr>
        <w:t>乙方</w:t>
      </w:r>
      <w:r>
        <w:rPr>
          <w:rFonts w:hint="eastAsia" w:ascii="宋体" w:hAnsi="宋体" w:eastAsia="宋体"/>
          <w:color w:val="auto"/>
          <w:szCs w:val="21"/>
        </w:rPr>
        <w:t>进行食材及服务质量考核跟踪，</w:t>
      </w:r>
      <w:r>
        <w:rPr>
          <w:rFonts w:hint="eastAsia" w:ascii="宋体" w:hAnsi="宋体" w:eastAsia="宋体"/>
          <w:color w:val="auto"/>
          <w:szCs w:val="21"/>
          <w:lang w:val="en-US" w:eastAsia="zh-CN"/>
        </w:rPr>
        <w:t>1</w:t>
      </w:r>
      <w:r>
        <w:rPr>
          <w:rFonts w:hint="eastAsia" w:ascii="宋体" w:hAnsi="宋体" w:eastAsia="宋体"/>
          <w:color w:val="auto"/>
          <w:szCs w:val="21"/>
        </w:rPr>
        <w:t>个月为一个考核期，根据食品安全第一，品质控制和服务质量并列第二的精神，编制《</w:t>
      </w:r>
      <w:r>
        <w:rPr>
          <w:rFonts w:hint="eastAsia" w:ascii="宋体" w:hAnsi="宋体" w:eastAsia="宋体"/>
          <w:color w:val="auto"/>
          <w:szCs w:val="21"/>
          <w:lang w:eastAsia="zh-CN"/>
        </w:rPr>
        <w:t>东莞市黄江镇梅塘小学食材配送供应商考核评价表</w:t>
      </w:r>
      <w:r>
        <w:rPr>
          <w:rFonts w:hint="eastAsia" w:ascii="宋体" w:hAnsi="宋体" w:eastAsia="宋体"/>
          <w:color w:val="auto"/>
          <w:szCs w:val="21"/>
        </w:rPr>
        <w:t>》为评分依据（详见附表）。具体如下：</w:t>
      </w:r>
    </w:p>
    <w:p w14:paraId="664F7D73">
      <w:pPr>
        <w:pStyle w:val="24"/>
        <w:numPr>
          <w:ilvl w:val="0"/>
          <w:numId w:val="3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当</w:t>
      </w:r>
      <w:r>
        <w:rPr>
          <w:rFonts w:hint="eastAsia" w:ascii="宋体" w:hAnsi="宋体" w:eastAsia="宋体"/>
          <w:color w:val="auto"/>
          <w:szCs w:val="21"/>
          <w:lang w:eastAsia="zh-CN"/>
        </w:rPr>
        <w:t>乙方</w:t>
      </w:r>
      <w:r>
        <w:rPr>
          <w:rFonts w:hint="eastAsia" w:ascii="宋体" w:hAnsi="宋体" w:eastAsia="宋体"/>
          <w:color w:val="auto"/>
          <w:szCs w:val="21"/>
        </w:rPr>
        <w:t>的考核成绩良（考核成绩分数在95分~84分区间段），前两次</w:t>
      </w:r>
      <w:r>
        <w:rPr>
          <w:rFonts w:hint="eastAsia" w:ascii="宋体" w:hAnsi="宋体" w:eastAsia="宋体"/>
          <w:color w:val="auto"/>
          <w:szCs w:val="21"/>
          <w:lang w:eastAsia="zh-CN"/>
        </w:rPr>
        <w:t>甲方</w:t>
      </w:r>
      <w:r>
        <w:rPr>
          <w:rFonts w:hint="eastAsia" w:ascii="宋体" w:hAnsi="宋体" w:eastAsia="宋体"/>
          <w:color w:val="auto"/>
          <w:szCs w:val="21"/>
        </w:rPr>
        <w:t>向</w:t>
      </w:r>
      <w:r>
        <w:rPr>
          <w:rFonts w:hint="eastAsia" w:ascii="宋体" w:hAnsi="宋体" w:eastAsia="宋体"/>
          <w:color w:val="auto"/>
          <w:szCs w:val="21"/>
          <w:lang w:eastAsia="zh-CN"/>
        </w:rPr>
        <w:t>乙方</w:t>
      </w:r>
      <w:r>
        <w:rPr>
          <w:rFonts w:hint="eastAsia" w:ascii="宋体" w:hAnsi="宋体" w:eastAsia="宋体"/>
          <w:color w:val="auto"/>
          <w:szCs w:val="21"/>
        </w:rPr>
        <w:t>下达《整改意见书》，</w:t>
      </w:r>
      <w:r>
        <w:rPr>
          <w:rFonts w:hint="eastAsia" w:ascii="宋体" w:hAnsi="宋体" w:eastAsia="宋体"/>
          <w:color w:val="auto"/>
          <w:szCs w:val="21"/>
          <w:lang w:eastAsia="zh-CN"/>
        </w:rPr>
        <w:t>乙方</w:t>
      </w:r>
      <w:r>
        <w:rPr>
          <w:rFonts w:hint="eastAsia" w:ascii="宋体" w:hAnsi="宋体" w:eastAsia="宋体"/>
          <w:color w:val="auto"/>
          <w:szCs w:val="21"/>
        </w:rPr>
        <w:t>累计出现三次考核成绩良时，</w:t>
      </w:r>
      <w:r>
        <w:rPr>
          <w:rFonts w:hint="eastAsia" w:ascii="宋体" w:hAnsi="宋体" w:eastAsia="宋体"/>
          <w:color w:val="auto"/>
          <w:szCs w:val="21"/>
          <w:lang w:eastAsia="zh-CN"/>
        </w:rPr>
        <w:t>甲方</w:t>
      </w:r>
      <w:r>
        <w:rPr>
          <w:rFonts w:hint="eastAsia" w:ascii="宋体" w:hAnsi="宋体" w:eastAsia="宋体"/>
          <w:color w:val="auto"/>
          <w:szCs w:val="21"/>
        </w:rPr>
        <w:t>有权在当月货款中扣除人民币3000元为罚款。</w:t>
      </w:r>
    </w:p>
    <w:p w14:paraId="719B9FB6">
      <w:pPr>
        <w:pStyle w:val="24"/>
        <w:numPr>
          <w:ilvl w:val="0"/>
          <w:numId w:val="3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当</w:t>
      </w:r>
      <w:r>
        <w:rPr>
          <w:rFonts w:hint="eastAsia" w:ascii="宋体" w:hAnsi="宋体" w:eastAsia="宋体"/>
          <w:color w:val="auto"/>
          <w:szCs w:val="21"/>
          <w:lang w:eastAsia="zh-CN"/>
        </w:rPr>
        <w:t>乙方</w:t>
      </w:r>
      <w:r>
        <w:rPr>
          <w:rFonts w:hint="eastAsia" w:ascii="宋体" w:hAnsi="宋体" w:eastAsia="宋体"/>
          <w:color w:val="auto"/>
          <w:szCs w:val="21"/>
        </w:rPr>
        <w:t>的考核成绩一般（考核成绩分数8</w:t>
      </w:r>
      <w:r>
        <w:rPr>
          <w:rFonts w:hint="eastAsia" w:ascii="宋体" w:hAnsi="宋体" w:eastAsia="宋体"/>
          <w:color w:val="auto"/>
          <w:szCs w:val="21"/>
          <w:lang w:val="en-US" w:eastAsia="zh-CN"/>
        </w:rPr>
        <w:t>3</w:t>
      </w:r>
      <w:r>
        <w:rPr>
          <w:rFonts w:hint="eastAsia" w:ascii="宋体" w:hAnsi="宋体" w:eastAsia="宋体"/>
          <w:color w:val="auto"/>
          <w:szCs w:val="21"/>
        </w:rPr>
        <w:t>分~74分区间段），</w:t>
      </w:r>
      <w:r>
        <w:rPr>
          <w:rFonts w:hint="eastAsia" w:ascii="宋体" w:hAnsi="宋体" w:eastAsia="宋体"/>
          <w:color w:val="auto"/>
          <w:szCs w:val="21"/>
          <w:lang w:eastAsia="zh-CN"/>
        </w:rPr>
        <w:t>甲方</w:t>
      </w:r>
      <w:r>
        <w:rPr>
          <w:rFonts w:hint="eastAsia" w:ascii="宋体" w:hAnsi="宋体" w:eastAsia="宋体"/>
          <w:color w:val="auto"/>
          <w:szCs w:val="21"/>
        </w:rPr>
        <w:t>向</w:t>
      </w:r>
      <w:r>
        <w:rPr>
          <w:rFonts w:hint="eastAsia" w:ascii="宋体" w:hAnsi="宋体" w:eastAsia="宋体"/>
          <w:color w:val="auto"/>
          <w:szCs w:val="21"/>
          <w:lang w:eastAsia="zh-CN"/>
        </w:rPr>
        <w:t>乙方</w:t>
      </w:r>
      <w:r>
        <w:rPr>
          <w:rFonts w:hint="eastAsia" w:ascii="宋体" w:hAnsi="宋体" w:eastAsia="宋体"/>
          <w:color w:val="auto"/>
          <w:szCs w:val="21"/>
        </w:rPr>
        <w:t>下达《整改意见书》并在当月货款中扣除人民币5000元为罚款。</w:t>
      </w:r>
    </w:p>
    <w:p w14:paraId="5EE9B4D2">
      <w:pPr>
        <w:pStyle w:val="24"/>
        <w:numPr>
          <w:ilvl w:val="0"/>
          <w:numId w:val="32"/>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rPr>
        <w:t>当</w:t>
      </w:r>
      <w:r>
        <w:rPr>
          <w:rFonts w:hint="eastAsia" w:ascii="宋体" w:hAnsi="宋体" w:eastAsia="宋体"/>
          <w:color w:val="auto"/>
          <w:szCs w:val="21"/>
          <w:lang w:eastAsia="zh-CN"/>
        </w:rPr>
        <w:t>乙方</w:t>
      </w:r>
      <w:r>
        <w:rPr>
          <w:rFonts w:hint="eastAsia" w:ascii="宋体" w:hAnsi="宋体" w:eastAsia="宋体"/>
          <w:color w:val="auto"/>
          <w:szCs w:val="21"/>
        </w:rPr>
        <w:t>的考核成绩差（低于7</w:t>
      </w:r>
      <w:r>
        <w:rPr>
          <w:rFonts w:hint="eastAsia" w:ascii="宋体" w:hAnsi="宋体" w:eastAsia="宋体"/>
          <w:color w:val="auto"/>
          <w:szCs w:val="21"/>
          <w:lang w:val="en-US" w:eastAsia="zh-CN"/>
        </w:rPr>
        <w:t>4</w:t>
      </w:r>
      <w:r>
        <w:rPr>
          <w:rFonts w:hint="eastAsia" w:ascii="宋体" w:hAnsi="宋体" w:eastAsia="宋体"/>
          <w:color w:val="auto"/>
          <w:szCs w:val="21"/>
        </w:rPr>
        <w:t>分）时，</w:t>
      </w:r>
      <w:r>
        <w:rPr>
          <w:rFonts w:hint="eastAsia" w:ascii="宋体" w:hAnsi="宋体" w:eastAsia="宋体"/>
          <w:color w:val="auto"/>
          <w:szCs w:val="21"/>
          <w:lang w:eastAsia="zh-CN"/>
        </w:rPr>
        <w:t>甲方</w:t>
      </w:r>
      <w:r>
        <w:rPr>
          <w:rFonts w:hint="eastAsia" w:ascii="宋体" w:hAnsi="宋体" w:eastAsia="宋体"/>
          <w:color w:val="auto"/>
          <w:szCs w:val="21"/>
        </w:rPr>
        <w:t>向</w:t>
      </w:r>
      <w:r>
        <w:rPr>
          <w:rFonts w:hint="eastAsia" w:ascii="宋体" w:hAnsi="宋体" w:eastAsia="宋体"/>
          <w:color w:val="auto"/>
          <w:szCs w:val="21"/>
          <w:lang w:eastAsia="zh-CN"/>
        </w:rPr>
        <w:t>乙方</w:t>
      </w:r>
      <w:r>
        <w:rPr>
          <w:rFonts w:hint="eastAsia" w:ascii="宋体" w:hAnsi="宋体" w:eastAsia="宋体"/>
          <w:color w:val="auto"/>
          <w:szCs w:val="21"/>
        </w:rPr>
        <w:t>下达《整改意见书》并在当月货款中扣除人民币7000元为罚款。</w:t>
      </w:r>
      <w:r>
        <w:rPr>
          <w:rFonts w:hint="eastAsia" w:ascii="宋体" w:hAnsi="宋体" w:eastAsia="宋体"/>
          <w:color w:val="auto"/>
          <w:szCs w:val="21"/>
          <w:lang w:eastAsia="zh-CN"/>
        </w:rPr>
        <w:t>乙方</w:t>
      </w:r>
      <w:r>
        <w:rPr>
          <w:rFonts w:hint="eastAsia" w:ascii="宋体" w:hAnsi="宋体" w:eastAsia="宋体"/>
          <w:color w:val="auto"/>
          <w:szCs w:val="21"/>
        </w:rPr>
        <w:t>一年内累计出现三次考核成绩差时，</w:t>
      </w:r>
      <w:r>
        <w:rPr>
          <w:rFonts w:hint="eastAsia" w:ascii="宋体" w:hAnsi="宋体" w:eastAsia="宋体"/>
          <w:color w:val="auto"/>
          <w:szCs w:val="21"/>
          <w:lang w:eastAsia="zh-CN"/>
        </w:rPr>
        <w:t>甲方</w:t>
      </w:r>
      <w:r>
        <w:rPr>
          <w:rFonts w:hint="eastAsia" w:ascii="宋体" w:hAnsi="宋体" w:eastAsia="宋体"/>
          <w:color w:val="auto"/>
          <w:szCs w:val="21"/>
        </w:rPr>
        <w:t>有权无条件单方面终止合同。</w:t>
      </w:r>
    </w:p>
    <w:p w14:paraId="62C475B6">
      <w:pPr>
        <w:pStyle w:val="24"/>
        <w:numPr>
          <w:ilvl w:val="0"/>
          <w:numId w:val="96"/>
        </w:numPr>
        <w:ind w:left="420" w:leftChars="0" w:hanging="420" w:firstLineChars="0"/>
        <w:rPr>
          <w:rFonts w:ascii="宋体" w:hAnsi="宋体" w:eastAsia="宋体"/>
          <w:color w:val="auto"/>
          <w:szCs w:val="21"/>
        </w:rPr>
      </w:pPr>
      <w:r>
        <w:rPr>
          <w:rFonts w:ascii="宋体" w:hAnsi="宋体" w:eastAsia="宋体"/>
          <w:color w:val="auto"/>
          <w:szCs w:val="21"/>
        </w:rPr>
        <w:t>违约及安全事故处理措施</w:t>
      </w:r>
    </w:p>
    <w:p w14:paraId="1DF30020">
      <w:pPr>
        <w:pStyle w:val="24"/>
        <w:widowControl/>
        <w:numPr>
          <w:ilvl w:val="0"/>
          <w:numId w:val="114"/>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对服务期间出现下列情况之一的，</w:t>
      </w:r>
      <w:r>
        <w:rPr>
          <w:rFonts w:hint="eastAsia" w:ascii="宋体" w:hAnsi="宋体" w:eastAsia="宋体"/>
          <w:color w:val="auto"/>
          <w:szCs w:val="21"/>
          <w:lang w:eastAsia="zh-CN"/>
        </w:rPr>
        <w:t>甲方</w:t>
      </w:r>
      <w:r>
        <w:rPr>
          <w:rFonts w:ascii="宋体" w:hAnsi="宋体" w:eastAsia="宋体"/>
          <w:color w:val="auto"/>
          <w:szCs w:val="21"/>
        </w:rPr>
        <w:t>有权无条件单方面终止合同：</w:t>
      </w:r>
    </w:p>
    <w:p w14:paraId="52BBE1B3">
      <w:pPr>
        <w:pStyle w:val="24"/>
        <w:widowControl/>
        <w:numPr>
          <w:ilvl w:val="0"/>
          <w:numId w:val="11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因配送原材料问题，发生职工人员食物中毒等食材安全责任事故，且造成严重后果的</w:t>
      </w:r>
      <w:r>
        <w:rPr>
          <w:rFonts w:hint="eastAsia" w:ascii="宋体" w:hAnsi="宋体" w:eastAsia="宋体"/>
          <w:color w:val="auto"/>
          <w:szCs w:val="21"/>
          <w:lang w:eastAsia="zh-CN"/>
        </w:rPr>
        <w:t>；</w:t>
      </w:r>
    </w:p>
    <w:p w14:paraId="5DC614F7">
      <w:pPr>
        <w:pStyle w:val="24"/>
        <w:widowControl/>
        <w:numPr>
          <w:ilvl w:val="0"/>
          <w:numId w:val="11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在原材料配送过程中，存在掺杂作假，销售劣质、有害过期或无证食品等违规行为，经</w:t>
      </w:r>
      <w:r>
        <w:rPr>
          <w:rFonts w:hint="eastAsia" w:ascii="宋体" w:hAnsi="宋体" w:eastAsia="宋体"/>
          <w:color w:val="auto"/>
          <w:szCs w:val="21"/>
          <w:lang w:eastAsia="zh-CN"/>
        </w:rPr>
        <w:t>甲方</w:t>
      </w:r>
      <w:r>
        <w:rPr>
          <w:rFonts w:ascii="宋体" w:hAnsi="宋体" w:eastAsia="宋体"/>
          <w:color w:val="auto"/>
          <w:szCs w:val="21"/>
        </w:rPr>
        <w:t>规劝，或市场监督管理部门要求整改依然无效的</w:t>
      </w:r>
      <w:r>
        <w:rPr>
          <w:rFonts w:hint="eastAsia" w:ascii="宋体" w:hAnsi="宋体" w:eastAsia="宋体"/>
          <w:color w:val="auto"/>
          <w:szCs w:val="21"/>
          <w:lang w:eastAsia="zh-CN"/>
        </w:rPr>
        <w:t>；</w:t>
      </w:r>
    </w:p>
    <w:p w14:paraId="05188DF0">
      <w:pPr>
        <w:pStyle w:val="24"/>
        <w:widowControl/>
        <w:numPr>
          <w:ilvl w:val="0"/>
          <w:numId w:val="11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在经营过程中，存在转包、分包和挂靠经营行为的</w:t>
      </w:r>
      <w:r>
        <w:rPr>
          <w:rFonts w:hint="eastAsia" w:ascii="宋体" w:hAnsi="宋体" w:eastAsia="宋体"/>
          <w:color w:val="auto"/>
          <w:szCs w:val="21"/>
          <w:lang w:eastAsia="zh-CN"/>
        </w:rPr>
        <w:t>；</w:t>
      </w:r>
    </w:p>
    <w:p w14:paraId="63E51953">
      <w:pPr>
        <w:pStyle w:val="24"/>
        <w:widowControl/>
        <w:numPr>
          <w:ilvl w:val="0"/>
          <w:numId w:val="115"/>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olor w:val="auto"/>
          <w:szCs w:val="21"/>
        </w:rPr>
        <w:t>在招投标过程中以弄虚作假等欺诈手段获得准入资格的，或经营情况发生变化已不符合准入条件而又不改变的</w:t>
      </w:r>
      <w:r>
        <w:rPr>
          <w:rFonts w:hint="eastAsia" w:ascii="宋体" w:hAnsi="宋体" w:eastAsia="宋体"/>
          <w:color w:val="auto"/>
          <w:szCs w:val="21"/>
          <w:lang w:eastAsia="zh-CN"/>
        </w:rPr>
        <w:t>；</w:t>
      </w:r>
    </w:p>
    <w:p w14:paraId="45F2FD38">
      <w:pPr>
        <w:pStyle w:val="24"/>
        <w:widowControl/>
        <w:numPr>
          <w:ilvl w:val="0"/>
          <w:numId w:val="115"/>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auto"/>
          <w:szCs w:val="21"/>
          <w:lang w:eastAsia="zh-CN"/>
        </w:rPr>
        <w:t>乙方</w:t>
      </w:r>
      <w:r>
        <w:rPr>
          <w:rFonts w:ascii="宋体" w:hAnsi="宋体" w:eastAsia="宋体"/>
          <w:color w:val="auto"/>
          <w:szCs w:val="21"/>
        </w:rPr>
        <w:t>配送的食材已过保质期或保存期。</w:t>
      </w:r>
    </w:p>
    <w:p w14:paraId="5D0DBDE6">
      <w:pPr>
        <w:pStyle w:val="24"/>
        <w:keepNext w:val="0"/>
        <w:keepLines w:val="0"/>
        <w:pageBreakBefore w:val="0"/>
        <w:widowControl w:val="0"/>
        <w:numPr>
          <w:ilvl w:val="0"/>
          <w:numId w:val="0"/>
        </w:numPr>
        <w:kinsoku/>
        <w:wordWrap/>
        <w:overflowPunct/>
        <w:topLinePunct w:val="0"/>
        <w:autoSpaceDE/>
        <w:autoSpaceDN/>
        <w:bidi w:val="0"/>
        <w:adjustRightInd w:val="0"/>
        <w:snapToGrid/>
        <w:ind w:leftChars="0" w:firstLine="420" w:firstLineChars="200"/>
        <w:textAlignment w:val="auto"/>
        <w:rPr>
          <w:rFonts w:ascii="宋体" w:hAnsi="宋体" w:eastAsia="宋体"/>
          <w:color w:val="auto"/>
          <w:szCs w:val="21"/>
        </w:rPr>
      </w:pPr>
      <w:r>
        <w:rPr>
          <w:rFonts w:hint="eastAsia" w:ascii="宋体" w:hAnsi="宋体" w:eastAsia="宋体"/>
          <w:color w:val="auto"/>
          <w:szCs w:val="21"/>
        </w:rPr>
        <w:t>如在食品药品监督管理部门抽检</w:t>
      </w:r>
      <w:r>
        <w:rPr>
          <w:rFonts w:hint="eastAsia" w:ascii="宋体" w:hAnsi="宋体" w:eastAsia="宋体"/>
          <w:color w:val="auto"/>
          <w:szCs w:val="21"/>
          <w:lang w:eastAsia="zh-CN"/>
        </w:rPr>
        <w:t>甲方</w:t>
      </w:r>
      <w:r>
        <w:rPr>
          <w:rFonts w:hint="eastAsia" w:ascii="宋体" w:hAnsi="宋体" w:eastAsia="宋体"/>
          <w:color w:val="auto"/>
          <w:szCs w:val="21"/>
        </w:rPr>
        <w:t>单位过程中，发现</w:t>
      </w:r>
      <w:r>
        <w:rPr>
          <w:rFonts w:hint="eastAsia" w:ascii="宋体" w:hAnsi="宋体" w:eastAsia="宋体"/>
          <w:color w:val="auto"/>
          <w:szCs w:val="21"/>
          <w:lang w:eastAsia="zh-CN"/>
        </w:rPr>
        <w:t>乙方</w:t>
      </w:r>
      <w:r>
        <w:rPr>
          <w:rFonts w:hint="eastAsia" w:ascii="宋体" w:hAnsi="宋体" w:eastAsia="宋体"/>
          <w:color w:val="auto"/>
          <w:szCs w:val="21"/>
        </w:rPr>
        <w:t>提供不符合国家食品安全标准的产品或食品，一切责任由</w:t>
      </w:r>
      <w:r>
        <w:rPr>
          <w:rFonts w:hint="eastAsia" w:ascii="宋体" w:hAnsi="宋体" w:eastAsia="宋体"/>
          <w:color w:val="auto"/>
          <w:szCs w:val="21"/>
          <w:lang w:eastAsia="zh-CN"/>
        </w:rPr>
        <w:t>乙方</w:t>
      </w:r>
      <w:r>
        <w:rPr>
          <w:rFonts w:hint="eastAsia" w:ascii="宋体" w:hAnsi="宋体" w:eastAsia="宋体"/>
          <w:color w:val="auto"/>
          <w:szCs w:val="21"/>
        </w:rPr>
        <w:t>负责。</w:t>
      </w:r>
    </w:p>
    <w:p w14:paraId="376D7E4E">
      <w:pPr>
        <w:pStyle w:val="24"/>
        <w:numPr>
          <w:ilvl w:val="0"/>
          <w:numId w:val="95"/>
        </w:numPr>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总体要求</w:t>
      </w:r>
    </w:p>
    <w:p w14:paraId="7E933DD0">
      <w:pPr>
        <w:pStyle w:val="24"/>
        <w:numPr>
          <w:ilvl w:val="0"/>
          <w:numId w:val="116"/>
        </w:numPr>
        <w:autoSpaceDE w:val="0"/>
        <w:autoSpaceDN w:val="0"/>
        <w:adjustRightInd w:val="0"/>
        <w:ind w:left="420" w:leftChars="0" w:hanging="420" w:firstLineChars="0"/>
        <w:jc w:val="left"/>
        <w:rPr>
          <w:rFonts w:ascii="宋体" w:hAnsi="宋体" w:eastAsia="宋体"/>
          <w:color w:val="auto"/>
          <w:szCs w:val="21"/>
        </w:rPr>
      </w:pPr>
      <w:r>
        <w:rPr>
          <w:rFonts w:hint="eastAsia" w:ascii="宋体" w:hAnsi="宋体" w:eastAsia="宋体"/>
          <w:color w:val="auto"/>
          <w:szCs w:val="21"/>
        </w:rPr>
        <w:t>甲方权利和义务</w:t>
      </w:r>
    </w:p>
    <w:p w14:paraId="71B75FB4">
      <w:pPr>
        <w:pStyle w:val="24"/>
        <w:numPr>
          <w:ilvl w:val="0"/>
          <w:numId w:val="117"/>
        </w:numPr>
        <w:tabs>
          <w:tab w:val="left" w:pos="1080"/>
        </w:tabs>
        <w:ind w:left="420" w:leftChars="0" w:hanging="420" w:firstLineChars="0"/>
        <w:rPr>
          <w:rFonts w:ascii="宋体" w:hAnsi="宋体" w:eastAsia="宋体"/>
          <w:color w:val="auto"/>
          <w:szCs w:val="21"/>
        </w:rPr>
      </w:pPr>
      <w:r>
        <w:rPr>
          <w:rFonts w:hint="eastAsia" w:ascii="宋体" w:hAnsi="宋体" w:eastAsia="宋体"/>
          <w:color w:val="auto"/>
          <w:szCs w:val="21"/>
        </w:rPr>
        <w:t>甲方有权随时检查乙方的服务履行情况，并向乙方提出修改。</w:t>
      </w:r>
    </w:p>
    <w:p w14:paraId="22DF6212">
      <w:pPr>
        <w:pStyle w:val="24"/>
        <w:numPr>
          <w:ilvl w:val="0"/>
          <w:numId w:val="117"/>
        </w:numPr>
        <w:tabs>
          <w:tab w:val="left" w:pos="1080"/>
        </w:tabs>
        <w:ind w:left="420" w:leftChars="0" w:hanging="420" w:firstLineChars="0"/>
        <w:rPr>
          <w:rFonts w:ascii="宋体" w:hAnsi="宋体" w:eastAsia="宋体"/>
          <w:color w:val="auto"/>
          <w:szCs w:val="21"/>
        </w:rPr>
      </w:pPr>
      <w:r>
        <w:rPr>
          <w:rFonts w:hint="eastAsia" w:ascii="宋体" w:hAnsi="宋体" w:eastAsia="宋体"/>
          <w:color w:val="auto"/>
          <w:szCs w:val="21"/>
        </w:rPr>
        <w:t>当发生服务违约时，则甲方有权按约定在支付乙方合同款项中进行扣款 。</w:t>
      </w:r>
    </w:p>
    <w:p w14:paraId="6EC212BF">
      <w:pPr>
        <w:pStyle w:val="24"/>
        <w:numPr>
          <w:ilvl w:val="0"/>
          <w:numId w:val="117"/>
        </w:numPr>
        <w:tabs>
          <w:tab w:val="left" w:pos="1080"/>
        </w:tabs>
        <w:ind w:left="420" w:leftChars="0" w:hanging="420" w:firstLineChars="0"/>
        <w:rPr>
          <w:rFonts w:ascii="宋体" w:hAnsi="宋体" w:eastAsia="宋体"/>
          <w:color w:val="auto"/>
          <w:szCs w:val="21"/>
        </w:rPr>
      </w:pPr>
      <w:r>
        <w:rPr>
          <w:rFonts w:hint="eastAsia" w:ascii="宋体" w:hAnsi="宋体" w:eastAsia="宋体"/>
          <w:color w:val="auto"/>
          <w:szCs w:val="21"/>
        </w:rPr>
        <w:t>在乙方提供服务时，如对甲方的设备造成了损坏，甲方有权要求乙方赔偿。</w:t>
      </w:r>
    </w:p>
    <w:p w14:paraId="26560ACC">
      <w:pPr>
        <w:pStyle w:val="24"/>
        <w:numPr>
          <w:ilvl w:val="0"/>
          <w:numId w:val="117"/>
        </w:numPr>
        <w:tabs>
          <w:tab w:val="left" w:pos="1080"/>
        </w:tabs>
        <w:ind w:left="420" w:leftChars="0" w:hanging="420" w:firstLineChars="0"/>
        <w:rPr>
          <w:rFonts w:ascii="宋体" w:hAnsi="宋体" w:eastAsia="宋体"/>
          <w:color w:val="auto"/>
          <w:szCs w:val="21"/>
        </w:rPr>
      </w:pPr>
      <w:r>
        <w:rPr>
          <w:rFonts w:hint="eastAsia" w:ascii="宋体" w:hAnsi="宋体" w:eastAsia="宋体"/>
          <w:color w:val="auto"/>
          <w:szCs w:val="21"/>
        </w:rPr>
        <w:t>甲方应按合同规定向乙方支付服务费用。</w:t>
      </w:r>
    </w:p>
    <w:p w14:paraId="4DE8ECAE">
      <w:pPr>
        <w:pStyle w:val="24"/>
        <w:numPr>
          <w:ilvl w:val="0"/>
          <w:numId w:val="116"/>
        </w:numPr>
        <w:autoSpaceDE w:val="0"/>
        <w:autoSpaceDN w:val="0"/>
        <w:adjustRightInd w:val="0"/>
        <w:ind w:left="420" w:leftChars="0" w:hanging="420" w:firstLineChars="0"/>
        <w:jc w:val="left"/>
        <w:rPr>
          <w:rFonts w:ascii="宋体" w:hAnsi="宋体" w:eastAsia="宋体"/>
          <w:color w:val="auto"/>
          <w:szCs w:val="21"/>
        </w:rPr>
      </w:pPr>
      <w:r>
        <w:rPr>
          <w:rFonts w:hint="eastAsia" w:ascii="宋体" w:hAnsi="宋体" w:eastAsia="宋体"/>
          <w:color w:val="auto"/>
          <w:szCs w:val="21"/>
        </w:rPr>
        <w:t>乙方权利和义务</w:t>
      </w:r>
    </w:p>
    <w:p w14:paraId="7BCCAE5E">
      <w:pPr>
        <w:pStyle w:val="24"/>
        <w:numPr>
          <w:ilvl w:val="0"/>
          <w:numId w:val="118"/>
        </w:numPr>
        <w:tabs>
          <w:tab w:val="left" w:pos="1080"/>
        </w:tabs>
        <w:ind w:left="420" w:leftChars="0" w:hanging="420" w:firstLineChars="0"/>
        <w:rPr>
          <w:rFonts w:ascii="宋体" w:hAnsi="宋体" w:eastAsia="宋体"/>
          <w:color w:val="auto"/>
          <w:szCs w:val="21"/>
        </w:rPr>
      </w:pPr>
      <w:r>
        <w:rPr>
          <w:rFonts w:hint="eastAsia" w:ascii="宋体" w:hAnsi="宋体" w:eastAsia="宋体"/>
          <w:color w:val="auto"/>
          <w:szCs w:val="21"/>
        </w:rPr>
        <w:t>乙方应按招标文件的要求和投标文件的承诺进行服务，发生任何服务的变更均须向甲方提出交书面报审报告。</w:t>
      </w:r>
    </w:p>
    <w:p w14:paraId="764A4036">
      <w:pPr>
        <w:pStyle w:val="24"/>
        <w:numPr>
          <w:ilvl w:val="0"/>
          <w:numId w:val="118"/>
        </w:numPr>
        <w:tabs>
          <w:tab w:val="left" w:pos="1080"/>
        </w:tabs>
        <w:ind w:left="420" w:leftChars="0" w:hanging="420" w:firstLineChars="0"/>
        <w:rPr>
          <w:rFonts w:ascii="宋体" w:hAnsi="宋体" w:eastAsia="宋体"/>
          <w:color w:val="auto"/>
          <w:szCs w:val="21"/>
        </w:rPr>
      </w:pPr>
      <w:r>
        <w:rPr>
          <w:rFonts w:hint="eastAsia" w:ascii="宋体" w:hAnsi="宋体" w:eastAsia="宋体"/>
          <w:color w:val="auto"/>
          <w:szCs w:val="21"/>
        </w:rPr>
        <w:t>乙方有权要求甲方按时支付服务费用。如甲方不按时支付乙方有权要求甲方支付滞纳金。但服务费得支付应以符合东莞市财政局的相关规定为前提。</w:t>
      </w:r>
    </w:p>
    <w:p w14:paraId="198E3F65">
      <w:pPr>
        <w:pStyle w:val="24"/>
        <w:numPr>
          <w:ilvl w:val="0"/>
          <w:numId w:val="95"/>
        </w:numPr>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价格</w:t>
      </w:r>
    </w:p>
    <w:p w14:paraId="0122CF33">
      <w:pPr>
        <w:pStyle w:val="24"/>
        <w:numPr>
          <w:ilvl w:val="0"/>
          <w:numId w:val="119"/>
        </w:numPr>
        <w:ind w:left="420" w:leftChars="0" w:hanging="420" w:firstLineChars="0"/>
        <w:rPr>
          <w:rFonts w:ascii="宋体" w:hAnsi="宋体" w:eastAsia="宋体"/>
          <w:color w:val="auto"/>
          <w:szCs w:val="21"/>
        </w:rPr>
      </w:pPr>
      <w:r>
        <w:rPr>
          <w:rFonts w:hint="eastAsia" w:ascii="宋体" w:hAnsi="宋体" w:eastAsia="宋体"/>
          <w:color w:val="auto"/>
          <w:szCs w:val="21"/>
        </w:rPr>
        <w:t>合同优惠率：大写：</w:t>
      </w:r>
      <w:r>
        <w:rPr>
          <w:rFonts w:hint="eastAsia" w:ascii="宋体" w:hAnsi="宋体" w:eastAsia="宋体"/>
          <w:color w:val="auto"/>
          <w:szCs w:val="21"/>
          <w:lang w:val="en-US" w:eastAsia="zh-CN"/>
        </w:rPr>
        <w:t>百分之</w:t>
      </w:r>
      <w:r>
        <w:rPr>
          <w:rFonts w:hint="eastAsia" w:ascii="宋体" w:hAnsi="宋体" w:eastAsia="宋体"/>
          <w:color w:val="auto"/>
          <w:szCs w:val="21"/>
          <w:u w:val="single"/>
          <w:lang w:val="en-US" w:eastAsia="zh-CN"/>
        </w:rPr>
        <w:t xml:space="preserve">     </w:t>
      </w:r>
      <w:r>
        <w:rPr>
          <w:rFonts w:hint="eastAsia" w:ascii="宋体" w:hAnsi="宋体" w:eastAsia="宋体"/>
          <w:color w:val="auto"/>
          <w:szCs w:val="21"/>
        </w:rPr>
        <w:t>（小写：</w:t>
      </w:r>
      <w:r>
        <w:rPr>
          <w:rFonts w:hint="eastAsia" w:ascii="宋体" w:hAnsi="宋体" w:eastAsia="宋体"/>
          <w:color w:val="auto"/>
          <w:szCs w:val="21"/>
          <w:u w:val="single"/>
        </w:rPr>
        <w:t xml:space="preserve">            </w:t>
      </w:r>
      <w:r>
        <w:rPr>
          <w:rFonts w:hint="eastAsia" w:ascii="宋体" w:hAnsi="宋体" w:eastAsia="宋体"/>
          <w:color w:val="auto"/>
          <w:szCs w:val="21"/>
          <w:lang w:val="en-US" w:eastAsia="zh-CN"/>
        </w:rPr>
        <w:t>%</w:t>
      </w:r>
      <w:r>
        <w:rPr>
          <w:rFonts w:hint="eastAsia" w:ascii="宋体" w:hAnsi="宋体" w:eastAsia="宋体"/>
          <w:color w:val="auto"/>
          <w:szCs w:val="21"/>
        </w:rPr>
        <w:t>）</w:t>
      </w:r>
    </w:p>
    <w:p w14:paraId="2F739246">
      <w:pPr>
        <w:pStyle w:val="24"/>
        <w:numPr>
          <w:ilvl w:val="0"/>
          <w:numId w:val="119"/>
        </w:numPr>
        <w:ind w:left="420" w:leftChars="0" w:hanging="420" w:firstLineChars="0"/>
        <w:rPr>
          <w:rFonts w:ascii="宋体" w:hAnsi="宋体" w:eastAsia="宋体"/>
          <w:color w:val="auto"/>
          <w:szCs w:val="21"/>
        </w:rPr>
      </w:pPr>
      <w:r>
        <w:rPr>
          <w:rFonts w:hint="eastAsia" w:ascii="宋体" w:hAnsi="宋体" w:eastAsia="宋体"/>
          <w:color w:val="auto"/>
          <w:szCs w:val="21"/>
        </w:rPr>
        <w:t>本合同价为固定不变价。</w:t>
      </w:r>
    </w:p>
    <w:p w14:paraId="25FD1C84">
      <w:pPr>
        <w:pStyle w:val="24"/>
        <w:numPr>
          <w:ilvl w:val="0"/>
          <w:numId w:val="95"/>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验收要求</w:t>
      </w:r>
    </w:p>
    <w:p w14:paraId="3FECE16A">
      <w:pPr>
        <w:pStyle w:val="24"/>
        <w:numPr>
          <w:ilvl w:val="0"/>
          <w:numId w:val="120"/>
        </w:numPr>
        <w:ind w:left="420" w:leftChars="0" w:hanging="420" w:firstLineChars="0"/>
        <w:rPr>
          <w:rFonts w:ascii="宋体" w:hAnsi="宋体" w:eastAsia="宋体"/>
          <w:b/>
          <w:color w:val="auto"/>
          <w:spacing w:val="20"/>
          <w:szCs w:val="21"/>
          <w:highlight w:val="none"/>
        </w:rPr>
      </w:pPr>
      <w:r>
        <w:rPr>
          <w:rFonts w:ascii="宋体" w:hAnsi="宋体" w:eastAsia="宋体"/>
          <w:iCs/>
          <w:color w:val="auto"/>
          <w:szCs w:val="21"/>
        </w:rPr>
        <w:t>食材的每日验收由</w:t>
      </w:r>
      <w:r>
        <w:rPr>
          <w:rFonts w:hint="eastAsia" w:ascii="宋体" w:hAnsi="宋体" w:eastAsia="宋体"/>
          <w:iCs/>
          <w:color w:val="auto"/>
          <w:szCs w:val="21"/>
          <w:lang w:eastAsia="zh-CN"/>
        </w:rPr>
        <w:t>甲方</w:t>
      </w:r>
      <w:r>
        <w:rPr>
          <w:rFonts w:hint="eastAsia" w:ascii="宋体" w:hAnsi="宋体" w:eastAsia="宋体"/>
          <w:iCs/>
          <w:color w:val="auto"/>
          <w:szCs w:val="21"/>
          <w:lang w:val="en-US" w:eastAsia="zh-CN"/>
        </w:rPr>
        <w:t>成立</w:t>
      </w:r>
      <w:r>
        <w:rPr>
          <w:rFonts w:ascii="宋体" w:hAnsi="宋体" w:eastAsia="宋体"/>
          <w:iCs/>
          <w:color w:val="auto"/>
          <w:szCs w:val="21"/>
        </w:rPr>
        <w:t>的验收小组进行验收，验收人员对当天所配送的食材进行规格、质量、数量、价格等方面的验收。验收标准严格按照国家、地方的相关规定、招标文件及投标文件相关内容执行。</w:t>
      </w:r>
    </w:p>
    <w:p w14:paraId="4DDB3970">
      <w:pPr>
        <w:pStyle w:val="24"/>
        <w:numPr>
          <w:ilvl w:val="0"/>
          <w:numId w:val="120"/>
        </w:numPr>
        <w:ind w:left="420" w:leftChars="0" w:hanging="420" w:firstLineChars="0"/>
        <w:rPr>
          <w:rFonts w:ascii="宋体" w:hAnsi="宋体" w:eastAsia="宋体"/>
          <w:b/>
          <w:color w:val="auto"/>
          <w:spacing w:val="20"/>
          <w:szCs w:val="21"/>
          <w:highlight w:val="none"/>
        </w:rPr>
      </w:pPr>
      <w:r>
        <w:rPr>
          <w:rFonts w:hint="eastAsia" w:ascii="宋体" w:hAnsi="宋体" w:eastAsia="宋体"/>
          <w:iCs/>
          <w:color w:val="auto"/>
          <w:szCs w:val="21"/>
          <w:lang w:eastAsia="zh-CN"/>
        </w:rPr>
        <w:t>甲方</w:t>
      </w:r>
      <w:r>
        <w:rPr>
          <w:rFonts w:ascii="宋体" w:hAnsi="宋体" w:eastAsia="宋体"/>
          <w:iCs/>
          <w:color w:val="auto"/>
          <w:szCs w:val="21"/>
        </w:rPr>
        <w:t>每月安排相关人员对</w:t>
      </w:r>
      <w:r>
        <w:rPr>
          <w:rFonts w:hint="eastAsia" w:ascii="宋体" w:hAnsi="宋体" w:eastAsia="宋体"/>
          <w:iCs/>
          <w:color w:val="auto"/>
          <w:szCs w:val="21"/>
          <w:lang w:eastAsia="zh-CN"/>
        </w:rPr>
        <w:t>乙方</w:t>
      </w:r>
      <w:r>
        <w:rPr>
          <w:rFonts w:ascii="宋体" w:hAnsi="宋体" w:eastAsia="宋体"/>
          <w:iCs/>
          <w:color w:val="auto"/>
          <w:szCs w:val="21"/>
        </w:rPr>
        <w:t>进行食材及服务质量考核跟踪，考核内容详见</w:t>
      </w:r>
      <w:r>
        <w:rPr>
          <w:rFonts w:hint="eastAsia" w:ascii="宋体" w:hAnsi="宋体" w:eastAsia="宋体"/>
          <w:iCs/>
          <w:color w:val="auto"/>
          <w:szCs w:val="21"/>
          <w:lang w:eastAsia="zh-CN"/>
        </w:rPr>
        <w:t>《东莞市黄江镇梅塘小学食材配送供应商考核评价表》</w:t>
      </w:r>
    </w:p>
    <w:p w14:paraId="7FBF4A7D">
      <w:pPr>
        <w:pStyle w:val="24"/>
        <w:numPr>
          <w:ilvl w:val="0"/>
          <w:numId w:val="95"/>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rPr>
        <w:t>付款</w:t>
      </w:r>
    </w:p>
    <w:p w14:paraId="6899988D">
      <w:pPr>
        <w:pStyle w:val="24"/>
        <w:numPr>
          <w:ilvl w:val="0"/>
          <w:numId w:val="121"/>
        </w:numPr>
        <w:ind w:left="420" w:leftChars="0" w:hanging="420" w:firstLineChars="0"/>
        <w:rPr>
          <w:rFonts w:ascii="宋体" w:hAnsi="宋体" w:eastAsia="宋体"/>
          <w:color w:val="auto"/>
          <w:szCs w:val="21"/>
          <w:highlight w:val="none"/>
        </w:rPr>
      </w:pPr>
      <w:r>
        <w:rPr>
          <w:rFonts w:hint="eastAsia" w:ascii="宋体" w:hAnsi="宋体" w:eastAsia="宋体"/>
          <w:color w:val="auto"/>
          <w:szCs w:val="21"/>
          <w:highlight w:val="none"/>
        </w:rPr>
        <w:t>服务期：</w:t>
      </w:r>
      <w:r>
        <w:rPr>
          <w:rFonts w:hint="eastAsia" w:ascii="宋体" w:hAnsi="宋体" w:eastAsia="宋体"/>
          <w:color w:val="auto"/>
          <w:szCs w:val="21"/>
          <w:highlight w:val="none"/>
          <w:u w:val="single"/>
        </w:rPr>
        <w:t xml:space="preserve">     年   月   日至    年   月    日</w:t>
      </w:r>
      <w:r>
        <w:rPr>
          <w:rFonts w:hint="eastAsia" w:ascii="宋体" w:hAnsi="宋体" w:eastAsia="宋体"/>
          <w:color w:val="auto"/>
          <w:szCs w:val="21"/>
          <w:highlight w:val="none"/>
        </w:rPr>
        <w:t>(共</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p>
    <w:p w14:paraId="5C98D511">
      <w:pPr>
        <w:pStyle w:val="24"/>
        <w:numPr>
          <w:ilvl w:val="0"/>
          <w:numId w:val="121"/>
        </w:numPr>
        <w:ind w:left="420" w:leftChars="0" w:hanging="420" w:firstLineChars="0"/>
        <w:rPr>
          <w:rFonts w:ascii="宋体" w:hAnsi="宋体" w:eastAsia="宋体"/>
          <w:color w:val="auto"/>
          <w:szCs w:val="21"/>
        </w:rPr>
      </w:pPr>
      <w:r>
        <w:rPr>
          <w:rFonts w:hint="eastAsia" w:ascii="宋体" w:hAnsi="宋体" w:eastAsia="宋体" w:cs="Times New Roman"/>
          <w:color w:val="auto"/>
          <w:kern w:val="0"/>
          <w:szCs w:val="21"/>
          <w:lang w:val="en-US" w:eastAsia="zh-CN"/>
        </w:rPr>
        <w:t>本项目</w:t>
      </w:r>
      <w:r>
        <w:rPr>
          <w:rFonts w:hint="eastAsia" w:ascii="宋体" w:hAnsi="宋体" w:eastAsia="宋体" w:cs="Times New Roman"/>
          <w:color w:val="auto"/>
          <w:kern w:val="0"/>
          <w:szCs w:val="21"/>
          <w:lang w:eastAsia="zh-Hans"/>
        </w:rPr>
        <w:t>采用“2+1”模式，前2年为合同固定履行期,2年期满后经</w:t>
      </w:r>
      <w:r>
        <w:rPr>
          <w:rFonts w:hint="eastAsia" w:ascii="宋体" w:hAnsi="宋体" w:eastAsia="宋体" w:cs="Times New Roman"/>
          <w:color w:val="auto"/>
          <w:kern w:val="0"/>
          <w:szCs w:val="21"/>
          <w:lang w:val="en-US" w:eastAsia="zh-CN"/>
        </w:rPr>
        <w:t>甲方</w:t>
      </w:r>
      <w:r>
        <w:rPr>
          <w:rFonts w:hint="eastAsia" w:ascii="宋体" w:hAnsi="宋体" w:eastAsia="宋体" w:cs="Times New Roman"/>
          <w:color w:val="auto"/>
          <w:kern w:val="0"/>
          <w:szCs w:val="21"/>
          <w:lang w:eastAsia="zh-Hans"/>
        </w:rPr>
        <w:t>评估无异议则自动延续1年</w:t>
      </w:r>
      <w:r>
        <w:rPr>
          <w:rFonts w:hint="eastAsia" w:ascii="宋体" w:hAnsi="宋体" w:eastAsia="宋体" w:cs="Times New Roman"/>
          <w:color w:val="auto"/>
          <w:kern w:val="0"/>
          <w:szCs w:val="21"/>
          <w:lang w:eastAsia="zh-CN"/>
        </w:rPr>
        <w:t>。</w:t>
      </w:r>
      <w:r>
        <w:rPr>
          <w:rFonts w:hint="eastAsia" w:ascii="宋体" w:hAnsi="宋体" w:eastAsia="宋体" w:cs="宋体"/>
          <w:color w:val="auto"/>
          <w:sz w:val="21"/>
          <w:szCs w:val="21"/>
        </w:rPr>
        <w:t>服务期满</w:t>
      </w:r>
      <w:r>
        <w:rPr>
          <w:rFonts w:hint="eastAsia" w:ascii="宋体" w:hAnsi="宋体" w:eastAsia="宋体" w:cs="宋体"/>
          <w:color w:val="auto"/>
          <w:sz w:val="21"/>
          <w:szCs w:val="21"/>
          <w:lang w:val="en-US" w:eastAsia="zh-CN"/>
        </w:rPr>
        <w:t>后</w:t>
      </w:r>
      <w:r>
        <w:rPr>
          <w:rFonts w:hint="eastAsia" w:ascii="宋体" w:hAnsi="宋体" w:eastAsia="宋体" w:cs="宋体"/>
          <w:color w:val="auto"/>
          <w:sz w:val="21"/>
          <w:szCs w:val="21"/>
        </w:rPr>
        <w:t>合同自动终止。</w:t>
      </w:r>
    </w:p>
    <w:p w14:paraId="1E1D1C2E">
      <w:pPr>
        <w:pStyle w:val="24"/>
        <w:numPr>
          <w:ilvl w:val="0"/>
          <w:numId w:val="121"/>
        </w:numPr>
        <w:ind w:left="420" w:leftChars="0" w:hanging="420" w:firstLineChars="0"/>
        <w:rPr>
          <w:rFonts w:ascii="宋体" w:hAnsi="宋体" w:eastAsia="宋体"/>
          <w:color w:val="auto"/>
          <w:szCs w:val="21"/>
        </w:rPr>
      </w:pPr>
      <w:r>
        <w:rPr>
          <w:rFonts w:ascii="宋体" w:hAnsi="宋体" w:eastAsia="宋体"/>
          <w:iCs/>
          <w:color w:val="auto"/>
          <w:szCs w:val="21"/>
        </w:rPr>
        <w:t>每月结算一次。</w:t>
      </w:r>
      <w:r>
        <w:rPr>
          <w:rFonts w:hint="eastAsia" w:ascii="宋体" w:hAnsi="宋体" w:eastAsia="宋体"/>
          <w:iCs/>
          <w:color w:val="auto"/>
          <w:szCs w:val="21"/>
          <w:lang w:eastAsia="zh-CN"/>
        </w:rPr>
        <w:t>乙方</w:t>
      </w:r>
      <w:r>
        <w:rPr>
          <w:rFonts w:ascii="宋体" w:hAnsi="宋体" w:eastAsia="宋体"/>
          <w:iCs/>
          <w:color w:val="auto"/>
          <w:szCs w:val="21"/>
        </w:rPr>
        <w:t>完成当月供货订单后，于次月凭正式发票及经</w:t>
      </w:r>
      <w:r>
        <w:rPr>
          <w:rFonts w:hint="eastAsia" w:ascii="宋体" w:hAnsi="宋体" w:eastAsia="宋体"/>
          <w:iCs/>
          <w:color w:val="auto"/>
          <w:szCs w:val="21"/>
          <w:lang w:eastAsia="zh-CN"/>
        </w:rPr>
        <w:t>甲方</w:t>
      </w:r>
      <w:r>
        <w:rPr>
          <w:rFonts w:ascii="宋体" w:hAnsi="宋体" w:eastAsia="宋体"/>
          <w:iCs/>
          <w:color w:val="auto"/>
          <w:szCs w:val="21"/>
        </w:rPr>
        <w:t>确认的送货清单，向</w:t>
      </w:r>
      <w:r>
        <w:rPr>
          <w:rFonts w:hint="eastAsia" w:ascii="宋体" w:hAnsi="宋体" w:eastAsia="宋体"/>
          <w:iCs/>
          <w:color w:val="auto"/>
          <w:szCs w:val="21"/>
          <w:lang w:eastAsia="zh-CN"/>
        </w:rPr>
        <w:t>甲方</w:t>
      </w:r>
      <w:r>
        <w:rPr>
          <w:rFonts w:ascii="宋体" w:hAnsi="宋体" w:eastAsia="宋体"/>
          <w:iCs/>
          <w:color w:val="auto"/>
          <w:szCs w:val="21"/>
        </w:rPr>
        <w:t>申请付款，</w:t>
      </w:r>
      <w:r>
        <w:rPr>
          <w:rFonts w:hint="eastAsia" w:ascii="宋体" w:hAnsi="宋体" w:eastAsia="宋体"/>
          <w:iCs/>
          <w:color w:val="auto"/>
          <w:szCs w:val="21"/>
          <w:lang w:eastAsia="zh-CN"/>
        </w:rPr>
        <w:t>甲方</w:t>
      </w:r>
      <w:r>
        <w:rPr>
          <w:rFonts w:ascii="宋体" w:hAnsi="宋体" w:eastAsia="宋体"/>
          <w:iCs/>
          <w:color w:val="auto"/>
          <w:szCs w:val="21"/>
        </w:rPr>
        <w:t>收到发票</w:t>
      </w:r>
      <w:r>
        <w:rPr>
          <w:rFonts w:hint="eastAsia" w:ascii="宋体" w:hAnsi="宋体" w:eastAsia="宋体"/>
          <w:iCs/>
          <w:color w:val="auto"/>
          <w:szCs w:val="21"/>
          <w:lang w:val="en-US" w:eastAsia="zh-CN"/>
        </w:rPr>
        <w:t>后</w:t>
      </w:r>
      <w:r>
        <w:rPr>
          <w:rFonts w:ascii="宋体" w:hAnsi="宋体" w:eastAsia="宋体"/>
          <w:iCs/>
          <w:color w:val="auto"/>
          <w:szCs w:val="21"/>
        </w:rPr>
        <w:t>的</w:t>
      </w:r>
      <w:r>
        <w:rPr>
          <w:rFonts w:hint="eastAsia" w:ascii="宋体" w:hAnsi="宋体" w:eastAsia="宋体"/>
          <w:iCs/>
          <w:color w:val="auto"/>
          <w:szCs w:val="21"/>
          <w:lang w:val="en-US" w:eastAsia="zh-CN"/>
        </w:rPr>
        <w:t>10</w:t>
      </w:r>
      <w:r>
        <w:rPr>
          <w:rFonts w:ascii="宋体" w:hAnsi="宋体" w:eastAsia="宋体"/>
          <w:iCs/>
          <w:color w:val="auto"/>
          <w:szCs w:val="21"/>
        </w:rPr>
        <w:t>个工作日内向</w:t>
      </w:r>
      <w:r>
        <w:rPr>
          <w:rFonts w:hint="eastAsia" w:ascii="宋体" w:hAnsi="宋体" w:eastAsia="宋体"/>
          <w:iCs/>
          <w:color w:val="auto"/>
          <w:szCs w:val="21"/>
          <w:lang w:eastAsia="zh-CN"/>
        </w:rPr>
        <w:t>乙方</w:t>
      </w:r>
      <w:r>
        <w:rPr>
          <w:rFonts w:ascii="宋体" w:hAnsi="宋体" w:eastAsia="宋体"/>
          <w:iCs/>
          <w:color w:val="auto"/>
          <w:szCs w:val="21"/>
        </w:rPr>
        <w:t>支付审定后的费用。</w:t>
      </w:r>
      <w:r>
        <w:rPr>
          <w:rFonts w:hint="eastAsia" w:ascii="宋体" w:hAnsi="宋体" w:eastAsia="宋体"/>
          <w:iCs/>
          <w:color w:val="auto"/>
          <w:szCs w:val="21"/>
          <w:lang w:eastAsia="zh-CN"/>
        </w:rPr>
        <w:t>乙方</w:t>
      </w:r>
      <w:r>
        <w:rPr>
          <w:rFonts w:ascii="宋体" w:hAnsi="宋体" w:eastAsia="宋体"/>
          <w:iCs/>
          <w:color w:val="auto"/>
          <w:szCs w:val="21"/>
        </w:rPr>
        <w:t>凭以下有效材料与</w:t>
      </w:r>
      <w:r>
        <w:rPr>
          <w:rFonts w:hint="eastAsia" w:ascii="宋体" w:hAnsi="宋体" w:eastAsia="宋体"/>
          <w:iCs/>
          <w:color w:val="auto"/>
          <w:szCs w:val="21"/>
          <w:lang w:eastAsia="zh-CN"/>
        </w:rPr>
        <w:t>甲方</w:t>
      </w:r>
      <w:r>
        <w:rPr>
          <w:rFonts w:ascii="宋体" w:hAnsi="宋体" w:eastAsia="宋体"/>
          <w:iCs/>
          <w:color w:val="auto"/>
          <w:szCs w:val="21"/>
        </w:rPr>
        <w:t>结算：</w:t>
      </w:r>
    </w:p>
    <w:p w14:paraId="4D74ECD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ascii="宋体" w:hAnsi="宋体" w:eastAsia="宋体"/>
          <w:iCs/>
          <w:color w:val="auto"/>
          <w:szCs w:val="21"/>
        </w:rPr>
        <w:t>①合同；</w:t>
      </w:r>
    </w:p>
    <w:p w14:paraId="66C1B9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ascii="宋体" w:hAnsi="宋体" w:eastAsia="宋体"/>
          <w:iCs/>
          <w:color w:val="auto"/>
          <w:szCs w:val="21"/>
        </w:rPr>
        <w:t>②</w:t>
      </w:r>
      <w:r>
        <w:rPr>
          <w:rFonts w:hint="eastAsia" w:ascii="宋体" w:hAnsi="宋体" w:eastAsia="宋体"/>
          <w:iCs/>
          <w:color w:val="auto"/>
          <w:szCs w:val="21"/>
          <w:lang w:eastAsia="zh-CN"/>
        </w:rPr>
        <w:t>乙方</w:t>
      </w:r>
      <w:r>
        <w:rPr>
          <w:rFonts w:ascii="宋体" w:hAnsi="宋体" w:eastAsia="宋体"/>
          <w:iCs/>
          <w:color w:val="auto"/>
          <w:szCs w:val="21"/>
        </w:rPr>
        <w:t>开具的正式发票；</w:t>
      </w:r>
    </w:p>
    <w:p w14:paraId="0B51D1A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olor w:val="auto"/>
          <w:szCs w:val="21"/>
        </w:rPr>
      </w:pPr>
      <w:r>
        <w:rPr>
          <w:rFonts w:ascii="宋体" w:hAnsi="宋体" w:eastAsia="宋体"/>
          <w:iCs/>
          <w:color w:val="auto"/>
          <w:szCs w:val="21"/>
        </w:rPr>
        <w:t>③送货清单。</w:t>
      </w:r>
    </w:p>
    <w:p w14:paraId="7561BA75">
      <w:pPr>
        <w:pStyle w:val="24"/>
        <w:numPr>
          <w:ilvl w:val="0"/>
          <w:numId w:val="121"/>
        </w:numPr>
        <w:ind w:left="420" w:leftChars="0" w:hanging="420" w:firstLineChars="0"/>
        <w:rPr>
          <w:rFonts w:ascii="宋体" w:hAnsi="宋体" w:eastAsia="宋体"/>
          <w:color w:val="auto"/>
          <w:szCs w:val="21"/>
        </w:rPr>
      </w:pPr>
      <w:r>
        <w:rPr>
          <w:rFonts w:hint="eastAsia" w:ascii="宋体" w:hAnsi="宋体" w:eastAsia="宋体"/>
          <w:color w:val="auto"/>
          <w:szCs w:val="21"/>
        </w:rPr>
        <w:t>根据现行税法规定对甲方征收的与本合同有关的一切税费均应由甲方负担；</w:t>
      </w:r>
    </w:p>
    <w:p w14:paraId="413B06ED">
      <w:pPr>
        <w:pStyle w:val="24"/>
        <w:numPr>
          <w:ilvl w:val="0"/>
          <w:numId w:val="121"/>
        </w:numPr>
        <w:ind w:left="420" w:leftChars="0" w:hanging="420" w:firstLineChars="0"/>
        <w:rPr>
          <w:rFonts w:ascii="宋体" w:hAnsi="宋体" w:eastAsia="宋体"/>
          <w:color w:val="auto"/>
          <w:szCs w:val="21"/>
        </w:rPr>
      </w:pPr>
      <w:r>
        <w:rPr>
          <w:rFonts w:hint="eastAsia" w:ascii="宋体" w:hAnsi="宋体" w:eastAsia="宋体"/>
          <w:color w:val="auto"/>
          <w:szCs w:val="21"/>
        </w:rPr>
        <w:t>根据现行税法规定对乙方或其雇员征收的与本合同有关的一切税费均应由乙方负担。</w:t>
      </w:r>
    </w:p>
    <w:p w14:paraId="108585A5">
      <w:pPr>
        <w:pStyle w:val="24"/>
        <w:numPr>
          <w:ilvl w:val="0"/>
          <w:numId w:val="95"/>
        </w:numPr>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 xml:space="preserve">分包与转包 </w:t>
      </w:r>
    </w:p>
    <w:p w14:paraId="6D64D2B8">
      <w:pPr>
        <w:pStyle w:val="24"/>
        <w:numPr>
          <w:ilvl w:val="0"/>
          <w:numId w:val="122"/>
        </w:numPr>
        <w:ind w:left="420" w:leftChars="0" w:hanging="420" w:firstLineChars="0"/>
        <w:rPr>
          <w:rFonts w:ascii="宋体" w:hAnsi="宋体" w:eastAsia="宋体"/>
          <w:color w:val="auto"/>
          <w:szCs w:val="21"/>
        </w:rPr>
      </w:pPr>
      <w:r>
        <w:rPr>
          <w:rFonts w:hint="eastAsia" w:ascii="宋体" w:hAnsi="宋体" w:eastAsia="宋体"/>
          <w:color w:val="auto"/>
          <w:szCs w:val="21"/>
        </w:rPr>
        <w:t>严禁转包，未经甲方书面同意不得分包</w:t>
      </w:r>
    </w:p>
    <w:p w14:paraId="4FF4DD7F">
      <w:pPr>
        <w:pStyle w:val="24"/>
        <w:numPr>
          <w:ilvl w:val="0"/>
          <w:numId w:val="95"/>
        </w:numPr>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违约责任</w:t>
      </w:r>
    </w:p>
    <w:p w14:paraId="7FE22654">
      <w:pPr>
        <w:pStyle w:val="29"/>
        <w:numPr>
          <w:ilvl w:val="0"/>
          <w:numId w:val="123"/>
        </w:numPr>
        <w:tabs>
          <w:tab w:val="left" w:pos="840"/>
        </w:tabs>
        <w:ind w:left="420" w:leftChars="0" w:hanging="420" w:firstLineChars="0"/>
        <w:rPr>
          <w:rFonts w:ascii="宋体" w:hAnsi="宋体"/>
          <w:color w:val="auto"/>
          <w:szCs w:val="21"/>
        </w:rPr>
      </w:pPr>
      <w:r>
        <w:rPr>
          <w:rFonts w:hint="eastAsia" w:ascii="宋体" w:hAnsi="宋体"/>
          <w:color w:val="auto"/>
          <w:szCs w:val="21"/>
        </w:rPr>
        <w:t>乙方违反合同及招标文件约定的有关义务，对甲方造成经济损失的，应给予甲方经济赔偿；如造成重大损失的，甲方有权终止合同。</w:t>
      </w:r>
    </w:p>
    <w:p w14:paraId="21E55283">
      <w:pPr>
        <w:pStyle w:val="29"/>
        <w:numPr>
          <w:ilvl w:val="0"/>
          <w:numId w:val="123"/>
        </w:numPr>
        <w:tabs>
          <w:tab w:val="left" w:pos="840"/>
        </w:tabs>
        <w:ind w:left="420" w:leftChars="0" w:hanging="420" w:firstLineChars="0"/>
        <w:rPr>
          <w:rFonts w:ascii="宋体" w:hAnsi="宋体"/>
          <w:color w:val="auto"/>
          <w:szCs w:val="21"/>
        </w:rPr>
      </w:pPr>
      <w:r>
        <w:rPr>
          <w:rFonts w:hint="eastAsia" w:ascii="宋体" w:hAnsi="宋体"/>
          <w:color w:val="auto"/>
          <w:szCs w:val="21"/>
        </w:rPr>
        <w:t>除合同规定外，如果乙方没有按照合同规定的时间交付或完成，甲方可要求乙方支付违约金。从逾期之日起每日按本合同总价</w:t>
      </w:r>
      <w:r>
        <w:rPr>
          <w:rFonts w:hint="eastAsia" w:ascii="宋体" w:hAnsi="宋体" w:cs="Times New Roman"/>
          <w:color w:val="auto"/>
          <w:szCs w:val="21"/>
          <w:u w:val="single"/>
        </w:rPr>
        <w:t xml:space="preserve"> 3 </w:t>
      </w:r>
      <w:r>
        <w:rPr>
          <w:rFonts w:hint="eastAsia" w:ascii="宋体" w:hAnsi="宋体" w:cs="Times New Roman"/>
          <w:color w:val="auto"/>
          <w:szCs w:val="21"/>
        </w:rPr>
        <w:t>‰</w:t>
      </w:r>
      <w:r>
        <w:rPr>
          <w:rFonts w:hint="eastAsia" w:ascii="宋体" w:hAnsi="宋体"/>
          <w:color w:val="auto"/>
          <w:szCs w:val="21"/>
        </w:rPr>
        <w:t>的数额向甲方支付违约金；逾期15天或以上的，甲方有权终止合同，要求乙方一次性支付合同总金额</w:t>
      </w:r>
      <w:r>
        <w:rPr>
          <w:rFonts w:hint="eastAsia" w:ascii="宋体" w:hAnsi="宋体"/>
          <w:color w:val="auto"/>
          <w:szCs w:val="21"/>
          <w:u w:val="single"/>
        </w:rPr>
        <w:t xml:space="preserve"> 20 %</w:t>
      </w:r>
      <w:r>
        <w:rPr>
          <w:rFonts w:hint="eastAsia" w:ascii="宋体" w:hAnsi="宋体"/>
          <w:color w:val="auto"/>
          <w:szCs w:val="21"/>
        </w:rPr>
        <w:t>违约金，并且给甲方造成的经济损失由乙方承担赔偿责任。</w:t>
      </w:r>
    </w:p>
    <w:p w14:paraId="759B37F0">
      <w:pPr>
        <w:pStyle w:val="29"/>
        <w:numPr>
          <w:ilvl w:val="0"/>
          <w:numId w:val="123"/>
        </w:numPr>
        <w:tabs>
          <w:tab w:val="left" w:pos="840"/>
        </w:tabs>
        <w:ind w:left="420" w:leftChars="0" w:hanging="420" w:firstLineChars="0"/>
        <w:rPr>
          <w:rFonts w:ascii="宋体" w:hAnsi="宋体" w:cstheme="minorBidi"/>
          <w:color w:val="auto"/>
          <w:szCs w:val="21"/>
        </w:rPr>
      </w:pPr>
      <w:r>
        <w:rPr>
          <w:rFonts w:hint="eastAsia" w:ascii="宋体" w:hAnsi="宋体" w:cstheme="minorBidi"/>
          <w:color w:val="auto"/>
          <w:szCs w:val="21"/>
        </w:rPr>
        <w:t>因乙方原因导致本合同解除或是无法履行的，乙方应向甲方支付合同总价</w:t>
      </w:r>
      <w:r>
        <w:rPr>
          <w:rFonts w:hint="eastAsia" w:ascii="宋体" w:hAnsi="宋体" w:cstheme="minorBidi"/>
          <w:color w:val="auto"/>
          <w:szCs w:val="21"/>
          <w:u w:val="single"/>
        </w:rPr>
        <w:t xml:space="preserve"> 20 %</w:t>
      </w:r>
      <w:r>
        <w:rPr>
          <w:rFonts w:hint="eastAsia" w:ascii="宋体" w:hAnsi="宋体" w:cstheme="minorBidi"/>
          <w:color w:val="auto"/>
          <w:szCs w:val="21"/>
        </w:rPr>
        <w:t>的违约金，并且给甲方造成的经济损失由乙方承担赔偿责任。</w:t>
      </w:r>
    </w:p>
    <w:p w14:paraId="5EBDF5E9">
      <w:pPr>
        <w:pStyle w:val="29"/>
        <w:numPr>
          <w:ilvl w:val="0"/>
          <w:numId w:val="123"/>
        </w:numPr>
        <w:tabs>
          <w:tab w:val="left" w:pos="840"/>
        </w:tabs>
        <w:ind w:left="420" w:leftChars="0" w:hanging="420" w:firstLineChars="0"/>
        <w:rPr>
          <w:rFonts w:ascii="宋体" w:hAnsi="宋体"/>
          <w:color w:val="auto"/>
          <w:szCs w:val="21"/>
        </w:rPr>
      </w:pPr>
      <w:r>
        <w:rPr>
          <w:rFonts w:hint="eastAsia" w:ascii="宋体" w:hAnsi="宋体"/>
          <w:color w:val="auto"/>
          <w:szCs w:val="21"/>
        </w:rPr>
        <w:t>甲方有权从未支付的款项或是履约保证金中直接扣除乙方的违约金，不足的部分由乙方另行补足。</w:t>
      </w:r>
    </w:p>
    <w:p w14:paraId="388FD213">
      <w:pPr>
        <w:pStyle w:val="24"/>
        <w:numPr>
          <w:ilvl w:val="0"/>
          <w:numId w:val="95"/>
        </w:numPr>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争议的解决办法</w:t>
      </w:r>
    </w:p>
    <w:p w14:paraId="007AE1FF">
      <w:pPr>
        <w:numPr>
          <w:ilvl w:val="0"/>
          <w:numId w:val="124"/>
        </w:numPr>
        <w:ind w:left="420" w:leftChars="0" w:hanging="420" w:firstLineChars="0"/>
        <w:rPr>
          <w:rFonts w:ascii="宋体" w:hAnsi="宋体" w:eastAsia="宋体" w:cs="Times New Roman"/>
          <w:color w:val="auto"/>
          <w:szCs w:val="21"/>
        </w:rPr>
      </w:pPr>
      <w:r>
        <w:rPr>
          <w:rFonts w:hint="eastAsia" w:ascii="宋体" w:hAnsi="宋体" w:eastAsia="宋体" w:cs="Times New Roman"/>
          <w:color w:val="auto"/>
          <w:szCs w:val="21"/>
        </w:rPr>
        <w:t>凡与本合同有关而引起的一切争议，甲乙双方应首先通过友好协商解决，如经协商后仍不能达成协议时，任何一方可以向法院提出诉讼。</w:t>
      </w:r>
    </w:p>
    <w:p w14:paraId="053CA4DE">
      <w:pPr>
        <w:numPr>
          <w:ilvl w:val="0"/>
          <w:numId w:val="124"/>
        </w:numPr>
        <w:ind w:left="420" w:leftChars="0" w:hanging="420" w:firstLineChars="0"/>
        <w:rPr>
          <w:rFonts w:ascii="宋体" w:hAnsi="宋体" w:eastAsia="宋体" w:cs="Times New Roman"/>
          <w:color w:val="auto"/>
          <w:szCs w:val="21"/>
        </w:rPr>
      </w:pPr>
      <w:r>
        <w:rPr>
          <w:rFonts w:hint="eastAsia" w:ascii="宋体" w:hAnsi="宋体" w:eastAsia="宋体" w:cs="Times New Roman"/>
          <w:color w:val="auto"/>
          <w:szCs w:val="21"/>
        </w:rPr>
        <w:t>本合同发生的诉讼管辖地为东莞市有管辖权的法院。</w:t>
      </w:r>
    </w:p>
    <w:p w14:paraId="028D9918">
      <w:pPr>
        <w:numPr>
          <w:ilvl w:val="0"/>
          <w:numId w:val="124"/>
        </w:numPr>
        <w:ind w:left="420" w:leftChars="0" w:hanging="420" w:firstLineChars="0"/>
        <w:rPr>
          <w:rFonts w:ascii="宋体" w:hAnsi="宋体" w:eastAsia="宋体" w:cs="Times New Roman"/>
          <w:color w:val="auto"/>
          <w:szCs w:val="21"/>
        </w:rPr>
      </w:pPr>
      <w:r>
        <w:rPr>
          <w:rFonts w:hint="eastAsia" w:ascii="宋体" w:hAnsi="宋体" w:eastAsia="宋体" w:cs="Times New Roman"/>
          <w:color w:val="auto"/>
          <w:szCs w:val="21"/>
        </w:rPr>
        <w:t>在进行法院审理期间，除提交法院审理的事项外，合同其他部分仍继续履行。</w:t>
      </w:r>
    </w:p>
    <w:p w14:paraId="0D36CE6C">
      <w:pPr>
        <w:numPr>
          <w:ilvl w:val="0"/>
          <w:numId w:val="124"/>
        </w:numPr>
        <w:ind w:left="420" w:leftChars="0" w:hanging="420" w:firstLineChars="0"/>
        <w:rPr>
          <w:rFonts w:ascii="宋体" w:hAnsi="宋体" w:eastAsia="宋体" w:cs="Times New Roman"/>
          <w:color w:val="auto"/>
          <w:szCs w:val="21"/>
        </w:rPr>
      </w:pPr>
      <w:r>
        <w:rPr>
          <w:rFonts w:hint="eastAsia" w:ascii="宋体" w:hAnsi="宋体" w:eastAsia="宋体" w:cs="Times New Roman"/>
          <w:color w:val="auto"/>
          <w:szCs w:val="21"/>
        </w:rPr>
        <w:t>本合同按照中华人民共和国的法律进行解释。</w:t>
      </w:r>
    </w:p>
    <w:p w14:paraId="0A99CF3F">
      <w:pPr>
        <w:pStyle w:val="24"/>
        <w:numPr>
          <w:ilvl w:val="0"/>
          <w:numId w:val="95"/>
        </w:numPr>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不可抗力</w:t>
      </w:r>
    </w:p>
    <w:p w14:paraId="49B059E6">
      <w:pPr>
        <w:numPr>
          <w:ilvl w:val="0"/>
          <w:numId w:val="125"/>
        </w:numPr>
        <w:ind w:left="420" w:leftChars="0" w:hanging="420" w:firstLineChars="0"/>
        <w:rPr>
          <w:rFonts w:ascii="宋体" w:hAnsi="宋体" w:eastAsia="宋体" w:cs="Times New Roman"/>
          <w:color w:val="auto"/>
          <w:szCs w:val="21"/>
        </w:rPr>
      </w:pPr>
      <w:r>
        <w:rPr>
          <w:rFonts w:hint="eastAsia" w:ascii="宋体" w:hAnsi="宋体" w:eastAsia="宋体" w:cs="Times New Roman"/>
          <w:color w:val="auto"/>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125"/>
        </w:numPr>
        <w:ind w:left="420" w:leftChars="0" w:hanging="420" w:firstLineChars="0"/>
        <w:rPr>
          <w:rFonts w:ascii="宋体" w:hAnsi="宋体" w:eastAsia="宋体" w:cs="Times New Roman"/>
          <w:color w:val="auto"/>
          <w:szCs w:val="21"/>
        </w:rPr>
      </w:pPr>
      <w:r>
        <w:rPr>
          <w:rFonts w:hint="eastAsia" w:ascii="宋体" w:hAnsi="宋体" w:eastAsia="宋体" w:cs="Times New Roman"/>
          <w:color w:val="auto"/>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numPr>
          <w:ilvl w:val="0"/>
          <w:numId w:val="95"/>
        </w:numPr>
        <w:tabs>
          <w:tab w:val="left" w:pos="567"/>
        </w:tabs>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合同生效</w:t>
      </w:r>
    </w:p>
    <w:p w14:paraId="08401146">
      <w:pPr>
        <w:pStyle w:val="24"/>
        <w:numPr>
          <w:ilvl w:val="0"/>
          <w:numId w:val="126"/>
        </w:numPr>
        <w:ind w:left="420" w:leftChars="0" w:hanging="420" w:firstLineChars="0"/>
        <w:rPr>
          <w:rFonts w:ascii="宋体" w:hAnsi="宋体" w:eastAsia="宋体"/>
          <w:color w:val="auto"/>
          <w:szCs w:val="21"/>
        </w:rPr>
      </w:pPr>
      <w:r>
        <w:rPr>
          <w:rFonts w:hint="eastAsia" w:ascii="宋体" w:hAnsi="宋体" w:eastAsia="宋体"/>
          <w:color w:val="auto"/>
          <w:szCs w:val="21"/>
        </w:rPr>
        <w:t>本合同由双方法定代表人或委托代理人签字盖章后立即生效，具有同等法律效力，服务期为合同签订日至</w:t>
      </w:r>
      <w:r>
        <w:rPr>
          <w:rFonts w:hint="eastAsia" w:ascii="宋体" w:hAnsi="宋体" w:eastAsia="宋体"/>
          <w:color w:val="auto"/>
          <w:szCs w:val="21"/>
          <w:u w:val="single"/>
        </w:rPr>
        <w:t xml:space="preserve">      年    月    日</w:t>
      </w:r>
      <w:r>
        <w:rPr>
          <w:rFonts w:hint="eastAsia" w:ascii="宋体" w:hAnsi="宋体" w:eastAsia="宋体"/>
          <w:color w:val="auto"/>
          <w:szCs w:val="21"/>
        </w:rPr>
        <w:t>，合同有效期随服务期结束而自然终止；</w:t>
      </w:r>
    </w:p>
    <w:p w14:paraId="1CE35990">
      <w:pPr>
        <w:pStyle w:val="24"/>
        <w:numPr>
          <w:ilvl w:val="0"/>
          <w:numId w:val="126"/>
        </w:numPr>
        <w:ind w:left="420" w:leftChars="0" w:hanging="420" w:firstLineChars="0"/>
        <w:rPr>
          <w:rFonts w:ascii="宋体" w:hAnsi="宋体" w:eastAsia="宋体"/>
          <w:color w:val="auto"/>
          <w:szCs w:val="21"/>
        </w:rPr>
      </w:pPr>
      <w:r>
        <w:rPr>
          <w:rFonts w:hint="eastAsia" w:ascii="宋体" w:hAnsi="宋体" w:eastAsia="宋体"/>
          <w:color w:val="auto"/>
          <w:szCs w:val="21"/>
        </w:rPr>
        <w:t>本合同一式</w:t>
      </w:r>
      <w:r>
        <w:rPr>
          <w:rFonts w:hint="eastAsia" w:ascii="宋体" w:hAnsi="宋体" w:eastAsia="宋体"/>
          <w:color w:val="auto"/>
          <w:szCs w:val="21"/>
          <w:u w:val="single"/>
        </w:rPr>
        <w:t xml:space="preserve">     </w:t>
      </w:r>
      <w:r>
        <w:rPr>
          <w:rFonts w:hint="eastAsia" w:ascii="宋体" w:hAnsi="宋体" w:eastAsia="宋体"/>
          <w:color w:val="auto"/>
          <w:szCs w:val="21"/>
        </w:rPr>
        <w:t>份，其中甲方</w:t>
      </w:r>
      <w:r>
        <w:rPr>
          <w:rFonts w:hint="eastAsia" w:ascii="宋体" w:hAnsi="宋体" w:eastAsia="宋体"/>
          <w:color w:val="auto"/>
          <w:szCs w:val="21"/>
          <w:u w:val="single"/>
        </w:rPr>
        <w:t xml:space="preserve">     </w:t>
      </w:r>
      <w:r>
        <w:rPr>
          <w:rFonts w:hint="eastAsia" w:ascii="宋体" w:hAnsi="宋体" w:eastAsia="宋体"/>
          <w:color w:val="auto"/>
          <w:szCs w:val="21"/>
        </w:rPr>
        <w:t>份、乙方</w:t>
      </w:r>
      <w:r>
        <w:rPr>
          <w:rFonts w:hint="eastAsia" w:ascii="宋体" w:hAnsi="宋体" w:eastAsia="宋体"/>
          <w:color w:val="auto"/>
          <w:szCs w:val="21"/>
          <w:u w:val="single"/>
        </w:rPr>
        <w:t xml:space="preserve">     </w:t>
      </w:r>
      <w:r>
        <w:rPr>
          <w:rFonts w:hint="eastAsia" w:ascii="宋体" w:hAnsi="宋体" w:eastAsia="宋体"/>
          <w:color w:val="auto"/>
          <w:szCs w:val="21"/>
        </w:rPr>
        <w:t>份，采购代理机构</w:t>
      </w:r>
      <w:r>
        <w:rPr>
          <w:rFonts w:hint="eastAsia" w:ascii="宋体" w:hAnsi="宋体" w:eastAsia="宋体"/>
          <w:color w:val="auto"/>
          <w:szCs w:val="21"/>
          <w:u w:val="single"/>
        </w:rPr>
        <w:t xml:space="preserve">  壹  </w:t>
      </w:r>
      <w:r>
        <w:rPr>
          <w:rFonts w:hint="eastAsia" w:ascii="宋体" w:hAnsi="宋体" w:eastAsia="宋体"/>
          <w:color w:val="auto"/>
          <w:szCs w:val="21"/>
        </w:rPr>
        <w:t>份（须在合同签订之日起5个工作日内递交）</w:t>
      </w:r>
    </w:p>
    <w:p w14:paraId="58EFA674">
      <w:pPr>
        <w:pStyle w:val="24"/>
        <w:numPr>
          <w:ilvl w:val="0"/>
          <w:numId w:val="95"/>
        </w:numPr>
        <w:tabs>
          <w:tab w:val="left" w:pos="567"/>
        </w:tabs>
        <w:spacing w:before="217" w:beforeLines="50"/>
        <w:ind w:firstLineChars="0"/>
        <w:rPr>
          <w:rFonts w:ascii="宋体" w:hAnsi="宋体" w:eastAsia="宋体"/>
          <w:b/>
          <w:color w:val="auto"/>
          <w:spacing w:val="20"/>
          <w:szCs w:val="21"/>
        </w:rPr>
      </w:pPr>
      <w:r>
        <w:rPr>
          <w:rFonts w:hint="eastAsia" w:ascii="宋体" w:hAnsi="宋体" w:eastAsia="宋体"/>
          <w:b/>
          <w:color w:val="auto"/>
          <w:spacing w:val="20"/>
          <w:szCs w:val="21"/>
        </w:rPr>
        <w:t>其它</w:t>
      </w:r>
    </w:p>
    <w:p w14:paraId="7CD1925E">
      <w:pPr>
        <w:pStyle w:val="24"/>
        <w:numPr>
          <w:ilvl w:val="0"/>
          <w:numId w:val="127"/>
        </w:numPr>
        <w:ind w:left="420" w:leftChars="0" w:hanging="420" w:firstLineChars="0"/>
        <w:rPr>
          <w:rFonts w:ascii="宋体" w:hAnsi="宋体" w:eastAsia="宋体"/>
          <w:color w:val="auto"/>
          <w:szCs w:val="21"/>
        </w:rPr>
      </w:pPr>
      <w:r>
        <w:rPr>
          <w:rFonts w:hint="eastAsia" w:ascii="宋体" w:hAnsi="宋体" w:eastAsia="宋体"/>
          <w:color w:val="auto"/>
          <w:szCs w:val="21"/>
        </w:rPr>
        <w:t>本合同未尽事宜，双方可签订补充合同，补充合同与所有附件均为合同的有效组成部分，与本合同具有同等法律效力；</w:t>
      </w:r>
    </w:p>
    <w:p w14:paraId="0EE92560">
      <w:pPr>
        <w:pStyle w:val="24"/>
        <w:numPr>
          <w:ilvl w:val="0"/>
          <w:numId w:val="127"/>
        </w:numPr>
        <w:ind w:left="420" w:leftChars="0" w:hanging="420" w:firstLineChars="0"/>
        <w:rPr>
          <w:rFonts w:ascii="宋体" w:hAnsi="宋体" w:eastAsia="宋体"/>
          <w:color w:val="auto"/>
          <w:szCs w:val="21"/>
        </w:rPr>
      </w:pPr>
      <w:r>
        <w:rPr>
          <w:rFonts w:hint="eastAsia" w:ascii="宋体" w:hAnsi="宋体" w:eastAsia="宋体"/>
          <w:color w:val="auto"/>
          <w:szCs w:val="21"/>
        </w:rPr>
        <w:t>在执行本合同的过程中，所有经甲乙双方签署确认的文件（包括会议纪要、补充协议、往来信函、合同附件等）即成为本合同的有效组成部分，其生效日期为双方签字盖章或确认之日期；</w:t>
      </w:r>
    </w:p>
    <w:p w14:paraId="214B85DB">
      <w:pPr>
        <w:pStyle w:val="24"/>
        <w:numPr>
          <w:ilvl w:val="0"/>
          <w:numId w:val="127"/>
        </w:numPr>
        <w:ind w:left="420" w:leftChars="0" w:hanging="420" w:firstLineChars="0"/>
        <w:rPr>
          <w:rFonts w:ascii="宋体" w:hAnsi="宋体" w:eastAsia="宋体"/>
          <w:color w:val="auto"/>
          <w:szCs w:val="21"/>
        </w:rPr>
      </w:pPr>
      <w:r>
        <w:rPr>
          <w:rFonts w:hint="eastAsia" w:ascii="宋体" w:hAnsi="宋体" w:eastAsia="宋体"/>
          <w:color w:val="auto"/>
          <w:szCs w:val="21"/>
        </w:rPr>
        <w:t>本合同合计</w:t>
      </w:r>
      <w:r>
        <w:rPr>
          <w:rFonts w:hint="eastAsia" w:ascii="宋体" w:hAnsi="宋体" w:eastAsia="宋体"/>
          <w:color w:val="auto"/>
          <w:szCs w:val="21"/>
          <w:u w:val="single"/>
        </w:rPr>
        <w:t xml:space="preserve">      </w:t>
      </w:r>
      <w:r>
        <w:rPr>
          <w:rFonts w:hint="eastAsia" w:ascii="宋体" w:hAnsi="宋体" w:eastAsia="宋体"/>
          <w:color w:val="auto"/>
          <w:szCs w:val="21"/>
        </w:rPr>
        <w:t>页A4纸张，缺页之合同为无效合同。</w:t>
      </w:r>
    </w:p>
    <w:p w14:paraId="5DB4FEB9">
      <w:pPr>
        <w:rPr>
          <w:rFonts w:ascii="宋体" w:hAnsi="宋体" w:eastAsia="宋体"/>
          <w:color w:val="auto"/>
          <w:szCs w:val="21"/>
        </w:rPr>
      </w:pPr>
    </w:p>
    <w:p w14:paraId="039CEC4E">
      <w:pPr>
        <w:rPr>
          <w:rFonts w:ascii="宋体" w:hAnsi="宋体" w:eastAsia="宋体"/>
          <w:color w:val="auto"/>
          <w:szCs w:val="21"/>
        </w:rPr>
      </w:pPr>
      <w:r>
        <w:rPr>
          <w:rFonts w:ascii="宋体" w:hAnsi="宋体" w:eastAsia="宋体"/>
          <w:color w:val="auto"/>
          <w:szCs w:val="21"/>
        </w:rPr>
        <w:br w:type="page"/>
      </w:r>
    </w:p>
    <w:p w14:paraId="3B923A78">
      <w:pPr>
        <w:rPr>
          <w:rFonts w:ascii="宋体" w:hAnsi="宋体" w:eastAsia="宋体"/>
          <w:color w:val="auto"/>
          <w:szCs w:val="21"/>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auto"/>
                <w:szCs w:val="21"/>
              </w:rPr>
            </w:pPr>
            <w:r>
              <w:rPr>
                <w:rFonts w:hint="eastAsia" w:ascii="宋体" w:hAnsi="宋体" w:eastAsia="宋体"/>
                <w:color w:val="auto"/>
                <w:szCs w:val="21"/>
              </w:rPr>
              <w:t>甲方（盖章）：东莞市黄江镇梅塘小学</w:t>
            </w:r>
          </w:p>
        </w:tc>
        <w:tc>
          <w:tcPr>
            <w:tcW w:w="2500" w:type="pct"/>
          </w:tcPr>
          <w:p w14:paraId="58DD2132">
            <w:pPr>
              <w:rPr>
                <w:rFonts w:ascii="宋体" w:hAnsi="宋体" w:eastAsia="宋体"/>
                <w:color w:val="auto"/>
                <w:szCs w:val="21"/>
              </w:rPr>
            </w:pPr>
            <w:r>
              <w:rPr>
                <w:rFonts w:hint="eastAsia" w:ascii="宋体" w:hAnsi="宋体" w:eastAsia="宋体"/>
                <w:color w:val="auto"/>
                <w:szCs w:val="21"/>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auto"/>
                <w:szCs w:val="21"/>
              </w:rPr>
            </w:pPr>
            <w:r>
              <w:rPr>
                <w:rFonts w:hint="eastAsia" w:ascii="宋体" w:hAnsi="宋体" w:eastAsia="宋体"/>
                <w:color w:val="auto"/>
                <w:szCs w:val="21"/>
              </w:rPr>
              <w:t>甲方代表人(签字)：</w:t>
            </w:r>
          </w:p>
        </w:tc>
        <w:tc>
          <w:tcPr>
            <w:tcW w:w="2500" w:type="pct"/>
          </w:tcPr>
          <w:p w14:paraId="25C6E012">
            <w:pPr>
              <w:rPr>
                <w:rFonts w:ascii="宋体" w:hAnsi="宋体" w:eastAsia="宋体"/>
                <w:color w:val="auto"/>
                <w:szCs w:val="21"/>
              </w:rPr>
            </w:pPr>
            <w:r>
              <w:rPr>
                <w:rFonts w:hint="eastAsia" w:ascii="宋体" w:hAnsi="宋体" w:eastAsia="宋体"/>
                <w:color w:val="auto"/>
                <w:szCs w:val="21"/>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auto"/>
                <w:szCs w:val="21"/>
              </w:rPr>
            </w:pPr>
            <w:r>
              <w:rPr>
                <w:rFonts w:hint="eastAsia" w:ascii="宋体" w:hAnsi="宋体" w:eastAsia="宋体"/>
                <w:color w:val="auto"/>
                <w:szCs w:val="21"/>
              </w:rPr>
              <w:t>签字日期：</w:t>
            </w:r>
          </w:p>
        </w:tc>
        <w:tc>
          <w:tcPr>
            <w:tcW w:w="2500" w:type="pct"/>
          </w:tcPr>
          <w:p w14:paraId="69401703">
            <w:pPr>
              <w:rPr>
                <w:rFonts w:ascii="宋体" w:hAnsi="宋体" w:eastAsia="宋体"/>
                <w:color w:val="auto"/>
                <w:szCs w:val="21"/>
              </w:rPr>
            </w:pPr>
            <w:r>
              <w:rPr>
                <w:rFonts w:hint="eastAsia" w:ascii="宋体" w:hAnsi="宋体" w:eastAsia="宋体"/>
                <w:color w:val="auto"/>
                <w:szCs w:val="21"/>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auto"/>
                <w:szCs w:val="21"/>
              </w:rPr>
            </w:pPr>
            <w:r>
              <w:rPr>
                <w:rFonts w:hint="eastAsia" w:ascii="宋体" w:hAnsi="宋体" w:eastAsia="宋体"/>
                <w:color w:val="auto"/>
                <w:szCs w:val="21"/>
              </w:rPr>
              <w:t>地址：</w:t>
            </w:r>
          </w:p>
        </w:tc>
        <w:tc>
          <w:tcPr>
            <w:tcW w:w="2500" w:type="pct"/>
          </w:tcPr>
          <w:p w14:paraId="4878389F">
            <w:pPr>
              <w:rPr>
                <w:rFonts w:ascii="宋体" w:hAnsi="宋体" w:eastAsia="宋体"/>
                <w:color w:val="auto"/>
                <w:szCs w:val="21"/>
              </w:rPr>
            </w:pPr>
            <w:r>
              <w:rPr>
                <w:rFonts w:hint="eastAsia" w:ascii="宋体" w:hAnsi="宋体" w:eastAsia="宋体"/>
                <w:color w:val="auto"/>
                <w:szCs w:val="21"/>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auto"/>
                <w:szCs w:val="21"/>
              </w:rPr>
            </w:pPr>
            <w:r>
              <w:rPr>
                <w:rFonts w:hint="eastAsia" w:ascii="宋体" w:hAnsi="宋体" w:eastAsia="宋体"/>
                <w:color w:val="auto"/>
                <w:szCs w:val="21"/>
              </w:rPr>
              <w:t>电话：</w:t>
            </w:r>
          </w:p>
        </w:tc>
        <w:tc>
          <w:tcPr>
            <w:tcW w:w="2500" w:type="pct"/>
          </w:tcPr>
          <w:p w14:paraId="3B614B20">
            <w:pPr>
              <w:rPr>
                <w:rFonts w:ascii="宋体" w:hAnsi="宋体" w:eastAsia="宋体"/>
                <w:color w:val="auto"/>
                <w:szCs w:val="21"/>
              </w:rPr>
            </w:pPr>
            <w:r>
              <w:rPr>
                <w:rFonts w:hint="eastAsia" w:ascii="宋体" w:hAnsi="宋体" w:eastAsia="宋体"/>
                <w:color w:val="auto"/>
                <w:szCs w:val="21"/>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auto"/>
                <w:szCs w:val="21"/>
              </w:rPr>
            </w:pPr>
            <w:r>
              <w:rPr>
                <w:rFonts w:hint="eastAsia" w:ascii="宋体" w:hAnsi="宋体" w:eastAsia="宋体"/>
                <w:color w:val="auto"/>
                <w:szCs w:val="21"/>
              </w:rPr>
              <w:t>传真：</w:t>
            </w:r>
          </w:p>
        </w:tc>
        <w:tc>
          <w:tcPr>
            <w:tcW w:w="2500" w:type="pct"/>
          </w:tcPr>
          <w:p w14:paraId="6CC75BE7">
            <w:pPr>
              <w:rPr>
                <w:rFonts w:ascii="宋体" w:hAnsi="宋体" w:eastAsia="宋体"/>
                <w:color w:val="auto"/>
                <w:szCs w:val="21"/>
              </w:rPr>
            </w:pPr>
            <w:r>
              <w:rPr>
                <w:rFonts w:hint="eastAsia" w:ascii="宋体" w:hAnsi="宋体" w:eastAsia="宋体"/>
                <w:color w:val="auto"/>
                <w:szCs w:val="21"/>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auto"/>
                <w:szCs w:val="21"/>
              </w:rPr>
            </w:pPr>
            <w:r>
              <w:rPr>
                <w:rFonts w:hint="eastAsia" w:ascii="宋体" w:hAnsi="宋体" w:eastAsia="宋体"/>
                <w:color w:val="auto"/>
                <w:szCs w:val="21"/>
              </w:rPr>
              <w:t>开户银行：</w:t>
            </w:r>
          </w:p>
        </w:tc>
        <w:tc>
          <w:tcPr>
            <w:tcW w:w="2500" w:type="pct"/>
          </w:tcPr>
          <w:p w14:paraId="212B9EE4">
            <w:pPr>
              <w:rPr>
                <w:rFonts w:ascii="宋体" w:hAnsi="宋体" w:eastAsia="宋体"/>
                <w:color w:val="auto"/>
                <w:szCs w:val="21"/>
              </w:rPr>
            </w:pPr>
            <w:r>
              <w:rPr>
                <w:rFonts w:hint="eastAsia" w:ascii="宋体" w:hAnsi="宋体" w:eastAsia="宋体"/>
                <w:color w:val="auto"/>
                <w:szCs w:val="21"/>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auto"/>
                <w:szCs w:val="21"/>
              </w:rPr>
            </w:pPr>
            <w:r>
              <w:rPr>
                <w:rFonts w:hint="eastAsia" w:ascii="宋体" w:hAnsi="宋体" w:eastAsia="宋体"/>
                <w:color w:val="auto"/>
                <w:szCs w:val="21"/>
              </w:rPr>
              <w:t>银行账户：</w:t>
            </w:r>
          </w:p>
        </w:tc>
        <w:tc>
          <w:tcPr>
            <w:tcW w:w="2500" w:type="pct"/>
          </w:tcPr>
          <w:p w14:paraId="01652828">
            <w:pPr>
              <w:rPr>
                <w:rFonts w:ascii="宋体" w:hAnsi="宋体" w:eastAsia="宋体"/>
                <w:color w:val="auto"/>
                <w:szCs w:val="21"/>
              </w:rPr>
            </w:pPr>
            <w:r>
              <w:rPr>
                <w:rFonts w:hint="eastAsia" w:ascii="宋体" w:hAnsi="宋体" w:eastAsia="宋体"/>
                <w:color w:val="auto"/>
                <w:szCs w:val="21"/>
              </w:rPr>
              <w:t>银行账户：</w:t>
            </w:r>
          </w:p>
        </w:tc>
      </w:tr>
    </w:tbl>
    <w:p w14:paraId="4F12B076">
      <w:pPr>
        <w:rPr>
          <w:rFonts w:ascii="宋体" w:hAnsi="宋体" w:eastAsia="宋体"/>
          <w:color w:val="auto"/>
          <w:szCs w:val="21"/>
        </w:rPr>
        <w:sectPr>
          <w:footerReference r:id="rId5" w:type="first"/>
          <w:footerReference r:id="rId4" w:type="default"/>
          <w:pgSz w:w="11906" w:h="16838"/>
          <w:pgMar w:top="1418" w:right="1418" w:bottom="1418" w:left="1418" w:header="851" w:footer="992" w:gutter="0"/>
          <w:pgNumType w:fmt="decimal" w:start="1"/>
          <w:cols w:space="425" w:num="1"/>
          <w:titlePg/>
          <w:docGrid w:type="lines" w:linePitch="435" w:charSpace="0"/>
        </w:sectPr>
      </w:pPr>
    </w:p>
    <w:p w14:paraId="25A164C6">
      <w:pPr>
        <w:pageBreakBefore/>
        <w:widowControl/>
        <w:jc w:val="center"/>
        <w:outlineLvl w:val="1"/>
        <w:rPr>
          <w:rFonts w:ascii="Calibri" w:hAnsi="Calibri" w:eastAsia="宋体" w:cs="Times New Roman"/>
          <w:color w:val="auto"/>
          <w:kern w:val="0"/>
          <w:sz w:val="20"/>
          <w:szCs w:val="20"/>
          <w:lang w:eastAsia="zh-Hans"/>
        </w:rPr>
      </w:pPr>
      <w:bookmarkStart w:id="34" w:name="_Toc169799784"/>
      <w:bookmarkStart w:id="35" w:name="_Toc13229"/>
      <w:r>
        <w:rPr>
          <w:rFonts w:ascii="Calibri" w:hAnsi="Calibri" w:eastAsia="宋体" w:cs="Times New Roman"/>
          <w:b/>
          <w:color w:val="auto"/>
          <w:kern w:val="0"/>
          <w:sz w:val="36"/>
          <w:szCs w:val="20"/>
          <w:lang w:eastAsia="zh-Hans"/>
        </w:rPr>
        <w:t>第六章 投标文件格式</w:t>
      </w:r>
      <w:bookmarkEnd w:id="34"/>
      <w:bookmarkEnd w:id="35"/>
    </w:p>
    <w:p w14:paraId="1CE5421E">
      <w:pPr>
        <w:widowControl/>
        <w:jc w:val="left"/>
        <w:rPr>
          <w:rFonts w:ascii="Calibri" w:hAnsi="Calibri" w:eastAsia="宋体" w:cs="Times New Roman"/>
          <w:color w:val="auto"/>
          <w:kern w:val="0"/>
          <w:sz w:val="20"/>
          <w:szCs w:val="20"/>
          <w:lang w:eastAsia="zh-Hans"/>
        </w:rPr>
      </w:pPr>
    </w:p>
    <w:p w14:paraId="3A556CA0">
      <w:pPr>
        <w:spacing w:before="652" w:beforeLines="150"/>
        <w:jc w:val="center"/>
        <w:rPr>
          <w:rFonts w:ascii="宋体" w:hAnsi="宋体" w:eastAsia="宋体"/>
          <w:b/>
          <w:bCs/>
          <w:color w:val="auto"/>
          <w:sz w:val="80"/>
          <w:szCs w:val="80"/>
        </w:rPr>
      </w:pPr>
      <w:bookmarkStart w:id="36" w:name="_Toc169799785"/>
      <w:r>
        <w:rPr>
          <w:rFonts w:hint="eastAsia" w:ascii="宋体" w:hAnsi="宋体" w:eastAsia="宋体"/>
          <w:b/>
          <w:bCs/>
          <w:color w:val="auto"/>
          <w:sz w:val="80"/>
          <w:szCs w:val="80"/>
        </w:rPr>
        <w:t>黄江镇梅塘小学校园餐食材配送项目</w:t>
      </w:r>
    </w:p>
    <w:p w14:paraId="22263F55">
      <w:pPr>
        <w:spacing w:before="652" w:beforeLines="150"/>
        <w:jc w:val="center"/>
        <w:rPr>
          <w:rFonts w:ascii="宋体" w:hAnsi="宋体" w:eastAsia="宋体"/>
          <w:b/>
          <w:bCs/>
          <w:color w:val="auto"/>
          <w:spacing w:val="20"/>
          <w:sz w:val="80"/>
          <w:szCs w:val="80"/>
        </w:rPr>
      </w:pPr>
      <w:r>
        <w:rPr>
          <w:rFonts w:ascii="宋体" w:hAnsi="宋体" w:eastAsia="宋体"/>
          <w:b/>
          <w:bCs/>
          <w:color w:val="auto"/>
          <w:spacing w:val="20"/>
          <w:sz w:val="80"/>
          <w:szCs w:val="80"/>
        </w:rPr>
        <w:t>投标文件</w:t>
      </w:r>
      <w:bookmarkEnd w:id="36"/>
    </w:p>
    <w:p w14:paraId="4BC6EA96">
      <w:pPr>
        <w:jc w:val="center"/>
        <w:rPr>
          <w:rFonts w:ascii="宋体" w:hAnsi="宋体" w:eastAsia="宋体"/>
          <w:b/>
          <w:bCs/>
          <w:color w:val="auto"/>
        </w:rPr>
      </w:pPr>
      <w:bookmarkStart w:id="37" w:name="_Toc169799786"/>
      <w:r>
        <w:rPr>
          <w:rFonts w:ascii="宋体" w:hAnsi="宋体" w:eastAsia="宋体"/>
          <w:b/>
          <w:bCs/>
          <w:color w:val="auto"/>
          <w:sz w:val="44"/>
          <w:szCs w:val="48"/>
        </w:rPr>
        <w:t>（正本/副本）</w:t>
      </w:r>
      <w:bookmarkEnd w:id="37"/>
      <w:r>
        <w:rPr>
          <w:rFonts w:ascii="宋体" w:hAnsi="宋体" w:eastAsia="宋体"/>
          <w:b/>
          <w:bCs/>
          <w:color w:val="auto"/>
        </w:rPr>
        <w:br w:type="textWrapping"/>
      </w:r>
    </w:p>
    <w:p w14:paraId="29225CC7">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color w:val="auto"/>
          <w:kern w:val="0"/>
          <w:sz w:val="32"/>
          <w:szCs w:val="32"/>
        </w:rPr>
      </w:pPr>
      <w:r>
        <w:rPr>
          <w:rFonts w:ascii="宋体" w:hAnsi="宋体" w:eastAsia="宋体" w:cs="Times New Roman"/>
          <w:b/>
          <w:color w:val="auto"/>
          <w:kern w:val="0"/>
          <w:sz w:val="32"/>
          <w:szCs w:val="32"/>
          <w:lang w:eastAsia="zh-Hans"/>
        </w:rPr>
        <w:t>项目编号：</w:t>
      </w:r>
    </w:p>
    <w:p w14:paraId="1999A936">
      <w:pPr>
        <w:widowControl/>
        <w:spacing w:line="360" w:lineRule="auto"/>
        <w:ind w:firstLine="1558" w:firstLineChars="485"/>
        <w:jc w:val="left"/>
        <w:outlineLvl w:val="3"/>
        <w:rPr>
          <w:rFonts w:ascii="宋体" w:hAnsi="宋体" w:eastAsia="宋体" w:cs="Times New Roman"/>
          <w:color w:val="auto"/>
          <w:kern w:val="0"/>
          <w:sz w:val="24"/>
          <w:szCs w:val="24"/>
        </w:rPr>
      </w:pPr>
      <w:r>
        <w:rPr>
          <w:rFonts w:ascii="宋体" w:hAnsi="宋体" w:eastAsia="宋体" w:cs="Times New Roman"/>
          <w:b/>
          <w:color w:val="auto"/>
          <w:kern w:val="0"/>
          <w:sz w:val="32"/>
          <w:szCs w:val="32"/>
          <w:lang w:eastAsia="zh-Hans"/>
        </w:rPr>
        <w:t>投标人名称</w:t>
      </w:r>
      <w:r>
        <w:rPr>
          <w:rFonts w:hint="eastAsia" w:ascii="宋体" w:hAnsi="宋体" w:eastAsia="宋体" w:cs="Times New Roman"/>
          <w:b/>
          <w:color w:val="auto"/>
          <w:kern w:val="0"/>
          <w:sz w:val="32"/>
          <w:szCs w:val="32"/>
          <w:lang w:eastAsia="zh-Hans"/>
        </w:rPr>
        <w:t>：</w:t>
      </w:r>
    </w:p>
    <w:p w14:paraId="36FD44B3">
      <w:pPr>
        <w:widowControl/>
        <w:spacing w:before="1305" w:beforeLines="300"/>
        <w:jc w:val="center"/>
        <w:outlineLvl w:val="3"/>
        <w:rPr>
          <w:rFonts w:ascii="Calibri" w:hAnsi="Calibri" w:eastAsia="宋体" w:cs="Times New Roman"/>
          <w:color w:val="auto"/>
          <w:kern w:val="0"/>
          <w:sz w:val="20"/>
          <w:szCs w:val="20"/>
          <w:lang w:eastAsia="zh-Hans"/>
        </w:rPr>
      </w:pPr>
      <w:r>
        <w:rPr>
          <w:rFonts w:ascii="宋体" w:hAnsi="宋体" w:eastAsia="宋体" w:cs="Times New Roman"/>
          <w:b/>
          <w:color w:val="auto"/>
          <w:kern w:val="0"/>
          <w:sz w:val="32"/>
          <w:szCs w:val="32"/>
          <w:lang w:eastAsia="zh-Hans"/>
        </w:rPr>
        <w:t xml:space="preserve"> 年 月 日</w:t>
      </w:r>
    </w:p>
    <w:p w14:paraId="3EACC7A6">
      <w:pPr>
        <w:pageBreakBefore/>
        <w:spacing w:after="217" w:afterLines="5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投标文件目录</w:t>
      </w:r>
    </w:p>
    <w:p w14:paraId="057413D5">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一、投标函</w:t>
      </w:r>
    </w:p>
    <w:p w14:paraId="512994C4">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二、开标一览表</w:t>
      </w:r>
    </w:p>
    <w:p w14:paraId="6BBA1CBF">
      <w:pPr>
        <w:widowControl/>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val="en-US" w:eastAsia="zh-CN"/>
        </w:rPr>
        <w:t>三</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中小企业声明函</w:t>
      </w:r>
    </w:p>
    <w:p w14:paraId="0F963B8C">
      <w:pPr>
        <w:widowControl/>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val="en-US" w:eastAsia="zh-CN"/>
        </w:rPr>
        <w:t>四</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监狱企业</w:t>
      </w:r>
    </w:p>
    <w:p w14:paraId="5FE1DDF1">
      <w:pPr>
        <w:widowControl/>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val="en-US" w:eastAsia="zh-CN"/>
        </w:rPr>
        <w:t>五</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残疾人福利性单位声明函</w:t>
      </w:r>
    </w:p>
    <w:p w14:paraId="06801FB1">
      <w:pPr>
        <w:widowControl/>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val="en-US" w:eastAsia="zh-CN"/>
        </w:rPr>
        <w:t>六</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政策适用性说明</w:t>
      </w:r>
    </w:p>
    <w:p w14:paraId="0463493B">
      <w:pPr>
        <w:widowControl/>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val="en-US" w:eastAsia="zh-CN"/>
        </w:rPr>
        <w:t>七</w:t>
      </w:r>
      <w:r>
        <w:rPr>
          <w:rFonts w:ascii="Calibri" w:hAnsi="Calibri" w:eastAsia="宋体" w:cs="Times New Roman"/>
          <w:color w:val="auto"/>
          <w:kern w:val="0"/>
          <w:szCs w:val="21"/>
          <w:lang w:eastAsia="zh-Hans"/>
        </w:rPr>
        <w:t>、法定代表人证明书</w:t>
      </w:r>
    </w:p>
    <w:p w14:paraId="6FFD1DEB">
      <w:pPr>
        <w:widowControl/>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val="en-US" w:eastAsia="zh-CN"/>
        </w:rPr>
        <w:t>八</w:t>
      </w:r>
      <w:r>
        <w:rPr>
          <w:rFonts w:ascii="Calibri" w:hAnsi="Calibri" w:eastAsia="宋体" w:cs="Times New Roman"/>
          <w:color w:val="auto"/>
          <w:kern w:val="0"/>
          <w:szCs w:val="21"/>
          <w:lang w:eastAsia="zh-Hans"/>
        </w:rPr>
        <w:t>、法定代表人授权</w:t>
      </w:r>
      <w:r>
        <w:rPr>
          <w:rFonts w:hint="eastAsia" w:ascii="Calibri" w:hAnsi="Calibri" w:eastAsia="宋体" w:cs="Times New Roman"/>
          <w:color w:val="auto"/>
          <w:kern w:val="0"/>
          <w:szCs w:val="21"/>
          <w:lang w:eastAsia="zh-Hans"/>
        </w:rPr>
        <w:t>委托</w:t>
      </w:r>
      <w:r>
        <w:rPr>
          <w:rFonts w:ascii="Calibri" w:hAnsi="Calibri" w:eastAsia="宋体" w:cs="Times New Roman"/>
          <w:color w:val="auto"/>
          <w:kern w:val="0"/>
          <w:szCs w:val="21"/>
          <w:lang w:eastAsia="zh-Hans"/>
        </w:rPr>
        <w:t>书</w:t>
      </w:r>
    </w:p>
    <w:p w14:paraId="31661940">
      <w:pPr>
        <w:widowControl/>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val="en-US" w:eastAsia="zh-CN"/>
        </w:rPr>
        <w:t>九</w:t>
      </w:r>
      <w:r>
        <w:rPr>
          <w:rFonts w:hint="eastAsia" w:ascii="Calibri" w:hAnsi="Calibri" w:eastAsia="宋体" w:cs="Times New Roman"/>
          <w:color w:val="auto"/>
          <w:kern w:val="0"/>
          <w:szCs w:val="21"/>
        </w:rPr>
        <w:t>、资格条件承诺函</w:t>
      </w:r>
    </w:p>
    <w:p w14:paraId="118B6973">
      <w:pPr>
        <w:widowControl/>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十</w:t>
      </w:r>
      <w:r>
        <w:rPr>
          <w:rFonts w:ascii="Calibri" w:hAnsi="Calibri" w:eastAsia="宋体" w:cs="Times New Roman"/>
          <w:color w:val="auto"/>
          <w:kern w:val="0"/>
          <w:szCs w:val="21"/>
          <w:lang w:eastAsia="zh-Hans"/>
        </w:rPr>
        <w:t>、提供具有独立承担民事责任的能力的证明材料</w:t>
      </w:r>
    </w:p>
    <w:p w14:paraId="2C5908F1">
      <w:pPr>
        <w:widowControl/>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十</w:t>
      </w:r>
      <w:r>
        <w:rPr>
          <w:rFonts w:hint="eastAsia" w:ascii="Calibri" w:hAnsi="Calibri" w:eastAsia="宋体" w:cs="Times New Roman"/>
          <w:color w:val="auto"/>
          <w:kern w:val="0"/>
          <w:szCs w:val="21"/>
          <w:lang w:val="en-US" w:eastAsia="zh-CN"/>
        </w:rPr>
        <w:t>一</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拟投入本项目设备情况表</w:t>
      </w:r>
    </w:p>
    <w:p w14:paraId="65C8EF60">
      <w:pPr>
        <w:widowControl/>
        <w:jc w:val="left"/>
        <w:rPr>
          <w:rFonts w:ascii="Calibri" w:hAnsi="Calibri" w:eastAsia="宋体" w:cs="Times New Roman"/>
          <w:color w:val="auto"/>
          <w:kern w:val="0"/>
          <w:szCs w:val="21"/>
        </w:rPr>
      </w:pPr>
      <w:r>
        <w:rPr>
          <w:rFonts w:ascii="Calibri" w:hAnsi="Calibri" w:eastAsia="宋体" w:cs="Times New Roman"/>
          <w:color w:val="auto"/>
          <w:kern w:val="0"/>
          <w:szCs w:val="21"/>
          <w:lang w:eastAsia="zh-Hans"/>
        </w:rPr>
        <w:t>十</w:t>
      </w:r>
      <w:r>
        <w:rPr>
          <w:rFonts w:hint="eastAsia" w:ascii="Calibri" w:hAnsi="Calibri" w:eastAsia="宋体" w:cs="Times New Roman"/>
          <w:color w:val="auto"/>
          <w:kern w:val="0"/>
          <w:szCs w:val="21"/>
          <w:lang w:val="en-US" w:eastAsia="zh-CN"/>
        </w:rPr>
        <w:t>二</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项目技术服务人员情况表</w:t>
      </w:r>
    </w:p>
    <w:p w14:paraId="41AFFB6B">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十</w:t>
      </w:r>
      <w:r>
        <w:rPr>
          <w:rFonts w:hint="eastAsia" w:ascii="Calibri" w:hAnsi="Calibri" w:eastAsia="宋体" w:cs="Times New Roman"/>
          <w:color w:val="auto"/>
          <w:kern w:val="0"/>
          <w:szCs w:val="21"/>
          <w:lang w:val="en-US" w:eastAsia="zh-CN"/>
        </w:rPr>
        <w:t>三</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项目负责人简历表</w:t>
      </w:r>
    </w:p>
    <w:p w14:paraId="174D1A68">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十</w:t>
      </w:r>
      <w:r>
        <w:rPr>
          <w:rFonts w:hint="eastAsia" w:ascii="Calibri" w:hAnsi="Calibri" w:eastAsia="宋体" w:cs="Times New Roman"/>
          <w:color w:val="auto"/>
          <w:kern w:val="0"/>
          <w:szCs w:val="21"/>
          <w:lang w:val="en-US" w:eastAsia="zh-CN"/>
        </w:rPr>
        <w:t>四</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投标人业绩情况表</w:t>
      </w:r>
    </w:p>
    <w:p w14:paraId="03FAB5CB">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十</w:t>
      </w:r>
      <w:r>
        <w:rPr>
          <w:rFonts w:hint="eastAsia" w:ascii="Calibri" w:hAnsi="Calibri" w:eastAsia="宋体" w:cs="Times New Roman"/>
          <w:color w:val="auto"/>
          <w:kern w:val="0"/>
          <w:szCs w:val="21"/>
          <w:lang w:val="en-US" w:eastAsia="zh-CN"/>
        </w:rPr>
        <w:t>五</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技术和服务要求响应表</w:t>
      </w:r>
    </w:p>
    <w:p w14:paraId="441CCE17">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十</w:t>
      </w:r>
      <w:r>
        <w:rPr>
          <w:rFonts w:hint="eastAsia" w:ascii="Calibri" w:hAnsi="Calibri" w:eastAsia="宋体" w:cs="Times New Roman"/>
          <w:color w:val="auto"/>
          <w:kern w:val="0"/>
          <w:szCs w:val="21"/>
          <w:lang w:val="en-US" w:eastAsia="zh-CN"/>
        </w:rPr>
        <w:t>六</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商务条件响应表</w:t>
      </w:r>
    </w:p>
    <w:p w14:paraId="201B1BAE">
      <w:pPr>
        <w:widowControl/>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val="en-US" w:eastAsia="zh-CN"/>
        </w:rPr>
        <w:t>十七</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各类证明材料</w:t>
      </w:r>
    </w:p>
    <w:p w14:paraId="4048C294">
      <w:pPr>
        <w:widowControl/>
        <w:jc w:val="left"/>
        <w:rPr>
          <w:rFonts w:ascii="Calibri" w:hAnsi="Calibri" w:eastAsia="宋体" w:cs="Times New Roman"/>
          <w:color w:val="auto"/>
          <w:kern w:val="0"/>
          <w:szCs w:val="21"/>
        </w:rPr>
      </w:pPr>
      <w:r>
        <w:rPr>
          <w:rFonts w:hint="eastAsia" w:ascii="Calibri" w:hAnsi="Calibri" w:eastAsia="宋体" w:cs="Times New Roman"/>
          <w:color w:val="auto"/>
          <w:kern w:val="0"/>
          <w:szCs w:val="21"/>
          <w:lang w:val="en-US" w:eastAsia="zh-CN"/>
        </w:rPr>
        <w:t>十八</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采购代理服务费支付承诺书</w:t>
      </w:r>
    </w:p>
    <w:p w14:paraId="16C153A6">
      <w:pPr>
        <w:widowControl/>
        <w:jc w:val="left"/>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val="en-US" w:eastAsia="zh-CN"/>
        </w:rPr>
        <w:t>十九</w:t>
      </w:r>
      <w:r>
        <w:rPr>
          <w:rFonts w:ascii="Calibri" w:hAnsi="Calibri" w:eastAsia="宋体" w:cs="Times New Roman"/>
          <w:color w:val="auto"/>
          <w:kern w:val="0"/>
          <w:szCs w:val="21"/>
          <w:lang w:eastAsia="zh-Hans"/>
        </w:rPr>
        <w:t>、</w:t>
      </w:r>
      <w:r>
        <w:rPr>
          <w:rFonts w:hint="eastAsia" w:ascii="Calibri" w:hAnsi="Calibri" w:eastAsia="宋体" w:cs="Times New Roman"/>
          <w:color w:val="auto"/>
          <w:kern w:val="0"/>
          <w:szCs w:val="21"/>
          <w:lang w:eastAsia="zh-Hans"/>
        </w:rPr>
        <w:t>询问函、质疑函、投诉书格式</w:t>
      </w:r>
    </w:p>
    <w:p w14:paraId="2DC55D76">
      <w:pPr>
        <w:widowControl/>
        <w:jc w:val="left"/>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二十</w:t>
      </w:r>
      <w:r>
        <w:rPr>
          <w:rFonts w:ascii="Calibri" w:hAnsi="Calibri" w:eastAsia="宋体" w:cs="Times New Roman"/>
          <w:color w:val="auto"/>
          <w:kern w:val="0"/>
          <w:szCs w:val="21"/>
          <w:lang w:eastAsia="zh-Hans"/>
        </w:rPr>
        <w:t>、项目实施方案、质量保证及售后服务承诺等</w:t>
      </w:r>
    </w:p>
    <w:p w14:paraId="027687D0">
      <w:pPr>
        <w:widowControl/>
        <w:jc w:val="left"/>
        <w:rPr>
          <w:rFonts w:ascii="Calibri" w:hAnsi="Calibri" w:eastAsia="宋体" w:cs="Times New Roman"/>
          <w:color w:val="auto"/>
          <w:kern w:val="0"/>
          <w:sz w:val="20"/>
          <w:szCs w:val="20"/>
        </w:rPr>
      </w:pPr>
    </w:p>
    <w:p w14:paraId="1844F7FA">
      <w:pPr>
        <w:widowControl/>
        <w:jc w:val="left"/>
        <w:rPr>
          <w:rFonts w:ascii="Calibri" w:hAnsi="Calibri" w:eastAsia="宋体" w:cs="Times New Roman"/>
          <w:color w:val="auto"/>
          <w:kern w:val="0"/>
          <w:sz w:val="20"/>
          <w:szCs w:val="20"/>
          <w:lang w:eastAsia="zh-Hans"/>
        </w:rPr>
      </w:pPr>
    </w:p>
    <w:p w14:paraId="768B12D4">
      <w:pPr>
        <w:pageBreakBefore/>
        <w:rPr>
          <w:rFonts w:ascii="宋体" w:hAnsi="宋体" w:eastAsia="宋体"/>
          <w:b/>
          <w:bCs/>
          <w:color w:val="auto"/>
        </w:rPr>
      </w:pPr>
      <w:r>
        <w:rPr>
          <w:rFonts w:hint="eastAsia" w:ascii="宋体" w:hAnsi="宋体" w:eastAsia="宋体"/>
          <w:b/>
          <w:bCs/>
          <w:color w:val="auto"/>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color w:val="auto"/>
          <w:szCs w:val="21"/>
        </w:rPr>
      </w:pPr>
      <w:r>
        <w:rPr>
          <w:rFonts w:hint="eastAsia" w:ascii="宋体" w:hAnsi="宋体" w:eastAsia="宋体"/>
          <w:b/>
          <w:bCs/>
          <w:color w:val="auto"/>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auto"/>
                <w:spacing w:val="-10"/>
                <w:szCs w:val="21"/>
              </w:rPr>
            </w:pPr>
            <w:r>
              <w:rPr>
                <w:rFonts w:hint="eastAsia" w:ascii="宋体" w:hAnsi="宋体" w:eastAsia="宋体" w:cs="Times New Roman"/>
                <w:b/>
                <w:color w:val="auto"/>
                <w:spacing w:val="20"/>
                <w:sz w:val="24"/>
                <w:szCs w:val="24"/>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auto"/>
                <w:szCs w:val="21"/>
              </w:rPr>
            </w:pPr>
            <w:r>
              <w:rPr>
                <w:rFonts w:hint="eastAsia" w:ascii="宋体" w:hAnsi="宋体" w:eastAsia="宋体"/>
                <w:b/>
                <w:bCs/>
                <w:color w:val="auto"/>
                <w:szCs w:val="21"/>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auto"/>
                <w:szCs w:val="21"/>
              </w:rPr>
            </w:pPr>
            <w:r>
              <w:rPr>
                <w:rFonts w:hint="eastAsia" w:ascii="宋体" w:hAnsi="宋体" w:eastAsia="宋体"/>
                <w:b/>
                <w:bCs/>
                <w:color w:val="auto"/>
                <w:szCs w:val="21"/>
              </w:rPr>
              <w:t>审查内容</w:t>
            </w:r>
          </w:p>
        </w:tc>
        <w:tc>
          <w:tcPr>
            <w:tcW w:w="1470" w:type="pct"/>
            <w:vAlign w:val="center"/>
          </w:tcPr>
          <w:p w14:paraId="0549D6A3">
            <w:pPr>
              <w:spacing w:line="360" w:lineRule="auto"/>
              <w:jc w:val="center"/>
              <w:rPr>
                <w:rFonts w:ascii="宋体" w:hAnsi="宋体" w:eastAsia="宋体"/>
                <w:b/>
                <w:bCs/>
                <w:color w:val="auto"/>
                <w:spacing w:val="-10"/>
                <w:szCs w:val="21"/>
              </w:rPr>
            </w:pPr>
            <w:r>
              <w:rPr>
                <w:rFonts w:ascii="宋体" w:hAnsi="宋体" w:eastAsia="宋体"/>
                <w:b/>
                <w:bCs/>
                <w:color w:val="auto"/>
                <w:spacing w:val="-10"/>
                <w:szCs w:val="21"/>
              </w:rPr>
              <w:t>投标文件</w:t>
            </w:r>
            <w:r>
              <w:rPr>
                <w:rFonts w:hint="eastAsia" w:ascii="宋体" w:hAnsi="宋体" w:eastAsia="宋体"/>
                <w:b/>
                <w:bCs/>
                <w:color w:val="auto"/>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auto"/>
                <w:szCs w:val="21"/>
              </w:rPr>
            </w:pPr>
            <w:r>
              <w:rPr>
                <w:rFonts w:ascii="宋体" w:hAnsi="宋体" w:eastAsia="宋体"/>
                <w:bCs/>
                <w:color w:val="auto"/>
                <w:szCs w:val="21"/>
              </w:rPr>
              <w:t>1</w:t>
            </w:r>
          </w:p>
        </w:tc>
        <w:tc>
          <w:tcPr>
            <w:tcW w:w="3124" w:type="pct"/>
            <w:tcBorders>
              <w:tl2br w:val="nil"/>
            </w:tcBorders>
            <w:vAlign w:val="center"/>
          </w:tcPr>
          <w:p w14:paraId="64A56D54">
            <w:pPr>
              <w:spacing w:line="360" w:lineRule="auto"/>
              <w:jc w:val="center"/>
              <w:rPr>
                <w:rFonts w:ascii="宋体" w:hAnsi="宋体" w:eastAsia="宋体"/>
                <w:b/>
                <w:bCs/>
                <w:color w:val="auto"/>
                <w:szCs w:val="21"/>
              </w:rPr>
            </w:pPr>
          </w:p>
        </w:tc>
        <w:tc>
          <w:tcPr>
            <w:tcW w:w="1470" w:type="pct"/>
            <w:vAlign w:val="center"/>
          </w:tcPr>
          <w:p w14:paraId="39601E8F">
            <w:pPr>
              <w:spacing w:line="360" w:lineRule="auto"/>
              <w:jc w:val="center"/>
              <w:rPr>
                <w:rFonts w:ascii="宋体" w:hAnsi="宋体" w:eastAsia="宋体"/>
                <w:b/>
                <w:bCs/>
                <w:color w:val="auto"/>
                <w:szCs w:val="21"/>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auto"/>
                <w:szCs w:val="21"/>
              </w:rPr>
            </w:pPr>
            <w:r>
              <w:rPr>
                <w:rFonts w:ascii="宋体" w:hAnsi="宋体" w:eastAsia="宋体"/>
                <w:bCs/>
                <w:color w:val="auto"/>
                <w:szCs w:val="21"/>
              </w:rPr>
              <w:t>2</w:t>
            </w:r>
          </w:p>
        </w:tc>
        <w:tc>
          <w:tcPr>
            <w:tcW w:w="3124" w:type="pct"/>
            <w:vAlign w:val="center"/>
          </w:tcPr>
          <w:p w14:paraId="502DA47E">
            <w:pPr>
              <w:spacing w:line="360" w:lineRule="auto"/>
              <w:jc w:val="center"/>
              <w:rPr>
                <w:rFonts w:ascii="宋体" w:hAnsi="宋体" w:eastAsia="宋体"/>
                <w:b/>
                <w:bCs/>
                <w:color w:val="auto"/>
                <w:szCs w:val="21"/>
              </w:rPr>
            </w:pPr>
          </w:p>
        </w:tc>
        <w:tc>
          <w:tcPr>
            <w:tcW w:w="1470" w:type="pct"/>
            <w:vAlign w:val="center"/>
          </w:tcPr>
          <w:p w14:paraId="020C48A6">
            <w:pPr>
              <w:spacing w:line="360" w:lineRule="auto"/>
              <w:jc w:val="center"/>
              <w:rPr>
                <w:rFonts w:ascii="宋体" w:hAnsi="宋体" w:eastAsia="宋体"/>
                <w:b/>
                <w:bCs/>
                <w:color w:val="auto"/>
                <w:szCs w:val="21"/>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auto"/>
                <w:szCs w:val="21"/>
              </w:rPr>
            </w:pPr>
            <w:r>
              <w:rPr>
                <w:rFonts w:ascii="宋体" w:hAnsi="宋体" w:eastAsia="宋体"/>
                <w:bCs/>
                <w:color w:val="auto"/>
                <w:szCs w:val="21"/>
              </w:rPr>
              <w:t>3</w:t>
            </w:r>
          </w:p>
        </w:tc>
        <w:tc>
          <w:tcPr>
            <w:tcW w:w="3124" w:type="pct"/>
            <w:vAlign w:val="center"/>
          </w:tcPr>
          <w:p w14:paraId="558DB401">
            <w:pPr>
              <w:spacing w:line="360" w:lineRule="auto"/>
              <w:jc w:val="center"/>
              <w:rPr>
                <w:rFonts w:ascii="宋体" w:hAnsi="宋体" w:eastAsia="宋体"/>
                <w:b/>
                <w:bCs/>
                <w:color w:val="auto"/>
                <w:szCs w:val="21"/>
              </w:rPr>
            </w:pPr>
          </w:p>
        </w:tc>
        <w:tc>
          <w:tcPr>
            <w:tcW w:w="1470" w:type="pct"/>
            <w:vAlign w:val="center"/>
          </w:tcPr>
          <w:p w14:paraId="383F633B">
            <w:pPr>
              <w:spacing w:line="360" w:lineRule="auto"/>
              <w:jc w:val="center"/>
              <w:rPr>
                <w:rFonts w:ascii="宋体" w:hAnsi="宋体" w:eastAsia="宋体"/>
                <w:b/>
                <w:bCs/>
                <w:color w:val="auto"/>
                <w:szCs w:val="21"/>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auto"/>
                <w:szCs w:val="21"/>
              </w:rPr>
            </w:pPr>
            <w:r>
              <w:rPr>
                <w:rFonts w:ascii="宋体" w:hAnsi="宋体" w:eastAsia="宋体"/>
                <w:bCs/>
                <w:color w:val="auto"/>
                <w:szCs w:val="21"/>
              </w:rPr>
              <w:t>…</w:t>
            </w:r>
          </w:p>
        </w:tc>
        <w:tc>
          <w:tcPr>
            <w:tcW w:w="3124" w:type="pct"/>
            <w:vAlign w:val="center"/>
          </w:tcPr>
          <w:p w14:paraId="516647F7">
            <w:pPr>
              <w:spacing w:line="360" w:lineRule="auto"/>
              <w:jc w:val="center"/>
              <w:rPr>
                <w:rFonts w:ascii="宋体" w:hAnsi="宋体" w:eastAsia="宋体"/>
                <w:b/>
                <w:bCs/>
                <w:color w:val="auto"/>
                <w:szCs w:val="21"/>
              </w:rPr>
            </w:pPr>
          </w:p>
        </w:tc>
        <w:tc>
          <w:tcPr>
            <w:tcW w:w="1470" w:type="pct"/>
            <w:vAlign w:val="center"/>
          </w:tcPr>
          <w:p w14:paraId="5BE3A57F">
            <w:pPr>
              <w:spacing w:line="360" w:lineRule="auto"/>
              <w:jc w:val="center"/>
              <w:rPr>
                <w:rFonts w:ascii="宋体" w:hAnsi="宋体" w:eastAsia="宋体"/>
                <w:b/>
                <w:bCs/>
                <w:color w:val="auto"/>
                <w:szCs w:val="21"/>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auto"/>
                <w:szCs w:val="21"/>
              </w:rPr>
            </w:pPr>
            <w:r>
              <w:rPr>
                <w:rFonts w:hint="eastAsia" w:ascii="宋体" w:hAnsi="宋体" w:eastAsia="宋体"/>
                <w:b/>
                <w:bCs/>
                <w:color w:val="auto"/>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auto"/>
                <w:szCs w:val="21"/>
              </w:rPr>
            </w:pPr>
            <w:r>
              <w:rPr>
                <w:rFonts w:hint="eastAsia" w:ascii="宋体" w:hAnsi="宋体" w:eastAsia="宋体"/>
                <w:b/>
                <w:bCs/>
                <w:color w:val="auto"/>
                <w:szCs w:val="21"/>
              </w:rPr>
              <w:t>序号</w:t>
            </w:r>
          </w:p>
        </w:tc>
        <w:tc>
          <w:tcPr>
            <w:tcW w:w="3124" w:type="pct"/>
            <w:vAlign w:val="center"/>
          </w:tcPr>
          <w:p w14:paraId="5FF3A9F3">
            <w:pPr>
              <w:spacing w:line="360" w:lineRule="auto"/>
              <w:jc w:val="center"/>
              <w:rPr>
                <w:rFonts w:ascii="宋体" w:hAnsi="宋体" w:eastAsia="宋体"/>
                <w:b/>
                <w:bCs/>
                <w:color w:val="auto"/>
                <w:szCs w:val="21"/>
              </w:rPr>
            </w:pPr>
            <w:r>
              <w:rPr>
                <w:rFonts w:hint="eastAsia" w:ascii="宋体" w:hAnsi="宋体" w:eastAsia="宋体"/>
                <w:b/>
                <w:bCs/>
                <w:color w:val="auto"/>
                <w:szCs w:val="21"/>
              </w:rPr>
              <w:t>审查内容</w:t>
            </w:r>
          </w:p>
        </w:tc>
        <w:tc>
          <w:tcPr>
            <w:tcW w:w="1470" w:type="pct"/>
            <w:vAlign w:val="center"/>
          </w:tcPr>
          <w:p w14:paraId="21CBB5EE">
            <w:pPr>
              <w:spacing w:line="360" w:lineRule="auto"/>
              <w:jc w:val="center"/>
              <w:rPr>
                <w:rFonts w:ascii="宋体" w:hAnsi="宋体" w:eastAsia="宋体"/>
                <w:b/>
                <w:bCs/>
                <w:color w:val="auto"/>
                <w:szCs w:val="21"/>
              </w:rPr>
            </w:pPr>
            <w:r>
              <w:rPr>
                <w:rFonts w:ascii="宋体" w:hAnsi="宋体" w:eastAsia="宋体"/>
                <w:b/>
                <w:bCs/>
                <w:color w:val="auto"/>
                <w:spacing w:val="-10"/>
                <w:szCs w:val="21"/>
              </w:rPr>
              <w:t>投标文件</w:t>
            </w:r>
            <w:r>
              <w:rPr>
                <w:rFonts w:hint="eastAsia" w:ascii="宋体" w:hAnsi="宋体" w:eastAsia="宋体"/>
                <w:b/>
                <w:bCs/>
                <w:color w:val="auto"/>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auto"/>
                <w:szCs w:val="21"/>
              </w:rPr>
            </w:pPr>
            <w:r>
              <w:rPr>
                <w:rFonts w:hint="eastAsia" w:ascii="宋体" w:hAnsi="宋体" w:eastAsia="宋体"/>
                <w:color w:val="auto"/>
                <w:szCs w:val="21"/>
              </w:rPr>
              <w:t>1</w:t>
            </w:r>
          </w:p>
        </w:tc>
        <w:tc>
          <w:tcPr>
            <w:tcW w:w="3124" w:type="pct"/>
            <w:vAlign w:val="center"/>
          </w:tcPr>
          <w:p w14:paraId="011C0CD4">
            <w:pPr>
              <w:spacing w:line="360" w:lineRule="auto"/>
              <w:jc w:val="center"/>
              <w:rPr>
                <w:rFonts w:ascii="宋体" w:hAnsi="宋体" w:eastAsia="宋体"/>
                <w:b/>
                <w:bCs/>
                <w:color w:val="auto"/>
                <w:szCs w:val="21"/>
              </w:rPr>
            </w:pPr>
          </w:p>
        </w:tc>
        <w:tc>
          <w:tcPr>
            <w:tcW w:w="1470" w:type="pct"/>
            <w:vAlign w:val="center"/>
          </w:tcPr>
          <w:p w14:paraId="2C24E3B4">
            <w:pPr>
              <w:spacing w:line="360" w:lineRule="auto"/>
              <w:jc w:val="center"/>
              <w:rPr>
                <w:rFonts w:ascii="宋体" w:hAnsi="宋体" w:eastAsia="宋体"/>
                <w:b/>
                <w:bCs/>
                <w:color w:val="auto"/>
                <w:spacing w:val="-10"/>
                <w:szCs w:val="21"/>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auto"/>
                <w:szCs w:val="21"/>
              </w:rPr>
            </w:pPr>
            <w:r>
              <w:rPr>
                <w:rFonts w:hint="eastAsia" w:ascii="宋体" w:hAnsi="宋体" w:eastAsia="宋体"/>
                <w:color w:val="auto"/>
                <w:szCs w:val="21"/>
              </w:rPr>
              <w:t>2</w:t>
            </w:r>
          </w:p>
        </w:tc>
        <w:tc>
          <w:tcPr>
            <w:tcW w:w="3124" w:type="pct"/>
            <w:vAlign w:val="center"/>
          </w:tcPr>
          <w:p w14:paraId="2A51C72C">
            <w:pPr>
              <w:spacing w:line="360" w:lineRule="auto"/>
              <w:jc w:val="center"/>
              <w:rPr>
                <w:rFonts w:ascii="宋体" w:hAnsi="宋体" w:eastAsia="宋体"/>
                <w:b/>
                <w:bCs/>
                <w:color w:val="auto"/>
                <w:szCs w:val="21"/>
              </w:rPr>
            </w:pPr>
          </w:p>
        </w:tc>
        <w:tc>
          <w:tcPr>
            <w:tcW w:w="1470" w:type="pct"/>
            <w:vAlign w:val="center"/>
          </w:tcPr>
          <w:p w14:paraId="1E52B2B6">
            <w:pPr>
              <w:spacing w:line="360" w:lineRule="auto"/>
              <w:jc w:val="center"/>
              <w:rPr>
                <w:rFonts w:ascii="宋体" w:hAnsi="宋体" w:eastAsia="宋体"/>
                <w:b/>
                <w:bCs/>
                <w:color w:val="auto"/>
                <w:spacing w:val="-10"/>
                <w:szCs w:val="21"/>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auto"/>
                <w:szCs w:val="21"/>
              </w:rPr>
            </w:pPr>
            <w:r>
              <w:rPr>
                <w:rFonts w:hint="eastAsia" w:ascii="宋体" w:hAnsi="宋体" w:eastAsia="宋体"/>
                <w:color w:val="auto"/>
                <w:szCs w:val="21"/>
              </w:rPr>
              <w:t>3</w:t>
            </w:r>
          </w:p>
        </w:tc>
        <w:tc>
          <w:tcPr>
            <w:tcW w:w="3124" w:type="pct"/>
            <w:vAlign w:val="center"/>
          </w:tcPr>
          <w:p w14:paraId="170CA82E">
            <w:pPr>
              <w:spacing w:line="360" w:lineRule="auto"/>
              <w:jc w:val="center"/>
              <w:rPr>
                <w:rFonts w:ascii="宋体" w:hAnsi="宋体" w:eastAsia="宋体"/>
                <w:b/>
                <w:bCs/>
                <w:color w:val="auto"/>
                <w:szCs w:val="21"/>
              </w:rPr>
            </w:pPr>
          </w:p>
        </w:tc>
        <w:tc>
          <w:tcPr>
            <w:tcW w:w="1470" w:type="pct"/>
            <w:vAlign w:val="center"/>
          </w:tcPr>
          <w:p w14:paraId="5B9CB5C4">
            <w:pPr>
              <w:spacing w:line="360" w:lineRule="auto"/>
              <w:jc w:val="center"/>
              <w:rPr>
                <w:rFonts w:ascii="宋体" w:hAnsi="宋体" w:eastAsia="宋体"/>
                <w:b/>
                <w:bCs/>
                <w:color w:val="auto"/>
                <w:spacing w:val="-10"/>
                <w:szCs w:val="21"/>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auto"/>
                <w:szCs w:val="21"/>
              </w:rPr>
            </w:pPr>
            <w:r>
              <w:rPr>
                <w:rFonts w:ascii="宋体" w:hAnsi="宋体" w:eastAsia="宋体"/>
                <w:color w:val="auto"/>
                <w:szCs w:val="21"/>
              </w:rPr>
              <w:t>…</w:t>
            </w:r>
          </w:p>
        </w:tc>
        <w:tc>
          <w:tcPr>
            <w:tcW w:w="3124" w:type="pct"/>
            <w:vAlign w:val="center"/>
          </w:tcPr>
          <w:p w14:paraId="44A8BEEC">
            <w:pPr>
              <w:spacing w:line="360" w:lineRule="auto"/>
              <w:jc w:val="center"/>
              <w:rPr>
                <w:rFonts w:ascii="宋体" w:hAnsi="宋体" w:eastAsia="宋体"/>
                <w:b/>
                <w:bCs/>
                <w:color w:val="auto"/>
                <w:szCs w:val="21"/>
              </w:rPr>
            </w:pPr>
          </w:p>
        </w:tc>
        <w:tc>
          <w:tcPr>
            <w:tcW w:w="1470" w:type="pct"/>
            <w:vAlign w:val="center"/>
          </w:tcPr>
          <w:p w14:paraId="18B141FF">
            <w:pPr>
              <w:spacing w:line="360" w:lineRule="auto"/>
              <w:jc w:val="center"/>
              <w:rPr>
                <w:rFonts w:ascii="宋体" w:hAnsi="宋体" w:eastAsia="宋体"/>
                <w:b/>
                <w:bCs/>
                <w:color w:val="auto"/>
                <w:spacing w:val="-10"/>
                <w:szCs w:val="21"/>
              </w:rPr>
            </w:pPr>
          </w:p>
        </w:tc>
      </w:tr>
    </w:tbl>
    <w:p w14:paraId="4319FB3D">
      <w:pPr>
        <w:spacing w:before="217" w:beforeLines="50" w:line="360" w:lineRule="auto"/>
        <w:rPr>
          <w:rFonts w:ascii="宋体" w:hAnsi="宋体" w:eastAsia="宋体"/>
          <w:color w:val="auto"/>
          <w:spacing w:val="-6"/>
          <w:szCs w:val="21"/>
        </w:rPr>
      </w:pPr>
      <w:r>
        <w:rPr>
          <w:rFonts w:hint="eastAsia" w:ascii="宋体" w:hAnsi="宋体" w:eastAsia="宋体"/>
          <w:color w:val="auto"/>
          <w:spacing w:val="-6"/>
          <w:szCs w:val="21"/>
        </w:rPr>
        <w:t>注：</w:t>
      </w:r>
      <w:r>
        <w:rPr>
          <w:rFonts w:ascii="宋体" w:hAnsi="宋体" w:eastAsia="宋体" w:cs="Times New Roman"/>
          <w:color w:val="auto"/>
          <w:spacing w:val="-6"/>
          <w:kern w:val="0"/>
          <w:szCs w:val="21"/>
          <w:lang w:eastAsia="zh-Hans"/>
        </w:rPr>
        <w:t>“</w:t>
      </w:r>
      <w:r>
        <w:rPr>
          <w:rFonts w:hint="eastAsia" w:ascii="宋体" w:hAnsi="宋体" w:eastAsia="宋体"/>
          <w:color w:val="auto"/>
          <w:spacing w:val="-6"/>
          <w:szCs w:val="21"/>
        </w:rPr>
        <w:t>审查内容</w:t>
      </w:r>
      <w:r>
        <w:rPr>
          <w:rFonts w:ascii="宋体" w:hAnsi="宋体" w:eastAsia="宋体" w:cs="Times New Roman"/>
          <w:color w:val="auto"/>
          <w:spacing w:val="-6"/>
          <w:kern w:val="0"/>
          <w:szCs w:val="21"/>
          <w:lang w:eastAsia="zh-Hans"/>
        </w:rPr>
        <w:t>”</w:t>
      </w:r>
      <w:r>
        <w:rPr>
          <w:rFonts w:hint="eastAsia" w:ascii="宋体" w:hAnsi="宋体" w:eastAsia="宋体"/>
          <w:color w:val="auto"/>
          <w:spacing w:val="-6"/>
          <w:szCs w:val="21"/>
        </w:rPr>
        <w:t xml:space="preserve">按招标文件《第四章 </w:t>
      </w:r>
      <w:r>
        <w:rPr>
          <w:rFonts w:ascii="宋体" w:hAnsi="宋体" w:eastAsia="宋体"/>
          <w:color w:val="auto"/>
          <w:spacing w:val="-6"/>
          <w:szCs w:val="21"/>
        </w:rPr>
        <w:t>评标</w:t>
      </w:r>
      <w:r>
        <w:rPr>
          <w:rFonts w:hint="eastAsia" w:ascii="宋体" w:hAnsi="宋体" w:eastAsia="宋体"/>
          <w:color w:val="auto"/>
          <w:spacing w:val="-6"/>
          <w:szCs w:val="21"/>
        </w:rPr>
        <w:t>》之</w:t>
      </w:r>
      <w:r>
        <w:rPr>
          <w:rFonts w:ascii="宋体" w:hAnsi="宋体" w:eastAsia="宋体" w:cs="Times New Roman"/>
          <w:b/>
          <w:bCs/>
          <w:color w:val="auto"/>
          <w:spacing w:val="-6"/>
          <w:kern w:val="0"/>
          <w:szCs w:val="21"/>
          <w:u w:val="single"/>
          <w:lang w:eastAsia="zh-Hans"/>
        </w:rPr>
        <w:t>表一资格性审查表</w:t>
      </w:r>
      <w:r>
        <w:rPr>
          <w:rFonts w:hint="eastAsia" w:ascii="宋体" w:hAnsi="宋体" w:eastAsia="宋体" w:cs="Times New Roman"/>
          <w:b/>
          <w:bCs/>
          <w:color w:val="auto"/>
          <w:spacing w:val="-6"/>
          <w:kern w:val="0"/>
          <w:szCs w:val="21"/>
          <w:u w:val="single"/>
          <w:lang w:eastAsia="zh-Hans"/>
        </w:rPr>
        <w:t>、</w:t>
      </w:r>
      <w:r>
        <w:rPr>
          <w:rFonts w:hint="eastAsia" w:ascii="宋体" w:hAnsi="宋体" w:eastAsia="宋体"/>
          <w:b/>
          <w:bCs/>
          <w:color w:val="auto"/>
          <w:spacing w:val="-6"/>
          <w:szCs w:val="21"/>
          <w:u w:val="single"/>
        </w:rPr>
        <w:t>表二符合性审查表</w:t>
      </w:r>
      <w:r>
        <w:rPr>
          <w:rFonts w:hint="eastAsia" w:ascii="宋体" w:hAnsi="宋体" w:eastAsia="宋体"/>
          <w:color w:val="auto"/>
          <w:spacing w:val="-6"/>
          <w:szCs w:val="21"/>
        </w:rPr>
        <w:t>相对应条款填写。</w:t>
      </w:r>
    </w:p>
    <w:p w14:paraId="52A2C841">
      <w:pPr>
        <w:pageBreakBefore/>
        <w:tabs>
          <w:tab w:val="left" w:pos="284"/>
          <w:tab w:val="left" w:pos="426"/>
          <w:tab w:val="left" w:pos="709"/>
        </w:tabs>
        <w:jc w:val="left"/>
        <w:rPr>
          <w:rFonts w:ascii="宋体" w:hAnsi="宋体" w:eastAsia="宋体"/>
          <w:b/>
          <w:bCs/>
          <w:color w:val="auto"/>
          <w:szCs w:val="21"/>
        </w:rPr>
      </w:pPr>
      <w:bookmarkStart w:id="38" w:name="_Hlk169787866"/>
      <w:r>
        <w:rPr>
          <w:rFonts w:ascii="宋体" w:hAnsi="宋体" w:eastAsia="宋体"/>
          <w:b/>
          <w:bCs/>
          <w:color w:val="auto"/>
          <w:sz w:val="24"/>
          <w:szCs w:val="24"/>
        </w:rPr>
        <w:t>详细评审</w:t>
      </w:r>
      <w:r>
        <w:rPr>
          <w:rFonts w:hint="eastAsia" w:ascii="宋体" w:hAnsi="宋体" w:eastAsia="宋体"/>
          <w:b/>
          <w:bCs/>
          <w:color w:val="auto"/>
          <w:sz w:val="24"/>
          <w:szCs w:val="24"/>
        </w:rPr>
        <w:t>索引表</w:t>
      </w:r>
      <w:bookmarkEnd w:id="38"/>
      <w:r>
        <w:rPr>
          <w:rFonts w:hint="eastAsia" w:ascii="宋体" w:hAnsi="宋体" w:eastAsia="宋体"/>
          <w:b/>
          <w:bCs/>
          <w:color w:val="auto"/>
          <w:sz w:val="24"/>
          <w:szCs w:val="24"/>
        </w:rPr>
        <w:t>格式</w:t>
      </w:r>
    </w:p>
    <w:p w14:paraId="49E95316">
      <w:pPr>
        <w:spacing w:before="435" w:beforeLines="100" w:after="435" w:afterLines="100"/>
        <w:jc w:val="center"/>
        <w:rPr>
          <w:rFonts w:ascii="宋体" w:hAnsi="宋体" w:eastAsia="宋体"/>
          <w:b/>
          <w:color w:val="auto"/>
          <w:spacing w:val="20"/>
          <w:szCs w:val="21"/>
        </w:rPr>
      </w:pPr>
      <w:r>
        <w:rPr>
          <w:rFonts w:ascii="宋体" w:hAnsi="宋体" w:eastAsia="宋体"/>
          <w:b/>
          <w:color w:val="auto"/>
          <w:spacing w:val="20"/>
          <w:sz w:val="28"/>
          <w:szCs w:val="28"/>
        </w:rPr>
        <w:t>详细评审</w:t>
      </w:r>
      <w:r>
        <w:rPr>
          <w:rFonts w:hint="eastAsia" w:ascii="宋体" w:hAnsi="宋体" w:eastAsia="宋体"/>
          <w:b/>
          <w:color w:val="auto"/>
          <w:spacing w:val="20"/>
          <w:sz w:val="28"/>
          <w:szCs w:val="28"/>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auto"/>
                <w:sz w:val="24"/>
                <w:szCs w:val="24"/>
              </w:rPr>
            </w:pPr>
            <w:r>
              <w:rPr>
                <w:rFonts w:hint="eastAsia" w:ascii="宋体" w:eastAsia="宋体"/>
                <w:b/>
                <w:color w:val="auto"/>
                <w:szCs w:val="21"/>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914" w:type="pct"/>
            <w:vAlign w:val="center"/>
          </w:tcPr>
          <w:p w14:paraId="1AA15A03">
            <w:pPr>
              <w:spacing w:line="360" w:lineRule="auto"/>
              <w:jc w:val="center"/>
              <w:rPr>
                <w:rFonts w:ascii="宋体" w:hAnsi="宋体" w:eastAsia="宋体"/>
                <w:b/>
                <w:color w:val="auto"/>
                <w:szCs w:val="21"/>
              </w:rPr>
            </w:pPr>
            <w:r>
              <w:rPr>
                <w:rFonts w:hint="eastAsia" w:ascii="宋体" w:hAnsi="宋体" w:eastAsia="宋体"/>
                <w:b/>
                <w:color w:val="auto"/>
                <w:szCs w:val="21"/>
              </w:rPr>
              <w:t>评分内容</w:t>
            </w:r>
          </w:p>
        </w:tc>
        <w:tc>
          <w:tcPr>
            <w:tcW w:w="1994" w:type="pct"/>
            <w:vAlign w:val="center"/>
          </w:tcPr>
          <w:p w14:paraId="3B06E3BB">
            <w:pPr>
              <w:spacing w:line="360" w:lineRule="auto"/>
              <w:jc w:val="center"/>
              <w:rPr>
                <w:rFonts w:ascii="宋体" w:hAnsi="宋体" w:eastAsia="宋体"/>
                <w:b/>
                <w:color w:val="auto"/>
                <w:szCs w:val="21"/>
              </w:rPr>
            </w:pPr>
            <w:r>
              <w:rPr>
                <w:rFonts w:hint="eastAsia" w:ascii="宋体" w:hAnsi="宋体" w:eastAsia="宋体"/>
                <w:b/>
                <w:color w:val="auto"/>
                <w:szCs w:val="21"/>
              </w:rPr>
              <w:t>评分标准</w:t>
            </w:r>
          </w:p>
        </w:tc>
        <w:tc>
          <w:tcPr>
            <w:tcW w:w="1445" w:type="pct"/>
            <w:vAlign w:val="center"/>
          </w:tcPr>
          <w:p w14:paraId="125B5115">
            <w:pPr>
              <w:spacing w:line="360" w:lineRule="auto"/>
              <w:jc w:val="center"/>
              <w:rPr>
                <w:rFonts w:ascii="宋体" w:hAnsi="宋体" w:eastAsia="宋体"/>
                <w:b/>
                <w:color w:val="auto"/>
                <w:szCs w:val="21"/>
              </w:rPr>
            </w:pPr>
            <w:r>
              <w:rPr>
                <w:rFonts w:ascii="宋体" w:hAnsi="宋体" w:eastAsia="宋体"/>
                <w:b/>
                <w:bCs/>
                <w:color w:val="auto"/>
                <w:spacing w:val="-10"/>
                <w:szCs w:val="21"/>
              </w:rPr>
              <w:t>投标文件</w:t>
            </w:r>
            <w:r>
              <w:rPr>
                <w:rFonts w:hint="eastAsia" w:ascii="宋体" w:hAnsi="宋体" w:eastAsia="宋体"/>
                <w:b/>
                <w:bCs/>
                <w:color w:val="auto"/>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auto"/>
                <w:szCs w:val="21"/>
              </w:rPr>
            </w:pPr>
          </w:p>
        </w:tc>
        <w:tc>
          <w:tcPr>
            <w:tcW w:w="914" w:type="pct"/>
            <w:vAlign w:val="center"/>
          </w:tcPr>
          <w:p w14:paraId="604ACE0E">
            <w:pPr>
              <w:spacing w:line="360" w:lineRule="auto"/>
              <w:jc w:val="center"/>
              <w:rPr>
                <w:rFonts w:ascii="宋体" w:hAnsi="宋体" w:eastAsia="宋体"/>
                <w:b/>
                <w:color w:val="auto"/>
                <w:szCs w:val="21"/>
              </w:rPr>
            </w:pPr>
          </w:p>
        </w:tc>
        <w:tc>
          <w:tcPr>
            <w:tcW w:w="1994" w:type="pct"/>
            <w:vAlign w:val="center"/>
          </w:tcPr>
          <w:p w14:paraId="30CFE04E">
            <w:pPr>
              <w:spacing w:line="360" w:lineRule="auto"/>
              <w:jc w:val="center"/>
              <w:rPr>
                <w:rFonts w:ascii="宋体" w:hAnsi="宋体" w:eastAsia="宋体"/>
                <w:b/>
                <w:color w:val="auto"/>
                <w:szCs w:val="21"/>
              </w:rPr>
            </w:pPr>
          </w:p>
        </w:tc>
        <w:tc>
          <w:tcPr>
            <w:tcW w:w="1445" w:type="pct"/>
            <w:vAlign w:val="center"/>
          </w:tcPr>
          <w:p w14:paraId="31DCD56C">
            <w:pPr>
              <w:spacing w:line="360" w:lineRule="auto"/>
              <w:jc w:val="center"/>
              <w:rPr>
                <w:rFonts w:ascii="宋体" w:hAnsi="宋体" w:eastAsia="宋体"/>
                <w:b/>
                <w:color w:val="auto"/>
                <w:szCs w:val="21"/>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auto"/>
                <w:szCs w:val="21"/>
              </w:rPr>
            </w:pPr>
          </w:p>
        </w:tc>
        <w:tc>
          <w:tcPr>
            <w:tcW w:w="914" w:type="pct"/>
            <w:vAlign w:val="center"/>
          </w:tcPr>
          <w:p w14:paraId="73F52E4F">
            <w:pPr>
              <w:spacing w:line="360" w:lineRule="auto"/>
              <w:jc w:val="center"/>
              <w:rPr>
                <w:rFonts w:ascii="宋体" w:hAnsi="宋体" w:eastAsia="宋体"/>
                <w:b/>
                <w:color w:val="auto"/>
                <w:szCs w:val="21"/>
              </w:rPr>
            </w:pPr>
          </w:p>
        </w:tc>
        <w:tc>
          <w:tcPr>
            <w:tcW w:w="1994" w:type="pct"/>
            <w:vAlign w:val="center"/>
          </w:tcPr>
          <w:p w14:paraId="1FFE8F3A">
            <w:pPr>
              <w:spacing w:line="360" w:lineRule="auto"/>
              <w:jc w:val="center"/>
              <w:rPr>
                <w:rFonts w:ascii="宋体" w:hAnsi="宋体" w:eastAsia="宋体"/>
                <w:b/>
                <w:color w:val="auto"/>
                <w:szCs w:val="21"/>
              </w:rPr>
            </w:pPr>
          </w:p>
        </w:tc>
        <w:tc>
          <w:tcPr>
            <w:tcW w:w="1445" w:type="pct"/>
            <w:vAlign w:val="center"/>
          </w:tcPr>
          <w:p w14:paraId="03C967BC">
            <w:pPr>
              <w:spacing w:line="360" w:lineRule="auto"/>
              <w:jc w:val="center"/>
              <w:rPr>
                <w:rFonts w:ascii="宋体" w:hAnsi="宋体" w:eastAsia="宋体"/>
                <w:b/>
                <w:color w:val="auto"/>
                <w:szCs w:val="21"/>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auto"/>
                <w:szCs w:val="21"/>
              </w:rPr>
            </w:pPr>
          </w:p>
        </w:tc>
        <w:tc>
          <w:tcPr>
            <w:tcW w:w="914" w:type="pct"/>
            <w:vAlign w:val="center"/>
          </w:tcPr>
          <w:p w14:paraId="3648FD22">
            <w:pPr>
              <w:spacing w:line="360" w:lineRule="auto"/>
              <w:jc w:val="center"/>
              <w:rPr>
                <w:rFonts w:ascii="宋体" w:hAnsi="宋体" w:eastAsia="宋体"/>
                <w:b/>
                <w:color w:val="auto"/>
                <w:szCs w:val="21"/>
              </w:rPr>
            </w:pPr>
          </w:p>
        </w:tc>
        <w:tc>
          <w:tcPr>
            <w:tcW w:w="1994" w:type="pct"/>
            <w:vAlign w:val="center"/>
          </w:tcPr>
          <w:p w14:paraId="2923D3B3">
            <w:pPr>
              <w:spacing w:line="360" w:lineRule="auto"/>
              <w:jc w:val="center"/>
              <w:rPr>
                <w:rFonts w:ascii="宋体" w:hAnsi="宋体" w:eastAsia="宋体"/>
                <w:b/>
                <w:color w:val="auto"/>
                <w:szCs w:val="21"/>
              </w:rPr>
            </w:pPr>
          </w:p>
        </w:tc>
        <w:tc>
          <w:tcPr>
            <w:tcW w:w="1445" w:type="pct"/>
            <w:vAlign w:val="center"/>
          </w:tcPr>
          <w:p w14:paraId="5E7D4567">
            <w:pPr>
              <w:spacing w:line="360" w:lineRule="auto"/>
              <w:jc w:val="center"/>
              <w:rPr>
                <w:rFonts w:ascii="宋体" w:hAnsi="宋体" w:eastAsia="宋体"/>
                <w:b/>
                <w:color w:val="auto"/>
                <w:szCs w:val="21"/>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auto"/>
                <w:szCs w:val="21"/>
              </w:rPr>
            </w:pPr>
          </w:p>
        </w:tc>
        <w:tc>
          <w:tcPr>
            <w:tcW w:w="914" w:type="pct"/>
            <w:vAlign w:val="center"/>
          </w:tcPr>
          <w:p w14:paraId="2396D7CE">
            <w:pPr>
              <w:spacing w:line="360" w:lineRule="auto"/>
              <w:jc w:val="center"/>
              <w:rPr>
                <w:rFonts w:ascii="宋体" w:hAnsi="宋体" w:eastAsia="宋体"/>
                <w:b/>
                <w:color w:val="auto"/>
                <w:szCs w:val="21"/>
              </w:rPr>
            </w:pPr>
          </w:p>
        </w:tc>
        <w:tc>
          <w:tcPr>
            <w:tcW w:w="1994" w:type="pct"/>
            <w:vAlign w:val="center"/>
          </w:tcPr>
          <w:p w14:paraId="6CE1BAB9">
            <w:pPr>
              <w:spacing w:line="360" w:lineRule="auto"/>
              <w:jc w:val="center"/>
              <w:rPr>
                <w:rFonts w:ascii="宋体" w:hAnsi="宋体" w:eastAsia="宋体"/>
                <w:b/>
                <w:color w:val="auto"/>
                <w:szCs w:val="21"/>
              </w:rPr>
            </w:pPr>
          </w:p>
        </w:tc>
        <w:tc>
          <w:tcPr>
            <w:tcW w:w="1445" w:type="pct"/>
            <w:vAlign w:val="center"/>
          </w:tcPr>
          <w:p w14:paraId="2AC53096">
            <w:pPr>
              <w:spacing w:line="360" w:lineRule="auto"/>
              <w:jc w:val="center"/>
              <w:rPr>
                <w:rFonts w:ascii="宋体" w:hAnsi="宋体" w:eastAsia="宋体"/>
                <w:b/>
                <w:color w:val="auto"/>
                <w:szCs w:val="21"/>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auto"/>
                <w:sz w:val="24"/>
                <w:szCs w:val="24"/>
              </w:rPr>
            </w:pPr>
            <w:r>
              <w:rPr>
                <w:rFonts w:hint="eastAsia" w:ascii="宋体" w:eastAsia="宋体"/>
                <w:b/>
                <w:color w:val="auto"/>
                <w:szCs w:val="21"/>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914" w:type="pct"/>
            <w:vAlign w:val="center"/>
          </w:tcPr>
          <w:p w14:paraId="0B612814">
            <w:pPr>
              <w:spacing w:line="360" w:lineRule="auto"/>
              <w:jc w:val="center"/>
              <w:rPr>
                <w:rFonts w:ascii="宋体" w:hAnsi="宋体" w:eastAsia="宋体"/>
                <w:b/>
                <w:color w:val="auto"/>
                <w:szCs w:val="21"/>
              </w:rPr>
            </w:pPr>
            <w:r>
              <w:rPr>
                <w:rFonts w:hint="eastAsia" w:ascii="宋体" w:hAnsi="宋体" w:eastAsia="宋体"/>
                <w:b/>
                <w:color w:val="auto"/>
                <w:szCs w:val="21"/>
              </w:rPr>
              <w:t>评分内容</w:t>
            </w:r>
          </w:p>
        </w:tc>
        <w:tc>
          <w:tcPr>
            <w:tcW w:w="1994" w:type="pct"/>
            <w:vAlign w:val="center"/>
          </w:tcPr>
          <w:p w14:paraId="294B411D">
            <w:pPr>
              <w:spacing w:line="360" w:lineRule="auto"/>
              <w:jc w:val="center"/>
              <w:rPr>
                <w:rFonts w:ascii="宋体" w:hAnsi="宋体" w:eastAsia="宋体"/>
                <w:b/>
                <w:color w:val="auto"/>
                <w:szCs w:val="21"/>
              </w:rPr>
            </w:pPr>
            <w:r>
              <w:rPr>
                <w:rFonts w:hint="eastAsia" w:ascii="宋体" w:hAnsi="宋体" w:eastAsia="宋体"/>
                <w:b/>
                <w:color w:val="auto"/>
                <w:szCs w:val="21"/>
              </w:rPr>
              <w:t>评分标准</w:t>
            </w:r>
          </w:p>
        </w:tc>
        <w:tc>
          <w:tcPr>
            <w:tcW w:w="1445" w:type="pct"/>
            <w:vAlign w:val="center"/>
          </w:tcPr>
          <w:p w14:paraId="470DB1B4">
            <w:pPr>
              <w:spacing w:line="360" w:lineRule="auto"/>
              <w:jc w:val="center"/>
              <w:rPr>
                <w:rFonts w:ascii="宋体" w:hAnsi="宋体" w:eastAsia="宋体"/>
                <w:b/>
                <w:color w:val="auto"/>
                <w:szCs w:val="21"/>
              </w:rPr>
            </w:pPr>
            <w:r>
              <w:rPr>
                <w:rFonts w:ascii="宋体" w:hAnsi="宋体" w:eastAsia="宋体"/>
                <w:b/>
                <w:bCs/>
                <w:color w:val="auto"/>
                <w:spacing w:val="-10"/>
                <w:szCs w:val="21"/>
              </w:rPr>
              <w:t>投标文件</w:t>
            </w:r>
            <w:r>
              <w:rPr>
                <w:rFonts w:hint="eastAsia" w:ascii="宋体" w:hAnsi="宋体" w:eastAsia="宋体"/>
                <w:b/>
                <w:bCs/>
                <w:color w:val="auto"/>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auto"/>
                <w:szCs w:val="21"/>
              </w:rPr>
            </w:pPr>
          </w:p>
        </w:tc>
        <w:tc>
          <w:tcPr>
            <w:tcW w:w="914" w:type="pct"/>
            <w:vAlign w:val="center"/>
          </w:tcPr>
          <w:p w14:paraId="55893841">
            <w:pPr>
              <w:spacing w:line="360" w:lineRule="auto"/>
              <w:jc w:val="center"/>
              <w:rPr>
                <w:rFonts w:ascii="宋体" w:hAnsi="宋体" w:eastAsia="宋体"/>
                <w:b/>
                <w:color w:val="auto"/>
                <w:szCs w:val="21"/>
              </w:rPr>
            </w:pPr>
          </w:p>
        </w:tc>
        <w:tc>
          <w:tcPr>
            <w:tcW w:w="1994" w:type="pct"/>
            <w:vAlign w:val="center"/>
          </w:tcPr>
          <w:p w14:paraId="0C3FF5D3">
            <w:pPr>
              <w:spacing w:line="360" w:lineRule="auto"/>
              <w:jc w:val="center"/>
              <w:rPr>
                <w:rFonts w:ascii="宋体" w:hAnsi="宋体" w:eastAsia="宋体"/>
                <w:b/>
                <w:color w:val="auto"/>
                <w:szCs w:val="21"/>
              </w:rPr>
            </w:pPr>
          </w:p>
        </w:tc>
        <w:tc>
          <w:tcPr>
            <w:tcW w:w="1445" w:type="pct"/>
            <w:vAlign w:val="center"/>
          </w:tcPr>
          <w:p w14:paraId="0CC65BD3">
            <w:pPr>
              <w:spacing w:line="360" w:lineRule="auto"/>
              <w:jc w:val="center"/>
              <w:rPr>
                <w:rFonts w:ascii="宋体" w:hAnsi="宋体" w:eastAsia="宋体"/>
                <w:b/>
                <w:color w:val="auto"/>
                <w:szCs w:val="21"/>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auto"/>
                <w:szCs w:val="21"/>
              </w:rPr>
            </w:pPr>
          </w:p>
        </w:tc>
        <w:tc>
          <w:tcPr>
            <w:tcW w:w="914" w:type="pct"/>
            <w:vAlign w:val="center"/>
          </w:tcPr>
          <w:p w14:paraId="15C5FAC5">
            <w:pPr>
              <w:spacing w:line="360" w:lineRule="auto"/>
              <w:jc w:val="center"/>
              <w:rPr>
                <w:rFonts w:ascii="宋体" w:hAnsi="宋体" w:eastAsia="宋体"/>
                <w:b/>
                <w:color w:val="auto"/>
                <w:szCs w:val="21"/>
              </w:rPr>
            </w:pPr>
          </w:p>
        </w:tc>
        <w:tc>
          <w:tcPr>
            <w:tcW w:w="1994" w:type="pct"/>
            <w:vAlign w:val="center"/>
          </w:tcPr>
          <w:p w14:paraId="67320A71">
            <w:pPr>
              <w:spacing w:line="360" w:lineRule="auto"/>
              <w:jc w:val="center"/>
              <w:rPr>
                <w:rFonts w:ascii="宋体" w:hAnsi="宋体" w:eastAsia="宋体"/>
                <w:b/>
                <w:color w:val="auto"/>
                <w:szCs w:val="21"/>
              </w:rPr>
            </w:pPr>
          </w:p>
        </w:tc>
        <w:tc>
          <w:tcPr>
            <w:tcW w:w="1445" w:type="pct"/>
            <w:vAlign w:val="center"/>
          </w:tcPr>
          <w:p w14:paraId="05C777B5">
            <w:pPr>
              <w:spacing w:line="360" w:lineRule="auto"/>
              <w:jc w:val="center"/>
              <w:rPr>
                <w:rFonts w:ascii="宋体" w:hAnsi="宋体" w:eastAsia="宋体"/>
                <w:b/>
                <w:color w:val="auto"/>
                <w:szCs w:val="21"/>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auto"/>
                <w:szCs w:val="21"/>
              </w:rPr>
            </w:pPr>
          </w:p>
        </w:tc>
        <w:tc>
          <w:tcPr>
            <w:tcW w:w="914" w:type="pct"/>
            <w:vAlign w:val="center"/>
          </w:tcPr>
          <w:p w14:paraId="3C7A04BA">
            <w:pPr>
              <w:spacing w:line="360" w:lineRule="auto"/>
              <w:jc w:val="center"/>
              <w:rPr>
                <w:rFonts w:ascii="宋体" w:hAnsi="宋体" w:eastAsia="宋体"/>
                <w:b/>
                <w:color w:val="auto"/>
                <w:szCs w:val="21"/>
              </w:rPr>
            </w:pPr>
          </w:p>
        </w:tc>
        <w:tc>
          <w:tcPr>
            <w:tcW w:w="1994" w:type="pct"/>
            <w:vAlign w:val="center"/>
          </w:tcPr>
          <w:p w14:paraId="30142B03">
            <w:pPr>
              <w:spacing w:line="360" w:lineRule="auto"/>
              <w:jc w:val="center"/>
              <w:rPr>
                <w:rFonts w:ascii="宋体" w:hAnsi="宋体" w:eastAsia="宋体"/>
                <w:b/>
                <w:color w:val="auto"/>
                <w:szCs w:val="21"/>
              </w:rPr>
            </w:pPr>
          </w:p>
        </w:tc>
        <w:tc>
          <w:tcPr>
            <w:tcW w:w="1445" w:type="pct"/>
            <w:vAlign w:val="center"/>
          </w:tcPr>
          <w:p w14:paraId="10C2EAF5">
            <w:pPr>
              <w:spacing w:line="360" w:lineRule="auto"/>
              <w:jc w:val="center"/>
              <w:rPr>
                <w:rFonts w:ascii="宋体" w:hAnsi="宋体" w:eastAsia="宋体"/>
                <w:b/>
                <w:color w:val="auto"/>
                <w:szCs w:val="21"/>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auto"/>
                <w:szCs w:val="21"/>
              </w:rPr>
            </w:pPr>
          </w:p>
        </w:tc>
        <w:tc>
          <w:tcPr>
            <w:tcW w:w="914" w:type="pct"/>
            <w:vAlign w:val="center"/>
          </w:tcPr>
          <w:p w14:paraId="6497B49C">
            <w:pPr>
              <w:spacing w:line="360" w:lineRule="auto"/>
              <w:jc w:val="center"/>
              <w:rPr>
                <w:rFonts w:ascii="宋体" w:hAnsi="宋体" w:eastAsia="宋体"/>
                <w:b/>
                <w:color w:val="auto"/>
                <w:szCs w:val="21"/>
              </w:rPr>
            </w:pPr>
          </w:p>
        </w:tc>
        <w:tc>
          <w:tcPr>
            <w:tcW w:w="1994" w:type="pct"/>
            <w:vAlign w:val="center"/>
          </w:tcPr>
          <w:p w14:paraId="2AF8BE48">
            <w:pPr>
              <w:spacing w:line="360" w:lineRule="auto"/>
              <w:jc w:val="center"/>
              <w:rPr>
                <w:rFonts w:ascii="宋体" w:hAnsi="宋体" w:eastAsia="宋体"/>
                <w:b/>
                <w:color w:val="auto"/>
                <w:szCs w:val="21"/>
              </w:rPr>
            </w:pPr>
          </w:p>
        </w:tc>
        <w:tc>
          <w:tcPr>
            <w:tcW w:w="1445" w:type="pct"/>
            <w:vAlign w:val="center"/>
          </w:tcPr>
          <w:p w14:paraId="23A8A26E">
            <w:pPr>
              <w:spacing w:line="360" w:lineRule="auto"/>
              <w:jc w:val="center"/>
              <w:rPr>
                <w:rFonts w:ascii="宋体" w:hAnsi="宋体" w:eastAsia="宋体"/>
                <w:b/>
                <w:color w:val="auto"/>
                <w:szCs w:val="21"/>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auto"/>
                <w:szCs w:val="21"/>
              </w:rPr>
            </w:pPr>
          </w:p>
        </w:tc>
        <w:tc>
          <w:tcPr>
            <w:tcW w:w="914" w:type="pct"/>
            <w:vAlign w:val="center"/>
          </w:tcPr>
          <w:p w14:paraId="1159211B">
            <w:pPr>
              <w:spacing w:line="360" w:lineRule="auto"/>
              <w:jc w:val="center"/>
              <w:rPr>
                <w:rFonts w:ascii="宋体" w:hAnsi="宋体" w:eastAsia="宋体"/>
                <w:b/>
                <w:color w:val="auto"/>
                <w:szCs w:val="21"/>
              </w:rPr>
            </w:pPr>
          </w:p>
        </w:tc>
        <w:tc>
          <w:tcPr>
            <w:tcW w:w="1994" w:type="pct"/>
            <w:vAlign w:val="center"/>
          </w:tcPr>
          <w:p w14:paraId="2357B89D">
            <w:pPr>
              <w:spacing w:line="360" w:lineRule="auto"/>
              <w:jc w:val="center"/>
              <w:rPr>
                <w:rFonts w:ascii="宋体" w:hAnsi="宋体" w:eastAsia="宋体"/>
                <w:b/>
                <w:color w:val="auto"/>
                <w:szCs w:val="21"/>
              </w:rPr>
            </w:pPr>
          </w:p>
        </w:tc>
        <w:tc>
          <w:tcPr>
            <w:tcW w:w="1445" w:type="pct"/>
            <w:vAlign w:val="center"/>
          </w:tcPr>
          <w:p w14:paraId="77523486">
            <w:pPr>
              <w:spacing w:line="360" w:lineRule="auto"/>
              <w:jc w:val="center"/>
              <w:rPr>
                <w:rFonts w:ascii="宋体" w:hAnsi="宋体" w:eastAsia="宋体"/>
                <w:b/>
                <w:color w:val="auto"/>
                <w:szCs w:val="21"/>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auto"/>
                <w:szCs w:val="21"/>
              </w:rPr>
            </w:pPr>
          </w:p>
        </w:tc>
        <w:tc>
          <w:tcPr>
            <w:tcW w:w="914" w:type="pct"/>
            <w:vAlign w:val="center"/>
          </w:tcPr>
          <w:p w14:paraId="088D2C38">
            <w:pPr>
              <w:spacing w:line="360" w:lineRule="auto"/>
              <w:jc w:val="center"/>
              <w:rPr>
                <w:rFonts w:ascii="宋体" w:hAnsi="宋体" w:eastAsia="宋体"/>
                <w:b/>
                <w:color w:val="auto"/>
                <w:szCs w:val="21"/>
              </w:rPr>
            </w:pPr>
          </w:p>
        </w:tc>
        <w:tc>
          <w:tcPr>
            <w:tcW w:w="1994" w:type="pct"/>
            <w:vAlign w:val="center"/>
          </w:tcPr>
          <w:p w14:paraId="2AE6122C">
            <w:pPr>
              <w:spacing w:line="360" w:lineRule="auto"/>
              <w:jc w:val="center"/>
              <w:rPr>
                <w:rFonts w:ascii="宋体" w:hAnsi="宋体" w:eastAsia="宋体"/>
                <w:b/>
                <w:color w:val="auto"/>
                <w:szCs w:val="21"/>
              </w:rPr>
            </w:pPr>
          </w:p>
        </w:tc>
        <w:tc>
          <w:tcPr>
            <w:tcW w:w="1445" w:type="pct"/>
            <w:vAlign w:val="center"/>
          </w:tcPr>
          <w:p w14:paraId="5753F3CE">
            <w:pPr>
              <w:spacing w:line="360" w:lineRule="auto"/>
              <w:jc w:val="center"/>
              <w:rPr>
                <w:rFonts w:ascii="宋体" w:hAnsi="宋体" w:eastAsia="宋体"/>
                <w:b/>
                <w:color w:val="auto"/>
                <w:szCs w:val="21"/>
              </w:rPr>
            </w:pPr>
          </w:p>
        </w:tc>
      </w:tr>
    </w:tbl>
    <w:p w14:paraId="51AECA3D">
      <w:pPr>
        <w:spacing w:before="217" w:beforeLines="50" w:line="360" w:lineRule="auto"/>
        <w:rPr>
          <w:rFonts w:ascii="宋体" w:hAnsi="宋体" w:eastAsia="宋体"/>
          <w:color w:val="auto"/>
          <w:szCs w:val="21"/>
        </w:rPr>
      </w:pPr>
      <w:r>
        <w:rPr>
          <w:rFonts w:hint="eastAsia" w:ascii="宋体" w:hAnsi="宋体" w:eastAsia="宋体"/>
          <w:color w:val="auto"/>
          <w:szCs w:val="21"/>
        </w:rPr>
        <w:t>注：按招标文件</w:t>
      </w:r>
      <w:r>
        <w:rPr>
          <w:rFonts w:ascii="宋体" w:hAnsi="宋体" w:eastAsia="宋体"/>
          <w:color w:val="auto"/>
          <w:szCs w:val="21"/>
        </w:rPr>
        <w:t>《第四章 评标》之</w:t>
      </w:r>
      <w:r>
        <w:rPr>
          <w:rFonts w:ascii="宋体" w:hAnsi="宋体" w:eastAsia="宋体"/>
          <w:b/>
          <w:bCs/>
          <w:color w:val="auto"/>
          <w:szCs w:val="21"/>
          <w:u w:val="single"/>
        </w:rPr>
        <w:t>详细评审</w:t>
      </w:r>
      <w:r>
        <w:rPr>
          <w:rFonts w:hint="eastAsia" w:ascii="宋体" w:hAnsi="宋体" w:eastAsia="宋体"/>
          <w:b/>
          <w:bCs/>
          <w:color w:val="auto"/>
          <w:szCs w:val="21"/>
          <w:u w:val="single"/>
        </w:rPr>
        <w:t>表</w:t>
      </w:r>
      <w:r>
        <w:rPr>
          <w:rFonts w:hint="eastAsia" w:ascii="宋体" w:hAnsi="宋体" w:eastAsia="宋体"/>
          <w:color w:val="auto"/>
          <w:szCs w:val="21"/>
        </w:rPr>
        <w:t>相对应条款填写。</w:t>
      </w:r>
    </w:p>
    <w:p w14:paraId="28E9FB41">
      <w:pPr>
        <w:pageBreakBefore/>
        <w:rPr>
          <w:rFonts w:ascii="宋体" w:hAnsi="宋体" w:eastAsia="宋体"/>
          <w:b/>
          <w:bCs/>
          <w:color w:val="auto"/>
        </w:rPr>
      </w:pPr>
      <w:bookmarkStart w:id="39" w:name="_Toc169799787"/>
      <w:r>
        <w:rPr>
          <w:rFonts w:ascii="宋体" w:hAnsi="宋体" w:eastAsia="宋体"/>
          <w:b/>
          <w:bCs/>
          <w:color w:val="auto"/>
          <w:sz w:val="24"/>
          <w:szCs w:val="28"/>
        </w:rPr>
        <w:t>格式一：</w:t>
      </w:r>
      <w:bookmarkEnd w:id="39"/>
    </w:p>
    <w:p w14:paraId="3358B765">
      <w:pPr>
        <w:widowControl/>
        <w:spacing w:after="435" w:afterLines="10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投标函</w:t>
      </w:r>
    </w:p>
    <w:p w14:paraId="6D805BCE">
      <w:pPr>
        <w:widowControl/>
        <w:spacing w:after="217" w:afterLines="50"/>
        <w:jc w:val="left"/>
        <w:rPr>
          <w:rFonts w:ascii="Calibri" w:hAnsi="Calibri" w:eastAsia="宋体" w:cs="Times New Roman"/>
          <w:b/>
          <w:bCs/>
          <w:color w:val="auto"/>
          <w:kern w:val="0"/>
          <w:sz w:val="20"/>
          <w:szCs w:val="20"/>
          <w:lang w:eastAsia="zh-Hans"/>
        </w:rPr>
      </w:pPr>
      <w:r>
        <w:rPr>
          <w:rFonts w:ascii="Calibri" w:hAnsi="Calibri" w:eastAsia="宋体" w:cs="Times New Roman"/>
          <w:b/>
          <w:bCs/>
          <w:color w:val="auto"/>
          <w:kern w:val="0"/>
          <w:sz w:val="20"/>
          <w:szCs w:val="20"/>
          <w:lang w:eastAsia="zh-Hans"/>
        </w:rPr>
        <w:t>致</w:t>
      </w:r>
      <w:r>
        <w:rPr>
          <w:rFonts w:hint="eastAsia" w:ascii="Calibri" w:hAnsi="Calibri" w:eastAsia="宋体" w:cs="Times New Roman"/>
          <w:b/>
          <w:bCs/>
          <w:color w:val="auto"/>
          <w:kern w:val="0"/>
          <w:sz w:val="20"/>
          <w:szCs w:val="20"/>
          <w:lang w:eastAsia="zh-Hans"/>
        </w:rPr>
        <w:t>：</w:t>
      </w:r>
      <w:r>
        <w:rPr>
          <w:rFonts w:ascii="Calibri" w:hAnsi="Calibri" w:eastAsia="宋体" w:cs="Times New Roman"/>
          <w:b/>
          <w:bCs/>
          <w:color w:val="auto"/>
          <w:kern w:val="0"/>
          <w:sz w:val="20"/>
          <w:szCs w:val="20"/>
          <w:lang w:eastAsia="zh-Hans"/>
        </w:rPr>
        <w:t>广东智汇城市招标采购有限公司</w:t>
      </w:r>
    </w:p>
    <w:p w14:paraId="704EDDED">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你方组织的</w:t>
      </w:r>
      <w:r>
        <w:rPr>
          <w:rFonts w:hint="eastAsia" w:ascii="Calibri" w:hAnsi="Calibri" w:eastAsia="宋体" w:cs="Times New Roman"/>
          <w:color w:val="auto"/>
          <w:kern w:val="0"/>
          <w:szCs w:val="21"/>
          <w:u w:val="single"/>
        </w:rPr>
        <w:t xml:space="preserve">    （项目名称）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1CA4C31D">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77DDE64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（十一）</w:t>
      </w:r>
      <w:r>
        <w:rPr>
          <w:rFonts w:ascii="宋体" w:hAnsi="宋体" w:eastAsia="宋体" w:cs="Times New Roman"/>
          <w:color w:val="auto"/>
          <w:kern w:val="0"/>
          <w:szCs w:val="21"/>
          <w:lang w:eastAsia="zh-Hans"/>
        </w:rPr>
        <w:t>所有与本招标有关的函件请发往下列地址：</w:t>
      </w:r>
    </w:p>
    <w:p w14:paraId="37F94635">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地 址：</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邮政编码：</w:t>
      </w:r>
      <w:r>
        <w:rPr>
          <w:rFonts w:hint="eastAsia" w:ascii="宋体" w:hAnsi="宋体" w:eastAsia="宋体" w:cs="Times New Roman"/>
          <w:color w:val="auto"/>
          <w:kern w:val="0"/>
          <w:szCs w:val="21"/>
          <w:u w:val="single"/>
        </w:rPr>
        <w:t xml:space="preserve">                               </w:t>
      </w:r>
    </w:p>
    <w:p w14:paraId="71071E7E">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 话：</w:t>
      </w:r>
      <w:r>
        <w:rPr>
          <w:rFonts w:hint="eastAsia" w:ascii="宋体" w:hAnsi="宋体" w:eastAsia="宋体" w:cs="Times New Roman"/>
          <w:color w:val="auto"/>
          <w:kern w:val="0"/>
          <w:szCs w:val="21"/>
          <w:u w:val="single"/>
        </w:rPr>
        <w:t xml:space="preserve">                                </w:t>
      </w:r>
    </w:p>
    <w:p w14:paraId="3929AD4D">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传 真：</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电子邮箱：</w:t>
      </w:r>
      <w:r>
        <w:rPr>
          <w:rFonts w:hint="eastAsia" w:ascii="宋体" w:hAnsi="宋体" w:eastAsia="宋体" w:cs="Times New Roman"/>
          <w:color w:val="auto"/>
          <w:kern w:val="0"/>
          <w:szCs w:val="21"/>
          <w:u w:val="single"/>
        </w:rPr>
        <w:t xml:space="preserve">                               </w:t>
      </w:r>
    </w:p>
    <w:p w14:paraId="0EEA419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代表姓名</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职 务：</w:t>
      </w:r>
      <w:r>
        <w:rPr>
          <w:rFonts w:hint="eastAsia" w:ascii="宋体" w:hAnsi="宋体" w:eastAsia="宋体" w:cs="Times New Roman"/>
          <w:color w:val="auto"/>
          <w:kern w:val="0"/>
          <w:szCs w:val="21"/>
          <w:u w:val="single"/>
        </w:rPr>
        <w:t xml:space="preserve">                                  </w:t>
      </w:r>
    </w:p>
    <w:p w14:paraId="6B230246">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投标人法定代表人（或法定代表人授权代表）签字或盖</w:t>
      </w:r>
      <w:r>
        <w:rPr>
          <w:rFonts w:hint="eastAsia" w:ascii="宋体" w:hAnsi="宋体" w:eastAsia="宋体" w:cs="Times New Roman"/>
          <w:color w:val="auto"/>
          <w:kern w:val="0"/>
          <w:szCs w:val="21"/>
          <w:lang w:eastAsia="zh-Hans"/>
        </w:rPr>
        <w:t>私</w:t>
      </w:r>
      <w:r>
        <w:rPr>
          <w:rFonts w:ascii="宋体" w:hAnsi="宋体" w:eastAsia="宋体" w:cs="Times New Roman"/>
          <w:color w:val="auto"/>
          <w:kern w:val="0"/>
          <w:szCs w:val="21"/>
          <w:lang w:eastAsia="zh-Hans"/>
        </w:rPr>
        <w:t>章：</w:t>
      </w:r>
      <w:r>
        <w:rPr>
          <w:rFonts w:hint="eastAsia" w:ascii="宋体" w:hAnsi="宋体" w:eastAsia="宋体" w:cs="Times New Roman"/>
          <w:color w:val="auto"/>
          <w:kern w:val="0"/>
          <w:szCs w:val="21"/>
          <w:u w:val="single"/>
        </w:rPr>
        <w:t xml:space="preserve">                              </w:t>
      </w:r>
    </w:p>
    <w:p w14:paraId="49FDFCA6">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投标人名称（盖章）：</w:t>
      </w:r>
      <w:r>
        <w:rPr>
          <w:rFonts w:hint="eastAsia" w:ascii="宋体" w:hAnsi="宋体" w:eastAsia="宋体" w:cs="Times New Roman"/>
          <w:color w:val="auto"/>
          <w:kern w:val="0"/>
          <w:szCs w:val="21"/>
          <w:u w:val="single"/>
        </w:rPr>
        <w:t xml:space="preserve">                                  </w:t>
      </w:r>
    </w:p>
    <w:p w14:paraId="52C6F8A4">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日期：</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363D7C21">
      <w:pPr>
        <w:widowControl/>
        <w:jc w:val="left"/>
        <w:rPr>
          <w:rFonts w:ascii="Calibri" w:hAnsi="Calibri" w:eastAsia="宋体" w:cs="Times New Roman"/>
          <w:color w:val="auto"/>
          <w:kern w:val="0"/>
          <w:sz w:val="20"/>
          <w:szCs w:val="20"/>
          <w:lang w:eastAsia="zh-Hans"/>
        </w:rPr>
      </w:pPr>
    </w:p>
    <w:p w14:paraId="6FCFBB94">
      <w:pPr>
        <w:pageBreakBefore/>
        <w:rPr>
          <w:rFonts w:ascii="Calibri" w:hAnsi="Calibri" w:eastAsia="宋体" w:cs="Times New Roman"/>
          <w:color w:val="auto"/>
          <w:kern w:val="0"/>
          <w:sz w:val="20"/>
          <w:szCs w:val="20"/>
          <w:lang w:eastAsia="zh-Hans"/>
        </w:rPr>
      </w:pPr>
      <w:bookmarkStart w:id="40" w:name="_Toc169799788"/>
      <w:r>
        <w:rPr>
          <w:rFonts w:ascii="宋体" w:hAnsi="宋体" w:eastAsia="宋体"/>
          <w:b/>
          <w:bCs/>
          <w:color w:val="auto"/>
          <w:sz w:val="24"/>
          <w:szCs w:val="28"/>
        </w:rPr>
        <w:t>格式二：</w:t>
      </w:r>
      <w:bookmarkEnd w:id="40"/>
    </w:p>
    <w:p w14:paraId="57D6959F">
      <w:pPr>
        <w:widowControl/>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开标一览表</w:t>
      </w:r>
      <w:r>
        <w:rPr>
          <w:rFonts w:ascii="Calibri" w:hAnsi="Calibri" w:eastAsia="宋体" w:cs="Times New Roman"/>
          <w:color w:val="auto"/>
          <w:kern w:val="0"/>
          <w:sz w:val="20"/>
          <w:szCs w:val="20"/>
          <w:lang w:eastAsia="zh-Hans"/>
        </w:rPr>
        <w:br w:type="textWrapping"/>
      </w:r>
    </w:p>
    <w:p w14:paraId="423275BC">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项目编号：</w:t>
      </w:r>
    </w:p>
    <w:p w14:paraId="367B7FB7">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项目名称：</w:t>
      </w:r>
    </w:p>
    <w:p w14:paraId="2F654564">
      <w:pPr>
        <w:widowControl/>
        <w:jc w:val="left"/>
        <w:rPr>
          <w:rFonts w:ascii="Calibri" w:hAnsi="Calibri" w:eastAsia="宋体" w:cs="Times New Roman"/>
          <w:color w:val="auto"/>
          <w:kern w:val="0"/>
          <w:szCs w:val="21"/>
        </w:rPr>
      </w:pPr>
      <w:r>
        <w:rPr>
          <w:rFonts w:ascii="Calibri" w:hAnsi="Calibri" w:eastAsia="宋体" w:cs="Times New Roman"/>
          <w:color w:val="auto"/>
          <w:kern w:val="0"/>
          <w:szCs w:val="21"/>
          <w:lang w:eastAsia="zh-Hans"/>
        </w:rPr>
        <w:t>投标人名称：</w:t>
      </w:r>
    </w:p>
    <w:p w14:paraId="7D0E128E">
      <w:pPr>
        <w:widowControl/>
        <w:jc w:val="left"/>
        <w:rPr>
          <w:rFonts w:ascii="Calibri" w:hAnsi="Calibri" w:eastAsia="宋体" w:cs="Times New Roman"/>
          <w:color w:val="auto"/>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5D8AC9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6A583F6F">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序号</w:t>
            </w:r>
          </w:p>
        </w:tc>
        <w:tc>
          <w:tcPr>
            <w:tcW w:w="2244" w:type="pct"/>
            <w:tcBorders>
              <w:top w:val="single" w:color="auto" w:sz="4" w:space="0"/>
              <w:left w:val="single" w:color="auto" w:sz="4" w:space="0"/>
              <w:right w:val="single" w:color="auto" w:sz="4" w:space="0"/>
            </w:tcBorders>
            <w:vAlign w:val="center"/>
          </w:tcPr>
          <w:p w14:paraId="1AE927BE">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500DF87">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lang w:val="en-US" w:eastAsia="zh-CN"/>
              </w:rPr>
              <w:t>优惠率报价</w:t>
            </w:r>
            <w:r>
              <w:rPr>
                <w:rFonts w:hint="eastAsia" w:ascii="宋体" w:hAnsi="宋体" w:eastAsia="宋体"/>
                <w:b/>
                <w:color w:val="auto"/>
                <w:szCs w:val="21"/>
              </w:rPr>
              <w:t>（单位：</w:t>
            </w:r>
            <w:r>
              <w:rPr>
                <w:rFonts w:hint="eastAsia" w:ascii="宋体" w:hAnsi="宋体" w:eastAsia="宋体"/>
                <w:b/>
                <w:color w:val="auto"/>
                <w:szCs w:val="21"/>
                <w:lang w:val="en-US" w:eastAsia="zh-CN"/>
              </w:rPr>
              <w:t>%</w:t>
            </w:r>
            <w:r>
              <w:rPr>
                <w:rFonts w:hint="eastAsia" w:ascii="宋体" w:hAnsi="宋体" w:eastAsia="宋体"/>
                <w:b/>
                <w:color w:val="auto"/>
                <w:szCs w:val="21"/>
              </w:rPr>
              <w:t>）</w:t>
            </w:r>
          </w:p>
        </w:tc>
        <w:tc>
          <w:tcPr>
            <w:tcW w:w="615" w:type="pct"/>
            <w:tcBorders>
              <w:top w:val="single" w:color="auto" w:sz="4" w:space="0"/>
              <w:left w:val="single" w:color="auto" w:sz="4" w:space="0"/>
              <w:right w:val="single" w:color="auto" w:sz="4" w:space="0"/>
            </w:tcBorders>
            <w:vAlign w:val="center"/>
          </w:tcPr>
          <w:p w14:paraId="670B8F79">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备注</w:t>
            </w:r>
          </w:p>
        </w:tc>
      </w:tr>
      <w:tr w14:paraId="6BFBD7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2A81FC89">
            <w:pPr>
              <w:overflowPunct w:val="0"/>
              <w:adjustRightInd w:val="0"/>
              <w:spacing w:line="460" w:lineRule="exact"/>
              <w:jc w:val="center"/>
              <w:rPr>
                <w:rFonts w:ascii="宋体" w:hAnsi="宋体" w:eastAsia="宋体"/>
                <w:color w:val="auto"/>
                <w:szCs w:val="21"/>
              </w:rPr>
            </w:pPr>
            <w:r>
              <w:rPr>
                <w:rFonts w:ascii="宋体" w:hAnsi="宋体" w:eastAsia="宋体"/>
                <w:color w:val="auto"/>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79380352">
            <w:pPr>
              <w:overflowPunct w:val="0"/>
              <w:adjustRightInd w:val="0"/>
              <w:spacing w:line="460" w:lineRule="exact"/>
              <w:jc w:val="center"/>
              <w:rPr>
                <w:rFonts w:ascii="宋体" w:hAnsi="宋体" w:eastAsia="宋体"/>
                <w:color w:val="auto"/>
                <w:szCs w:val="21"/>
              </w:rPr>
            </w:pPr>
          </w:p>
        </w:tc>
        <w:tc>
          <w:tcPr>
            <w:tcW w:w="1745" w:type="pct"/>
            <w:tcBorders>
              <w:top w:val="single" w:color="auto" w:sz="4" w:space="0"/>
              <w:left w:val="single" w:color="auto" w:sz="4" w:space="0"/>
              <w:bottom w:val="single" w:color="auto" w:sz="4" w:space="0"/>
              <w:right w:val="single" w:color="auto" w:sz="4" w:space="0"/>
            </w:tcBorders>
            <w:vAlign w:val="center"/>
          </w:tcPr>
          <w:p w14:paraId="76AF30E1">
            <w:pPr>
              <w:overflowPunct w:val="0"/>
              <w:adjustRightInd w:val="0"/>
              <w:spacing w:line="460" w:lineRule="exact"/>
              <w:jc w:val="left"/>
              <w:rPr>
                <w:rFonts w:ascii="宋体" w:hAnsi="宋体" w:eastAsia="宋体"/>
                <w:color w:val="auto"/>
                <w:szCs w:val="21"/>
              </w:rPr>
            </w:pPr>
            <w:r>
              <w:rPr>
                <w:rFonts w:hint="eastAsia" w:ascii="宋体" w:hAnsi="宋体" w:eastAsia="宋体"/>
                <w:color w:val="auto"/>
                <w:szCs w:val="21"/>
              </w:rPr>
              <w:t>大写：</w:t>
            </w:r>
            <w:r>
              <w:rPr>
                <w:rFonts w:ascii="宋体" w:hAnsi="宋体" w:eastAsia="宋体"/>
                <w:color w:val="auto"/>
                <w:szCs w:val="21"/>
                <w:u w:val="single"/>
              </w:rPr>
              <w:t xml:space="preserve">                    </w:t>
            </w:r>
          </w:p>
          <w:p w14:paraId="7B7A9491">
            <w:pPr>
              <w:overflowPunct w:val="0"/>
              <w:adjustRightInd w:val="0"/>
              <w:spacing w:line="460" w:lineRule="exact"/>
              <w:jc w:val="left"/>
              <w:rPr>
                <w:rFonts w:ascii="宋体" w:hAnsi="宋体" w:eastAsia="宋体"/>
                <w:color w:val="auto"/>
                <w:szCs w:val="21"/>
              </w:rPr>
            </w:pPr>
            <w:r>
              <w:rPr>
                <w:rFonts w:hint="eastAsia" w:ascii="宋体" w:hAnsi="宋体" w:eastAsia="宋体"/>
                <w:color w:val="auto"/>
                <w:szCs w:val="21"/>
              </w:rPr>
              <w:t>小写：</w:t>
            </w:r>
            <w:r>
              <w:rPr>
                <w:rFonts w:ascii="宋体" w:hAnsi="宋体" w:eastAsia="宋体"/>
                <w:color w:val="auto"/>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0899FC40">
            <w:pPr>
              <w:overflowPunct w:val="0"/>
              <w:adjustRightInd w:val="0"/>
              <w:spacing w:line="460" w:lineRule="exact"/>
              <w:jc w:val="center"/>
              <w:rPr>
                <w:rFonts w:ascii="宋体" w:hAnsi="宋体" w:eastAsia="宋体"/>
                <w:color w:val="auto"/>
                <w:szCs w:val="21"/>
              </w:rPr>
            </w:pPr>
          </w:p>
        </w:tc>
      </w:tr>
    </w:tbl>
    <w:p w14:paraId="636E3C03">
      <w:pPr>
        <w:widowControl/>
        <w:jc w:val="left"/>
        <w:rPr>
          <w:rFonts w:ascii="Calibri" w:hAnsi="Calibri" w:eastAsia="宋体" w:cs="Times New Roman"/>
          <w:color w:val="auto"/>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273"/>
      </w:tblGrid>
      <w:tr w14:paraId="67E0F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273" w:type="dxa"/>
          </w:tcPr>
          <w:p w14:paraId="304CD657">
            <w:pPr>
              <w:overflowPunct w:val="0"/>
              <w:adjustRightInd w:val="0"/>
              <w:spacing w:line="300" w:lineRule="auto"/>
              <w:rPr>
                <w:rFonts w:hint="eastAsia" w:ascii="宋体" w:hAnsi="宋体" w:eastAsia="宋体"/>
                <w:color w:val="auto"/>
                <w:szCs w:val="21"/>
              </w:rPr>
            </w:pPr>
            <w:r>
              <w:rPr>
                <w:rFonts w:hint="eastAsia" w:ascii="宋体" w:hAnsi="宋体" w:eastAsia="宋体"/>
                <w:color w:val="auto"/>
                <w:szCs w:val="21"/>
              </w:rPr>
              <w:t>1）</w:t>
            </w:r>
            <w:r>
              <w:rPr>
                <w:rFonts w:hint="eastAsia" w:ascii="宋体" w:hAnsi="宋体" w:eastAsia="宋体"/>
                <w:color w:val="auto"/>
                <w:szCs w:val="21"/>
                <w:lang w:val="en-US" w:eastAsia="zh-CN"/>
              </w:rPr>
              <w:t>优惠率报价</w:t>
            </w:r>
            <w:r>
              <w:rPr>
                <w:rFonts w:hint="eastAsia" w:ascii="宋体" w:hAnsi="宋体" w:eastAsia="宋体"/>
                <w:color w:val="auto"/>
                <w:szCs w:val="21"/>
              </w:rPr>
              <w:t>栏须用文字和数字两种方式表示。</w:t>
            </w:r>
          </w:p>
          <w:p w14:paraId="5F8DAD46">
            <w:pPr>
              <w:overflowPunct w:val="0"/>
              <w:adjustRightInd w:val="0"/>
              <w:spacing w:line="300" w:lineRule="auto"/>
              <w:rPr>
                <w:rFonts w:hint="eastAsia" w:ascii="宋体" w:hAnsi="宋体" w:eastAsia="宋体"/>
                <w:color w:val="auto"/>
                <w:szCs w:val="21"/>
              </w:rPr>
            </w:pPr>
            <w:r>
              <w:rPr>
                <w:rFonts w:hint="eastAsia" w:ascii="宋体" w:hAnsi="宋体" w:eastAsia="宋体"/>
                <w:color w:val="auto"/>
                <w:szCs w:val="21"/>
              </w:rPr>
              <w:t>2）开标一览表内容与投标文件中相应内容不一致的，以开标一览表为准。</w:t>
            </w:r>
          </w:p>
          <w:p w14:paraId="405A7FB7">
            <w:pPr>
              <w:overflowPunct w:val="0"/>
              <w:adjustRightInd w:val="0"/>
              <w:spacing w:line="300" w:lineRule="auto"/>
              <w:rPr>
                <w:rFonts w:hint="eastAsia" w:ascii="宋体" w:hAnsi="宋体" w:eastAsia="宋体"/>
                <w:color w:val="auto"/>
                <w:szCs w:val="21"/>
              </w:rPr>
            </w:pPr>
            <w:r>
              <w:rPr>
                <w:rFonts w:hint="eastAsia" w:ascii="宋体" w:hAnsi="宋体" w:eastAsia="宋体"/>
                <w:color w:val="auto"/>
                <w:szCs w:val="21"/>
              </w:rPr>
              <w:t>3）大写金额和小写金额不一致的，以大写金额为准。</w:t>
            </w:r>
          </w:p>
          <w:p w14:paraId="311023A8">
            <w:pPr>
              <w:overflowPunct w:val="0"/>
              <w:adjustRightInd w:val="0"/>
              <w:spacing w:line="300" w:lineRule="auto"/>
              <w:rPr>
                <w:rFonts w:hint="eastAsia" w:ascii="宋体" w:hAnsi="宋体" w:eastAsia="宋体"/>
                <w:color w:val="auto"/>
                <w:szCs w:val="21"/>
              </w:rPr>
            </w:pPr>
          </w:p>
          <w:p w14:paraId="6ACF84D2">
            <w:pPr>
              <w:overflowPunct w:val="0"/>
              <w:adjustRightInd w:val="0"/>
              <w:spacing w:line="30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r>
              <w:rPr>
                <w:rFonts w:hint="eastAsia" w:ascii="宋体" w:hAnsi="宋体" w:eastAsia="宋体"/>
                <w:color w:val="auto"/>
                <w:szCs w:val="21"/>
                <w:u w:val="single"/>
              </w:rPr>
              <w:t xml:space="preserve">                        </w:t>
            </w:r>
          </w:p>
        </w:tc>
      </w:tr>
      <w:tr w14:paraId="3D73F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273" w:type="dxa"/>
          </w:tcPr>
          <w:p w14:paraId="7E667559">
            <w:pPr>
              <w:spacing w:line="300" w:lineRule="auto"/>
              <w:rPr>
                <w:rFonts w:ascii="宋体" w:hAnsi="宋体" w:eastAsia="宋体"/>
                <w:color w:val="auto"/>
                <w:szCs w:val="21"/>
              </w:rPr>
            </w:pPr>
            <w:r>
              <w:rPr>
                <w:rFonts w:hint="eastAsia" w:ascii="宋体" w:hAnsi="宋体" w:eastAsia="宋体"/>
                <w:color w:val="auto"/>
                <w:szCs w:val="21"/>
              </w:rPr>
              <w:t>投标人法定代表人（或被授权人）签字或盖私章：</w:t>
            </w:r>
            <w:r>
              <w:rPr>
                <w:rFonts w:ascii="宋体" w:hAnsi="宋体" w:eastAsia="宋体"/>
                <w:color w:val="auto"/>
                <w:szCs w:val="21"/>
                <w:u w:val="single"/>
              </w:rPr>
              <w:t xml:space="preserve">     </w:t>
            </w:r>
            <w:r>
              <w:rPr>
                <w:rFonts w:hint="eastAsia" w:ascii="宋体" w:hAnsi="宋体" w:eastAsia="宋体"/>
                <w:color w:val="auto"/>
                <w:szCs w:val="21"/>
                <w:u w:val="single"/>
              </w:rPr>
              <w:t xml:space="preserve">                       </w:t>
            </w:r>
          </w:p>
        </w:tc>
      </w:tr>
      <w:tr w14:paraId="517AE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273" w:type="dxa"/>
          </w:tcPr>
          <w:p w14:paraId="7B95FB8D">
            <w:pPr>
              <w:spacing w:line="30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rPr>
              <w:t xml:space="preserve">    年   月   日</w:t>
            </w:r>
          </w:p>
        </w:tc>
      </w:tr>
    </w:tbl>
    <w:p w14:paraId="50EE58DA">
      <w:pPr>
        <w:widowControl/>
        <w:jc w:val="left"/>
        <w:rPr>
          <w:rFonts w:ascii="Calibri" w:hAnsi="Calibri" w:eastAsia="宋体" w:cs="Times New Roman"/>
          <w:color w:val="auto"/>
          <w:kern w:val="0"/>
          <w:sz w:val="20"/>
          <w:szCs w:val="20"/>
          <w:lang w:eastAsia="zh-Hans"/>
        </w:rPr>
      </w:pPr>
    </w:p>
    <w:p w14:paraId="0A61491D">
      <w:pPr>
        <w:widowControl/>
        <w:jc w:val="left"/>
        <w:rPr>
          <w:rFonts w:ascii="Calibri" w:hAnsi="Calibri" w:eastAsia="宋体" w:cs="Times New Roman"/>
          <w:color w:val="auto"/>
          <w:kern w:val="0"/>
          <w:sz w:val="20"/>
          <w:szCs w:val="20"/>
          <w:lang w:eastAsia="zh-Hans"/>
        </w:rPr>
      </w:pPr>
    </w:p>
    <w:p w14:paraId="71FE5E8F">
      <w:pPr>
        <w:pageBreakBefore/>
        <w:rPr>
          <w:rFonts w:ascii="宋体" w:hAnsi="宋体" w:eastAsia="宋体" w:cs="Times New Roman"/>
          <w:color w:val="auto"/>
          <w:kern w:val="0"/>
          <w:szCs w:val="21"/>
          <w:lang w:eastAsia="zh-Hans"/>
        </w:rPr>
      </w:pPr>
      <w:bookmarkStart w:id="41" w:name="_Toc169799790"/>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三</w:t>
      </w:r>
      <w:r>
        <w:rPr>
          <w:rFonts w:ascii="宋体" w:hAnsi="宋体" w:eastAsia="宋体"/>
          <w:b/>
          <w:bCs/>
          <w:color w:val="auto"/>
          <w:sz w:val="24"/>
          <w:szCs w:val="28"/>
        </w:rPr>
        <w:t>：</w:t>
      </w:r>
      <w:bookmarkEnd w:id="41"/>
    </w:p>
    <w:p w14:paraId="1FDA49F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（以下格式文件由供应商根据需要选用）</w:t>
      </w:r>
    </w:p>
    <w:p w14:paraId="4E9FCFE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color w:val="auto"/>
          <w:kern w:val="0"/>
          <w:szCs w:val="21"/>
          <w:lang w:eastAsia="zh-Hans"/>
        </w:rPr>
      </w:pPr>
      <w:r>
        <w:rPr>
          <w:rFonts w:ascii="宋体" w:hAnsi="宋体" w:eastAsia="宋体" w:cs="Times New Roman"/>
          <w:b/>
          <w:color w:val="auto"/>
          <w:kern w:val="0"/>
          <w:sz w:val="32"/>
          <w:szCs w:val="32"/>
          <w:lang w:eastAsia="zh-Hans"/>
        </w:rPr>
        <w:t>中小企业声明函（工程、服务）</w:t>
      </w:r>
    </w:p>
    <w:p w14:paraId="329D60C6">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u w:val="single"/>
          <w:lang w:eastAsia="zh-Hans"/>
        </w:rPr>
        <w:t>（单位名称）</w:t>
      </w:r>
      <w:r>
        <w:rPr>
          <w:rFonts w:ascii="宋体" w:hAnsi="宋体" w:eastAsia="宋体" w:cs="Times New Roman"/>
          <w:color w:val="auto"/>
          <w:kern w:val="0"/>
          <w:szCs w:val="21"/>
          <w:lang w:eastAsia="zh-Hans"/>
        </w:rPr>
        <w:t>的</w:t>
      </w:r>
      <w:r>
        <w:rPr>
          <w:rFonts w:ascii="宋体" w:hAnsi="宋体" w:eastAsia="宋体" w:cs="Times New Roman"/>
          <w:color w:val="auto"/>
          <w:kern w:val="0"/>
          <w:szCs w:val="21"/>
          <w:u w:val="single"/>
          <w:lang w:eastAsia="zh-Hans"/>
        </w:rPr>
        <w:t>（项目名称）</w:t>
      </w:r>
      <w:r>
        <w:rPr>
          <w:rFonts w:ascii="宋体" w:hAnsi="宋体" w:eastAsia="宋体" w:cs="Times New Roman"/>
          <w:color w:val="auto"/>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r>
        <w:rPr>
          <w:rFonts w:ascii="宋体" w:hAnsi="宋体" w:eastAsia="宋体" w:cs="Times New Roman"/>
          <w:color w:val="auto"/>
          <w:kern w:val="0"/>
          <w:szCs w:val="21"/>
          <w:u w:val="single"/>
          <w:lang w:eastAsia="zh-Hans"/>
        </w:rPr>
        <w:t>（标的名称）</w:t>
      </w:r>
      <w:r>
        <w:rPr>
          <w:rFonts w:ascii="宋体" w:hAnsi="宋体" w:eastAsia="宋体" w:cs="Times New Roman"/>
          <w:color w:val="auto"/>
          <w:kern w:val="0"/>
          <w:szCs w:val="21"/>
          <w:lang w:eastAsia="zh-Hans"/>
        </w:rPr>
        <w:t>，属于</w:t>
      </w:r>
      <w:r>
        <w:rPr>
          <w:rFonts w:ascii="宋体" w:hAnsi="宋体" w:eastAsia="宋体" w:cs="Times New Roman"/>
          <w:color w:val="auto"/>
          <w:kern w:val="0"/>
          <w:szCs w:val="21"/>
          <w:u w:val="single"/>
          <w:lang w:eastAsia="zh-Hans"/>
        </w:rPr>
        <w:t>（采购文件中明确的所属行业）</w:t>
      </w:r>
      <w:r>
        <w:rPr>
          <w:rFonts w:ascii="宋体" w:hAnsi="宋体" w:eastAsia="宋体" w:cs="Times New Roman"/>
          <w:color w:val="auto"/>
          <w:kern w:val="0"/>
          <w:szCs w:val="21"/>
          <w:lang w:eastAsia="zh-Hans"/>
        </w:rPr>
        <w:t>行业；承建（承接）企业为</w:t>
      </w:r>
      <w:r>
        <w:rPr>
          <w:rFonts w:ascii="宋体" w:hAnsi="宋体" w:eastAsia="宋体" w:cs="Times New Roman"/>
          <w:color w:val="auto"/>
          <w:kern w:val="0"/>
          <w:szCs w:val="21"/>
          <w:u w:val="single"/>
          <w:lang w:eastAsia="zh-Hans"/>
        </w:rPr>
        <w:t>（企业名称）</w:t>
      </w:r>
      <w:r>
        <w:rPr>
          <w:rFonts w:ascii="宋体" w:hAnsi="宋体" w:eastAsia="宋体" w:cs="Times New Roman"/>
          <w:color w:val="auto"/>
          <w:kern w:val="0"/>
          <w:szCs w:val="21"/>
          <w:lang w:eastAsia="zh-Hans"/>
        </w:rPr>
        <w:t>，从业人员___________人，营业收入为______________万元，资产总额为_____________万元1，属于</w:t>
      </w:r>
      <w:r>
        <w:rPr>
          <w:rFonts w:ascii="宋体" w:hAnsi="宋体" w:eastAsia="宋体" w:cs="Times New Roman"/>
          <w:color w:val="auto"/>
          <w:kern w:val="0"/>
          <w:szCs w:val="21"/>
          <w:u w:val="single"/>
          <w:lang w:eastAsia="zh-Hans"/>
        </w:rPr>
        <w:t>（中型企业、小型企业、微型企业）</w:t>
      </w:r>
      <w:r>
        <w:rPr>
          <w:rFonts w:ascii="宋体" w:hAnsi="宋体" w:eastAsia="宋体" w:cs="Times New Roman"/>
          <w:color w:val="auto"/>
          <w:kern w:val="0"/>
          <w:szCs w:val="21"/>
          <w:lang w:eastAsia="zh-Hans"/>
        </w:rPr>
        <w:t>；</w:t>
      </w:r>
    </w:p>
    <w:p w14:paraId="5677ABFD">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w:t>
      </w:r>
      <w:r>
        <w:rPr>
          <w:rFonts w:ascii="宋体" w:hAnsi="宋体" w:eastAsia="宋体" w:cs="Times New Roman"/>
          <w:color w:val="auto"/>
          <w:kern w:val="0"/>
          <w:szCs w:val="21"/>
          <w:u w:val="single"/>
          <w:lang w:eastAsia="zh-Hans"/>
        </w:rPr>
        <w:t>（标的名称）</w:t>
      </w:r>
      <w:r>
        <w:rPr>
          <w:rFonts w:ascii="宋体" w:hAnsi="宋体" w:eastAsia="宋体" w:cs="Times New Roman"/>
          <w:color w:val="auto"/>
          <w:kern w:val="0"/>
          <w:szCs w:val="21"/>
          <w:lang w:eastAsia="zh-Hans"/>
        </w:rPr>
        <w:t>，属于</w:t>
      </w:r>
      <w:r>
        <w:rPr>
          <w:rFonts w:ascii="宋体" w:hAnsi="宋体" w:eastAsia="宋体" w:cs="Times New Roman"/>
          <w:color w:val="auto"/>
          <w:kern w:val="0"/>
          <w:szCs w:val="21"/>
          <w:u w:val="single"/>
          <w:lang w:eastAsia="zh-Hans"/>
        </w:rPr>
        <w:t>（采购文件中明确的所属行业）</w:t>
      </w:r>
      <w:r>
        <w:rPr>
          <w:rFonts w:ascii="宋体" w:hAnsi="宋体" w:eastAsia="宋体" w:cs="Times New Roman"/>
          <w:color w:val="auto"/>
          <w:kern w:val="0"/>
          <w:szCs w:val="21"/>
          <w:lang w:eastAsia="zh-Hans"/>
        </w:rPr>
        <w:t>行业；承建（承接）企业为</w:t>
      </w:r>
      <w:r>
        <w:rPr>
          <w:rFonts w:ascii="宋体" w:hAnsi="宋体" w:eastAsia="宋体" w:cs="Times New Roman"/>
          <w:color w:val="auto"/>
          <w:kern w:val="0"/>
          <w:szCs w:val="21"/>
          <w:u w:val="single"/>
          <w:lang w:eastAsia="zh-Hans"/>
        </w:rPr>
        <w:t>（企业名称）</w:t>
      </w:r>
      <w:r>
        <w:rPr>
          <w:rFonts w:ascii="宋体" w:hAnsi="宋体" w:eastAsia="宋体" w:cs="Times New Roman"/>
          <w:color w:val="auto"/>
          <w:kern w:val="0"/>
          <w:szCs w:val="21"/>
          <w:lang w:eastAsia="zh-Hans"/>
        </w:rPr>
        <w:t>，从业人员__________________人，营业收入为__________________万元，资产总额为__________________万元</w:t>
      </w:r>
      <w:r>
        <w:rPr>
          <w:rFonts w:ascii="宋体" w:hAnsi="宋体" w:eastAsia="宋体" w:cs="Times New Roman"/>
          <w:color w:val="auto"/>
          <w:kern w:val="0"/>
          <w:szCs w:val="21"/>
          <w:vertAlign w:val="superscript"/>
          <w:lang w:eastAsia="zh-Hans"/>
        </w:rPr>
        <w:t>1</w:t>
      </w:r>
      <w:r>
        <w:rPr>
          <w:rFonts w:ascii="宋体" w:hAnsi="宋体" w:eastAsia="宋体" w:cs="Times New Roman"/>
          <w:color w:val="auto"/>
          <w:kern w:val="0"/>
          <w:szCs w:val="21"/>
          <w:lang w:eastAsia="zh-Hans"/>
        </w:rPr>
        <w:t>，属于</w:t>
      </w:r>
      <w:r>
        <w:rPr>
          <w:rFonts w:ascii="宋体" w:hAnsi="宋体" w:eastAsia="宋体" w:cs="Times New Roman"/>
          <w:color w:val="auto"/>
          <w:kern w:val="0"/>
          <w:szCs w:val="21"/>
          <w:u w:val="single"/>
          <w:lang w:eastAsia="zh-Hans"/>
        </w:rPr>
        <w:t>（中型企业、小型企业、微型企业）</w:t>
      </w:r>
      <w:r>
        <w:rPr>
          <w:rFonts w:ascii="宋体" w:hAnsi="宋体" w:eastAsia="宋体" w:cs="Times New Roman"/>
          <w:color w:val="auto"/>
          <w:kern w:val="0"/>
          <w:szCs w:val="21"/>
          <w:lang w:eastAsia="zh-Hans"/>
        </w:rPr>
        <w:t>；</w:t>
      </w:r>
    </w:p>
    <w:p w14:paraId="480DE6B8">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p w14:paraId="58590A91">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企业名称（盖章）：__________________</w:t>
      </w:r>
    </w:p>
    <w:p w14:paraId="61F49679">
      <w:pPr>
        <w:widowControl/>
        <w:ind w:right="840" w:firstLine="4536" w:firstLineChars="2160"/>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206A9AAB">
      <w:pPr>
        <w:keepNext w:val="0"/>
        <w:keepLines w:val="0"/>
        <w:pageBreakBefore w:val="0"/>
        <w:widowControl/>
        <w:kinsoku/>
        <w:wordWrap/>
        <w:overflowPunct/>
        <w:topLinePunct w:val="0"/>
        <w:autoSpaceDE/>
        <w:autoSpaceDN/>
        <w:bidi w:val="0"/>
        <w:adjustRightInd/>
        <w:snapToGrid/>
        <w:ind w:right="839" w:firstLine="0" w:firstLineChars="0"/>
        <w:textAlignment w:val="auto"/>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1：从业人员、营业收入、资产总额填报上一年度数据，无上一年度数据的新成立企业可不填报。</w:t>
      </w:r>
    </w:p>
    <w:p w14:paraId="34BC5F13">
      <w:pPr>
        <w:widowControl/>
        <w:jc w:val="left"/>
        <w:rPr>
          <w:rFonts w:ascii="宋体" w:hAnsi="宋体" w:eastAsia="宋体" w:cs="Times New Roman"/>
          <w:color w:val="auto"/>
          <w:kern w:val="0"/>
          <w:szCs w:val="21"/>
          <w:lang w:eastAsia="zh-Hans"/>
        </w:rPr>
      </w:pPr>
    </w:p>
    <w:p w14:paraId="1CB4C9D5">
      <w:pPr>
        <w:pageBreakBefore/>
        <w:rPr>
          <w:rFonts w:ascii="宋体" w:hAnsi="宋体" w:eastAsia="宋体" w:cs="Times New Roman"/>
          <w:color w:val="auto"/>
          <w:kern w:val="0"/>
          <w:szCs w:val="21"/>
          <w:lang w:eastAsia="zh-Hans"/>
        </w:rPr>
      </w:pPr>
      <w:bookmarkStart w:id="42" w:name="_Toc169799791"/>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四</w:t>
      </w:r>
      <w:r>
        <w:rPr>
          <w:rFonts w:ascii="宋体" w:hAnsi="宋体" w:eastAsia="宋体"/>
          <w:b/>
          <w:bCs/>
          <w:color w:val="auto"/>
          <w:sz w:val="24"/>
          <w:szCs w:val="28"/>
        </w:rPr>
        <w:t>：</w:t>
      </w:r>
      <w:bookmarkEnd w:id="42"/>
    </w:p>
    <w:p w14:paraId="5EAFA48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（以下格式文件由供应商根据需要选用）</w:t>
      </w:r>
    </w:p>
    <w:p w14:paraId="1347B912">
      <w:pPr>
        <w:widowControl/>
        <w:jc w:val="center"/>
        <w:outlineLvl w:val="3"/>
        <w:rPr>
          <w:rFonts w:ascii="宋体" w:hAnsi="宋体" w:eastAsia="宋体" w:cs="Times New Roman"/>
          <w:color w:val="auto"/>
          <w:kern w:val="0"/>
          <w:szCs w:val="21"/>
          <w:lang w:eastAsia="zh-Hans"/>
        </w:rPr>
      </w:pPr>
      <w:r>
        <w:rPr>
          <w:rFonts w:ascii="宋体" w:hAnsi="宋体" w:eastAsia="宋体" w:cs="Times New Roman"/>
          <w:b/>
          <w:color w:val="auto"/>
          <w:kern w:val="0"/>
          <w:sz w:val="32"/>
          <w:szCs w:val="32"/>
          <w:lang w:eastAsia="zh-Hans"/>
        </w:rPr>
        <w:t>监狱企业</w:t>
      </w:r>
    </w:p>
    <w:p w14:paraId="41939BD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提供由监狱管理局、戒毒管理局（含新疆生产建设兵团）出具的属于监狱企业的证明文件。</w:t>
      </w:r>
    </w:p>
    <w:p w14:paraId="56CE58B4">
      <w:pP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br w:type="page"/>
      </w:r>
    </w:p>
    <w:p w14:paraId="452DC3D0">
      <w:pPr>
        <w:keepLines/>
        <w:spacing w:before="652" w:beforeLines="150"/>
        <w:rPr>
          <w:rFonts w:ascii="宋体" w:hAnsi="宋体" w:eastAsia="宋体" w:cs="Times New Roman"/>
          <w:color w:val="auto"/>
          <w:kern w:val="0"/>
          <w:szCs w:val="21"/>
          <w:lang w:eastAsia="zh-Hans"/>
        </w:rPr>
      </w:pPr>
      <w:bookmarkStart w:id="43" w:name="_Toc169799792"/>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五</w:t>
      </w:r>
      <w:r>
        <w:rPr>
          <w:rFonts w:ascii="宋体" w:hAnsi="宋体" w:eastAsia="宋体"/>
          <w:b/>
          <w:bCs/>
          <w:color w:val="auto"/>
          <w:sz w:val="24"/>
          <w:szCs w:val="28"/>
        </w:rPr>
        <w:t>：</w:t>
      </w:r>
      <w:bookmarkEnd w:id="43"/>
    </w:p>
    <w:p w14:paraId="07BDD4EA">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color w:val="auto"/>
          <w:kern w:val="0"/>
          <w:szCs w:val="21"/>
          <w:lang w:eastAsia="zh-Hans"/>
        </w:rPr>
      </w:pPr>
      <w:r>
        <w:rPr>
          <w:rFonts w:ascii="宋体" w:hAnsi="宋体" w:eastAsia="宋体" w:cs="Times New Roman"/>
          <w:b/>
          <w:color w:val="auto"/>
          <w:kern w:val="0"/>
          <w:sz w:val="32"/>
          <w:szCs w:val="32"/>
          <w:lang w:eastAsia="zh-Hans"/>
        </w:rPr>
        <w:t>残疾人福利性单位声明函</w:t>
      </w:r>
    </w:p>
    <w:p w14:paraId="75F647AD">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单位名称（盖章）：__________________</w:t>
      </w:r>
    </w:p>
    <w:p w14:paraId="230C81B8">
      <w:pPr>
        <w:widowControl/>
        <w:ind w:right="840" w:firstLine="4536" w:firstLineChars="2160"/>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日期： 年 月 日</w:t>
      </w:r>
    </w:p>
    <w:p w14:paraId="36F407F1">
      <w:pPr>
        <w:pageBreakBefore/>
        <w:rPr>
          <w:rFonts w:ascii="Calibri" w:hAnsi="Calibri" w:eastAsia="宋体" w:cs="Times New Roman"/>
          <w:color w:val="auto"/>
          <w:kern w:val="0"/>
          <w:szCs w:val="21"/>
          <w:lang w:eastAsia="zh-Hans"/>
        </w:rPr>
      </w:pPr>
      <w:bookmarkStart w:id="44" w:name="_Toc169799793"/>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六</w:t>
      </w:r>
      <w:r>
        <w:rPr>
          <w:rFonts w:ascii="宋体" w:hAnsi="宋体" w:eastAsia="宋体"/>
          <w:b/>
          <w:bCs/>
          <w:color w:val="auto"/>
          <w:sz w:val="24"/>
          <w:szCs w:val="28"/>
        </w:rPr>
        <w:t>：</w:t>
      </w:r>
      <w:bookmarkEnd w:id="44"/>
    </w:p>
    <w:p w14:paraId="4AE1792C">
      <w:pPr>
        <w:widowControl/>
        <w:spacing w:after="217" w:afterLines="5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政策适用性说明</w:t>
      </w:r>
    </w:p>
    <w:p w14:paraId="46F277E8">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序号</w:t>
            </w:r>
          </w:p>
        </w:tc>
        <w:tc>
          <w:tcPr>
            <w:tcW w:w="954" w:type="pct"/>
            <w:vAlign w:val="center"/>
          </w:tcPr>
          <w:p w14:paraId="0D345E9E">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制造商(开发商)</w:t>
            </w:r>
          </w:p>
        </w:tc>
        <w:tc>
          <w:tcPr>
            <w:tcW w:w="614" w:type="pct"/>
            <w:vAlign w:val="center"/>
          </w:tcPr>
          <w:p w14:paraId="06B8F618">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制造商企业类型</w:t>
            </w:r>
          </w:p>
        </w:tc>
        <w:tc>
          <w:tcPr>
            <w:tcW w:w="613" w:type="pct"/>
            <w:vAlign w:val="center"/>
          </w:tcPr>
          <w:p w14:paraId="00C5B104">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节能产品</w:t>
            </w:r>
          </w:p>
        </w:tc>
        <w:tc>
          <w:tcPr>
            <w:tcW w:w="614" w:type="pct"/>
            <w:vAlign w:val="center"/>
          </w:tcPr>
          <w:p w14:paraId="3B24A611">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环境标志产品</w:t>
            </w:r>
          </w:p>
        </w:tc>
        <w:tc>
          <w:tcPr>
            <w:tcW w:w="540" w:type="pct"/>
            <w:vAlign w:val="center"/>
          </w:tcPr>
          <w:p w14:paraId="0803BC30">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认证证书编号</w:t>
            </w:r>
          </w:p>
        </w:tc>
        <w:tc>
          <w:tcPr>
            <w:tcW w:w="624" w:type="pct"/>
            <w:vAlign w:val="center"/>
          </w:tcPr>
          <w:p w14:paraId="12572C7F">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p>
        </w:tc>
        <w:tc>
          <w:tcPr>
            <w:tcW w:w="954" w:type="pct"/>
            <w:vAlign w:val="center"/>
          </w:tcPr>
          <w:p w14:paraId="565F8435">
            <w:pPr>
              <w:jc w:val="center"/>
              <w:rPr>
                <w:rFonts w:ascii="宋体" w:hAnsi="宋体" w:eastAsia="宋体" w:cs="Times New Roman"/>
                <w:color w:val="auto"/>
                <w:szCs w:val="21"/>
              </w:rPr>
            </w:pPr>
          </w:p>
        </w:tc>
        <w:tc>
          <w:tcPr>
            <w:tcW w:w="614" w:type="pct"/>
            <w:vAlign w:val="center"/>
          </w:tcPr>
          <w:p w14:paraId="295FC0F8">
            <w:pPr>
              <w:jc w:val="center"/>
              <w:rPr>
                <w:rFonts w:ascii="宋体" w:hAnsi="宋体" w:eastAsia="宋体" w:cs="Times New Roman"/>
                <w:color w:val="auto"/>
                <w:szCs w:val="21"/>
              </w:rPr>
            </w:pPr>
          </w:p>
        </w:tc>
        <w:tc>
          <w:tcPr>
            <w:tcW w:w="614" w:type="pct"/>
            <w:vAlign w:val="center"/>
          </w:tcPr>
          <w:p w14:paraId="597AAA28">
            <w:pPr>
              <w:jc w:val="center"/>
              <w:rPr>
                <w:rFonts w:ascii="宋体" w:hAnsi="宋体" w:eastAsia="宋体" w:cs="Times New Roman"/>
                <w:color w:val="auto"/>
                <w:szCs w:val="21"/>
              </w:rPr>
            </w:pPr>
          </w:p>
        </w:tc>
        <w:tc>
          <w:tcPr>
            <w:tcW w:w="613" w:type="pct"/>
            <w:vAlign w:val="center"/>
          </w:tcPr>
          <w:p w14:paraId="51DEA5FC">
            <w:pPr>
              <w:jc w:val="center"/>
              <w:rPr>
                <w:rFonts w:ascii="宋体" w:hAnsi="宋体" w:eastAsia="宋体" w:cs="Times New Roman"/>
                <w:color w:val="auto"/>
                <w:szCs w:val="21"/>
              </w:rPr>
            </w:pPr>
          </w:p>
        </w:tc>
        <w:tc>
          <w:tcPr>
            <w:tcW w:w="614" w:type="pct"/>
            <w:vAlign w:val="center"/>
          </w:tcPr>
          <w:p w14:paraId="65928C23">
            <w:pPr>
              <w:jc w:val="center"/>
              <w:rPr>
                <w:rFonts w:ascii="宋体" w:hAnsi="宋体" w:eastAsia="宋体" w:cs="Times New Roman"/>
                <w:color w:val="auto"/>
                <w:szCs w:val="21"/>
              </w:rPr>
            </w:pPr>
          </w:p>
        </w:tc>
        <w:tc>
          <w:tcPr>
            <w:tcW w:w="540" w:type="pct"/>
            <w:vAlign w:val="center"/>
          </w:tcPr>
          <w:p w14:paraId="42170184">
            <w:pPr>
              <w:jc w:val="center"/>
              <w:rPr>
                <w:rFonts w:ascii="宋体" w:hAnsi="宋体" w:eastAsia="宋体" w:cs="Times New Roman"/>
                <w:color w:val="auto"/>
                <w:szCs w:val="21"/>
              </w:rPr>
            </w:pPr>
          </w:p>
        </w:tc>
        <w:tc>
          <w:tcPr>
            <w:tcW w:w="624" w:type="pct"/>
            <w:vAlign w:val="center"/>
          </w:tcPr>
          <w:p w14:paraId="07A206E3">
            <w:pPr>
              <w:jc w:val="center"/>
              <w:rPr>
                <w:rFonts w:ascii="宋体" w:hAnsi="宋体" w:eastAsia="宋体" w:cs="Times New Roman"/>
                <w:color w:val="auto"/>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w:t>
            </w:r>
          </w:p>
        </w:tc>
        <w:tc>
          <w:tcPr>
            <w:tcW w:w="954" w:type="pct"/>
            <w:vAlign w:val="center"/>
          </w:tcPr>
          <w:p w14:paraId="74E8A389">
            <w:pPr>
              <w:jc w:val="center"/>
              <w:rPr>
                <w:rFonts w:ascii="宋体" w:hAnsi="宋体" w:eastAsia="宋体" w:cs="Times New Roman"/>
                <w:color w:val="auto"/>
                <w:szCs w:val="21"/>
              </w:rPr>
            </w:pPr>
          </w:p>
        </w:tc>
        <w:tc>
          <w:tcPr>
            <w:tcW w:w="614" w:type="pct"/>
            <w:vAlign w:val="center"/>
          </w:tcPr>
          <w:p w14:paraId="1BD6BB28">
            <w:pPr>
              <w:jc w:val="center"/>
              <w:rPr>
                <w:rFonts w:ascii="宋体" w:hAnsi="宋体" w:eastAsia="宋体" w:cs="Times New Roman"/>
                <w:color w:val="auto"/>
                <w:szCs w:val="21"/>
              </w:rPr>
            </w:pPr>
          </w:p>
        </w:tc>
        <w:tc>
          <w:tcPr>
            <w:tcW w:w="614" w:type="pct"/>
            <w:vAlign w:val="center"/>
          </w:tcPr>
          <w:p w14:paraId="17D6A5CE">
            <w:pPr>
              <w:jc w:val="center"/>
              <w:rPr>
                <w:rFonts w:ascii="宋体" w:hAnsi="宋体" w:eastAsia="宋体" w:cs="Times New Roman"/>
                <w:color w:val="auto"/>
                <w:szCs w:val="21"/>
              </w:rPr>
            </w:pPr>
          </w:p>
        </w:tc>
        <w:tc>
          <w:tcPr>
            <w:tcW w:w="613" w:type="pct"/>
            <w:vAlign w:val="center"/>
          </w:tcPr>
          <w:p w14:paraId="20A39320">
            <w:pPr>
              <w:jc w:val="center"/>
              <w:rPr>
                <w:rFonts w:ascii="宋体" w:hAnsi="宋体" w:eastAsia="宋体" w:cs="Times New Roman"/>
                <w:color w:val="auto"/>
                <w:szCs w:val="21"/>
              </w:rPr>
            </w:pPr>
          </w:p>
        </w:tc>
        <w:tc>
          <w:tcPr>
            <w:tcW w:w="614" w:type="pct"/>
            <w:vAlign w:val="center"/>
          </w:tcPr>
          <w:p w14:paraId="3E4FEA72">
            <w:pPr>
              <w:jc w:val="center"/>
              <w:rPr>
                <w:rFonts w:ascii="宋体" w:hAnsi="宋体" w:eastAsia="宋体" w:cs="Times New Roman"/>
                <w:color w:val="auto"/>
                <w:szCs w:val="21"/>
              </w:rPr>
            </w:pPr>
          </w:p>
        </w:tc>
        <w:tc>
          <w:tcPr>
            <w:tcW w:w="540" w:type="pct"/>
            <w:vAlign w:val="center"/>
          </w:tcPr>
          <w:p w14:paraId="1AE1FD9E">
            <w:pPr>
              <w:jc w:val="center"/>
              <w:rPr>
                <w:rFonts w:ascii="宋体" w:hAnsi="宋体" w:eastAsia="宋体" w:cs="Times New Roman"/>
                <w:color w:val="auto"/>
                <w:szCs w:val="21"/>
              </w:rPr>
            </w:pPr>
          </w:p>
        </w:tc>
        <w:tc>
          <w:tcPr>
            <w:tcW w:w="624" w:type="pct"/>
            <w:vAlign w:val="center"/>
          </w:tcPr>
          <w:p w14:paraId="6ACB66F2">
            <w:pPr>
              <w:jc w:val="center"/>
              <w:rPr>
                <w:rFonts w:ascii="宋体" w:hAnsi="宋体" w:eastAsia="宋体" w:cs="Times New Roman"/>
                <w:color w:val="auto"/>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w:t>
            </w:r>
          </w:p>
        </w:tc>
        <w:tc>
          <w:tcPr>
            <w:tcW w:w="954" w:type="pct"/>
            <w:vAlign w:val="center"/>
          </w:tcPr>
          <w:p w14:paraId="212BFB64">
            <w:pPr>
              <w:jc w:val="center"/>
              <w:rPr>
                <w:rFonts w:ascii="宋体" w:hAnsi="宋体" w:eastAsia="宋体" w:cs="Times New Roman"/>
                <w:color w:val="auto"/>
                <w:szCs w:val="21"/>
              </w:rPr>
            </w:pPr>
          </w:p>
        </w:tc>
        <w:tc>
          <w:tcPr>
            <w:tcW w:w="614" w:type="pct"/>
            <w:vAlign w:val="center"/>
          </w:tcPr>
          <w:p w14:paraId="2F57FD87">
            <w:pPr>
              <w:jc w:val="center"/>
              <w:rPr>
                <w:rFonts w:ascii="宋体" w:hAnsi="宋体" w:eastAsia="宋体" w:cs="Times New Roman"/>
                <w:color w:val="auto"/>
                <w:szCs w:val="21"/>
              </w:rPr>
            </w:pPr>
          </w:p>
        </w:tc>
        <w:tc>
          <w:tcPr>
            <w:tcW w:w="614" w:type="pct"/>
            <w:vAlign w:val="center"/>
          </w:tcPr>
          <w:p w14:paraId="5DA5E17C">
            <w:pPr>
              <w:jc w:val="center"/>
              <w:rPr>
                <w:rFonts w:ascii="宋体" w:hAnsi="宋体" w:eastAsia="宋体" w:cs="Times New Roman"/>
                <w:color w:val="auto"/>
                <w:szCs w:val="21"/>
              </w:rPr>
            </w:pPr>
          </w:p>
        </w:tc>
        <w:tc>
          <w:tcPr>
            <w:tcW w:w="613" w:type="pct"/>
            <w:vAlign w:val="center"/>
          </w:tcPr>
          <w:p w14:paraId="3FC829CA">
            <w:pPr>
              <w:jc w:val="center"/>
              <w:rPr>
                <w:rFonts w:ascii="宋体" w:hAnsi="宋体" w:eastAsia="宋体" w:cs="Times New Roman"/>
                <w:color w:val="auto"/>
                <w:szCs w:val="21"/>
              </w:rPr>
            </w:pPr>
          </w:p>
        </w:tc>
        <w:tc>
          <w:tcPr>
            <w:tcW w:w="614" w:type="pct"/>
            <w:vAlign w:val="center"/>
          </w:tcPr>
          <w:p w14:paraId="7CF7F8C1">
            <w:pPr>
              <w:jc w:val="center"/>
              <w:rPr>
                <w:rFonts w:ascii="宋体" w:hAnsi="宋体" w:eastAsia="宋体" w:cs="Times New Roman"/>
                <w:color w:val="auto"/>
                <w:szCs w:val="21"/>
              </w:rPr>
            </w:pPr>
          </w:p>
        </w:tc>
        <w:tc>
          <w:tcPr>
            <w:tcW w:w="540" w:type="pct"/>
            <w:vAlign w:val="center"/>
          </w:tcPr>
          <w:p w14:paraId="500F042A">
            <w:pPr>
              <w:jc w:val="center"/>
              <w:rPr>
                <w:rFonts w:ascii="宋体" w:hAnsi="宋体" w:eastAsia="宋体" w:cs="Times New Roman"/>
                <w:color w:val="auto"/>
                <w:szCs w:val="21"/>
              </w:rPr>
            </w:pPr>
          </w:p>
        </w:tc>
        <w:tc>
          <w:tcPr>
            <w:tcW w:w="624" w:type="pct"/>
            <w:vAlign w:val="center"/>
          </w:tcPr>
          <w:p w14:paraId="6B1FA96E">
            <w:pPr>
              <w:jc w:val="center"/>
              <w:rPr>
                <w:rFonts w:ascii="宋体" w:hAnsi="宋体" w:eastAsia="宋体" w:cs="Times New Roman"/>
                <w:color w:val="auto"/>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w:t>
            </w:r>
          </w:p>
        </w:tc>
        <w:tc>
          <w:tcPr>
            <w:tcW w:w="954" w:type="pct"/>
            <w:vAlign w:val="center"/>
          </w:tcPr>
          <w:p w14:paraId="47FE0D4B">
            <w:pPr>
              <w:jc w:val="center"/>
              <w:rPr>
                <w:rFonts w:ascii="宋体" w:hAnsi="宋体" w:eastAsia="宋体" w:cs="Times New Roman"/>
                <w:color w:val="auto"/>
                <w:szCs w:val="21"/>
              </w:rPr>
            </w:pPr>
          </w:p>
        </w:tc>
        <w:tc>
          <w:tcPr>
            <w:tcW w:w="614" w:type="pct"/>
            <w:vAlign w:val="center"/>
          </w:tcPr>
          <w:p w14:paraId="7850C18C">
            <w:pPr>
              <w:jc w:val="center"/>
              <w:rPr>
                <w:rFonts w:ascii="宋体" w:hAnsi="宋体" w:eastAsia="宋体" w:cs="Times New Roman"/>
                <w:color w:val="auto"/>
                <w:szCs w:val="21"/>
              </w:rPr>
            </w:pPr>
          </w:p>
        </w:tc>
        <w:tc>
          <w:tcPr>
            <w:tcW w:w="614" w:type="pct"/>
            <w:vAlign w:val="center"/>
          </w:tcPr>
          <w:p w14:paraId="4D1E06C1">
            <w:pPr>
              <w:jc w:val="center"/>
              <w:rPr>
                <w:rFonts w:ascii="宋体" w:hAnsi="宋体" w:eastAsia="宋体" w:cs="Times New Roman"/>
                <w:color w:val="auto"/>
                <w:szCs w:val="21"/>
              </w:rPr>
            </w:pPr>
          </w:p>
        </w:tc>
        <w:tc>
          <w:tcPr>
            <w:tcW w:w="613" w:type="pct"/>
            <w:vAlign w:val="center"/>
          </w:tcPr>
          <w:p w14:paraId="13F5ED5D">
            <w:pPr>
              <w:jc w:val="center"/>
              <w:rPr>
                <w:rFonts w:ascii="宋体" w:hAnsi="宋体" w:eastAsia="宋体" w:cs="Times New Roman"/>
                <w:color w:val="auto"/>
                <w:szCs w:val="21"/>
              </w:rPr>
            </w:pPr>
          </w:p>
        </w:tc>
        <w:tc>
          <w:tcPr>
            <w:tcW w:w="614" w:type="pct"/>
            <w:vAlign w:val="center"/>
          </w:tcPr>
          <w:p w14:paraId="5C9FB4B1">
            <w:pPr>
              <w:jc w:val="center"/>
              <w:rPr>
                <w:rFonts w:ascii="宋体" w:hAnsi="宋体" w:eastAsia="宋体" w:cs="Times New Roman"/>
                <w:color w:val="auto"/>
                <w:szCs w:val="21"/>
              </w:rPr>
            </w:pPr>
          </w:p>
        </w:tc>
        <w:tc>
          <w:tcPr>
            <w:tcW w:w="540" w:type="pct"/>
            <w:vAlign w:val="center"/>
          </w:tcPr>
          <w:p w14:paraId="75E3D512">
            <w:pPr>
              <w:jc w:val="center"/>
              <w:rPr>
                <w:rFonts w:ascii="宋体" w:hAnsi="宋体" w:eastAsia="宋体" w:cs="Times New Roman"/>
                <w:color w:val="auto"/>
                <w:szCs w:val="21"/>
              </w:rPr>
            </w:pPr>
          </w:p>
        </w:tc>
        <w:tc>
          <w:tcPr>
            <w:tcW w:w="624" w:type="pct"/>
            <w:vAlign w:val="center"/>
          </w:tcPr>
          <w:p w14:paraId="40720D86">
            <w:pPr>
              <w:jc w:val="center"/>
              <w:rPr>
                <w:rFonts w:ascii="宋体" w:hAnsi="宋体" w:eastAsia="宋体" w:cs="Times New Roman"/>
                <w:color w:val="auto"/>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5</w:t>
            </w:r>
          </w:p>
        </w:tc>
        <w:tc>
          <w:tcPr>
            <w:tcW w:w="954" w:type="pct"/>
            <w:vAlign w:val="center"/>
          </w:tcPr>
          <w:p w14:paraId="53B00DA1">
            <w:pPr>
              <w:jc w:val="center"/>
              <w:rPr>
                <w:rFonts w:ascii="宋体" w:hAnsi="宋体" w:eastAsia="宋体" w:cs="Times New Roman"/>
                <w:color w:val="auto"/>
                <w:szCs w:val="21"/>
              </w:rPr>
            </w:pPr>
          </w:p>
        </w:tc>
        <w:tc>
          <w:tcPr>
            <w:tcW w:w="614" w:type="pct"/>
            <w:vAlign w:val="center"/>
          </w:tcPr>
          <w:p w14:paraId="2407CAEF">
            <w:pPr>
              <w:jc w:val="center"/>
              <w:rPr>
                <w:rFonts w:ascii="宋体" w:hAnsi="宋体" w:eastAsia="宋体" w:cs="Times New Roman"/>
                <w:color w:val="auto"/>
                <w:szCs w:val="21"/>
              </w:rPr>
            </w:pPr>
          </w:p>
        </w:tc>
        <w:tc>
          <w:tcPr>
            <w:tcW w:w="614" w:type="pct"/>
            <w:vAlign w:val="center"/>
          </w:tcPr>
          <w:p w14:paraId="5A00E673">
            <w:pPr>
              <w:jc w:val="center"/>
              <w:rPr>
                <w:rFonts w:ascii="宋体" w:hAnsi="宋体" w:eastAsia="宋体" w:cs="Times New Roman"/>
                <w:color w:val="auto"/>
                <w:szCs w:val="21"/>
              </w:rPr>
            </w:pPr>
          </w:p>
        </w:tc>
        <w:tc>
          <w:tcPr>
            <w:tcW w:w="613" w:type="pct"/>
            <w:vAlign w:val="center"/>
          </w:tcPr>
          <w:p w14:paraId="6F95A962">
            <w:pPr>
              <w:jc w:val="center"/>
              <w:rPr>
                <w:rFonts w:ascii="宋体" w:hAnsi="宋体" w:eastAsia="宋体" w:cs="Times New Roman"/>
                <w:color w:val="auto"/>
                <w:szCs w:val="21"/>
              </w:rPr>
            </w:pPr>
          </w:p>
        </w:tc>
        <w:tc>
          <w:tcPr>
            <w:tcW w:w="614" w:type="pct"/>
            <w:vAlign w:val="center"/>
          </w:tcPr>
          <w:p w14:paraId="5B900C1C">
            <w:pPr>
              <w:jc w:val="center"/>
              <w:rPr>
                <w:rFonts w:ascii="宋体" w:hAnsi="宋体" w:eastAsia="宋体" w:cs="Times New Roman"/>
                <w:color w:val="auto"/>
                <w:szCs w:val="21"/>
              </w:rPr>
            </w:pPr>
          </w:p>
        </w:tc>
        <w:tc>
          <w:tcPr>
            <w:tcW w:w="540" w:type="pct"/>
            <w:vAlign w:val="center"/>
          </w:tcPr>
          <w:p w14:paraId="402D8396">
            <w:pPr>
              <w:jc w:val="center"/>
              <w:rPr>
                <w:rFonts w:ascii="宋体" w:hAnsi="宋体" w:eastAsia="宋体" w:cs="Times New Roman"/>
                <w:color w:val="auto"/>
                <w:szCs w:val="21"/>
              </w:rPr>
            </w:pPr>
          </w:p>
        </w:tc>
        <w:tc>
          <w:tcPr>
            <w:tcW w:w="624" w:type="pct"/>
            <w:vAlign w:val="center"/>
          </w:tcPr>
          <w:p w14:paraId="2D1DDD2C">
            <w:pPr>
              <w:jc w:val="center"/>
              <w:rPr>
                <w:rFonts w:ascii="宋体" w:hAnsi="宋体" w:eastAsia="宋体" w:cs="Times New Roman"/>
                <w:color w:val="auto"/>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tc>
        <w:tc>
          <w:tcPr>
            <w:tcW w:w="954" w:type="pct"/>
            <w:vAlign w:val="center"/>
          </w:tcPr>
          <w:p w14:paraId="1B5505F1">
            <w:pPr>
              <w:jc w:val="center"/>
              <w:rPr>
                <w:rFonts w:ascii="宋体" w:hAnsi="宋体" w:eastAsia="宋体" w:cs="Times New Roman"/>
                <w:color w:val="auto"/>
                <w:szCs w:val="21"/>
              </w:rPr>
            </w:pPr>
          </w:p>
        </w:tc>
        <w:tc>
          <w:tcPr>
            <w:tcW w:w="614" w:type="pct"/>
            <w:vAlign w:val="center"/>
          </w:tcPr>
          <w:p w14:paraId="27D1A15B">
            <w:pPr>
              <w:jc w:val="center"/>
              <w:rPr>
                <w:rFonts w:ascii="宋体" w:hAnsi="宋体" w:eastAsia="宋体" w:cs="Times New Roman"/>
                <w:color w:val="auto"/>
                <w:szCs w:val="21"/>
              </w:rPr>
            </w:pPr>
          </w:p>
        </w:tc>
        <w:tc>
          <w:tcPr>
            <w:tcW w:w="614" w:type="pct"/>
            <w:vAlign w:val="center"/>
          </w:tcPr>
          <w:p w14:paraId="3027D961">
            <w:pPr>
              <w:jc w:val="center"/>
              <w:rPr>
                <w:rFonts w:ascii="宋体" w:hAnsi="宋体" w:eastAsia="宋体" w:cs="Times New Roman"/>
                <w:color w:val="auto"/>
                <w:szCs w:val="21"/>
              </w:rPr>
            </w:pPr>
          </w:p>
        </w:tc>
        <w:tc>
          <w:tcPr>
            <w:tcW w:w="613" w:type="pct"/>
            <w:vAlign w:val="center"/>
          </w:tcPr>
          <w:p w14:paraId="03CB365C">
            <w:pPr>
              <w:jc w:val="center"/>
              <w:rPr>
                <w:rFonts w:ascii="宋体" w:hAnsi="宋体" w:eastAsia="宋体" w:cs="Times New Roman"/>
                <w:color w:val="auto"/>
                <w:szCs w:val="21"/>
              </w:rPr>
            </w:pPr>
          </w:p>
        </w:tc>
        <w:tc>
          <w:tcPr>
            <w:tcW w:w="614" w:type="pct"/>
            <w:vAlign w:val="center"/>
          </w:tcPr>
          <w:p w14:paraId="25F10BEA">
            <w:pPr>
              <w:jc w:val="center"/>
              <w:rPr>
                <w:rFonts w:ascii="宋体" w:hAnsi="宋体" w:eastAsia="宋体" w:cs="Times New Roman"/>
                <w:color w:val="auto"/>
                <w:szCs w:val="21"/>
              </w:rPr>
            </w:pPr>
          </w:p>
        </w:tc>
        <w:tc>
          <w:tcPr>
            <w:tcW w:w="540" w:type="pct"/>
            <w:vAlign w:val="center"/>
          </w:tcPr>
          <w:p w14:paraId="2B62D518">
            <w:pPr>
              <w:jc w:val="center"/>
              <w:rPr>
                <w:rFonts w:ascii="宋体" w:hAnsi="宋体" w:eastAsia="宋体" w:cs="Times New Roman"/>
                <w:color w:val="auto"/>
                <w:szCs w:val="21"/>
              </w:rPr>
            </w:pPr>
          </w:p>
        </w:tc>
        <w:tc>
          <w:tcPr>
            <w:tcW w:w="624" w:type="pct"/>
            <w:vAlign w:val="center"/>
          </w:tcPr>
          <w:p w14:paraId="0995BF55">
            <w:pPr>
              <w:jc w:val="center"/>
              <w:rPr>
                <w:rFonts w:ascii="宋体" w:hAnsi="宋体" w:eastAsia="宋体" w:cs="Times New Roman"/>
                <w:color w:val="auto"/>
                <w:szCs w:val="21"/>
              </w:rPr>
            </w:pPr>
          </w:p>
        </w:tc>
      </w:tr>
    </w:tbl>
    <w:p w14:paraId="3C9B692E">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注：</w:t>
      </w:r>
    </w:p>
    <w:p w14:paraId="346A80F8">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1.</w:t>
      </w:r>
      <w:r>
        <w:rPr>
          <w:rFonts w:ascii="宋体" w:hAnsi="宋体" w:eastAsia="宋体" w:cs="Times New Roman"/>
          <w:color w:val="auto"/>
          <w:kern w:val="0"/>
          <w:szCs w:val="21"/>
        </w:rPr>
        <w:t>制造商为小型或微型企业时才需要填“制造商企业类型”栏，填写内容为“小型”或“微型”；</w:t>
      </w:r>
    </w:p>
    <w:p w14:paraId="74E27A3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2.</w:t>
      </w:r>
      <w:r>
        <w:rPr>
          <w:rFonts w:ascii="宋体" w:hAnsi="宋体" w:eastAsia="宋体" w:cs="Times New Roman"/>
          <w:color w:val="auto"/>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3.</w:t>
      </w:r>
      <w:r>
        <w:rPr>
          <w:rFonts w:ascii="宋体" w:hAnsi="宋体" w:eastAsia="宋体" w:cs="Times New Roman"/>
          <w:color w:val="auto"/>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4.</w:t>
      </w:r>
      <w:r>
        <w:rPr>
          <w:rFonts w:ascii="宋体" w:hAnsi="宋体" w:eastAsia="宋体" w:cs="Times New Roman"/>
          <w:color w:val="auto"/>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color w:val="auto"/>
          <w:kern w:val="0"/>
          <w:szCs w:val="21"/>
          <w:lang w:eastAsia="zh-Hans"/>
        </w:rPr>
      </w:pPr>
      <w:bookmarkStart w:id="45" w:name="_Hlk170133816"/>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64C13781">
      <w:pPr>
        <w:widowControl/>
        <w:spacing w:line="300" w:lineRule="auto"/>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bookmarkEnd w:id="45"/>
    </w:p>
    <w:p w14:paraId="637B47E6">
      <w:pPr>
        <w:pageBreakBefore/>
        <w:rPr>
          <w:rFonts w:ascii="Calibri" w:hAnsi="Calibri" w:eastAsia="宋体" w:cs="Times New Roman"/>
          <w:color w:val="auto"/>
          <w:kern w:val="0"/>
          <w:sz w:val="20"/>
          <w:szCs w:val="20"/>
          <w:lang w:eastAsia="zh-Hans"/>
        </w:rPr>
      </w:pPr>
      <w:bookmarkStart w:id="46" w:name="_Toc169799795"/>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七</w:t>
      </w:r>
      <w:r>
        <w:rPr>
          <w:rFonts w:ascii="宋体" w:hAnsi="宋体" w:eastAsia="宋体"/>
          <w:b/>
          <w:bCs/>
          <w:color w:val="auto"/>
          <w:sz w:val="24"/>
          <w:szCs w:val="28"/>
        </w:rPr>
        <w:t>：</w:t>
      </w:r>
      <w:bookmarkEnd w:id="46"/>
    </w:p>
    <w:p w14:paraId="1CE95970">
      <w:pPr>
        <w:widowControl/>
        <w:spacing w:before="217" w:beforeLines="50" w:after="435" w:afterLines="10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法定代表人证明书</w:t>
      </w:r>
    </w:p>
    <w:p w14:paraId="3F18EA44">
      <w:pPr>
        <w:widowControl/>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现任我单位</w:t>
      </w:r>
      <w:r>
        <w:rPr>
          <w:rFonts w:hint="eastAsia" w:ascii="宋体" w:hAnsi="宋体" w:eastAsia="宋体" w:cs="Times New Roman"/>
          <w:color w:val="auto"/>
          <w:kern w:val="0"/>
          <w:szCs w:val="21"/>
        </w:rPr>
        <w:t xml:space="preserve"> </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职务，为法定代表人，特此证明。</w:t>
      </w:r>
    </w:p>
    <w:p w14:paraId="39DFFE9B">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有效期限：</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lang w:eastAsia="zh-Hans"/>
        </w:rPr>
        <w:t xml:space="preserve">   </w:t>
      </w:r>
    </w:p>
    <w:p w14:paraId="61375A3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附：代表人性别：</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年龄：</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 身份证号码：</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p>
    <w:p w14:paraId="238D1559">
      <w:pPr>
        <w:widowControl/>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统一社会信用代码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企业类型：</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p>
    <w:p w14:paraId="7678CC9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经营范围：</w:t>
      </w:r>
      <w:r>
        <w:rPr>
          <w:rFonts w:hint="eastAsia" w:ascii="宋体" w:hAnsi="宋体" w:eastAsia="宋体" w:cs="Times New Roman"/>
          <w:color w:val="auto"/>
          <w:kern w:val="0"/>
          <w:szCs w:val="21"/>
          <w:u w:val="single"/>
        </w:rPr>
        <w:t xml:space="preserve">                                                                       </w:t>
      </w:r>
    </w:p>
    <w:p w14:paraId="134DFE8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u w:val="single"/>
        </w:rPr>
        <w:t xml:space="preserve">                                                         </w:t>
      </w:r>
    </w:p>
    <w:p w14:paraId="322B092B">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u w:val="single"/>
        </w:rPr>
        <w:t xml:space="preserve">                                                                           </w:t>
      </w:r>
    </w:p>
    <w:p w14:paraId="380B74F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法定代表人（签字或盖</w:t>
      </w:r>
      <w:r>
        <w:rPr>
          <w:rFonts w:hint="eastAsia" w:ascii="宋体" w:hAnsi="宋体" w:eastAsia="宋体" w:cs="Times New Roman"/>
          <w:color w:val="auto"/>
          <w:kern w:val="0"/>
          <w:szCs w:val="21"/>
          <w:lang w:eastAsia="zh-Hans"/>
        </w:rPr>
        <w:t>私</w:t>
      </w:r>
      <w:r>
        <w:rPr>
          <w:rFonts w:ascii="宋体" w:hAnsi="宋体" w:eastAsia="宋体" w:cs="Times New Roman"/>
          <w:color w:val="auto"/>
          <w:kern w:val="0"/>
          <w:szCs w:val="21"/>
          <w:lang w:eastAsia="zh-Hans"/>
        </w:rPr>
        <w:t>章）：</w:t>
      </w:r>
      <w:r>
        <w:rPr>
          <w:rFonts w:hint="eastAsia" w:ascii="宋体" w:hAnsi="宋体" w:eastAsia="宋体" w:cs="Times New Roman"/>
          <w:color w:val="auto"/>
          <w:kern w:val="0"/>
          <w:szCs w:val="21"/>
          <w:u w:val="single"/>
        </w:rPr>
        <w:t xml:space="preserve">                                                     </w:t>
      </w:r>
    </w:p>
    <w:p w14:paraId="2A92E00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职务：</w:t>
      </w:r>
      <w:r>
        <w:rPr>
          <w:rFonts w:hint="eastAsia" w:ascii="宋体" w:hAnsi="宋体" w:eastAsia="宋体" w:cs="Times New Roman"/>
          <w:color w:val="auto"/>
          <w:kern w:val="0"/>
          <w:szCs w:val="21"/>
          <w:u w:val="single"/>
        </w:rPr>
        <w:t xml:space="preserve">                     </w:t>
      </w:r>
    </w:p>
    <w:p w14:paraId="5FA849A6">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日期：</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 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225FFB79">
      <w:pPr>
        <w:spacing w:before="217" w:beforeLines="50" w:after="217" w:afterLines="50" w:line="360" w:lineRule="auto"/>
        <w:rPr>
          <w:rFonts w:ascii="宋体" w:hAnsi="宋体" w:eastAsia="宋体"/>
          <w:color w:val="auto"/>
          <w:szCs w:val="21"/>
        </w:rPr>
      </w:pPr>
    </w:p>
    <w:p w14:paraId="516D0C36">
      <w:pPr>
        <w:spacing w:before="217" w:beforeLines="50" w:after="217" w:afterLines="50" w:line="360" w:lineRule="auto"/>
        <w:rPr>
          <w:rFonts w:ascii="宋体" w:hAnsi="宋体" w:eastAsia="宋体"/>
          <w:color w:val="auto"/>
          <w:szCs w:val="21"/>
        </w:rPr>
      </w:pPr>
      <w:r>
        <w:rPr>
          <w:rFonts w:hint="eastAsia" w:ascii="宋体" w:hAnsi="宋体" w:eastAsia="宋体"/>
          <w:color w:val="auto"/>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正面</w:t>
            </w:r>
          </w:p>
        </w:tc>
        <w:tc>
          <w:tcPr>
            <w:tcW w:w="2500" w:type="pct"/>
            <w:vAlign w:val="center"/>
          </w:tcPr>
          <w:p w14:paraId="74B7B39E">
            <w:pPr>
              <w:pStyle w:val="27"/>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背面</w:t>
            </w:r>
          </w:p>
        </w:tc>
      </w:tr>
    </w:tbl>
    <w:p w14:paraId="561E437D">
      <w:pPr>
        <w:widowControl/>
        <w:jc w:val="left"/>
        <w:rPr>
          <w:rFonts w:ascii="Calibri" w:hAnsi="Calibri" w:eastAsia="宋体" w:cs="Times New Roman"/>
          <w:color w:val="auto"/>
          <w:kern w:val="0"/>
          <w:sz w:val="20"/>
          <w:szCs w:val="20"/>
          <w:lang w:eastAsia="zh-Hans"/>
        </w:rPr>
      </w:pPr>
    </w:p>
    <w:p w14:paraId="620FF89C">
      <w:pPr>
        <w:pageBreakBefore/>
        <w:rPr>
          <w:rFonts w:ascii="Calibri" w:hAnsi="Calibri" w:eastAsia="宋体" w:cs="Times New Roman"/>
          <w:color w:val="auto"/>
          <w:kern w:val="0"/>
          <w:sz w:val="20"/>
          <w:szCs w:val="20"/>
          <w:lang w:eastAsia="zh-Hans"/>
        </w:rPr>
      </w:pPr>
      <w:bookmarkStart w:id="47" w:name="_Toc169799796"/>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八</w:t>
      </w:r>
      <w:r>
        <w:rPr>
          <w:rFonts w:ascii="宋体" w:hAnsi="宋体" w:eastAsia="宋体"/>
          <w:b/>
          <w:bCs/>
          <w:color w:val="auto"/>
          <w:sz w:val="24"/>
          <w:szCs w:val="28"/>
        </w:rPr>
        <w:t>：</w:t>
      </w:r>
      <w:bookmarkEnd w:id="47"/>
    </w:p>
    <w:p w14:paraId="09FE8A4F">
      <w:pPr>
        <w:widowControl/>
        <w:spacing w:before="217" w:beforeLines="50" w:after="435" w:afterLines="10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法定代表人授权</w:t>
      </w:r>
      <w:r>
        <w:rPr>
          <w:rFonts w:hint="eastAsia" w:ascii="Calibri" w:hAnsi="Calibri" w:eastAsia="宋体" w:cs="Times New Roman"/>
          <w:b/>
          <w:color w:val="auto"/>
          <w:kern w:val="0"/>
          <w:sz w:val="32"/>
          <w:lang w:eastAsia="zh-Hans"/>
        </w:rPr>
        <w:t>委托</w:t>
      </w:r>
      <w:r>
        <w:rPr>
          <w:rFonts w:ascii="Calibri" w:hAnsi="Calibri" w:eastAsia="宋体" w:cs="Times New Roman"/>
          <w:b/>
          <w:color w:val="auto"/>
          <w:kern w:val="0"/>
          <w:sz w:val="32"/>
          <w:lang w:eastAsia="zh-Hans"/>
        </w:rPr>
        <w:t>书</w:t>
      </w:r>
    </w:p>
    <w:p w14:paraId="245374F4">
      <w:pPr>
        <w:spacing w:before="652" w:beforeLines="150" w:line="360" w:lineRule="auto"/>
        <w:rPr>
          <w:rFonts w:ascii="宋体" w:hAnsi="宋体" w:eastAsia="宋体"/>
          <w:b/>
          <w:color w:val="auto"/>
        </w:rPr>
      </w:pPr>
      <w:r>
        <w:rPr>
          <w:rFonts w:hint="eastAsia" w:ascii="宋体" w:hAnsi="宋体" w:eastAsia="宋体"/>
          <w:b/>
          <w:color w:val="auto"/>
        </w:rPr>
        <w:t>广东智汇城市招标采购有限公司</w:t>
      </w:r>
    </w:p>
    <w:p w14:paraId="30BA83E1">
      <w:pPr>
        <w:pStyle w:val="27"/>
        <w:spacing w:line="360" w:lineRule="auto"/>
        <w:ind w:firstLine="450" w:firstLineChars="0"/>
        <w:rPr>
          <w:rFonts w:ascii="宋体" w:eastAsia="宋体"/>
          <w:color w:val="auto"/>
          <w:sz w:val="21"/>
          <w:szCs w:val="21"/>
        </w:rPr>
      </w:pPr>
      <w:r>
        <w:rPr>
          <w:rFonts w:hint="eastAsia" w:ascii="宋体" w:eastAsia="宋体"/>
          <w:color w:val="auto"/>
          <w:sz w:val="21"/>
          <w:szCs w:val="21"/>
        </w:rPr>
        <w:t>本人</w:t>
      </w:r>
      <w:r>
        <w:rPr>
          <w:rFonts w:ascii="宋体" w:eastAsia="宋体"/>
          <w:color w:val="auto"/>
          <w:sz w:val="21"/>
          <w:szCs w:val="21"/>
          <w:u w:val="single"/>
        </w:rPr>
        <w:t xml:space="preserve">   </w:t>
      </w:r>
      <w:r>
        <w:rPr>
          <w:rFonts w:hint="eastAsia" w:ascii="宋体" w:eastAsia="宋体"/>
          <w:color w:val="auto"/>
          <w:sz w:val="21"/>
          <w:szCs w:val="21"/>
          <w:u w:val="single"/>
        </w:rPr>
        <w:t>（姓名）</w:t>
      </w:r>
      <w:r>
        <w:rPr>
          <w:rFonts w:ascii="宋体" w:eastAsia="宋体"/>
          <w:color w:val="auto"/>
          <w:sz w:val="21"/>
          <w:szCs w:val="21"/>
          <w:u w:val="single"/>
        </w:rPr>
        <w:t xml:space="preserve">  </w:t>
      </w:r>
      <w:r>
        <w:rPr>
          <w:rFonts w:hint="eastAsia" w:ascii="宋体" w:eastAsia="宋体"/>
          <w:color w:val="auto"/>
          <w:sz w:val="21"/>
          <w:szCs w:val="21"/>
        </w:rPr>
        <w:t>系</w:t>
      </w:r>
      <w:r>
        <w:rPr>
          <w:rFonts w:ascii="宋体" w:eastAsia="宋体"/>
          <w:color w:val="auto"/>
          <w:sz w:val="21"/>
          <w:szCs w:val="21"/>
          <w:u w:val="single"/>
        </w:rPr>
        <w:t xml:space="preserve">     （投标人名称）    </w:t>
      </w:r>
      <w:r>
        <w:rPr>
          <w:rFonts w:hint="eastAsia" w:ascii="宋体" w:eastAsia="宋体"/>
          <w:color w:val="auto"/>
          <w:sz w:val="21"/>
          <w:szCs w:val="21"/>
        </w:rPr>
        <w:t>的法定代表人，现委托</w:t>
      </w:r>
      <w:r>
        <w:rPr>
          <w:rFonts w:ascii="宋体" w:eastAsia="宋体"/>
          <w:color w:val="auto"/>
          <w:sz w:val="21"/>
          <w:szCs w:val="21"/>
          <w:u w:val="single"/>
        </w:rPr>
        <w:t xml:space="preserve"> （姓名） </w:t>
      </w:r>
      <w:r>
        <w:rPr>
          <w:rFonts w:hint="eastAsia" w:ascii="宋体" w:eastAsia="宋体"/>
          <w:color w:val="auto"/>
          <w:sz w:val="21"/>
          <w:szCs w:val="21"/>
        </w:rPr>
        <w:t>为我方合法代理人。代理人根据授权，以我方名义签署、澄清、说明、补正、递交、撤回、修改</w:t>
      </w:r>
      <w:r>
        <w:rPr>
          <w:rFonts w:ascii="宋体" w:eastAsia="宋体"/>
          <w:color w:val="auto"/>
          <w:sz w:val="21"/>
          <w:szCs w:val="21"/>
          <w:u w:val="single"/>
        </w:rPr>
        <w:t xml:space="preserve">     （项目名称） </w:t>
      </w:r>
      <w:r>
        <w:rPr>
          <w:rFonts w:hint="eastAsia" w:ascii="宋体" w:eastAsia="宋体"/>
          <w:color w:val="auto"/>
          <w:sz w:val="21"/>
          <w:szCs w:val="21"/>
        </w:rPr>
        <w:t>（项目编号：</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u w:val="single"/>
        </w:rPr>
        <w:t xml:space="preserve"> </w:t>
      </w:r>
      <w:r>
        <w:rPr>
          <w:rFonts w:hint="eastAsia" w:ascii="宋体" w:eastAsia="宋体"/>
          <w:color w:val="auto"/>
          <w:sz w:val="21"/>
          <w:szCs w:val="21"/>
        </w:rPr>
        <w:t>）投标文件、签订合同和处理有关事宜，其法律后果由我方承担。</w:t>
      </w:r>
    </w:p>
    <w:p w14:paraId="3755E250">
      <w:pPr>
        <w:pStyle w:val="27"/>
        <w:spacing w:line="360" w:lineRule="auto"/>
        <w:ind w:firstLine="428" w:firstLineChars="204"/>
        <w:rPr>
          <w:rFonts w:ascii="宋体" w:eastAsia="宋体"/>
          <w:color w:val="auto"/>
          <w:sz w:val="21"/>
          <w:szCs w:val="21"/>
        </w:rPr>
      </w:pPr>
      <w:r>
        <w:rPr>
          <w:rFonts w:hint="eastAsia" w:ascii="宋体" w:eastAsia="宋体"/>
          <w:color w:val="auto"/>
          <w:sz w:val="21"/>
          <w:szCs w:val="21"/>
        </w:rPr>
        <w:t>本委托书于</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rPr>
        <w:t>年</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rPr>
        <w:t>月</w:t>
      </w:r>
      <w:r>
        <w:rPr>
          <w:rFonts w:hint="eastAsia" w:ascii="宋体" w:eastAsia="宋体"/>
          <w:color w:val="auto"/>
          <w:sz w:val="21"/>
          <w:szCs w:val="21"/>
          <w:u w:val="single"/>
        </w:rPr>
        <w:t xml:space="preserve">  </w:t>
      </w:r>
      <w:r>
        <w:rPr>
          <w:rFonts w:hint="eastAsia" w:ascii="宋体" w:eastAsia="宋体"/>
          <w:color w:val="auto"/>
          <w:sz w:val="21"/>
          <w:szCs w:val="21"/>
        </w:rPr>
        <w:t>日签字生效，特此证明。</w:t>
      </w:r>
    </w:p>
    <w:p w14:paraId="74D7FA1D">
      <w:pPr>
        <w:widowControl/>
        <w:spacing w:before="652" w:beforeLines="15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w:t>
      </w:r>
      <w:r>
        <w:rPr>
          <w:rFonts w:hint="eastAsia" w:ascii="宋体" w:hAnsi="宋体" w:eastAsia="宋体" w:cs="Times New Roman"/>
          <w:color w:val="auto"/>
          <w:kern w:val="0"/>
          <w:szCs w:val="21"/>
          <w:lang w:eastAsia="zh-Hans"/>
        </w:rPr>
        <w:t>名称</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加</w:t>
      </w:r>
      <w:r>
        <w:rPr>
          <w:rFonts w:ascii="宋体" w:hAnsi="宋体" w:eastAsia="宋体" w:cs="Times New Roman"/>
          <w:color w:val="auto"/>
          <w:kern w:val="0"/>
          <w:szCs w:val="21"/>
          <w:lang w:eastAsia="zh-Hans"/>
        </w:rPr>
        <w:t>盖</w:t>
      </w:r>
      <w:r>
        <w:rPr>
          <w:rFonts w:hint="eastAsia" w:ascii="宋体" w:hAnsi="宋体" w:eastAsia="宋体" w:cs="Times New Roman"/>
          <w:color w:val="auto"/>
          <w:kern w:val="0"/>
          <w:szCs w:val="21"/>
          <w:lang w:eastAsia="zh-Hans"/>
        </w:rPr>
        <w:t>公</w:t>
      </w:r>
      <w:r>
        <w:rPr>
          <w:rFonts w:ascii="宋体" w:hAnsi="宋体" w:eastAsia="宋体" w:cs="Times New Roman"/>
          <w:color w:val="auto"/>
          <w:kern w:val="0"/>
          <w:szCs w:val="21"/>
          <w:lang w:eastAsia="zh-Hans"/>
        </w:rPr>
        <w:t>章）：</w:t>
      </w:r>
      <w:r>
        <w:rPr>
          <w:rFonts w:ascii="宋体" w:eastAsia="宋体"/>
          <w:color w:val="auto"/>
          <w:szCs w:val="21"/>
          <w:u w:val="single"/>
        </w:rPr>
        <w:t xml:space="preserve">    </w:t>
      </w:r>
      <w:r>
        <w:rPr>
          <w:rFonts w:hint="eastAsia" w:ascii="宋体" w:eastAsia="宋体"/>
          <w:color w:val="auto"/>
          <w:szCs w:val="21"/>
          <w:u w:val="single"/>
        </w:rPr>
        <w:t xml:space="preserve">                       </w:t>
      </w:r>
      <w:r>
        <w:rPr>
          <w:rFonts w:ascii="宋体" w:eastAsia="宋体"/>
          <w:color w:val="auto"/>
          <w:szCs w:val="21"/>
          <w:u w:val="single"/>
        </w:rPr>
        <w:t xml:space="preserve"> </w:t>
      </w:r>
      <w:r>
        <w:rPr>
          <w:rFonts w:hint="eastAsia" w:ascii="宋体" w:eastAsia="宋体"/>
          <w:color w:val="auto"/>
          <w:szCs w:val="21"/>
          <w:u w:val="single"/>
        </w:rPr>
        <w:t xml:space="preserve">    </w:t>
      </w:r>
      <w:r>
        <w:rPr>
          <w:rFonts w:ascii="宋体" w:eastAsia="宋体"/>
          <w:color w:val="auto"/>
          <w:szCs w:val="21"/>
          <w:u w:val="single"/>
        </w:rPr>
        <w:t xml:space="preserve">  </w:t>
      </w:r>
    </w:p>
    <w:p w14:paraId="1CA32FAF">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ascii="宋体" w:eastAsia="宋体"/>
          <w:color w:val="auto"/>
          <w:szCs w:val="21"/>
          <w:u w:val="single"/>
        </w:rPr>
        <w:t xml:space="preserve">   </w:t>
      </w:r>
      <w:r>
        <w:rPr>
          <w:rFonts w:hint="eastAsia" w:ascii="宋体" w:eastAsia="宋体"/>
          <w:color w:val="auto"/>
          <w:szCs w:val="21"/>
          <w:u w:val="single"/>
        </w:rPr>
        <w:t xml:space="preserve">                       </w:t>
      </w:r>
      <w:r>
        <w:rPr>
          <w:rFonts w:ascii="宋体" w:eastAsia="宋体"/>
          <w:color w:val="auto"/>
          <w:szCs w:val="21"/>
          <w:u w:val="single"/>
        </w:rPr>
        <w:t xml:space="preserve"> </w:t>
      </w:r>
      <w:r>
        <w:rPr>
          <w:rFonts w:hint="eastAsia" w:ascii="宋体" w:eastAsia="宋体"/>
          <w:color w:val="auto"/>
          <w:szCs w:val="21"/>
          <w:u w:val="single"/>
        </w:rPr>
        <w:t xml:space="preserve">                       </w:t>
      </w:r>
      <w:r>
        <w:rPr>
          <w:rFonts w:ascii="宋体" w:eastAsia="宋体"/>
          <w:color w:val="auto"/>
          <w:szCs w:val="21"/>
          <w:u w:val="single"/>
        </w:rPr>
        <w:t xml:space="preserve">  </w:t>
      </w:r>
    </w:p>
    <w:p w14:paraId="3B691DDF">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法定代表人（签字或盖</w:t>
      </w:r>
      <w:r>
        <w:rPr>
          <w:rFonts w:hint="eastAsia" w:ascii="宋体" w:hAnsi="宋体" w:eastAsia="宋体" w:cs="Times New Roman"/>
          <w:color w:val="auto"/>
          <w:kern w:val="0"/>
          <w:szCs w:val="21"/>
          <w:lang w:eastAsia="zh-Hans"/>
        </w:rPr>
        <w:t>私</w:t>
      </w:r>
      <w:r>
        <w:rPr>
          <w:rFonts w:ascii="宋体" w:hAnsi="宋体" w:eastAsia="宋体" w:cs="Times New Roman"/>
          <w:color w:val="auto"/>
          <w:kern w:val="0"/>
          <w:szCs w:val="21"/>
          <w:lang w:eastAsia="zh-Hans"/>
        </w:rPr>
        <w:t>章）：</w:t>
      </w:r>
      <w:r>
        <w:rPr>
          <w:rFonts w:ascii="宋体" w:eastAsia="宋体"/>
          <w:color w:val="auto"/>
          <w:szCs w:val="21"/>
          <w:u w:val="single"/>
        </w:rPr>
        <w:t xml:space="preserve">   </w:t>
      </w:r>
      <w:r>
        <w:rPr>
          <w:rFonts w:hint="eastAsia" w:ascii="宋体" w:eastAsia="宋体"/>
          <w:color w:val="auto"/>
          <w:szCs w:val="21"/>
          <w:u w:val="single"/>
        </w:rPr>
        <w:t xml:space="preserve">                        </w:t>
      </w:r>
      <w:r>
        <w:rPr>
          <w:rFonts w:ascii="宋体" w:eastAsia="宋体"/>
          <w:color w:val="auto"/>
          <w:szCs w:val="21"/>
          <w:u w:val="single"/>
        </w:rPr>
        <w:t xml:space="preserve">   </w:t>
      </w:r>
    </w:p>
    <w:p w14:paraId="4AABD0E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职务：</w:t>
      </w:r>
      <w:r>
        <w:rPr>
          <w:rFonts w:ascii="宋体" w:eastAsia="宋体"/>
          <w:color w:val="auto"/>
          <w:szCs w:val="21"/>
          <w:u w:val="single"/>
        </w:rPr>
        <w:t xml:space="preserve">   </w:t>
      </w:r>
      <w:r>
        <w:rPr>
          <w:rFonts w:hint="eastAsia" w:ascii="宋体" w:eastAsia="宋体"/>
          <w:color w:val="auto"/>
          <w:szCs w:val="21"/>
          <w:u w:val="single"/>
        </w:rPr>
        <w:t xml:space="preserve">                                                 </w:t>
      </w:r>
    </w:p>
    <w:p w14:paraId="3C7AD09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被授权人（签字或盖</w:t>
      </w:r>
      <w:r>
        <w:rPr>
          <w:rFonts w:hint="eastAsia" w:ascii="宋体" w:hAnsi="宋体" w:eastAsia="宋体" w:cs="Times New Roman"/>
          <w:color w:val="auto"/>
          <w:kern w:val="0"/>
          <w:szCs w:val="21"/>
          <w:lang w:eastAsia="zh-Hans"/>
        </w:rPr>
        <w:t>私</w:t>
      </w:r>
      <w:r>
        <w:rPr>
          <w:rFonts w:ascii="宋体" w:hAnsi="宋体" w:eastAsia="宋体" w:cs="Times New Roman"/>
          <w:color w:val="auto"/>
          <w:kern w:val="0"/>
          <w:szCs w:val="21"/>
          <w:lang w:eastAsia="zh-Hans"/>
        </w:rPr>
        <w:t>章）：</w:t>
      </w:r>
      <w:r>
        <w:rPr>
          <w:rFonts w:ascii="宋体" w:eastAsia="宋体"/>
          <w:color w:val="auto"/>
          <w:szCs w:val="21"/>
          <w:u w:val="single"/>
        </w:rPr>
        <w:t xml:space="preserve">   </w:t>
      </w:r>
      <w:r>
        <w:rPr>
          <w:rFonts w:hint="eastAsia" w:ascii="宋体" w:eastAsia="宋体"/>
          <w:color w:val="auto"/>
          <w:szCs w:val="21"/>
          <w:u w:val="single"/>
        </w:rPr>
        <w:t xml:space="preserve">                             </w:t>
      </w:r>
    </w:p>
    <w:p w14:paraId="1B976B8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职务：</w:t>
      </w:r>
      <w:r>
        <w:rPr>
          <w:rFonts w:ascii="宋体" w:eastAsia="宋体"/>
          <w:color w:val="auto"/>
          <w:szCs w:val="21"/>
          <w:u w:val="single"/>
        </w:rPr>
        <w:t xml:space="preserve">   </w:t>
      </w:r>
      <w:r>
        <w:rPr>
          <w:rFonts w:hint="eastAsia" w:ascii="宋体" w:eastAsia="宋体"/>
          <w:color w:val="auto"/>
          <w:szCs w:val="21"/>
          <w:u w:val="single"/>
        </w:rPr>
        <w:t xml:space="preserve">                                                 </w:t>
      </w:r>
    </w:p>
    <w:p w14:paraId="29D4C75A">
      <w:pPr>
        <w:pStyle w:val="27"/>
        <w:spacing w:line="360" w:lineRule="auto"/>
        <w:ind w:firstLine="0" w:firstLineChars="0"/>
        <w:rPr>
          <w:rFonts w:ascii="黑体" w:hAnsi="黑体" w:eastAsia="黑体"/>
          <w:color w:val="auto"/>
          <w:sz w:val="21"/>
          <w:szCs w:val="21"/>
        </w:rPr>
      </w:pPr>
      <w:r>
        <w:rPr>
          <w:rFonts w:ascii="宋体" w:eastAsia="宋体"/>
          <w:color w:val="auto"/>
          <w:kern w:val="0"/>
          <w:sz w:val="21"/>
          <w:szCs w:val="21"/>
          <w:lang w:eastAsia="zh-Hans"/>
        </w:rPr>
        <w:t xml:space="preserve">日期： </w:t>
      </w:r>
      <w:r>
        <w:rPr>
          <w:rFonts w:hint="eastAsia" w:ascii="宋体" w:eastAsia="宋体"/>
          <w:color w:val="auto"/>
          <w:kern w:val="0"/>
          <w:sz w:val="21"/>
          <w:szCs w:val="21"/>
        </w:rPr>
        <w:t xml:space="preserve">  </w:t>
      </w:r>
      <w:r>
        <w:rPr>
          <w:rFonts w:ascii="宋体" w:eastAsia="宋体"/>
          <w:color w:val="auto"/>
          <w:kern w:val="0"/>
          <w:sz w:val="21"/>
          <w:szCs w:val="21"/>
          <w:lang w:eastAsia="zh-Hans"/>
        </w:rPr>
        <w:t xml:space="preserve">年 </w:t>
      </w:r>
      <w:r>
        <w:rPr>
          <w:rFonts w:hint="eastAsia" w:ascii="宋体" w:eastAsia="宋体"/>
          <w:color w:val="auto"/>
          <w:kern w:val="0"/>
          <w:sz w:val="21"/>
          <w:szCs w:val="21"/>
        </w:rPr>
        <w:t xml:space="preserve"> </w:t>
      </w:r>
      <w:r>
        <w:rPr>
          <w:rFonts w:ascii="宋体" w:eastAsia="宋体"/>
          <w:color w:val="auto"/>
          <w:kern w:val="0"/>
          <w:sz w:val="21"/>
          <w:szCs w:val="21"/>
          <w:lang w:eastAsia="zh-Hans"/>
        </w:rPr>
        <w:t xml:space="preserve">月 </w:t>
      </w:r>
      <w:r>
        <w:rPr>
          <w:rFonts w:hint="eastAsia" w:ascii="宋体" w:eastAsia="宋体"/>
          <w:color w:val="auto"/>
          <w:kern w:val="0"/>
          <w:sz w:val="21"/>
          <w:szCs w:val="21"/>
        </w:rPr>
        <w:t xml:space="preserve"> </w:t>
      </w:r>
      <w:r>
        <w:rPr>
          <w:rFonts w:ascii="宋体" w:eastAsia="宋体"/>
          <w:color w:val="auto"/>
          <w:kern w:val="0"/>
          <w:sz w:val="21"/>
          <w:szCs w:val="21"/>
          <w:lang w:eastAsia="zh-Hans"/>
        </w:rPr>
        <w:t>日</w:t>
      </w:r>
    </w:p>
    <w:p w14:paraId="7FBF1C8F">
      <w:pPr>
        <w:pStyle w:val="27"/>
        <w:spacing w:line="360" w:lineRule="auto"/>
        <w:ind w:firstLine="0" w:firstLineChars="0"/>
        <w:rPr>
          <w:rFonts w:ascii="宋体" w:eastAsia="宋体"/>
          <w:color w:val="auto"/>
          <w:sz w:val="21"/>
          <w:szCs w:val="21"/>
        </w:rPr>
      </w:pPr>
    </w:p>
    <w:p w14:paraId="61B7A769">
      <w:pPr>
        <w:spacing w:after="217" w:afterLines="50" w:line="360" w:lineRule="auto"/>
        <w:rPr>
          <w:rFonts w:ascii="宋体" w:hAnsi="宋体" w:eastAsia="宋体"/>
          <w:color w:val="auto"/>
          <w:szCs w:val="21"/>
        </w:rPr>
      </w:pPr>
      <w:r>
        <w:rPr>
          <w:rFonts w:hint="eastAsia" w:ascii="宋体" w:hAnsi="宋体" w:eastAsia="宋体"/>
          <w:color w:val="auto"/>
          <w:szCs w:val="21"/>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正面</w:t>
            </w:r>
          </w:p>
        </w:tc>
        <w:tc>
          <w:tcPr>
            <w:tcW w:w="2500" w:type="pct"/>
            <w:vAlign w:val="center"/>
          </w:tcPr>
          <w:p w14:paraId="20939725">
            <w:pPr>
              <w:pStyle w:val="27"/>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背面</w:t>
            </w:r>
          </w:p>
        </w:tc>
      </w:tr>
    </w:tbl>
    <w:p w14:paraId="6B377C95">
      <w:pPr>
        <w:widowControl/>
        <w:jc w:val="left"/>
        <w:rPr>
          <w:rFonts w:ascii="Calibri" w:hAnsi="Calibri" w:eastAsia="宋体" w:cs="Times New Roman"/>
          <w:color w:val="auto"/>
          <w:kern w:val="0"/>
          <w:sz w:val="20"/>
          <w:szCs w:val="20"/>
          <w:lang w:eastAsia="zh-Hans"/>
        </w:rPr>
      </w:pPr>
    </w:p>
    <w:p w14:paraId="747F66DC">
      <w:pPr>
        <w:pStyle w:val="18"/>
        <w:ind w:right="1890" w:firstLine="640"/>
        <w:jc w:val="center"/>
        <w:rPr>
          <w:rFonts w:hint="default"/>
          <w:color w:val="auto"/>
        </w:rPr>
      </w:pPr>
    </w:p>
    <w:p w14:paraId="344FA3EF">
      <w:pPr>
        <w:pageBreakBefore/>
        <w:rPr>
          <w:rFonts w:ascii="宋体" w:hAnsi="宋体" w:eastAsia="宋体"/>
          <w:b/>
          <w:bCs/>
          <w:color w:val="auto"/>
        </w:rPr>
      </w:pPr>
      <w:r>
        <w:rPr>
          <w:rFonts w:hint="eastAsia" w:ascii="宋体" w:hAnsi="宋体" w:eastAsia="宋体"/>
          <w:b/>
          <w:bCs/>
          <w:color w:val="auto"/>
          <w:sz w:val="24"/>
          <w:szCs w:val="28"/>
        </w:rPr>
        <w:t>格式</w:t>
      </w:r>
      <w:r>
        <w:rPr>
          <w:rFonts w:hint="eastAsia" w:ascii="宋体" w:hAnsi="宋体" w:eastAsia="宋体"/>
          <w:b/>
          <w:bCs/>
          <w:color w:val="auto"/>
          <w:sz w:val="24"/>
          <w:szCs w:val="28"/>
          <w:lang w:val="en-US" w:eastAsia="zh-CN"/>
        </w:rPr>
        <w:t>九</w:t>
      </w:r>
      <w:r>
        <w:rPr>
          <w:rFonts w:hint="eastAsia" w:ascii="宋体" w:hAnsi="宋体" w:eastAsia="宋体"/>
          <w:b/>
          <w:bCs/>
          <w:color w:val="auto"/>
          <w:sz w:val="24"/>
          <w:szCs w:val="28"/>
        </w:rPr>
        <w:t>：</w:t>
      </w:r>
    </w:p>
    <w:p w14:paraId="6E50D479">
      <w:pPr>
        <w:spacing w:before="217" w:beforeLines="50" w:after="435" w:afterLines="100" w:line="360" w:lineRule="auto"/>
        <w:jc w:val="center"/>
        <w:rPr>
          <w:rFonts w:ascii="宋体" w:hAnsi="宋体" w:eastAsia="宋体"/>
          <w:b/>
          <w:color w:val="auto"/>
          <w:sz w:val="30"/>
          <w:szCs w:val="30"/>
        </w:rPr>
      </w:pPr>
      <w:r>
        <w:rPr>
          <w:rFonts w:hint="eastAsia" w:ascii="宋体" w:hAnsi="宋体" w:eastAsia="宋体"/>
          <w:b/>
          <w:color w:val="auto"/>
          <w:sz w:val="32"/>
          <w:szCs w:val="32"/>
        </w:rPr>
        <w:t>资格条件承诺函</w:t>
      </w:r>
    </w:p>
    <w:p w14:paraId="2DF41F31">
      <w:pPr>
        <w:adjustRightInd w:val="0"/>
        <w:snapToGrid w:val="0"/>
        <w:spacing w:line="360" w:lineRule="auto"/>
        <w:rPr>
          <w:rFonts w:ascii="宋体" w:hAnsi="宋体" w:eastAsia="宋体"/>
          <w:b/>
          <w:color w:val="auto"/>
          <w:szCs w:val="21"/>
        </w:rPr>
      </w:pPr>
      <w:r>
        <w:rPr>
          <w:rFonts w:hint="eastAsia" w:ascii="宋体" w:hAnsi="宋体" w:eastAsia="宋体"/>
          <w:b/>
          <w:color w:val="auto"/>
          <w:szCs w:val="21"/>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auto"/>
          <w:szCs w:val="21"/>
        </w:rPr>
      </w:pPr>
      <w:r>
        <w:rPr>
          <w:rFonts w:hint="eastAsia" w:ascii="宋体" w:hAnsi="宋体" w:eastAsia="宋体"/>
          <w:color w:val="auto"/>
          <w:szCs w:val="21"/>
        </w:rPr>
        <w:t xml:space="preserve">关于贵公司 </w:t>
      </w:r>
      <w:r>
        <w:rPr>
          <w:rFonts w:hint="eastAsia" w:ascii="宋体" w:hAnsi="宋体" w:eastAsia="宋体"/>
          <w:color w:val="auto"/>
          <w:szCs w:val="21"/>
          <w:u w:val="single"/>
        </w:rPr>
        <w:t xml:space="preserve">     </w:t>
      </w:r>
      <w:r>
        <w:rPr>
          <w:rFonts w:hint="eastAsia" w:ascii="宋体" w:hAnsi="宋体" w:eastAsia="宋体"/>
          <w:color w:val="auto"/>
          <w:szCs w:val="21"/>
        </w:rPr>
        <w:t>年</w:t>
      </w:r>
      <w:r>
        <w:rPr>
          <w:rFonts w:hint="eastAsia" w:ascii="宋体" w:hAnsi="宋体" w:eastAsia="宋体"/>
          <w:color w:val="auto"/>
          <w:szCs w:val="21"/>
          <w:u w:val="single"/>
        </w:rPr>
        <w:t xml:space="preserve">      </w:t>
      </w:r>
      <w:r>
        <w:rPr>
          <w:rFonts w:hint="eastAsia" w:ascii="宋体" w:hAnsi="宋体" w:eastAsia="宋体"/>
          <w:color w:val="auto"/>
          <w:szCs w:val="21"/>
        </w:rPr>
        <w:t>月</w:t>
      </w:r>
      <w:r>
        <w:rPr>
          <w:rFonts w:hint="eastAsia" w:ascii="宋体" w:hAnsi="宋体" w:eastAsia="宋体"/>
          <w:color w:val="auto"/>
          <w:szCs w:val="21"/>
          <w:u w:val="single"/>
        </w:rPr>
        <w:t xml:space="preserve">     </w:t>
      </w:r>
      <w:r>
        <w:rPr>
          <w:rFonts w:hint="eastAsia" w:ascii="宋体" w:hAnsi="宋体" w:eastAsia="宋体"/>
          <w:color w:val="auto"/>
          <w:szCs w:val="21"/>
        </w:rPr>
        <w:t>日发布</w:t>
      </w:r>
      <w:r>
        <w:rPr>
          <w:rFonts w:hint="eastAsia" w:ascii="宋体" w:hAnsi="宋体" w:eastAsia="宋体"/>
          <w:color w:val="auto"/>
          <w:szCs w:val="21"/>
          <w:u w:val="single"/>
        </w:rPr>
        <w:t xml:space="preserve">               </w:t>
      </w:r>
      <w:r>
        <w:rPr>
          <w:rFonts w:hint="eastAsia" w:ascii="宋体" w:hAnsi="宋体" w:eastAsia="宋体"/>
          <w:color w:val="auto"/>
          <w:szCs w:val="21"/>
        </w:rPr>
        <w:t>项目（项目编号：</w:t>
      </w:r>
      <w:r>
        <w:rPr>
          <w:rFonts w:hint="eastAsia" w:ascii="宋体" w:hAnsi="宋体" w:eastAsia="宋体"/>
          <w:color w:val="auto"/>
          <w:szCs w:val="21"/>
          <w:u w:val="single"/>
        </w:rPr>
        <w:t xml:space="preserve">           </w:t>
      </w:r>
      <w:r>
        <w:rPr>
          <w:rFonts w:hint="eastAsia" w:ascii="宋体" w:hAnsi="宋体" w:eastAsia="宋体"/>
          <w:color w:val="auto"/>
          <w:szCs w:val="21"/>
        </w:rPr>
        <w:t>）的采购公告，我方愿意参加投标，并承诺：</w:t>
      </w:r>
    </w:p>
    <w:p w14:paraId="60BB0FF9">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具有良好的商业信誉和健全的财务会计制度。</w:t>
      </w:r>
    </w:p>
    <w:p w14:paraId="0360B354">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具有履行合同所必需的设备和专业技术能力。</w:t>
      </w:r>
    </w:p>
    <w:p w14:paraId="2FCC5843">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有依法缴纳税收和社会保障资金的良好记录。</w:t>
      </w:r>
    </w:p>
    <w:p w14:paraId="4D62C566">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法律、行政法规规定的其他条件。</w:t>
      </w:r>
    </w:p>
    <w:p w14:paraId="4DB5A43B">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承诺单位负责人为同一人或者存在直接控股、管理关系的不同供应商，不得同时参加本采购项目（或采购包）投标。</w:t>
      </w:r>
    </w:p>
    <w:p w14:paraId="4C6A3ADB">
      <w:pPr>
        <w:pStyle w:val="24"/>
        <w:widowControl/>
        <w:numPr>
          <w:ilvl w:val="0"/>
          <w:numId w:val="12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olor w:val="auto"/>
          <w:szCs w:val="21"/>
        </w:rPr>
      </w:pPr>
      <w:r>
        <w:rPr>
          <w:rFonts w:hint="eastAsia" w:ascii="宋体" w:hAnsi="宋体" w:eastAsia="宋体"/>
          <w:color w:val="auto"/>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auto"/>
          <w:szCs w:val="21"/>
        </w:rPr>
      </w:pPr>
      <w:r>
        <w:rPr>
          <w:rFonts w:hint="eastAsia" w:ascii="宋体" w:hAnsi="宋体" w:eastAsia="宋体"/>
          <w:color w:val="auto"/>
          <w:szCs w:val="21"/>
        </w:rPr>
        <w:t>特此承诺。</w:t>
      </w:r>
    </w:p>
    <w:p w14:paraId="70A1B9C8">
      <w:pPr>
        <w:rPr>
          <w:rFonts w:ascii="宋体" w:hAnsi="宋体" w:eastAsia="宋体" w:cs="Times New Roman"/>
          <w:color w:val="auto"/>
          <w:szCs w:val="21"/>
        </w:rPr>
      </w:pPr>
    </w:p>
    <w:p w14:paraId="076116A2">
      <w:pPr>
        <w:widowControl/>
        <w:spacing w:before="870" w:beforeLines="2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32AE0AC3">
      <w:pPr>
        <w:widowControl/>
        <w:spacing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59DFA05F">
      <w:pPr>
        <w:rPr>
          <w:rFonts w:ascii="宋体" w:hAnsi="宋体" w:eastAsia="宋体" w:cs="Times New Roman"/>
          <w:color w:val="auto"/>
          <w:szCs w:val="21"/>
        </w:rPr>
      </w:pPr>
    </w:p>
    <w:p w14:paraId="773149AF">
      <w:pPr>
        <w:pageBreakBefore/>
        <w:rPr>
          <w:rFonts w:ascii="Calibri" w:hAnsi="Calibri" w:eastAsia="宋体" w:cs="Times New Roman"/>
          <w:color w:val="auto"/>
          <w:kern w:val="0"/>
          <w:szCs w:val="21"/>
          <w:lang w:eastAsia="zh-Hans"/>
        </w:rPr>
      </w:pPr>
      <w:bookmarkStart w:id="48" w:name="_Toc169799798"/>
      <w:r>
        <w:rPr>
          <w:rFonts w:ascii="宋体" w:hAnsi="宋体" w:eastAsia="宋体"/>
          <w:b/>
          <w:bCs/>
          <w:color w:val="auto"/>
          <w:sz w:val="24"/>
          <w:szCs w:val="28"/>
        </w:rPr>
        <w:t>格式</w:t>
      </w:r>
      <w:r>
        <w:rPr>
          <w:rFonts w:hint="eastAsia" w:ascii="宋体" w:hAnsi="宋体" w:eastAsia="宋体"/>
          <w:b/>
          <w:bCs/>
          <w:color w:val="auto"/>
          <w:sz w:val="24"/>
          <w:szCs w:val="28"/>
        </w:rPr>
        <w:t>十</w:t>
      </w:r>
      <w:r>
        <w:rPr>
          <w:rFonts w:ascii="宋体" w:hAnsi="宋体" w:eastAsia="宋体"/>
          <w:b/>
          <w:bCs/>
          <w:color w:val="auto"/>
          <w:sz w:val="24"/>
          <w:szCs w:val="28"/>
        </w:rPr>
        <w:t>：</w:t>
      </w:r>
      <w:bookmarkEnd w:id="48"/>
    </w:p>
    <w:p w14:paraId="52F4D935">
      <w:pPr>
        <w:widowControl/>
        <w:spacing w:before="217" w:beforeLines="50"/>
        <w:jc w:val="center"/>
        <w:outlineLvl w:val="3"/>
        <w:rPr>
          <w:rFonts w:ascii="Calibri" w:hAnsi="Calibri" w:eastAsia="宋体" w:cs="Times New Roman"/>
          <w:color w:val="auto"/>
          <w:kern w:val="0"/>
          <w:sz w:val="20"/>
          <w:szCs w:val="20"/>
        </w:rPr>
      </w:pPr>
      <w:r>
        <w:rPr>
          <w:rFonts w:ascii="Calibri" w:hAnsi="Calibri" w:eastAsia="宋体" w:cs="Times New Roman"/>
          <w:b/>
          <w:color w:val="auto"/>
          <w:kern w:val="0"/>
          <w:sz w:val="28"/>
          <w:szCs w:val="21"/>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lang w:eastAsia="zh-Hans"/>
        </w:rPr>
      </w:pPr>
    </w:p>
    <w:p w14:paraId="62C3C2D4">
      <w:pPr>
        <w:pageBreakBefore/>
        <w:rPr>
          <w:rFonts w:ascii="宋体" w:hAnsi="宋体" w:eastAsia="宋体"/>
          <w:b/>
          <w:bCs/>
          <w:color w:val="auto"/>
        </w:rPr>
      </w:pPr>
      <w:bookmarkStart w:id="49" w:name="_Toc405313974"/>
      <w:bookmarkStart w:id="50" w:name="_Toc391627770"/>
      <w:r>
        <w:rPr>
          <w:rFonts w:hint="eastAsia" w:ascii="宋体" w:hAnsi="宋体" w:eastAsia="宋体"/>
          <w:b/>
          <w:bCs/>
          <w:color w:val="auto"/>
          <w:sz w:val="24"/>
          <w:szCs w:val="28"/>
        </w:rPr>
        <w:t>格式十</w:t>
      </w:r>
      <w:r>
        <w:rPr>
          <w:rFonts w:hint="eastAsia" w:ascii="宋体" w:hAnsi="宋体" w:eastAsia="宋体"/>
          <w:b/>
          <w:bCs/>
          <w:color w:val="auto"/>
          <w:sz w:val="24"/>
          <w:szCs w:val="28"/>
          <w:lang w:val="en-US" w:eastAsia="zh-CN"/>
        </w:rPr>
        <w:t>一</w:t>
      </w:r>
      <w:r>
        <w:rPr>
          <w:rFonts w:hint="eastAsia" w:ascii="宋体" w:hAnsi="宋体" w:eastAsia="宋体"/>
          <w:b/>
          <w:bCs/>
          <w:color w:val="auto"/>
          <w:sz w:val="24"/>
          <w:szCs w:val="28"/>
        </w:rPr>
        <w:t>：</w:t>
      </w:r>
    </w:p>
    <w:p w14:paraId="0B1632C9">
      <w:pPr>
        <w:spacing w:after="217" w:afterLines="50" w:line="360" w:lineRule="auto"/>
        <w:jc w:val="center"/>
        <w:rPr>
          <w:rFonts w:ascii="宋体" w:hAnsi="宋体" w:eastAsia="宋体"/>
          <w:b/>
          <w:color w:val="auto"/>
          <w:sz w:val="22"/>
        </w:rPr>
      </w:pPr>
      <w:r>
        <w:rPr>
          <w:rFonts w:hint="eastAsia" w:ascii="宋体" w:hAnsi="宋体" w:eastAsia="宋体"/>
          <w:b/>
          <w:color w:val="auto"/>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color w:val="auto"/>
                <w:szCs w:val="21"/>
              </w:rPr>
            </w:pPr>
            <w:r>
              <w:rPr>
                <w:rFonts w:hint="eastAsia" w:ascii="宋体" w:hAnsi="宋体" w:eastAsia="宋体"/>
                <w:b/>
                <w:bCs/>
                <w:color w:val="auto"/>
                <w:szCs w:val="21"/>
              </w:rPr>
              <w:t>序号</w:t>
            </w:r>
          </w:p>
        </w:tc>
        <w:tc>
          <w:tcPr>
            <w:tcW w:w="1563" w:type="pct"/>
            <w:vAlign w:val="center"/>
          </w:tcPr>
          <w:p w14:paraId="3817DDFE">
            <w:pPr>
              <w:jc w:val="center"/>
              <w:rPr>
                <w:rFonts w:ascii="宋体" w:hAnsi="宋体" w:eastAsia="宋体"/>
                <w:b/>
                <w:bCs/>
                <w:color w:val="auto"/>
                <w:szCs w:val="21"/>
              </w:rPr>
            </w:pPr>
            <w:r>
              <w:rPr>
                <w:rFonts w:hint="eastAsia" w:ascii="宋体" w:hAnsi="宋体" w:eastAsia="宋体"/>
                <w:b/>
                <w:bCs/>
                <w:color w:val="auto"/>
                <w:szCs w:val="21"/>
              </w:rPr>
              <w:t>名称</w:t>
            </w:r>
          </w:p>
        </w:tc>
        <w:tc>
          <w:tcPr>
            <w:tcW w:w="1164" w:type="pct"/>
            <w:vAlign w:val="center"/>
          </w:tcPr>
          <w:p w14:paraId="06AC361D">
            <w:pPr>
              <w:jc w:val="center"/>
              <w:rPr>
                <w:rFonts w:ascii="宋体" w:hAnsi="宋体" w:eastAsia="宋体"/>
                <w:b/>
                <w:bCs/>
                <w:color w:val="auto"/>
                <w:szCs w:val="21"/>
              </w:rPr>
            </w:pPr>
            <w:r>
              <w:rPr>
                <w:rFonts w:hint="eastAsia" w:ascii="宋体" w:hAnsi="宋体" w:eastAsia="宋体"/>
                <w:b/>
                <w:bCs/>
                <w:color w:val="auto"/>
                <w:szCs w:val="21"/>
              </w:rPr>
              <w:t>规格型号</w:t>
            </w:r>
          </w:p>
        </w:tc>
        <w:tc>
          <w:tcPr>
            <w:tcW w:w="732" w:type="pct"/>
            <w:vAlign w:val="center"/>
          </w:tcPr>
          <w:p w14:paraId="17A4AC09">
            <w:pPr>
              <w:jc w:val="center"/>
              <w:rPr>
                <w:rFonts w:ascii="宋体" w:hAnsi="宋体" w:eastAsia="宋体"/>
                <w:b/>
                <w:bCs/>
                <w:color w:val="auto"/>
                <w:szCs w:val="21"/>
              </w:rPr>
            </w:pPr>
            <w:r>
              <w:rPr>
                <w:rFonts w:hint="eastAsia" w:ascii="宋体" w:hAnsi="宋体" w:eastAsia="宋体"/>
                <w:b/>
                <w:bCs/>
                <w:color w:val="auto"/>
                <w:szCs w:val="21"/>
              </w:rPr>
              <w:t>数量</w:t>
            </w:r>
          </w:p>
        </w:tc>
        <w:tc>
          <w:tcPr>
            <w:tcW w:w="1009" w:type="pct"/>
            <w:vAlign w:val="center"/>
          </w:tcPr>
          <w:p w14:paraId="2368A346">
            <w:pPr>
              <w:jc w:val="center"/>
              <w:rPr>
                <w:rFonts w:ascii="宋体" w:hAnsi="宋体" w:eastAsia="宋体"/>
                <w:b/>
                <w:bCs/>
                <w:color w:val="auto"/>
                <w:szCs w:val="21"/>
              </w:rPr>
            </w:pPr>
            <w:r>
              <w:rPr>
                <w:rFonts w:hint="eastAsia" w:ascii="宋体" w:hAnsi="宋体" w:eastAsia="宋体"/>
                <w:b/>
                <w:bCs/>
                <w:color w:val="auto"/>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olor w:val="auto"/>
                <w:szCs w:val="21"/>
              </w:rPr>
            </w:pPr>
          </w:p>
        </w:tc>
        <w:tc>
          <w:tcPr>
            <w:tcW w:w="1563" w:type="pct"/>
            <w:vAlign w:val="center"/>
          </w:tcPr>
          <w:p w14:paraId="6B01071C">
            <w:pPr>
              <w:jc w:val="center"/>
              <w:rPr>
                <w:rFonts w:ascii="宋体" w:hAnsi="宋体" w:eastAsia="宋体"/>
                <w:color w:val="auto"/>
                <w:szCs w:val="21"/>
              </w:rPr>
            </w:pPr>
          </w:p>
        </w:tc>
        <w:tc>
          <w:tcPr>
            <w:tcW w:w="1164" w:type="pct"/>
            <w:vAlign w:val="center"/>
          </w:tcPr>
          <w:p w14:paraId="217AAAA0">
            <w:pPr>
              <w:jc w:val="center"/>
              <w:rPr>
                <w:rFonts w:ascii="宋体" w:hAnsi="宋体" w:eastAsia="宋体"/>
                <w:color w:val="auto"/>
                <w:szCs w:val="21"/>
              </w:rPr>
            </w:pPr>
          </w:p>
        </w:tc>
        <w:tc>
          <w:tcPr>
            <w:tcW w:w="732" w:type="pct"/>
            <w:vAlign w:val="center"/>
          </w:tcPr>
          <w:p w14:paraId="79F085ED">
            <w:pPr>
              <w:jc w:val="center"/>
              <w:rPr>
                <w:rFonts w:ascii="宋体" w:hAnsi="宋体" w:eastAsia="宋体"/>
                <w:color w:val="auto"/>
                <w:szCs w:val="21"/>
              </w:rPr>
            </w:pPr>
          </w:p>
        </w:tc>
        <w:tc>
          <w:tcPr>
            <w:tcW w:w="1009" w:type="pct"/>
            <w:vAlign w:val="center"/>
          </w:tcPr>
          <w:p w14:paraId="1B4ED215">
            <w:pPr>
              <w:jc w:val="center"/>
              <w:rPr>
                <w:rFonts w:ascii="宋体" w:hAnsi="宋体" w:eastAsia="宋体"/>
                <w:color w:val="auto"/>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olor w:val="auto"/>
                <w:szCs w:val="21"/>
              </w:rPr>
            </w:pPr>
          </w:p>
        </w:tc>
        <w:tc>
          <w:tcPr>
            <w:tcW w:w="1563" w:type="pct"/>
            <w:vAlign w:val="center"/>
          </w:tcPr>
          <w:p w14:paraId="52011562">
            <w:pPr>
              <w:jc w:val="center"/>
              <w:rPr>
                <w:rFonts w:ascii="宋体" w:hAnsi="宋体" w:eastAsia="宋体"/>
                <w:color w:val="auto"/>
                <w:szCs w:val="21"/>
              </w:rPr>
            </w:pPr>
          </w:p>
        </w:tc>
        <w:tc>
          <w:tcPr>
            <w:tcW w:w="1164" w:type="pct"/>
            <w:vAlign w:val="center"/>
          </w:tcPr>
          <w:p w14:paraId="0E9E40B3">
            <w:pPr>
              <w:jc w:val="center"/>
              <w:rPr>
                <w:rFonts w:ascii="宋体" w:hAnsi="宋体" w:eastAsia="宋体"/>
                <w:color w:val="auto"/>
                <w:szCs w:val="21"/>
              </w:rPr>
            </w:pPr>
          </w:p>
        </w:tc>
        <w:tc>
          <w:tcPr>
            <w:tcW w:w="732" w:type="pct"/>
            <w:vAlign w:val="center"/>
          </w:tcPr>
          <w:p w14:paraId="6824BC50">
            <w:pPr>
              <w:jc w:val="center"/>
              <w:rPr>
                <w:rFonts w:ascii="宋体" w:hAnsi="宋体" w:eastAsia="宋体"/>
                <w:color w:val="auto"/>
                <w:szCs w:val="21"/>
              </w:rPr>
            </w:pPr>
          </w:p>
        </w:tc>
        <w:tc>
          <w:tcPr>
            <w:tcW w:w="1009" w:type="pct"/>
            <w:vAlign w:val="center"/>
          </w:tcPr>
          <w:p w14:paraId="6459261F">
            <w:pPr>
              <w:jc w:val="center"/>
              <w:rPr>
                <w:rFonts w:ascii="宋体" w:hAnsi="宋体" w:eastAsia="宋体"/>
                <w:color w:val="auto"/>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olor w:val="auto"/>
                <w:szCs w:val="21"/>
              </w:rPr>
            </w:pPr>
          </w:p>
        </w:tc>
        <w:tc>
          <w:tcPr>
            <w:tcW w:w="1563" w:type="pct"/>
            <w:vAlign w:val="center"/>
          </w:tcPr>
          <w:p w14:paraId="1565DAD5">
            <w:pPr>
              <w:jc w:val="center"/>
              <w:rPr>
                <w:rFonts w:ascii="宋体" w:hAnsi="宋体" w:eastAsia="宋体"/>
                <w:color w:val="auto"/>
                <w:szCs w:val="21"/>
              </w:rPr>
            </w:pPr>
          </w:p>
        </w:tc>
        <w:tc>
          <w:tcPr>
            <w:tcW w:w="1164" w:type="pct"/>
            <w:vAlign w:val="center"/>
          </w:tcPr>
          <w:p w14:paraId="7F88EB27">
            <w:pPr>
              <w:jc w:val="center"/>
              <w:rPr>
                <w:rFonts w:ascii="宋体" w:hAnsi="宋体" w:eastAsia="宋体"/>
                <w:color w:val="auto"/>
                <w:szCs w:val="21"/>
              </w:rPr>
            </w:pPr>
          </w:p>
        </w:tc>
        <w:tc>
          <w:tcPr>
            <w:tcW w:w="732" w:type="pct"/>
            <w:vAlign w:val="center"/>
          </w:tcPr>
          <w:p w14:paraId="42B23CD7">
            <w:pPr>
              <w:jc w:val="center"/>
              <w:rPr>
                <w:rFonts w:ascii="宋体" w:hAnsi="宋体" w:eastAsia="宋体"/>
                <w:color w:val="auto"/>
                <w:szCs w:val="21"/>
              </w:rPr>
            </w:pPr>
          </w:p>
        </w:tc>
        <w:tc>
          <w:tcPr>
            <w:tcW w:w="1009" w:type="pct"/>
            <w:vAlign w:val="center"/>
          </w:tcPr>
          <w:p w14:paraId="4AD4DFBE">
            <w:pPr>
              <w:jc w:val="center"/>
              <w:rPr>
                <w:rFonts w:ascii="宋体" w:hAnsi="宋体" w:eastAsia="宋体"/>
                <w:color w:val="auto"/>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olor w:val="auto"/>
                <w:szCs w:val="21"/>
              </w:rPr>
            </w:pPr>
          </w:p>
        </w:tc>
        <w:tc>
          <w:tcPr>
            <w:tcW w:w="1563" w:type="pct"/>
            <w:vAlign w:val="center"/>
          </w:tcPr>
          <w:p w14:paraId="2F582632">
            <w:pPr>
              <w:jc w:val="center"/>
              <w:rPr>
                <w:rFonts w:ascii="宋体" w:hAnsi="宋体" w:eastAsia="宋体"/>
                <w:color w:val="auto"/>
                <w:szCs w:val="21"/>
              </w:rPr>
            </w:pPr>
          </w:p>
        </w:tc>
        <w:tc>
          <w:tcPr>
            <w:tcW w:w="1164" w:type="pct"/>
            <w:vAlign w:val="center"/>
          </w:tcPr>
          <w:p w14:paraId="63BE101F">
            <w:pPr>
              <w:jc w:val="center"/>
              <w:rPr>
                <w:rFonts w:ascii="宋体" w:hAnsi="宋体" w:eastAsia="宋体"/>
                <w:color w:val="auto"/>
                <w:szCs w:val="21"/>
              </w:rPr>
            </w:pPr>
          </w:p>
        </w:tc>
        <w:tc>
          <w:tcPr>
            <w:tcW w:w="732" w:type="pct"/>
            <w:vAlign w:val="center"/>
          </w:tcPr>
          <w:p w14:paraId="0D7D6BCD">
            <w:pPr>
              <w:jc w:val="center"/>
              <w:rPr>
                <w:rFonts w:ascii="宋体" w:hAnsi="宋体" w:eastAsia="宋体"/>
                <w:color w:val="auto"/>
                <w:szCs w:val="21"/>
              </w:rPr>
            </w:pPr>
          </w:p>
        </w:tc>
        <w:tc>
          <w:tcPr>
            <w:tcW w:w="1009" w:type="pct"/>
            <w:vAlign w:val="center"/>
          </w:tcPr>
          <w:p w14:paraId="1F9D5896">
            <w:pPr>
              <w:jc w:val="center"/>
              <w:rPr>
                <w:rFonts w:ascii="宋体" w:hAnsi="宋体" w:eastAsia="宋体"/>
                <w:color w:val="auto"/>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olor w:val="auto"/>
                <w:szCs w:val="21"/>
              </w:rPr>
            </w:pPr>
          </w:p>
        </w:tc>
        <w:tc>
          <w:tcPr>
            <w:tcW w:w="1563" w:type="pct"/>
            <w:vAlign w:val="center"/>
          </w:tcPr>
          <w:p w14:paraId="59578F53">
            <w:pPr>
              <w:jc w:val="center"/>
              <w:rPr>
                <w:rFonts w:ascii="宋体" w:hAnsi="宋体" w:eastAsia="宋体"/>
                <w:color w:val="auto"/>
                <w:szCs w:val="21"/>
              </w:rPr>
            </w:pPr>
          </w:p>
        </w:tc>
        <w:tc>
          <w:tcPr>
            <w:tcW w:w="1164" w:type="pct"/>
            <w:vAlign w:val="center"/>
          </w:tcPr>
          <w:p w14:paraId="0F22411E">
            <w:pPr>
              <w:jc w:val="center"/>
              <w:rPr>
                <w:rFonts w:ascii="宋体" w:hAnsi="宋体" w:eastAsia="宋体"/>
                <w:color w:val="auto"/>
                <w:szCs w:val="21"/>
              </w:rPr>
            </w:pPr>
          </w:p>
        </w:tc>
        <w:tc>
          <w:tcPr>
            <w:tcW w:w="732" w:type="pct"/>
            <w:vAlign w:val="center"/>
          </w:tcPr>
          <w:p w14:paraId="3028C6D5">
            <w:pPr>
              <w:jc w:val="center"/>
              <w:rPr>
                <w:rFonts w:ascii="宋体" w:hAnsi="宋体" w:eastAsia="宋体"/>
                <w:color w:val="auto"/>
                <w:szCs w:val="21"/>
              </w:rPr>
            </w:pPr>
          </w:p>
        </w:tc>
        <w:tc>
          <w:tcPr>
            <w:tcW w:w="1009" w:type="pct"/>
            <w:vAlign w:val="center"/>
          </w:tcPr>
          <w:p w14:paraId="2760B64B">
            <w:pPr>
              <w:jc w:val="center"/>
              <w:rPr>
                <w:rFonts w:ascii="宋体" w:hAnsi="宋体" w:eastAsia="宋体"/>
                <w:color w:val="auto"/>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olor w:val="auto"/>
                <w:szCs w:val="21"/>
              </w:rPr>
            </w:pPr>
          </w:p>
        </w:tc>
        <w:tc>
          <w:tcPr>
            <w:tcW w:w="1563" w:type="pct"/>
            <w:vAlign w:val="center"/>
          </w:tcPr>
          <w:p w14:paraId="05755403">
            <w:pPr>
              <w:jc w:val="center"/>
              <w:rPr>
                <w:rFonts w:ascii="宋体" w:hAnsi="宋体" w:eastAsia="宋体"/>
                <w:color w:val="auto"/>
                <w:szCs w:val="21"/>
              </w:rPr>
            </w:pPr>
          </w:p>
        </w:tc>
        <w:tc>
          <w:tcPr>
            <w:tcW w:w="1164" w:type="pct"/>
            <w:vAlign w:val="center"/>
          </w:tcPr>
          <w:p w14:paraId="0124A58D">
            <w:pPr>
              <w:jc w:val="center"/>
              <w:rPr>
                <w:rFonts w:ascii="宋体" w:hAnsi="宋体" w:eastAsia="宋体"/>
                <w:color w:val="auto"/>
                <w:szCs w:val="21"/>
              </w:rPr>
            </w:pPr>
          </w:p>
        </w:tc>
        <w:tc>
          <w:tcPr>
            <w:tcW w:w="732" w:type="pct"/>
            <w:vAlign w:val="center"/>
          </w:tcPr>
          <w:p w14:paraId="75EFB702">
            <w:pPr>
              <w:jc w:val="center"/>
              <w:rPr>
                <w:rFonts w:ascii="宋体" w:hAnsi="宋体" w:eastAsia="宋体"/>
                <w:color w:val="auto"/>
                <w:szCs w:val="21"/>
              </w:rPr>
            </w:pPr>
          </w:p>
        </w:tc>
        <w:tc>
          <w:tcPr>
            <w:tcW w:w="1009" w:type="pct"/>
            <w:vAlign w:val="center"/>
          </w:tcPr>
          <w:p w14:paraId="084CCF0D">
            <w:pPr>
              <w:jc w:val="center"/>
              <w:rPr>
                <w:rFonts w:ascii="宋体" w:hAnsi="宋体" w:eastAsia="宋体"/>
                <w:color w:val="auto"/>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olor w:val="auto"/>
                <w:szCs w:val="21"/>
              </w:rPr>
            </w:pPr>
          </w:p>
        </w:tc>
        <w:tc>
          <w:tcPr>
            <w:tcW w:w="1563" w:type="pct"/>
            <w:vAlign w:val="center"/>
          </w:tcPr>
          <w:p w14:paraId="7CB689AC">
            <w:pPr>
              <w:jc w:val="center"/>
              <w:rPr>
                <w:rFonts w:ascii="宋体" w:hAnsi="宋体" w:eastAsia="宋体"/>
                <w:color w:val="auto"/>
                <w:szCs w:val="21"/>
              </w:rPr>
            </w:pPr>
          </w:p>
        </w:tc>
        <w:tc>
          <w:tcPr>
            <w:tcW w:w="1164" w:type="pct"/>
            <w:vAlign w:val="center"/>
          </w:tcPr>
          <w:p w14:paraId="01CC754A">
            <w:pPr>
              <w:jc w:val="center"/>
              <w:rPr>
                <w:rFonts w:ascii="宋体" w:hAnsi="宋体" w:eastAsia="宋体"/>
                <w:color w:val="auto"/>
                <w:szCs w:val="21"/>
              </w:rPr>
            </w:pPr>
          </w:p>
        </w:tc>
        <w:tc>
          <w:tcPr>
            <w:tcW w:w="732" w:type="pct"/>
            <w:vAlign w:val="center"/>
          </w:tcPr>
          <w:p w14:paraId="1BBC3748">
            <w:pPr>
              <w:jc w:val="center"/>
              <w:rPr>
                <w:rFonts w:ascii="宋体" w:hAnsi="宋体" w:eastAsia="宋体"/>
                <w:color w:val="auto"/>
                <w:szCs w:val="21"/>
              </w:rPr>
            </w:pPr>
          </w:p>
        </w:tc>
        <w:tc>
          <w:tcPr>
            <w:tcW w:w="1009" w:type="pct"/>
            <w:vAlign w:val="center"/>
          </w:tcPr>
          <w:p w14:paraId="1EA17CC2">
            <w:pPr>
              <w:jc w:val="center"/>
              <w:rPr>
                <w:rFonts w:ascii="宋体" w:hAnsi="宋体" w:eastAsia="宋体"/>
                <w:color w:val="auto"/>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olor w:val="auto"/>
                <w:szCs w:val="21"/>
              </w:rPr>
            </w:pPr>
          </w:p>
        </w:tc>
        <w:tc>
          <w:tcPr>
            <w:tcW w:w="1563" w:type="pct"/>
            <w:vAlign w:val="center"/>
          </w:tcPr>
          <w:p w14:paraId="0EEF5E5A">
            <w:pPr>
              <w:jc w:val="center"/>
              <w:rPr>
                <w:rFonts w:ascii="宋体" w:hAnsi="宋体" w:eastAsia="宋体"/>
                <w:color w:val="auto"/>
                <w:szCs w:val="21"/>
              </w:rPr>
            </w:pPr>
          </w:p>
        </w:tc>
        <w:tc>
          <w:tcPr>
            <w:tcW w:w="1164" w:type="pct"/>
            <w:vAlign w:val="center"/>
          </w:tcPr>
          <w:p w14:paraId="10036CA7">
            <w:pPr>
              <w:jc w:val="center"/>
              <w:rPr>
                <w:rFonts w:ascii="宋体" w:hAnsi="宋体" w:eastAsia="宋体"/>
                <w:color w:val="auto"/>
                <w:szCs w:val="21"/>
              </w:rPr>
            </w:pPr>
          </w:p>
        </w:tc>
        <w:tc>
          <w:tcPr>
            <w:tcW w:w="732" w:type="pct"/>
            <w:vAlign w:val="center"/>
          </w:tcPr>
          <w:p w14:paraId="6E6C00DB">
            <w:pPr>
              <w:jc w:val="center"/>
              <w:rPr>
                <w:rFonts w:ascii="宋体" w:hAnsi="宋体" w:eastAsia="宋体"/>
                <w:color w:val="auto"/>
                <w:szCs w:val="21"/>
              </w:rPr>
            </w:pPr>
          </w:p>
        </w:tc>
        <w:tc>
          <w:tcPr>
            <w:tcW w:w="1009" w:type="pct"/>
            <w:vAlign w:val="center"/>
          </w:tcPr>
          <w:p w14:paraId="4069C89F">
            <w:pPr>
              <w:jc w:val="center"/>
              <w:rPr>
                <w:rFonts w:ascii="宋体" w:hAnsi="宋体" w:eastAsia="宋体"/>
                <w:color w:val="auto"/>
                <w:szCs w:val="21"/>
              </w:rPr>
            </w:pPr>
          </w:p>
        </w:tc>
      </w:tr>
    </w:tbl>
    <w:p w14:paraId="759D3C9E">
      <w:pPr>
        <w:widowControl/>
        <w:spacing w:before="870" w:beforeLines="2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50E1D17A">
      <w:pPr>
        <w:spacing w:line="360" w:lineRule="auto"/>
        <w:rPr>
          <w:rFonts w:ascii="黑体" w:hAnsi="黑体" w:eastAsia="黑体"/>
          <w:color w:val="auto"/>
          <w:szCs w:val="21"/>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bookmarkEnd w:id="49"/>
    <w:bookmarkEnd w:id="50"/>
    <w:p w14:paraId="022E1B87">
      <w:pPr>
        <w:pageBreakBefore/>
        <w:rPr>
          <w:rFonts w:ascii="宋体" w:hAnsi="宋体" w:eastAsia="宋体"/>
          <w:b/>
          <w:bCs/>
          <w:color w:val="auto"/>
          <w:szCs w:val="21"/>
        </w:rPr>
      </w:pPr>
      <w:r>
        <w:rPr>
          <w:rFonts w:hint="eastAsia" w:ascii="宋体" w:hAnsi="宋体" w:eastAsia="宋体"/>
          <w:b/>
          <w:bCs/>
          <w:color w:val="auto"/>
          <w:sz w:val="24"/>
          <w:szCs w:val="28"/>
        </w:rPr>
        <w:t>格式十</w:t>
      </w:r>
      <w:r>
        <w:rPr>
          <w:rFonts w:hint="eastAsia" w:ascii="宋体" w:hAnsi="宋体" w:eastAsia="宋体"/>
          <w:b/>
          <w:bCs/>
          <w:color w:val="auto"/>
          <w:sz w:val="24"/>
          <w:szCs w:val="28"/>
          <w:lang w:val="en-US" w:eastAsia="zh-CN"/>
        </w:rPr>
        <w:t>二</w:t>
      </w:r>
      <w:r>
        <w:rPr>
          <w:rFonts w:hint="eastAsia" w:ascii="宋体" w:hAnsi="宋体" w:eastAsia="宋体"/>
          <w:b/>
          <w:bCs/>
          <w:color w:val="auto"/>
          <w:sz w:val="24"/>
          <w:szCs w:val="28"/>
        </w:rPr>
        <w:t>：</w:t>
      </w:r>
    </w:p>
    <w:p w14:paraId="3DE2BFB1">
      <w:pPr>
        <w:spacing w:after="217" w:afterLines="50" w:line="360" w:lineRule="auto"/>
        <w:jc w:val="center"/>
        <w:rPr>
          <w:rFonts w:ascii="宋体" w:hAnsi="宋体" w:eastAsia="宋体"/>
          <w:b/>
          <w:color w:val="auto"/>
          <w:spacing w:val="20"/>
          <w:sz w:val="30"/>
          <w:szCs w:val="30"/>
        </w:rPr>
      </w:pPr>
      <w:r>
        <w:rPr>
          <w:rFonts w:hint="eastAsia" w:ascii="宋体" w:hAnsi="宋体" w:eastAsia="宋体"/>
          <w:b/>
          <w:color w:val="auto"/>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color w:val="auto"/>
                <w:szCs w:val="21"/>
              </w:rPr>
            </w:pPr>
            <w:r>
              <w:rPr>
                <w:rFonts w:hint="eastAsia" w:ascii="宋体" w:hAnsi="宋体" w:eastAsia="宋体"/>
                <w:b/>
                <w:bCs/>
                <w:color w:val="auto"/>
                <w:szCs w:val="21"/>
              </w:rPr>
              <w:t>序号</w:t>
            </w:r>
          </w:p>
        </w:tc>
        <w:tc>
          <w:tcPr>
            <w:tcW w:w="653" w:type="pct"/>
            <w:vAlign w:val="center"/>
          </w:tcPr>
          <w:p w14:paraId="4FFBA122">
            <w:pPr>
              <w:jc w:val="center"/>
              <w:rPr>
                <w:rFonts w:ascii="宋体" w:hAnsi="宋体" w:eastAsia="宋体"/>
                <w:b/>
                <w:bCs/>
                <w:color w:val="auto"/>
                <w:szCs w:val="21"/>
              </w:rPr>
            </w:pPr>
            <w:r>
              <w:rPr>
                <w:rFonts w:hint="eastAsia" w:ascii="宋体" w:hAnsi="宋体" w:eastAsia="宋体"/>
                <w:b/>
                <w:bCs/>
                <w:color w:val="auto"/>
                <w:szCs w:val="21"/>
              </w:rPr>
              <w:t>姓名</w:t>
            </w:r>
          </w:p>
        </w:tc>
        <w:tc>
          <w:tcPr>
            <w:tcW w:w="739" w:type="pct"/>
            <w:vAlign w:val="center"/>
          </w:tcPr>
          <w:p w14:paraId="03616561">
            <w:pPr>
              <w:jc w:val="center"/>
              <w:rPr>
                <w:rFonts w:ascii="宋体" w:hAnsi="宋体" w:eastAsia="宋体"/>
                <w:b/>
                <w:bCs/>
                <w:color w:val="auto"/>
                <w:szCs w:val="21"/>
              </w:rPr>
            </w:pPr>
            <w:r>
              <w:rPr>
                <w:rFonts w:hint="eastAsia" w:ascii="宋体" w:hAnsi="宋体" w:eastAsia="宋体"/>
                <w:b/>
                <w:bCs/>
                <w:color w:val="auto"/>
                <w:szCs w:val="21"/>
              </w:rPr>
              <w:t>职位</w:t>
            </w:r>
          </w:p>
        </w:tc>
        <w:tc>
          <w:tcPr>
            <w:tcW w:w="1081" w:type="pct"/>
            <w:vAlign w:val="center"/>
          </w:tcPr>
          <w:p w14:paraId="4A7AED6A">
            <w:pPr>
              <w:jc w:val="center"/>
              <w:rPr>
                <w:rFonts w:ascii="宋体" w:hAnsi="宋体" w:eastAsia="宋体"/>
                <w:b/>
                <w:bCs/>
                <w:color w:val="auto"/>
                <w:szCs w:val="21"/>
              </w:rPr>
            </w:pPr>
            <w:r>
              <w:rPr>
                <w:rFonts w:hint="eastAsia" w:ascii="宋体" w:hAnsi="宋体" w:eastAsia="宋体"/>
                <w:b/>
                <w:bCs/>
                <w:color w:val="auto"/>
                <w:szCs w:val="21"/>
              </w:rPr>
              <w:t>持何种资格证件</w:t>
            </w:r>
          </w:p>
        </w:tc>
        <w:tc>
          <w:tcPr>
            <w:tcW w:w="830" w:type="pct"/>
            <w:vAlign w:val="center"/>
          </w:tcPr>
          <w:p w14:paraId="68F2D7AB">
            <w:pPr>
              <w:jc w:val="center"/>
              <w:rPr>
                <w:rFonts w:ascii="宋体" w:hAnsi="宋体" w:eastAsia="宋体"/>
                <w:b/>
                <w:bCs/>
                <w:color w:val="auto"/>
                <w:szCs w:val="21"/>
              </w:rPr>
            </w:pPr>
            <w:r>
              <w:rPr>
                <w:rFonts w:hint="eastAsia" w:ascii="宋体" w:hAnsi="宋体" w:eastAsia="宋体"/>
                <w:b/>
                <w:bCs/>
                <w:color w:val="auto"/>
                <w:szCs w:val="21"/>
              </w:rPr>
              <w:t>发证时间</w:t>
            </w:r>
          </w:p>
        </w:tc>
        <w:tc>
          <w:tcPr>
            <w:tcW w:w="582" w:type="pct"/>
            <w:vAlign w:val="center"/>
          </w:tcPr>
          <w:p w14:paraId="4748A4FF">
            <w:pPr>
              <w:jc w:val="center"/>
              <w:rPr>
                <w:rFonts w:ascii="宋体" w:hAnsi="宋体" w:eastAsia="宋体"/>
                <w:b/>
                <w:bCs/>
                <w:color w:val="auto"/>
                <w:szCs w:val="21"/>
              </w:rPr>
            </w:pPr>
            <w:r>
              <w:rPr>
                <w:rFonts w:hint="eastAsia" w:ascii="宋体" w:hAnsi="宋体" w:eastAsia="宋体"/>
                <w:b/>
                <w:bCs/>
                <w:color w:val="auto"/>
                <w:szCs w:val="21"/>
              </w:rPr>
              <w:t>学历</w:t>
            </w:r>
          </w:p>
        </w:tc>
        <w:tc>
          <w:tcPr>
            <w:tcW w:w="699" w:type="pct"/>
            <w:vAlign w:val="center"/>
          </w:tcPr>
          <w:p w14:paraId="48EE975D">
            <w:pPr>
              <w:jc w:val="center"/>
              <w:rPr>
                <w:rFonts w:ascii="宋体" w:hAnsi="宋体" w:eastAsia="宋体"/>
                <w:b/>
                <w:bCs/>
                <w:color w:val="auto"/>
                <w:szCs w:val="21"/>
              </w:rPr>
            </w:pPr>
            <w:r>
              <w:rPr>
                <w:rFonts w:hint="eastAsia" w:ascii="宋体" w:hAnsi="宋体" w:eastAsia="宋体"/>
                <w:b/>
                <w:bCs/>
                <w:color w:val="auto"/>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olor w:val="auto"/>
                <w:szCs w:val="21"/>
              </w:rPr>
            </w:pPr>
          </w:p>
        </w:tc>
        <w:tc>
          <w:tcPr>
            <w:tcW w:w="653" w:type="pct"/>
            <w:vAlign w:val="center"/>
          </w:tcPr>
          <w:p w14:paraId="3AB8EE80">
            <w:pPr>
              <w:jc w:val="center"/>
              <w:rPr>
                <w:rFonts w:ascii="宋体" w:hAnsi="宋体" w:eastAsia="宋体"/>
                <w:color w:val="auto"/>
                <w:szCs w:val="21"/>
              </w:rPr>
            </w:pPr>
          </w:p>
        </w:tc>
        <w:tc>
          <w:tcPr>
            <w:tcW w:w="739" w:type="pct"/>
            <w:vAlign w:val="center"/>
          </w:tcPr>
          <w:p w14:paraId="63A272CC">
            <w:pPr>
              <w:jc w:val="center"/>
              <w:rPr>
                <w:rFonts w:ascii="宋体" w:hAnsi="宋体" w:eastAsia="宋体"/>
                <w:color w:val="auto"/>
                <w:szCs w:val="21"/>
              </w:rPr>
            </w:pPr>
          </w:p>
        </w:tc>
        <w:tc>
          <w:tcPr>
            <w:tcW w:w="1081" w:type="pct"/>
            <w:vAlign w:val="center"/>
          </w:tcPr>
          <w:p w14:paraId="6A1AF531">
            <w:pPr>
              <w:jc w:val="center"/>
              <w:rPr>
                <w:rFonts w:ascii="宋体" w:hAnsi="宋体" w:eastAsia="宋体"/>
                <w:color w:val="auto"/>
                <w:szCs w:val="21"/>
              </w:rPr>
            </w:pPr>
          </w:p>
        </w:tc>
        <w:tc>
          <w:tcPr>
            <w:tcW w:w="830" w:type="pct"/>
          </w:tcPr>
          <w:p w14:paraId="273D4706">
            <w:pPr>
              <w:jc w:val="center"/>
              <w:rPr>
                <w:rFonts w:ascii="宋体" w:hAnsi="宋体" w:eastAsia="宋体"/>
                <w:color w:val="auto"/>
                <w:szCs w:val="21"/>
              </w:rPr>
            </w:pPr>
          </w:p>
        </w:tc>
        <w:tc>
          <w:tcPr>
            <w:tcW w:w="582" w:type="pct"/>
            <w:vAlign w:val="center"/>
          </w:tcPr>
          <w:p w14:paraId="74DA6C12">
            <w:pPr>
              <w:jc w:val="center"/>
              <w:rPr>
                <w:rFonts w:ascii="宋体" w:hAnsi="宋体" w:eastAsia="宋体"/>
                <w:color w:val="auto"/>
                <w:szCs w:val="21"/>
              </w:rPr>
            </w:pPr>
          </w:p>
        </w:tc>
        <w:tc>
          <w:tcPr>
            <w:tcW w:w="699" w:type="pct"/>
          </w:tcPr>
          <w:p w14:paraId="7A70E5E6">
            <w:pPr>
              <w:jc w:val="center"/>
              <w:rPr>
                <w:rFonts w:ascii="宋体" w:hAnsi="宋体" w:eastAsia="宋体"/>
                <w:color w:val="auto"/>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olor w:val="auto"/>
                <w:szCs w:val="21"/>
              </w:rPr>
            </w:pPr>
          </w:p>
        </w:tc>
        <w:tc>
          <w:tcPr>
            <w:tcW w:w="653" w:type="pct"/>
            <w:vAlign w:val="center"/>
          </w:tcPr>
          <w:p w14:paraId="0C9CA726">
            <w:pPr>
              <w:jc w:val="center"/>
              <w:rPr>
                <w:rFonts w:ascii="宋体" w:hAnsi="宋体" w:eastAsia="宋体"/>
                <w:color w:val="auto"/>
                <w:szCs w:val="21"/>
              </w:rPr>
            </w:pPr>
          </w:p>
        </w:tc>
        <w:tc>
          <w:tcPr>
            <w:tcW w:w="739" w:type="pct"/>
            <w:vAlign w:val="center"/>
          </w:tcPr>
          <w:p w14:paraId="70C51E5D">
            <w:pPr>
              <w:jc w:val="center"/>
              <w:rPr>
                <w:rFonts w:ascii="宋体" w:hAnsi="宋体" w:eastAsia="宋体"/>
                <w:color w:val="auto"/>
                <w:szCs w:val="21"/>
              </w:rPr>
            </w:pPr>
          </w:p>
        </w:tc>
        <w:tc>
          <w:tcPr>
            <w:tcW w:w="1081" w:type="pct"/>
            <w:vAlign w:val="center"/>
          </w:tcPr>
          <w:p w14:paraId="552AD384">
            <w:pPr>
              <w:jc w:val="center"/>
              <w:rPr>
                <w:rFonts w:ascii="宋体" w:hAnsi="宋体" w:eastAsia="宋体"/>
                <w:color w:val="auto"/>
                <w:szCs w:val="21"/>
              </w:rPr>
            </w:pPr>
          </w:p>
        </w:tc>
        <w:tc>
          <w:tcPr>
            <w:tcW w:w="830" w:type="pct"/>
          </w:tcPr>
          <w:p w14:paraId="670140FF">
            <w:pPr>
              <w:jc w:val="center"/>
              <w:rPr>
                <w:rFonts w:ascii="宋体" w:hAnsi="宋体" w:eastAsia="宋体"/>
                <w:color w:val="auto"/>
                <w:szCs w:val="21"/>
              </w:rPr>
            </w:pPr>
          </w:p>
        </w:tc>
        <w:tc>
          <w:tcPr>
            <w:tcW w:w="582" w:type="pct"/>
            <w:vAlign w:val="center"/>
          </w:tcPr>
          <w:p w14:paraId="362772DE">
            <w:pPr>
              <w:jc w:val="center"/>
              <w:rPr>
                <w:rFonts w:ascii="宋体" w:hAnsi="宋体" w:eastAsia="宋体"/>
                <w:color w:val="auto"/>
                <w:szCs w:val="21"/>
              </w:rPr>
            </w:pPr>
          </w:p>
        </w:tc>
        <w:tc>
          <w:tcPr>
            <w:tcW w:w="699" w:type="pct"/>
          </w:tcPr>
          <w:p w14:paraId="226E8EA2">
            <w:pPr>
              <w:jc w:val="center"/>
              <w:rPr>
                <w:rFonts w:ascii="宋体" w:hAnsi="宋体" w:eastAsia="宋体"/>
                <w:color w:val="auto"/>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olor w:val="auto"/>
                <w:szCs w:val="21"/>
              </w:rPr>
            </w:pPr>
          </w:p>
        </w:tc>
        <w:tc>
          <w:tcPr>
            <w:tcW w:w="653" w:type="pct"/>
            <w:vAlign w:val="center"/>
          </w:tcPr>
          <w:p w14:paraId="46703EAB">
            <w:pPr>
              <w:jc w:val="center"/>
              <w:rPr>
                <w:rFonts w:ascii="宋体" w:hAnsi="宋体" w:eastAsia="宋体"/>
                <w:color w:val="auto"/>
                <w:szCs w:val="21"/>
              </w:rPr>
            </w:pPr>
          </w:p>
        </w:tc>
        <w:tc>
          <w:tcPr>
            <w:tcW w:w="739" w:type="pct"/>
            <w:vAlign w:val="center"/>
          </w:tcPr>
          <w:p w14:paraId="5B210401">
            <w:pPr>
              <w:jc w:val="center"/>
              <w:rPr>
                <w:rFonts w:ascii="宋体" w:hAnsi="宋体" w:eastAsia="宋体"/>
                <w:color w:val="auto"/>
                <w:szCs w:val="21"/>
              </w:rPr>
            </w:pPr>
          </w:p>
        </w:tc>
        <w:tc>
          <w:tcPr>
            <w:tcW w:w="1081" w:type="pct"/>
            <w:vAlign w:val="center"/>
          </w:tcPr>
          <w:p w14:paraId="1CA38B0F">
            <w:pPr>
              <w:jc w:val="center"/>
              <w:rPr>
                <w:rFonts w:ascii="宋体" w:hAnsi="宋体" w:eastAsia="宋体"/>
                <w:color w:val="auto"/>
                <w:szCs w:val="21"/>
              </w:rPr>
            </w:pPr>
          </w:p>
        </w:tc>
        <w:tc>
          <w:tcPr>
            <w:tcW w:w="830" w:type="pct"/>
          </w:tcPr>
          <w:p w14:paraId="491A791E">
            <w:pPr>
              <w:jc w:val="center"/>
              <w:rPr>
                <w:rFonts w:ascii="宋体" w:hAnsi="宋体" w:eastAsia="宋体"/>
                <w:color w:val="auto"/>
                <w:szCs w:val="21"/>
              </w:rPr>
            </w:pPr>
          </w:p>
        </w:tc>
        <w:tc>
          <w:tcPr>
            <w:tcW w:w="582" w:type="pct"/>
            <w:vAlign w:val="center"/>
          </w:tcPr>
          <w:p w14:paraId="17A5565B">
            <w:pPr>
              <w:jc w:val="center"/>
              <w:rPr>
                <w:rFonts w:ascii="宋体" w:hAnsi="宋体" w:eastAsia="宋体"/>
                <w:color w:val="auto"/>
                <w:szCs w:val="21"/>
              </w:rPr>
            </w:pPr>
          </w:p>
        </w:tc>
        <w:tc>
          <w:tcPr>
            <w:tcW w:w="699" w:type="pct"/>
          </w:tcPr>
          <w:p w14:paraId="3CEEAE76">
            <w:pPr>
              <w:jc w:val="center"/>
              <w:rPr>
                <w:rFonts w:ascii="宋体" w:hAnsi="宋体" w:eastAsia="宋体"/>
                <w:color w:val="auto"/>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olor w:val="auto"/>
                <w:szCs w:val="21"/>
              </w:rPr>
            </w:pPr>
          </w:p>
        </w:tc>
        <w:tc>
          <w:tcPr>
            <w:tcW w:w="653" w:type="pct"/>
            <w:vAlign w:val="center"/>
          </w:tcPr>
          <w:p w14:paraId="38F0906F">
            <w:pPr>
              <w:jc w:val="center"/>
              <w:rPr>
                <w:rFonts w:ascii="宋体" w:hAnsi="宋体" w:eastAsia="宋体"/>
                <w:color w:val="auto"/>
                <w:szCs w:val="21"/>
              </w:rPr>
            </w:pPr>
          </w:p>
        </w:tc>
        <w:tc>
          <w:tcPr>
            <w:tcW w:w="739" w:type="pct"/>
            <w:vAlign w:val="center"/>
          </w:tcPr>
          <w:p w14:paraId="7FE1C737">
            <w:pPr>
              <w:jc w:val="center"/>
              <w:rPr>
                <w:rFonts w:ascii="宋体" w:hAnsi="宋体" w:eastAsia="宋体"/>
                <w:color w:val="auto"/>
                <w:szCs w:val="21"/>
              </w:rPr>
            </w:pPr>
          </w:p>
        </w:tc>
        <w:tc>
          <w:tcPr>
            <w:tcW w:w="1081" w:type="pct"/>
            <w:vAlign w:val="center"/>
          </w:tcPr>
          <w:p w14:paraId="13A48178">
            <w:pPr>
              <w:jc w:val="center"/>
              <w:rPr>
                <w:rFonts w:ascii="宋体" w:hAnsi="宋体" w:eastAsia="宋体"/>
                <w:color w:val="auto"/>
                <w:szCs w:val="21"/>
              </w:rPr>
            </w:pPr>
          </w:p>
        </w:tc>
        <w:tc>
          <w:tcPr>
            <w:tcW w:w="830" w:type="pct"/>
          </w:tcPr>
          <w:p w14:paraId="29078F11">
            <w:pPr>
              <w:jc w:val="center"/>
              <w:rPr>
                <w:rFonts w:ascii="宋体" w:hAnsi="宋体" w:eastAsia="宋体"/>
                <w:color w:val="auto"/>
                <w:szCs w:val="21"/>
              </w:rPr>
            </w:pPr>
          </w:p>
        </w:tc>
        <w:tc>
          <w:tcPr>
            <w:tcW w:w="582" w:type="pct"/>
            <w:vAlign w:val="center"/>
          </w:tcPr>
          <w:p w14:paraId="22085B0A">
            <w:pPr>
              <w:jc w:val="center"/>
              <w:rPr>
                <w:rFonts w:ascii="宋体" w:hAnsi="宋体" w:eastAsia="宋体"/>
                <w:color w:val="auto"/>
                <w:szCs w:val="21"/>
              </w:rPr>
            </w:pPr>
          </w:p>
        </w:tc>
        <w:tc>
          <w:tcPr>
            <w:tcW w:w="699" w:type="pct"/>
          </w:tcPr>
          <w:p w14:paraId="35995CA2">
            <w:pPr>
              <w:jc w:val="center"/>
              <w:rPr>
                <w:rFonts w:ascii="宋体" w:hAnsi="宋体" w:eastAsia="宋体"/>
                <w:color w:val="auto"/>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olor w:val="auto"/>
                <w:szCs w:val="21"/>
              </w:rPr>
            </w:pPr>
          </w:p>
        </w:tc>
        <w:tc>
          <w:tcPr>
            <w:tcW w:w="653" w:type="pct"/>
            <w:vAlign w:val="center"/>
          </w:tcPr>
          <w:p w14:paraId="7A6C4DEC">
            <w:pPr>
              <w:jc w:val="center"/>
              <w:rPr>
                <w:rFonts w:ascii="宋体" w:hAnsi="宋体" w:eastAsia="宋体"/>
                <w:color w:val="auto"/>
                <w:szCs w:val="21"/>
              </w:rPr>
            </w:pPr>
          </w:p>
        </w:tc>
        <w:tc>
          <w:tcPr>
            <w:tcW w:w="739" w:type="pct"/>
            <w:vAlign w:val="center"/>
          </w:tcPr>
          <w:p w14:paraId="27F65C55">
            <w:pPr>
              <w:jc w:val="center"/>
              <w:rPr>
                <w:rFonts w:ascii="宋体" w:hAnsi="宋体" w:eastAsia="宋体"/>
                <w:color w:val="auto"/>
                <w:szCs w:val="21"/>
              </w:rPr>
            </w:pPr>
          </w:p>
        </w:tc>
        <w:tc>
          <w:tcPr>
            <w:tcW w:w="1081" w:type="pct"/>
            <w:vAlign w:val="center"/>
          </w:tcPr>
          <w:p w14:paraId="3140FDA0">
            <w:pPr>
              <w:widowControl/>
              <w:tabs>
                <w:tab w:val="right" w:leader="dot" w:pos="8302"/>
              </w:tabs>
              <w:jc w:val="center"/>
              <w:rPr>
                <w:rFonts w:ascii="宋体" w:hAnsi="宋体" w:eastAsia="宋体"/>
                <w:color w:val="auto"/>
                <w:kern w:val="0"/>
                <w:szCs w:val="21"/>
              </w:rPr>
            </w:pPr>
          </w:p>
        </w:tc>
        <w:tc>
          <w:tcPr>
            <w:tcW w:w="830" w:type="pct"/>
          </w:tcPr>
          <w:p w14:paraId="254EA750">
            <w:pPr>
              <w:jc w:val="center"/>
              <w:rPr>
                <w:rFonts w:ascii="宋体" w:hAnsi="宋体" w:eastAsia="宋体"/>
                <w:color w:val="auto"/>
                <w:szCs w:val="21"/>
              </w:rPr>
            </w:pPr>
          </w:p>
        </w:tc>
        <w:tc>
          <w:tcPr>
            <w:tcW w:w="582" w:type="pct"/>
            <w:vAlign w:val="center"/>
          </w:tcPr>
          <w:p w14:paraId="557566C7">
            <w:pPr>
              <w:jc w:val="center"/>
              <w:rPr>
                <w:rFonts w:ascii="宋体" w:hAnsi="宋体" w:eastAsia="宋体"/>
                <w:color w:val="auto"/>
                <w:szCs w:val="21"/>
              </w:rPr>
            </w:pPr>
          </w:p>
        </w:tc>
        <w:tc>
          <w:tcPr>
            <w:tcW w:w="699" w:type="pct"/>
          </w:tcPr>
          <w:p w14:paraId="13F4BB69">
            <w:pPr>
              <w:jc w:val="center"/>
              <w:rPr>
                <w:rFonts w:ascii="宋体" w:hAnsi="宋体" w:eastAsia="宋体"/>
                <w:color w:val="auto"/>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olor w:val="auto"/>
                <w:szCs w:val="21"/>
              </w:rPr>
            </w:pPr>
          </w:p>
        </w:tc>
        <w:tc>
          <w:tcPr>
            <w:tcW w:w="653" w:type="pct"/>
            <w:vAlign w:val="center"/>
          </w:tcPr>
          <w:p w14:paraId="2576C1B7">
            <w:pPr>
              <w:jc w:val="center"/>
              <w:rPr>
                <w:rFonts w:ascii="宋体" w:hAnsi="宋体" w:eastAsia="宋体"/>
                <w:color w:val="auto"/>
                <w:szCs w:val="21"/>
              </w:rPr>
            </w:pPr>
          </w:p>
        </w:tc>
        <w:tc>
          <w:tcPr>
            <w:tcW w:w="739" w:type="pct"/>
            <w:vAlign w:val="center"/>
          </w:tcPr>
          <w:p w14:paraId="57F23FBA">
            <w:pPr>
              <w:jc w:val="center"/>
              <w:rPr>
                <w:rFonts w:ascii="宋体" w:hAnsi="宋体" w:eastAsia="宋体"/>
                <w:color w:val="auto"/>
                <w:szCs w:val="21"/>
              </w:rPr>
            </w:pPr>
          </w:p>
        </w:tc>
        <w:tc>
          <w:tcPr>
            <w:tcW w:w="1081" w:type="pct"/>
            <w:vAlign w:val="center"/>
          </w:tcPr>
          <w:p w14:paraId="0383AFE5">
            <w:pPr>
              <w:widowControl/>
              <w:tabs>
                <w:tab w:val="right" w:leader="dot" w:pos="8302"/>
              </w:tabs>
              <w:jc w:val="center"/>
              <w:rPr>
                <w:rFonts w:ascii="宋体" w:hAnsi="宋体" w:eastAsia="宋体"/>
                <w:color w:val="auto"/>
                <w:kern w:val="0"/>
                <w:szCs w:val="21"/>
              </w:rPr>
            </w:pPr>
          </w:p>
        </w:tc>
        <w:tc>
          <w:tcPr>
            <w:tcW w:w="830" w:type="pct"/>
          </w:tcPr>
          <w:p w14:paraId="6DFF9830">
            <w:pPr>
              <w:jc w:val="center"/>
              <w:rPr>
                <w:rFonts w:ascii="宋体" w:hAnsi="宋体" w:eastAsia="宋体"/>
                <w:color w:val="auto"/>
                <w:szCs w:val="21"/>
              </w:rPr>
            </w:pPr>
          </w:p>
        </w:tc>
        <w:tc>
          <w:tcPr>
            <w:tcW w:w="582" w:type="pct"/>
            <w:vAlign w:val="center"/>
          </w:tcPr>
          <w:p w14:paraId="017E6BE4">
            <w:pPr>
              <w:jc w:val="center"/>
              <w:rPr>
                <w:rFonts w:ascii="宋体" w:hAnsi="宋体" w:eastAsia="宋体"/>
                <w:color w:val="auto"/>
                <w:szCs w:val="21"/>
              </w:rPr>
            </w:pPr>
          </w:p>
        </w:tc>
        <w:tc>
          <w:tcPr>
            <w:tcW w:w="699" w:type="pct"/>
          </w:tcPr>
          <w:p w14:paraId="69FDC671">
            <w:pPr>
              <w:jc w:val="center"/>
              <w:rPr>
                <w:rFonts w:ascii="宋体" w:hAnsi="宋体" w:eastAsia="宋体"/>
                <w:color w:val="auto"/>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olor w:val="auto"/>
                <w:szCs w:val="21"/>
              </w:rPr>
            </w:pPr>
          </w:p>
        </w:tc>
        <w:tc>
          <w:tcPr>
            <w:tcW w:w="653" w:type="pct"/>
            <w:vAlign w:val="center"/>
          </w:tcPr>
          <w:p w14:paraId="6766E312">
            <w:pPr>
              <w:jc w:val="center"/>
              <w:rPr>
                <w:rFonts w:ascii="宋体" w:hAnsi="宋体" w:eastAsia="宋体"/>
                <w:color w:val="auto"/>
                <w:szCs w:val="21"/>
              </w:rPr>
            </w:pPr>
          </w:p>
        </w:tc>
        <w:tc>
          <w:tcPr>
            <w:tcW w:w="739" w:type="pct"/>
            <w:vAlign w:val="center"/>
          </w:tcPr>
          <w:p w14:paraId="712229AA">
            <w:pPr>
              <w:jc w:val="center"/>
              <w:rPr>
                <w:rFonts w:ascii="宋体" w:hAnsi="宋体" w:eastAsia="宋体"/>
                <w:color w:val="auto"/>
                <w:szCs w:val="21"/>
              </w:rPr>
            </w:pPr>
          </w:p>
        </w:tc>
        <w:tc>
          <w:tcPr>
            <w:tcW w:w="1081" w:type="pct"/>
            <w:vAlign w:val="center"/>
          </w:tcPr>
          <w:p w14:paraId="46A54FD3">
            <w:pPr>
              <w:jc w:val="center"/>
              <w:rPr>
                <w:rFonts w:ascii="宋体" w:hAnsi="宋体" w:eastAsia="宋体"/>
                <w:color w:val="auto"/>
                <w:szCs w:val="21"/>
              </w:rPr>
            </w:pPr>
          </w:p>
        </w:tc>
        <w:tc>
          <w:tcPr>
            <w:tcW w:w="830" w:type="pct"/>
          </w:tcPr>
          <w:p w14:paraId="4EF42F3D">
            <w:pPr>
              <w:jc w:val="center"/>
              <w:rPr>
                <w:rFonts w:ascii="宋体" w:hAnsi="宋体" w:eastAsia="宋体"/>
                <w:color w:val="auto"/>
                <w:szCs w:val="21"/>
              </w:rPr>
            </w:pPr>
          </w:p>
        </w:tc>
        <w:tc>
          <w:tcPr>
            <w:tcW w:w="582" w:type="pct"/>
            <w:vAlign w:val="center"/>
          </w:tcPr>
          <w:p w14:paraId="08C50BFC">
            <w:pPr>
              <w:jc w:val="center"/>
              <w:rPr>
                <w:rFonts w:ascii="宋体" w:hAnsi="宋体" w:eastAsia="宋体"/>
                <w:color w:val="auto"/>
                <w:szCs w:val="21"/>
              </w:rPr>
            </w:pPr>
          </w:p>
        </w:tc>
        <w:tc>
          <w:tcPr>
            <w:tcW w:w="699" w:type="pct"/>
          </w:tcPr>
          <w:p w14:paraId="0A696757">
            <w:pPr>
              <w:jc w:val="center"/>
              <w:rPr>
                <w:rFonts w:ascii="宋体" w:hAnsi="宋体" w:eastAsia="宋体"/>
                <w:color w:val="auto"/>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olor w:val="auto"/>
                <w:szCs w:val="21"/>
              </w:rPr>
            </w:pPr>
          </w:p>
        </w:tc>
        <w:tc>
          <w:tcPr>
            <w:tcW w:w="653" w:type="pct"/>
            <w:vAlign w:val="center"/>
          </w:tcPr>
          <w:p w14:paraId="76F5D1F9">
            <w:pPr>
              <w:jc w:val="center"/>
              <w:rPr>
                <w:rFonts w:ascii="宋体" w:hAnsi="宋体" w:eastAsia="宋体"/>
                <w:color w:val="auto"/>
                <w:szCs w:val="21"/>
              </w:rPr>
            </w:pPr>
          </w:p>
        </w:tc>
        <w:tc>
          <w:tcPr>
            <w:tcW w:w="739" w:type="pct"/>
            <w:vAlign w:val="center"/>
          </w:tcPr>
          <w:p w14:paraId="4F852F46">
            <w:pPr>
              <w:jc w:val="center"/>
              <w:rPr>
                <w:rFonts w:ascii="宋体" w:hAnsi="宋体" w:eastAsia="宋体"/>
                <w:color w:val="auto"/>
                <w:szCs w:val="21"/>
              </w:rPr>
            </w:pPr>
          </w:p>
        </w:tc>
        <w:tc>
          <w:tcPr>
            <w:tcW w:w="1081" w:type="pct"/>
            <w:vAlign w:val="center"/>
          </w:tcPr>
          <w:p w14:paraId="437366F9">
            <w:pPr>
              <w:jc w:val="center"/>
              <w:rPr>
                <w:rFonts w:ascii="宋体" w:hAnsi="宋体" w:eastAsia="宋体"/>
                <w:color w:val="auto"/>
                <w:szCs w:val="21"/>
              </w:rPr>
            </w:pPr>
          </w:p>
        </w:tc>
        <w:tc>
          <w:tcPr>
            <w:tcW w:w="830" w:type="pct"/>
          </w:tcPr>
          <w:p w14:paraId="3D42306E">
            <w:pPr>
              <w:jc w:val="center"/>
              <w:rPr>
                <w:rFonts w:ascii="宋体" w:hAnsi="宋体" w:eastAsia="宋体"/>
                <w:color w:val="auto"/>
                <w:szCs w:val="21"/>
              </w:rPr>
            </w:pPr>
          </w:p>
        </w:tc>
        <w:tc>
          <w:tcPr>
            <w:tcW w:w="582" w:type="pct"/>
            <w:vAlign w:val="center"/>
          </w:tcPr>
          <w:p w14:paraId="2F48BADD">
            <w:pPr>
              <w:jc w:val="center"/>
              <w:rPr>
                <w:rFonts w:ascii="宋体" w:hAnsi="宋体" w:eastAsia="宋体"/>
                <w:color w:val="auto"/>
                <w:szCs w:val="21"/>
              </w:rPr>
            </w:pPr>
          </w:p>
        </w:tc>
        <w:tc>
          <w:tcPr>
            <w:tcW w:w="699" w:type="pct"/>
          </w:tcPr>
          <w:p w14:paraId="14356E07">
            <w:pPr>
              <w:jc w:val="center"/>
              <w:rPr>
                <w:rFonts w:ascii="宋体" w:hAnsi="宋体" w:eastAsia="宋体"/>
                <w:color w:val="auto"/>
                <w:szCs w:val="21"/>
              </w:rPr>
            </w:pPr>
          </w:p>
        </w:tc>
      </w:tr>
    </w:tbl>
    <w:p w14:paraId="585052B7">
      <w:pPr>
        <w:spacing w:line="360" w:lineRule="auto"/>
        <w:rPr>
          <w:rFonts w:ascii="黑体" w:hAnsi="黑体" w:eastAsia="黑体"/>
          <w:color w:val="auto"/>
        </w:rPr>
      </w:pPr>
    </w:p>
    <w:p w14:paraId="16EB79CC">
      <w:pPr>
        <w:widowControl/>
        <w:spacing w:before="870" w:beforeLines="2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62AC528F">
      <w:pPr>
        <w:widowControl/>
        <w:spacing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1C820B74">
      <w:pPr>
        <w:spacing w:line="360" w:lineRule="auto"/>
        <w:rPr>
          <w:rFonts w:ascii="黑体" w:hAnsi="黑体" w:eastAsia="黑体"/>
          <w:color w:val="auto"/>
        </w:rPr>
      </w:pPr>
    </w:p>
    <w:p w14:paraId="6C399DC8">
      <w:pPr>
        <w:pageBreakBefore/>
        <w:rPr>
          <w:rFonts w:ascii="宋体" w:hAnsi="宋体" w:eastAsia="宋体"/>
          <w:b/>
          <w:bCs/>
          <w:color w:val="auto"/>
        </w:rPr>
      </w:pPr>
      <w:r>
        <w:rPr>
          <w:rFonts w:hint="eastAsia" w:ascii="宋体" w:hAnsi="宋体" w:eastAsia="宋体"/>
          <w:b/>
          <w:bCs/>
          <w:color w:val="auto"/>
          <w:sz w:val="24"/>
          <w:szCs w:val="28"/>
        </w:rPr>
        <w:t>格式十</w:t>
      </w:r>
      <w:r>
        <w:rPr>
          <w:rFonts w:hint="eastAsia" w:ascii="宋体" w:hAnsi="宋体" w:eastAsia="宋体"/>
          <w:b/>
          <w:bCs/>
          <w:color w:val="auto"/>
          <w:sz w:val="24"/>
          <w:szCs w:val="28"/>
          <w:lang w:val="en-US" w:eastAsia="zh-CN"/>
        </w:rPr>
        <w:t>三</w:t>
      </w:r>
      <w:r>
        <w:rPr>
          <w:rFonts w:hint="eastAsia" w:ascii="宋体" w:hAnsi="宋体" w:eastAsia="宋体"/>
          <w:b/>
          <w:bCs/>
          <w:color w:val="auto"/>
          <w:sz w:val="24"/>
          <w:szCs w:val="28"/>
        </w:rPr>
        <w:t>：</w:t>
      </w:r>
    </w:p>
    <w:p w14:paraId="7966E96E">
      <w:pPr>
        <w:spacing w:after="217" w:afterLines="50" w:line="360" w:lineRule="auto"/>
        <w:jc w:val="center"/>
        <w:rPr>
          <w:rFonts w:ascii="宋体" w:hAnsi="宋体" w:eastAsia="宋体"/>
          <w:b/>
          <w:color w:val="auto"/>
          <w:sz w:val="28"/>
          <w:szCs w:val="28"/>
        </w:rPr>
      </w:pPr>
      <w:r>
        <w:rPr>
          <w:rFonts w:hint="eastAsia" w:ascii="宋体" w:hAnsi="宋体" w:eastAsia="宋体"/>
          <w:b/>
          <w:color w:val="auto"/>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olor w:val="auto"/>
                <w:szCs w:val="21"/>
              </w:rPr>
            </w:pPr>
            <w:r>
              <w:rPr>
                <w:rFonts w:hint="eastAsia" w:ascii="宋体" w:hAnsi="宋体" w:eastAsia="宋体"/>
                <w:color w:val="auto"/>
                <w:szCs w:val="21"/>
              </w:rPr>
              <w:t>姓名</w:t>
            </w:r>
          </w:p>
        </w:tc>
        <w:tc>
          <w:tcPr>
            <w:tcW w:w="1493" w:type="pct"/>
            <w:gridSpan w:val="4"/>
            <w:vAlign w:val="center"/>
          </w:tcPr>
          <w:p w14:paraId="75907632">
            <w:pPr>
              <w:jc w:val="center"/>
              <w:rPr>
                <w:rFonts w:ascii="宋体" w:hAnsi="宋体" w:eastAsia="宋体"/>
                <w:color w:val="auto"/>
                <w:szCs w:val="21"/>
              </w:rPr>
            </w:pPr>
          </w:p>
        </w:tc>
        <w:tc>
          <w:tcPr>
            <w:tcW w:w="480" w:type="pct"/>
            <w:vAlign w:val="center"/>
          </w:tcPr>
          <w:p w14:paraId="42134CA2">
            <w:pPr>
              <w:jc w:val="center"/>
              <w:rPr>
                <w:rFonts w:ascii="宋体" w:hAnsi="宋体" w:eastAsia="宋体"/>
                <w:color w:val="auto"/>
                <w:szCs w:val="21"/>
              </w:rPr>
            </w:pPr>
            <w:r>
              <w:rPr>
                <w:rFonts w:hint="eastAsia" w:ascii="宋体" w:hAnsi="宋体" w:eastAsia="宋体"/>
                <w:color w:val="auto"/>
                <w:szCs w:val="21"/>
              </w:rPr>
              <w:t>性别</w:t>
            </w:r>
          </w:p>
        </w:tc>
        <w:tc>
          <w:tcPr>
            <w:tcW w:w="962" w:type="pct"/>
            <w:gridSpan w:val="3"/>
            <w:vAlign w:val="center"/>
          </w:tcPr>
          <w:p w14:paraId="796FAF0D">
            <w:pPr>
              <w:jc w:val="center"/>
              <w:rPr>
                <w:rFonts w:ascii="宋体" w:hAnsi="宋体" w:eastAsia="宋体"/>
                <w:color w:val="auto"/>
                <w:szCs w:val="21"/>
              </w:rPr>
            </w:pPr>
          </w:p>
        </w:tc>
        <w:tc>
          <w:tcPr>
            <w:tcW w:w="617" w:type="pct"/>
            <w:gridSpan w:val="2"/>
            <w:vAlign w:val="center"/>
          </w:tcPr>
          <w:p w14:paraId="4C9B7B82">
            <w:pPr>
              <w:jc w:val="center"/>
              <w:rPr>
                <w:rFonts w:ascii="宋体" w:hAnsi="宋体" w:eastAsia="宋体"/>
                <w:color w:val="auto"/>
                <w:szCs w:val="21"/>
              </w:rPr>
            </w:pPr>
            <w:r>
              <w:rPr>
                <w:rFonts w:hint="eastAsia" w:ascii="宋体" w:hAnsi="宋体" w:eastAsia="宋体"/>
                <w:color w:val="auto"/>
                <w:szCs w:val="21"/>
              </w:rPr>
              <w:t>年龄</w:t>
            </w:r>
          </w:p>
        </w:tc>
        <w:tc>
          <w:tcPr>
            <w:tcW w:w="1030" w:type="pct"/>
            <w:gridSpan w:val="2"/>
            <w:vAlign w:val="center"/>
          </w:tcPr>
          <w:p w14:paraId="03DE18C0">
            <w:pPr>
              <w:jc w:val="center"/>
              <w:rPr>
                <w:rFonts w:ascii="宋体" w:hAnsi="宋体" w:eastAsia="宋体"/>
                <w:color w:val="auto"/>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olor w:val="auto"/>
                <w:szCs w:val="21"/>
              </w:rPr>
            </w:pPr>
            <w:r>
              <w:rPr>
                <w:rFonts w:hint="eastAsia" w:ascii="宋体" w:hAnsi="宋体" w:eastAsia="宋体"/>
                <w:color w:val="auto"/>
                <w:szCs w:val="21"/>
              </w:rPr>
              <w:t>职务</w:t>
            </w:r>
          </w:p>
        </w:tc>
        <w:tc>
          <w:tcPr>
            <w:tcW w:w="1493" w:type="pct"/>
            <w:gridSpan w:val="4"/>
            <w:vAlign w:val="center"/>
          </w:tcPr>
          <w:p w14:paraId="10FA0FF9">
            <w:pPr>
              <w:jc w:val="center"/>
              <w:rPr>
                <w:rFonts w:ascii="宋体" w:hAnsi="宋体" w:eastAsia="宋体"/>
                <w:color w:val="auto"/>
                <w:szCs w:val="21"/>
              </w:rPr>
            </w:pPr>
          </w:p>
        </w:tc>
        <w:tc>
          <w:tcPr>
            <w:tcW w:w="480" w:type="pct"/>
            <w:vAlign w:val="center"/>
          </w:tcPr>
          <w:p w14:paraId="6443894A">
            <w:pPr>
              <w:jc w:val="center"/>
              <w:rPr>
                <w:rFonts w:ascii="宋体" w:hAnsi="宋体" w:eastAsia="宋体"/>
                <w:color w:val="auto"/>
                <w:szCs w:val="21"/>
              </w:rPr>
            </w:pPr>
            <w:r>
              <w:rPr>
                <w:rFonts w:hint="eastAsia" w:ascii="宋体" w:hAnsi="宋体" w:eastAsia="宋体"/>
                <w:color w:val="auto"/>
                <w:szCs w:val="21"/>
              </w:rPr>
              <w:t>职称</w:t>
            </w:r>
          </w:p>
        </w:tc>
        <w:tc>
          <w:tcPr>
            <w:tcW w:w="962" w:type="pct"/>
            <w:gridSpan w:val="3"/>
            <w:vAlign w:val="center"/>
          </w:tcPr>
          <w:p w14:paraId="0DF6C0D1">
            <w:pPr>
              <w:jc w:val="center"/>
              <w:rPr>
                <w:rFonts w:ascii="宋体" w:hAnsi="宋体" w:eastAsia="宋体"/>
                <w:color w:val="auto"/>
                <w:szCs w:val="21"/>
              </w:rPr>
            </w:pPr>
          </w:p>
        </w:tc>
        <w:tc>
          <w:tcPr>
            <w:tcW w:w="617" w:type="pct"/>
            <w:gridSpan w:val="2"/>
            <w:vAlign w:val="center"/>
          </w:tcPr>
          <w:p w14:paraId="4E4FB8BD">
            <w:pPr>
              <w:jc w:val="center"/>
              <w:rPr>
                <w:rFonts w:ascii="宋体" w:hAnsi="宋体" w:eastAsia="宋体"/>
                <w:color w:val="auto"/>
                <w:szCs w:val="21"/>
              </w:rPr>
            </w:pPr>
            <w:r>
              <w:rPr>
                <w:rFonts w:hint="eastAsia" w:ascii="宋体" w:hAnsi="宋体" w:eastAsia="宋体"/>
                <w:color w:val="auto"/>
                <w:szCs w:val="21"/>
              </w:rPr>
              <w:t>学历</w:t>
            </w:r>
          </w:p>
        </w:tc>
        <w:tc>
          <w:tcPr>
            <w:tcW w:w="1030" w:type="pct"/>
            <w:gridSpan w:val="2"/>
            <w:vAlign w:val="center"/>
          </w:tcPr>
          <w:p w14:paraId="636F07F2">
            <w:pPr>
              <w:jc w:val="center"/>
              <w:rPr>
                <w:rFonts w:ascii="宋体" w:hAnsi="宋体" w:eastAsia="宋体"/>
                <w:color w:val="auto"/>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olor w:val="auto"/>
                <w:szCs w:val="21"/>
              </w:rPr>
            </w:pPr>
            <w:r>
              <w:rPr>
                <w:rFonts w:hint="eastAsia" w:ascii="宋体" w:hAnsi="宋体" w:eastAsia="宋体"/>
                <w:color w:val="auto"/>
                <w:szCs w:val="21"/>
              </w:rPr>
              <w:t>参加工作时间</w:t>
            </w:r>
          </w:p>
        </w:tc>
        <w:tc>
          <w:tcPr>
            <w:tcW w:w="1081" w:type="pct"/>
            <w:gridSpan w:val="4"/>
            <w:vAlign w:val="center"/>
          </w:tcPr>
          <w:p w14:paraId="5012BB6D">
            <w:pPr>
              <w:jc w:val="center"/>
              <w:rPr>
                <w:rFonts w:ascii="宋体" w:hAnsi="宋体" w:eastAsia="宋体"/>
                <w:color w:val="auto"/>
                <w:szCs w:val="21"/>
              </w:rPr>
            </w:pPr>
          </w:p>
        </w:tc>
        <w:tc>
          <w:tcPr>
            <w:tcW w:w="1502" w:type="pct"/>
            <w:gridSpan w:val="5"/>
            <w:vAlign w:val="center"/>
          </w:tcPr>
          <w:p w14:paraId="79AD2E2B">
            <w:pPr>
              <w:jc w:val="center"/>
              <w:rPr>
                <w:rFonts w:ascii="宋体" w:hAnsi="宋体" w:eastAsia="宋体"/>
                <w:color w:val="auto"/>
                <w:szCs w:val="21"/>
              </w:rPr>
            </w:pPr>
            <w:r>
              <w:rPr>
                <w:rFonts w:hint="eastAsia" w:ascii="宋体" w:hAnsi="宋体" w:eastAsia="宋体"/>
                <w:color w:val="auto"/>
                <w:szCs w:val="21"/>
              </w:rPr>
              <w:t>相关经验年限</w:t>
            </w:r>
          </w:p>
        </w:tc>
        <w:tc>
          <w:tcPr>
            <w:tcW w:w="796" w:type="pct"/>
            <w:vAlign w:val="center"/>
          </w:tcPr>
          <w:p w14:paraId="03D12534">
            <w:pPr>
              <w:jc w:val="center"/>
              <w:rPr>
                <w:rFonts w:ascii="宋体" w:hAnsi="宋体" w:eastAsia="宋体"/>
                <w:color w:val="auto"/>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olor w:val="auto"/>
                <w:szCs w:val="21"/>
              </w:rPr>
            </w:pPr>
            <w:r>
              <w:rPr>
                <w:rFonts w:hint="eastAsia" w:ascii="宋体" w:hAnsi="宋体" w:eastAsia="宋体"/>
                <w:color w:val="auto"/>
                <w:szCs w:val="21"/>
              </w:rPr>
              <w:t>资格证书名称、编号</w:t>
            </w:r>
          </w:p>
        </w:tc>
        <w:tc>
          <w:tcPr>
            <w:tcW w:w="3379" w:type="pct"/>
            <w:gridSpan w:val="10"/>
            <w:vAlign w:val="center"/>
          </w:tcPr>
          <w:p w14:paraId="13D9E3A1">
            <w:pPr>
              <w:jc w:val="center"/>
              <w:rPr>
                <w:rFonts w:ascii="宋体" w:hAnsi="宋体" w:eastAsia="宋体"/>
                <w:color w:val="auto"/>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olor w:val="auto"/>
                <w:szCs w:val="21"/>
              </w:rPr>
            </w:pPr>
            <w:r>
              <w:rPr>
                <w:rFonts w:hint="eastAsia" w:ascii="宋体" w:hAnsi="宋体" w:eastAsia="宋体"/>
                <w:color w:val="auto"/>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olor w:val="auto"/>
                <w:szCs w:val="21"/>
              </w:rPr>
            </w:pPr>
            <w:r>
              <w:rPr>
                <w:rFonts w:hint="eastAsia" w:ascii="宋体" w:hAnsi="宋体" w:eastAsia="宋体"/>
                <w:color w:val="auto"/>
                <w:szCs w:val="21"/>
              </w:rPr>
              <w:t>采购人</w:t>
            </w:r>
          </w:p>
        </w:tc>
        <w:tc>
          <w:tcPr>
            <w:tcW w:w="962" w:type="pct"/>
            <w:gridSpan w:val="2"/>
            <w:vAlign w:val="center"/>
          </w:tcPr>
          <w:p w14:paraId="1917148B">
            <w:pPr>
              <w:jc w:val="center"/>
              <w:rPr>
                <w:rFonts w:ascii="宋体" w:hAnsi="宋体" w:eastAsia="宋体"/>
                <w:color w:val="auto"/>
                <w:szCs w:val="21"/>
              </w:rPr>
            </w:pPr>
            <w:r>
              <w:rPr>
                <w:rFonts w:hint="eastAsia" w:ascii="宋体" w:hAnsi="宋体" w:eastAsia="宋体"/>
                <w:color w:val="auto"/>
                <w:szCs w:val="21"/>
              </w:rPr>
              <w:t>项目名称</w:t>
            </w:r>
          </w:p>
        </w:tc>
        <w:tc>
          <w:tcPr>
            <w:tcW w:w="903" w:type="pct"/>
            <w:gridSpan w:val="4"/>
            <w:vAlign w:val="center"/>
          </w:tcPr>
          <w:p w14:paraId="257BC801">
            <w:pPr>
              <w:jc w:val="center"/>
              <w:rPr>
                <w:rFonts w:ascii="宋体" w:hAnsi="宋体" w:eastAsia="宋体"/>
                <w:color w:val="auto"/>
                <w:szCs w:val="21"/>
              </w:rPr>
            </w:pPr>
            <w:r>
              <w:rPr>
                <w:rFonts w:hint="eastAsia" w:ascii="宋体" w:hAnsi="宋体" w:eastAsia="宋体"/>
                <w:color w:val="auto"/>
                <w:szCs w:val="21"/>
              </w:rPr>
              <w:t>项目规模</w:t>
            </w:r>
          </w:p>
        </w:tc>
        <w:tc>
          <w:tcPr>
            <w:tcW w:w="892" w:type="pct"/>
            <w:gridSpan w:val="2"/>
            <w:vAlign w:val="center"/>
          </w:tcPr>
          <w:p w14:paraId="18B487FC">
            <w:pPr>
              <w:jc w:val="center"/>
              <w:rPr>
                <w:rFonts w:ascii="宋体" w:hAnsi="宋体" w:eastAsia="宋体"/>
                <w:color w:val="auto"/>
                <w:szCs w:val="21"/>
              </w:rPr>
            </w:pPr>
            <w:r>
              <w:rPr>
                <w:rFonts w:hint="eastAsia" w:ascii="宋体" w:hAnsi="宋体" w:eastAsia="宋体"/>
                <w:color w:val="auto"/>
                <w:szCs w:val="21"/>
              </w:rPr>
              <w:t>所任职务</w:t>
            </w:r>
          </w:p>
        </w:tc>
        <w:tc>
          <w:tcPr>
            <w:tcW w:w="1399" w:type="pct"/>
            <w:gridSpan w:val="3"/>
            <w:vAlign w:val="center"/>
          </w:tcPr>
          <w:p w14:paraId="60D19C2C">
            <w:pPr>
              <w:jc w:val="center"/>
              <w:rPr>
                <w:rFonts w:ascii="宋体" w:hAnsi="宋体" w:eastAsia="宋体"/>
                <w:color w:val="auto"/>
                <w:szCs w:val="21"/>
              </w:rPr>
            </w:pPr>
            <w:r>
              <w:rPr>
                <w:rFonts w:hint="eastAsia" w:ascii="宋体" w:hAnsi="宋体" w:eastAsia="宋体"/>
                <w:color w:val="auto"/>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olor w:val="auto"/>
                <w:szCs w:val="21"/>
              </w:rPr>
            </w:pPr>
          </w:p>
        </w:tc>
        <w:tc>
          <w:tcPr>
            <w:tcW w:w="962" w:type="pct"/>
            <w:gridSpan w:val="2"/>
            <w:vAlign w:val="center"/>
          </w:tcPr>
          <w:p w14:paraId="59D4CC7B">
            <w:pPr>
              <w:jc w:val="center"/>
              <w:rPr>
                <w:rFonts w:ascii="宋体" w:hAnsi="宋体" w:eastAsia="宋体"/>
                <w:color w:val="auto"/>
                <w:szCs w:val="21"/>
              </w:rPr>
            </w:pPr>
          </w:p>
        </w:tc>
        <w:tc>
          <w:tcPr>
            <w:tcW w:w="903" w:type="pct"/>
            <w:gridSpan w:val="4"/>
            <w:vAlign w:val="center"/>
          </w:tcPr>
          <w:p w14:paraId="53B57B73">
            <w:pPr>
              <w:jc w:val="center"/>
              <w:rPr>
                <w:rFonts w:ascii="宋体" w:hAnsi="宋体" w:eastAsia="宋体"/>
                <w:color w:val="auto"/>
                <w:szCs w:val="21"/>
              </w:rPr>
            </w:pPr>
          </w:p>
        </w:tc>
        <w:tc>
          <w:tcPr>
            <w:tcW w:w="892" w:type="pct"/>
            <w:gridSpan w:val="2"/>
            <w:vAlign w:val="center"/>
          </w:tcPr>
          <w:p w14:paraId="744DD2C6">
            <w:pPr>
              <w:jc w:val="center"/>
              <w:rPr>
                <w:rFonts w:ascii="宋体" w:hAnsi="宋体" w:eastAsia="宋体"/>
                <w:color w:val="auto"/>
                <w:szCs w:val="21"/>
              </w:rPr>
            </w:pPr>
          </w:p>
        </w:tc>
        <w:tc>
          <w:tcPr>
            <w:tcW w:w="1399" w:type="pct"/>
            <w:gridSpan w:val="3"/>
            <w:vAlign w:val="center"/>
          </w:tcPr>
          <w:p w14:paraId="689BFAA0">
            <w:pPr>
              <w:jc w:val="center"/>
              <w:rPr>
                <w:rFonts w:ascii="宋体" w:hAnsi="宋体" w:eastAsia="宋体"/>
                <w:color w:val="auto"/>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olor w:val="auto"/>
                <w:szCs w:val="21"/>
              </w:rPr>
            </w:pPr>
          </w:p>
        </w:tc>
        <w:tc>
          <w:tcPr>
            <w:tcW w:w="962" w:type="pct"/>
            <w:gridSpan w:val="2"/>
            <w:vAlign w:val="center"/>
          </w:tcPr>
          <w:p w14:paraId="63B2D052">
            <w:pPr>
              <w:jc w:val="center"/>
              <w:rPr>
                <w:rFonts w:ascii="宋体" w:hAnsi="宋体" w:eastAsia="宋体"/>
                <w:color w:val="auto"/>
                <w:szCs w:val="21"/>
              </w:rPr>
            </w:pPr>
          </w:p>
        </w:tc>
        <w:tc>
          <w:tcPr>
            <w:tcW w:w="903" w:type="pct"/>
            <w:gridSpan w:val="4"/>
            <w:vAlign w:val="center"/>
          </w:tcPr>
          <w:p w14:paraId="5DEEB8CC">
            <w:pPr>
              <w:jc w:val="center"/>
              <w:rPr>
                <w:rFonts w:ascii="宋体" w:hAnsi="宋体" w:eastAsia="宋体"/>
                <w:color w:val="auto"/>
                <w:szCs w:val="21"/>
              </w:rPr>
            </w:pPr>
          </w:p>
        </w:tc>
        <w:tc>
          <w:tcPr>
            <w:tcW w:w="892" w:type="pct"/>
            <w:gridSpan w:val="2"/>
            <w:vAlign w:val="center"/>
          </w:tcPr>
          <w:p w14:paraId="2A34503D">
            <w:pPr>
              <w:jc w:val="center"/>
              <w:rPr>
                <w:rFonts w:ascii="宋体" w:hAnsi="宋体" w:eastAsia="宋体"/>
                <w:color w:val="auto"/>
                <w:szCs w:val="21"/>
              </w:rPr>
            </w:pPr>
          </w:p>
        </w:tc>
        <w:tc>
          <w:tcPr>
            <w:tcW w:w="1399" w:type="pct"/>
            <w:gridSpan w:val="3"/>
            <w:vAlign w:val="center"/>
          </w:tcPr>
          <w:p w14:paraId="33F6FDBE">
            <w:pPr>
              <w:jc w:val="center"/>
              <w:rPr>
                <w:rFonts w:ascii="宋体" w:hAnsi="宋体" w:eastAsia="宋体"/>
                <w:color w:val="auto"/>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olor w:val="auto"/>
                <w:szCs w:val="21"/>
              </w:rPr>
            </w:pPr>
          </w:p>
        </w:tc>
        <w:tc>
          <w:tcPr>
            <w:tcW w:w="962" w:type="pct"/>
            <w:gridSpan w:val="2"/>
            <w:vAlign w:val="center"/>
          </w:tcPr>
          <w:p w14:paraId="1B40859A">
            <w:pPr>
              <w:jc w:val="center"/>
              <w:rPr>
                <w:rFonts w:ascii="宋体" w:hAnsi="宋体" w:eastAsia="宋体"/>
                <w:color w:val="auto"/>
                <w:szCs w:val="21"/>
              </w:rPr>
            </w:pPr>
          </w:p>
        </w:tc>
        <w:tc>
          <w:tcPr>
            <w:tcW w:w="903" w:type="pct"/>
            <w:gridSpan w:val="4"/>
            <w:vAlign w:val="center"/>
          </w:tcPr>
          <w:p w14:paraId="15522DA1">
            <w:pPr>
              <w:jc w:val="center"/>
              <w:rPr>
                <w:rFonts w:ascii="宋体" w:hAnsi="宋体" w:eastAsia="宋体"/>
                <w:color w:val="auto"/>
                <w:szCs w:val="21"/>
              </w:rPr>
            </w:pPr>
          </w:p>
        </w:tc>
        <w:tc>
          <w:tcPr>
            <w:tcW w:w="892" w:type="pct"/>
            <w:gridSpan w:val="2"/>
            <w:vAlign w:val="center"/>
          </w:tcPr>
          <w:p w14:paraId="0CAD3FD0">
            <w:pPr>
              <w:jc w:val="center"/>
              <w:rPr>
                <w:rFonts w:ascii="宋体" w:hAnsi="宋体" w:eastAsia="宋体"/>
                <w:color w:val="auto"/>
                <w:szCs w:val="21"/>
              </w:rPr>
            </w:pPr>
          </w:p>
        </w:tc>
        <w:tc>
          <w:tcPr>
            <w:tcW w:w="1399" w:type="pct"/>
            <w:gridSpan w:val="3"/>
            <w:vAlign w:val="center"/>
          </w:tcPr>
          <w:p w14:paraId="6D75C0E0">
            <w:pPr>
              <w:jc w:val="center"/>
              <w:rPr>
                <w:rFonts w:ascii="宋体" w:hAnsi="宋体" w:eastAsia="宋体"/>
                <w:color w:val="auto"/>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olor w:val="auto"/>
                <w:szCs w:val="21"/>
              </w:rPr>
            </w:pPr>
          </w:p>
        </w:tc>
        <w:tc>
          <w:tcPr>
            <w:tcW w:w="962" w:type="pct"/>
            <w:gridSpan w:val="2"/>
            <w:vAlign w:val="center"/>
          </w:tcPr>
          <w:p w14:paraId="6C354A75">
            <w:pPr>
              <w:jc w:val="center"/>
              <w:rPr>
                <w:rFonts w:ascii="宋体" w:hAnsi="宋体" w:eastAsia="宋体"/>
                <w:color w:val="auto"/>
                <w:szCs w:val="21"/>
              </w:rPr>
            </w:pPr>
          </w:p>
        </w:tc>
        <w:tc>
          <w:tcPr>
            <w:tcW w:w="903" w:type="pct"/>
            <w:gridSpan w:val="4"/>
            <w:vAlign w:val="center"/>
          </w:tcPr>
          <w:p w14:paraId="5376537B">
            <w:pPr>
              <w:jc w:val="center"/>
              <w:rPr>
                <w:rFonts w:ascii="宋体" w:hAnsi="宋体" w:eastAsia="宋体"/>
                <w:color w:val="auto"/>
                <w:szCs w:val="21"/>
              </w:rPr>
            </w:pPr>
          </w:p>
        </w:tc>
        <w:tc>
          <w:tcPr>
            <w:tcW w:w="892" w:type="pct"/>
            <w:gridSpan w:val="2"/>
            <w:vAlign w:val="center"/>
          </w:tcPr>
          <w:p w14:paraId="7D6D7284">
            <w:pPr>
              <w:jc w:val="center"/>
              <w:rPr>
                <w:rFonts w:ascii="宋体" w:hAnsi="宋体" w:eastAsia="宋体"/>
                <w:color w:val="auto"/>
                <w:szCs w:val="21"/>
              </w:rPr>
            </w:pPr>
          </w:p>
        </w:tc>
        <w:tc>
          <w:tcPr>
            <w:tcW w:w="1399" w:type="pct"/>
            <w:gridSpan w:val="3"/>
            <w:vAlign w:val="center"/>
          </w:tcPr>
          <w:p w14:paraId="6ACF342D">
            <w:pPr>
              <w:jc w:val="center"/>
              <w:rPr>
                <w:rFonts w:ascii="宋体" w:hAnsi="宋体" w:eastAsia="宋体"/>
                <w:color w:val="auto"/>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olor w:val="auto"/>
                <w:szCs w:val="21"/>
              </w:rPr>
            </w:pPr>
          </w:p>
        </w:tc>
        <w:tc>
          <w:tcPr>
            <w:tcW w:w="962" w:type="pct"/>
            <w:gridSpan w:val="2"/>
            <w:vAlign w:val="center"/>
          </w:tcPr>
          <w:p w14:paraId="37FC9F82">
            <w:pPr>
              <w:jc w:val="center"/>
              <w:rPr>
                <w:rFonts w:ascii="宋体" w:hAnsi="宋体" w:eastAsia="宋体"/>
                <w:color w:val="auto"/>
                <w:szCs w:val="21"/>
              </w:rPr>
            </w:pPr>
          </w:p>
        </w:tc>
        <w:tc>
          <w:tcPr>
            <w:tcW w:w="903" w:type="pct"/>
            <w:gridSpan w:val="4"/>
            <w:vAlign w:val="center"/>
          </w:tcPr>
          <w:p w14:paraId="71801AC3">
            <w:pPr>
              <w:jc w:val="center"/>
              <w:rPr>
                <w:rFonts w:ascii="宋体" w:hAnsi="宋体" w:eastAsia="宋体"/>
                <w:color w:val="auto"/>
                <w:szCs w:val="21"/>
              </w:rPr>
            </w:pPr>
          </w:p>
        </w:tc>
        <w:tc>
          <w:tcPr>
            <w:tcW w:w="892" w:type="pct"/>
            <w:gridSpan w:val="2"/>
            <w:vAlign w:val="center"/>
          </w:tcPr>
          <w:p w14:paraId="5A8F9131">
            <w:pPr>
              <w:jc w:val="center"/>
              <w:rPr>
                <w:rFonts w:ascii="宋体" w:hAnsi="宋体" w:eastAsia="宋体"/>
                <w:color w:val="auto"/>
                <w:szCs w:val="21"/>
              </w:rPr>
            </w:pPr>
          </w:p>
        </w:tc>
        <w:tc>
          <w:tcPr>
            <w:tcW w:w="1399" w:type="pct"/>
            <w:gridSpan w:val="3"/>
            <w:vAlign w:val="center"/>
          </w:tcPr>
          <w:p w14:paraId="50C1E36F">
            <w:pPr>
              <w:jc w:val="center"/>
              <w:rPr>
                <w:rFonts w:ascii="宋体" w:hAnsi="宋体" w:eastAsia="宋体"/>
                <w:color w:val="auto"/>
                <w:szCs w:val="21"/>
              </w:rPr>
            </w:pPr>
          </w:p>
        </w:tc>
      </w:tr>
    </w:tbl>
    <w:p w14:paraId="1764458C">
      <w:pPr>
        <w:widowControl/>
        <w:spacing w:before="870" w:beforeLines="2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7CCCC1E1">
      <w:pPr>
        <w:widowControl/>
        <w:spacing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7780EB6D">
      <w:pPr>
        <w:pageBreakBefore/>
        <w:rPr>
          <w:rFonts w:ascii="Calibri" w:hAnsi="Calibri" w:eastAsia="宋体" w:cs="Times New Roman"/>
          <w:color w:val="auto"/>
          <w:kern w:val="0"/>
          <w:sz w:val="20"/>
          <w:szCs w:val="20"/>
        </w:rPr>
      </w:pPr>
      <w:bookmarkStart w:id="51" w:name="_Toc169799799"/>
      <w:r>
        <w:rPr>
          <w:rFonts w:ascii="宋体" w:hAnsi="宋体" w:eastAsia="宋体"/>
          <w:b/>
          <w:bCs/>
          <w:color w:val="auto"/>
          <w:sz w:val="24"/>
          <w:szCs w:val="28"/>
        </w:rPr>
        <w:t>格式十</w:t>
      </w:r>
      <w:r>
        <w:rPr>
          <w:rFonts w:hint="eastAsia" w:ascii="宋体" w:hAnsi="宋体" w:eastAsia="宋体"/>
          <w:b/>
          <w:bCs/>
          <w:color w:val="auto"/>
          <w:sz w:val="24"/>
          <w:szCs w:val="28"/>
          <w:lang w:val="en-US" w:eastAsia="zh-CN"/>
        </w:rPr>
        <w:t>四</w:t>
      </w:r>
      <w:r>
        <w:rPr>
          <w:rFonts w:ascii="宋体" w:hAnsi="宋体" w:eastAsia="宋体"/>
          <w:b/>
          <w:bCs/>
          <w:color w:val="auto"/>
          <w:sz w:val="24"/>
          <w:szCs w:val="28"/>
        </w:rPr>
        <w:t>：</w:t>
      </w:r>
      <w:bookmarkEnd w:id="51"/>
    </w:p>
    <w:p w14:paraId="27D4AAB0">
      <w:pPr>
        <w:widowControl/>
        <w:spacing w:after="217" w:afterLines="5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序号</w:t>
            </w:r>
          </w:p>
        </w:tc>
        <w:tc>
          <w:tcPr>
            <w:tcW w:w="644" w:type="pct"/>
            <w:vAlign w:val="center"/>
          </w:tcPr>
          <w:p w14:paraId="64230397">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客户名称</w:t>
            </w:r>
          </w:p>
        </w:tc>
        <w:tc>
          <w:tcPr>
            <w:tcW w:w="1113" w:type="pct"/>
            <w:vAlign w:val="center"/>
          </w:tcPr>
          <w:p w14:paraId="2E4DA03B">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项目名称</w:t>
            </w:r>
          </w:p>
        </w:tc>
        <w:tc>
          <w:tcPr>
            <w:tcW w:w="704" w:type="pct"/>
            <w:vAlign w:val="center"/>
          </w:tcPr>
          <w:p w14:paraId="7308D23E">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及合同金额（万元）</w:t>
            </w:r>
          </w:p>
        </w:tc>
        <w:tc>
          <w:tcPr>
            <w:tcW w:w="627" w:type="pct"/>
          </w:tcPr>
          <w:p w14:paraId="472A2F1D">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签订合同时间</w:t>
            </w:r>
          </w:p>
        </w:tc>
        <w:tc>
          <w:tcPr>
            <w:tcW w:w="705" w:type="pct"/>
            <w:vAlign w:val="center"/>
          </w:tcPr>
          <w:p w14:paraId="34769A6C">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p>
        </w:tc>
        <w:tc>
          <w:tcPr>
            <w:tcW w:w="644" w:type="pct"/>
          </w:tcPr>
          <w:p w14:paraId="0A46D0CD">
            <w:pPr>
              <w:rPr>
                <w:rFonts w:ascii="宋体" w:hAnsi="宋体" w:eastAsia="宋体" w:cs="Times New Roman"/>
                <w:color w:val="auto"/>
                <w:szCs w:val="21"/>
              </w:rPr>
            </w:pPr>
          </w:p>
        </w:tc>
        <w:tc>
          <w:tcPr>
            <w:tcW w:w="1113" w:type="pct"/>
          </w:tcPr>
          <w:p w14:paraId="59C4F175">
            <w:pPr>
              <w:rPr>
                <w:rFonts w:ascii="宋体" w:hAnsi="宋体" w:eastAsia="宋体" w:cs="Times New Roman"/>
                <w:color w:val="auto"/>
                <w:szCs w:val="21"/>
              </w:rPr>
            </w:pPr>
          </w:p>
        </w:tc>
        <w:tc>
          <w:tcPr>
            <w:tcW w:w="704" w:type="pct"/>
          </w:tcPr>
          <w:p w14:paraId="736FFD0D">
            <w:pPr>
              <w:rPr>
                <w:rFonts w:ascii="宋体" w:hAnsi="宋体" w:eastAsia="宋体" w:cs="Times New Roman"/>
                <w:color w:val="auto"/>
                <w:szCs w:val="21"/>
              </w:rPr>
            </w:pPr>
          </w:p>
        </w:tc>
        <w:tc>
          <w:tcPr>
            <w:tcW w:w="627" w:type="pct"/>
          </w:tcPr>
          <w:p w14:paraId="11C97A5F">
            <w:pPr>
              <w:rPr>
                <w:rFonts w:ascii="宋体" w:hAnsi="宋体" w:eastAsia="宋体" w:cs="Times New Roman"/>
                <w:color w:val="auto"/>
                <w:szCs w:val="21"/>
              </w:rPr>
            </w:pPr>
          </w:p>
        </w:tc>
        <w:tc>
          <w:tcPr>
            <w:tcW w:w="705" w:type="pct"/>
          </w:tcPr>
          <w:p w14:paraId="2A4BDCFA">
            <w:pPr>
              <w:rPr>
                <w:rFonts w:ascii="宋体" w:hAnsi="宋体" w:eastAsia="宋体" w:cs="Times New Roman"/>
                <w:color w:val="auto"/>
                <w:szCs w:val="21"/>
              </w:rPr>
            </w:pPr>
          </w:p>
        </w:tc>
        <w:tc>
          <w:tcPr>
            <w:tcW w:w="855" w:type="pct"/>
          </w:tcPr>
          <w:p w14:paraId="3B692309">
            <w:pPr>
              <w:rPr>
                <w:rFonts w:ascii="宋体" w:hAnsi="宋体" w:eastAsia="宋体" w:cs="Times New Roman"/>
                <w:color w:val="auto"/>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w:t>
            </w:r>
          </w:p>
        </w:tc>
        <w:tc>
          <w:tcPr>
            <w:tcW w:w="644" w:type="pct"/>
          </w:tcPr>
          <w:p w14:paraId="39F74D8E">
            <w:pPr>
              <w:rPr>
                <w:rFonts w:ascii="宋体" w:hAnsi="宋体" w:eastAsia="宋体" w:cs="Times New Roman"/>
                <w:color w:val="auto"/>
                <w:szCs w:val="21"/>
              </w:rPr>
            </w:pPr>
          </w:p>
        </w:tc>
        <w:tc>
          <w:tcPr>
            <w:tcW w:w="1113" w:type="pct"/>
          </w:tcPr>
          <w:p w14:paraId="5F671B79">
            <w:pPr>
              <w:rPr>
                <w:rFonts w:ascii="宋体" w:hAnsi="宋体" w:eastAsia="宋体" w:cs="Times New Roman"/>
                <w:color w:val="auto"/>
                <w:szCs w:val="21"/>
              </w:rPr>
            </w:pPr>
          </w:p>
        </w:tc>
        <w:tc>
          <w:tcPr>
            <w:tcW w:w="704" w:type="pct"/>
          </w:tcPr>
          <w:p w14:paraId="1195D776">
            <w:pPr>
              <w:rPr>
                <w:rFonts w:ascii="宋体" w:hAnsi="宋体" w:eastAsia="宋体" w:cs="Times New Roman"/>
                <w:color w:val="auto"/>
                <w:szCs w:val="21"/>
              </w:rPr>
            </w:pPr>
          </w:p>
        </w:tc>
        <w:tc>
          <w:tcPr>
            <w:tcW w:w="627" w:type="pct"/>
          </w:tcPr>
          <w:p w14:paraId="315925D5">
            <w:pPr>
              <w:rPr>
                <w:rFonts w:ascii="宋体" w:hAnsi="宋体" w:eastAsia="宋体" w:cs="Times New Roman"/>
                <w:color w:val="auto"/>
                <w:szCs w:val="21"/>
              </w:rPr>
            </w:pPr>
          </w:p>
        </w:tc>
        <w:tc>
          <w:tcPr>
            <w:tcW w:w="705" w:type="pct"/>
          </w:tcPr>
          <w:p w14:paraId="3C778FED">
            <w:pPr>
              <w:rPr>
                <w:rFonts w:ascii="宋体" w:hAnsi="宋体" w:eastAsia="宋体" w:cs="Times New Roman"/>
                <w:color w:val="auto"/>
                <w:szCs w:val="21"/>
              </w:rPr>
            </w:pPr>
          </w:p>
        </w:tc>
        <w:tc>
          <w:tcPr>
            <w:tcW w:w="855" w:type="pct"/>
          </w:tcPr>
          <w:p w14:paraId="51D94A91">
            <w:pPr>
              <w:rPr>
                <w:rFonts w:ascii="宋体" w:hAnsi="宋体" w:eastAsia="宋体" w:cs="Times New Roman"/>
                <w:color w:val="auto"/>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w:t>
            </w:r>
          </w:p>
        </w:tc>
        <w:tc>
          <w:tcPr>
            <w:tcW w:w="644" w:type="pct"/>
          </w:tcPr>
          <w:p w14:paraId="1420AF0E">
            <w:pPr>
              <w:rPr>
                <w:rFonts w:ascii="宋体" w:hAnsi="宋体" w:eastAsia="宋体" w:cs="Times New Roman"/>
                <w:color w:val="auto"/>
                <w:szCs w:val="21"/>
              </w:rPr>
            </w:pPr>
          </w:p>
        </w:tc>
        <w:tc>
          <w:tcPr>
            <w:tcW w:w="1113" w:type="pct"/>
          </w:tcPr>
          <w:p w14:paraId="44E87058">
            <w:pPr>
              <w:rPr>
                <w:rFonts w:ascii="宋体" w:hAnsi="宋体" w:eastAsia="宋体" w:cs="Times New Roman"/>
                <w:color w:val="auto"/>
                <w:szCs w:val="21"/>
              </w:rPr>
            </w:pPr>
          </w:p>
        </w:tc>
        <w:tc>
          <w:tcPr>
            <w:tcW w:w="704" w:type="pct"/>
          </w:tcPr>
          <w:p w14:paraId="242ACC04">
            <w:pPr>
              <w:rPr>
                <w:rFonts w:ascii="宋体" w:hAnsi="宋体" w:eastAsia="宋体" w:cs="Times New Roman"/>
                <w:color w:val="auto"/>
                <w:szCs w:val="21"/>
              </w:rPr>
            </w:pPr>
          </w:p>
        </w:tc>
        <w:tc>
          <w:tcPr>
            <w:tcW w:w="627" w:type="pct"/>
          </w:tcPr>
          <w:p w14:paraId="46877AD0">
            <w:pPr>
              <w:rPr>
                <w:rFonts w:ascii="宋体" w:hAnsi="宋体" w:eastAsia="宋体" w:cs="Times New Roman"/>
                <w:color w:val="auto"/>
                <w:szCs w:val="21"/>
              </w:rPr>
            </w:pPr>
          </w:p>
        </w:tc>
        <w:tc>
          <w:tcPr>
            <w:tcW w:w="705" w:type="pct"/>
          </w:tcPr>
          <w:p w14:paraId="18E18C73">
            <w:pPr>
              <w:rPr>
                <w:rFonts w:ascii="宋体" w:hAnsi="宋体" w:eastAsia="宋体" w:cs="Times New Roman"/>
                <w:color w:val="auto"/>
                <w:szCs w:val="21"/>
              </w:rPr>
            </w:pPr>
          </w:p>
        </w:tc>
        <w:tc>
          <w:tcPr>
            <w:tcW w:w="855" w:type="pct"/>
          </w:tcPr>
          <w:p w14:paraId="1FD5C6D6">
            <w:pPr>
              <w:rPr>
                <w:rFonts w:ascii="宋体" w:hAnsi="宋体" w:eastAsia="宋体" w:cs="Times New Roman"/>
                <w:color w:val="auto"/>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w:t>
            </w:r>
          </w:p>
        </w:tc>
        <w:tc>
          <w:tcPr>
            <w:tcW w:w="644" w:type="pct"/>
          </w:tcPr>
          <w:p w14:paraId="4C217FE8">
            <w:pPr>
              <w:rPr>
                <w:rFonts w:ascii="宋体" w:hAnsi="宋体" w:eastAsia="宋体" w:cs="Times New Roman"/>
                <w:color w:val="auto"/>
                <w:szCs w:val="21"/>
              </w:rPr>
            </w:pPr>
          </w:p>
        </w:tc>
        <w:tc>
          <w:tcPr>
            <w:tcW w:w="1113" w:type="pct"/>
          </w:tcPr>
          <w:p w14:paraId="3C34C2FE">
            <w:pPr>
              <w:rPr>
                <w:rFonts w:ascii="宋体" w:hAnsi="宋体" w:eastAsia="宋体" w:cs="Times New Roman"/>
                <w:color w:val="auto"/>
                <w:szCs w:val="21"/>
              </w:rPr>
            </w:pPr>
          </w:p>
        </w:tc>
        <w:tc>
          <w:tcPr>
            <w:tcW w:w="704" w:type="pct"/>
          </w:tcPr>
          <w:p w14:paraId="4F2970B3">
            <w:pPr>
              <w:rPr>
                <w:rFonts w:ascii="宋体" w:hAnsi="宋体" w:eastAsia="宋体" w:cs="Times New Roman"/>
                <w:color w:val="auto"/>
                <w:szCs w:val="21"/>
              </w:rPr>
            </w:pPr>
          </w:p>
        </w:tc>
        <w:tc>
          <w:tcPr>
            <w:tcW w:w="627" w:type="pct"/>
          </w:tcPr>
          <w:p w14:paraId="6F850DDD">
            <w:pPr>
              <w:rPr>
                <w:rFonts w:ascii="宋体" w:hAnsi="宋体" w:eastAsia="宋体" w:cs="Times New Roman"/>
                <w:color w:val="auto"/>
                <w:szCs w:val="21"/>
              </w:rPr>
            </w:pPr>
          </w:p>
        </w:tc>
        <w:tc>
          <w:tcPr>
            <w:tcW w:w="705" w:type="pct"/>
          </w:tcPr>
          <w:p w14:paraId="03D5687C">
            <w:pPr>
              <w:rPr>
                <w:rFonts w:ascii="宋体" w:hAnsi="宋体" w:eastAsia="宋体" w:cs="Times New Roman"/>
                <w:color w:val="auto"/>
                <w:szCs w:val="21"/>
              </w:rPr>
            </w:pPr>
          </w:p>
        </w:tc>
        <w:tc>
          <w:tcPr>
            <w:tcW w:w="855" w:type="pct"/>
          </w:tcPr>
          <w:p w14:paraId="2D160E47">
            <w:pPr>
              <w:rPr>
                <w:rFonts w:ascii="宋体" w:hAnsi="宋体" w:eastAsia="宋体" w:cs="Times New Roman"/>
                <w:color w:val="auto"/>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tc>
        <w:tc>
          <w:tcPr>
            <w:tcW w:w="644" w:type="pct"/>
          </w:tcPr>
          <w:p w14:paraId="7804D822">
            <w:pPr>
              <w:rPr>
                <w:rFonts w:ascii="宋体" w:hAnsi="宋体" w:eastAsia="宋体" w:cs="Times New Roman"/>
                <w:color w:val="auto"/>
                <w:szCs w:val="21"/>
              </w:rPr>
            </w:pPr>
          </w:p>
        </w:tc>
        <w:tc>
          <w:tcPr>
            <w:tcW w:w="1113" w:type="pct"/>
          </w:tcPr>
          <w:p w14:paraId="6CE47906">
            <w:pPr>
              <w:rPr>
                <w:rFonts w:ascii="宋体" w:hAnsi="宋体" w:eastAsia="宋体" w:cs="Times New Roman"/>
                <w:color w:val="auto"/>
                <w:szCs w:val="21"/>
              </w:rPr>
            </w:pPr>
          </w:p>
        </w:tc>
        <w:tc>
          <w:tcPr>
            <w:tcW w:w="704" w:type="pct"/>
          </w:tcPr>
          <w:p w14:paraId="1403D1F2">
            <w:pPr>
              <w:rPr>
                <w:rFonts w:ascii="宋体" w:hAnsi="宋体" w:eastAsia="宋体" w:cs="Times New Roman"/>
                <w:color w:val="auto"/>
                <w:szCs w:val="21"/>
              </w:rPr>
            </w:pPr>
          </w:p>
        </w:tc>
        <w:tc>
          <w:tcPr>
            <w:tcW w:w="627" w:type="pct"/>
          </w:tcPr>
          <w:p w14:paraId="4BA1DEFE">
            <w:pPr>
              <w:rPr>
                <w:rFonts w:ascii="宋体" w:hAnsi="宋体" w:eastAsia="宋体" w:cs="Times New Roman"/>
                <w:color w:val="auto"/>
                <w:szCs w:val="21"/>
              </w:rPr>
            </w:pPr>
          </w:p>
        </w:tc>
        <w:tc>
          <w:tcPr>
            <w:tcW w:w="705" w:type="pct"/>
          </w:tcPr>
          <w:p w14:paraId="7199E0A4">
            <w:pPr>
              <w:rPr>
                <w:rFonts w:ascii="宋体" w:hAnsi="宋体" w:eastAsia="宋体" w:cs="Times New Roman"/>
                <w:color w:val="auto"/>
                <w:szCs w:val="21"/>
              </w:rPr>
            </w:pPr>
          </w:p>
        </w:tc>
        <w:tc>
          <w:tcPr>
            <w:tcW w:w="855" w:type="pct"/>
          </w:tcPr>
          <w:p w14:paraId="374BE878">
            <w:pPr>
              <w:rPr>
                <w:rFonts w:ascii="宋体" w:hAnsi="宋体" w:eastAsia="宋体" w:cs="Times New Roman"/>
                <w:color w:val="auto"/>
                <w:szCs w:val="21"/>
              </w:rPr>
            </w:pPr>
          </w:p>
        </w:tc>
      </w:tr>
    </w:tbl>
    <w:p w14:paraId="1221276B">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lang w:eastAsia="zh-Hans"/>
        </w:rPr>
      </w:pPr>
    </w:p>
    <w:p w14:paraId="7E992DC3">
      <w:pPr>
        <w:widowControl/>
        <w:jc w:val="left"/>
        <w:rPr>
          <w:rFonts w:ascii="Calibri" w:hAnsi="Calibri" w:eastAsia="宋体" w:cs="Times New Roman"/>
          <w:color w:val="auto"/>
          <w:kern w:val="0"/>
          <w:sz w:val="20"/>
          <w:szCs w:val="20"/>
        </w:rPr>
      </w:pPr>
    </w:p>
    <w:p w14:paraId="5B3403C4">
      <w:pPr>
        <w:widowControl/>
        <w:spacing w:before="870" w:beforeLines="2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4D0530F5">
      <w:pPr>
        <w:widowControl/>
        <w:jc w:val="left"/>
        <w:rPr>
          <w:rFonts w:ascii="Calibri" w:hAnsi="Calibri" w:eastAsia="宋体" w:cs="Times New Roman"/>
          <w:color w:val="auto"/>
          <w:kern w:val="0"/>
          <w:sz w:val="20"/>
          <w:szCs w:val="20"/>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08928401">
      <w:pPr>
        <w:pageBreakBefore/>
        <w:rPr>
          <w:rFonts w:ascii="Calibri" w:hAnsi="Calibri" w:eastAsia="宋体" w:cs="Times New Roman"/>
          <w:color w:val="auto"/>
          <w:kern w:val="0"/>
          <w:sz w:val="20"/>
          <w:szCs w:val="20"/>
          <w:lang w:eastAsia="zh-Hans"/>
        </w:rPr>
      </w:pPr>
      <w:bookmarkStart w:id="52" w:name="_Toc169799800"/>
      <w:r>
        <w:rPr>
          <w:rFonts w:ascii="宋体" w:hAnsi="宋体" w:eastAsia="宋体"/>
          <w:b/>
          <w:bCs/>
          <w:color w:val="auto"/>
          <w:sz w:val="24"/>
          <w:szCs w:val="28"/>
        </w:rPr>
        <w:t>格式十</w:t>
      </w:r>
      <w:r>
        <w:rPr>
          <w:rFonts w:hint="eastAsia" w:ascii="宋体" w:hAnsi="宋体" w:eastAsia="宋体"/>
          <w:b/>
          <w:bCs/>
          <w:color w:val="auto"/>
          <w:sz w:val="24"/>
          <w:szCs w:val="28"/>
          <w:lang w:val="en-US" w:eastAsia="zh-CN"/>
        </w:rPr>
        <w:t>五</w:t>
      </w:r>
      <w:r>
        <w:rPr>
          <w:rFonts w:ascii="宋体" w:hAnsi="宋体" w:eastAsia="宋体"/>
          <w:b/>
          <w:bCs/>
          <w:color w:val="auto"/>
          <w:sz w:val="24"/>
          <w:szCs w:val="28"/>
        </w:rPr>
        <w:t>：</w:t>
      </w:r>
      <w:bookmarkEnd w:id="52"/>
    </w:p>
    <w:p w14:paraId="77DEE211">
      <w:pPr>
        <w:widowControl/>
        <w:spacing w:after="435" w:afterLines="100"/>
        <w:jc w:val="center"/>
        <w:outlineLvl w:val="3"/>
        <w:rPr>
          <w:rFonts w:ascii="Calibri" w:hAnsi="Calibri" w:eastAsia="宋体" w:cs="Times New Roman"/>
          <w:color w:val="auto"/>
          <w:kern w:val="0"/>
          <w:sz w:val="20"/>
          <w:szCs w:val="20"/>
        </w:rPr>
      </w:pPr>
      <w:r>
        <w:rPr>
          <w:rFonts w:ascii="Calibri" w:hAnsi="Calibri" w:eastAsia="宋体" w:cs="Times New Roman"/>
          <w:b/>
          <w:color w:val="auto"/>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lang w:eastAsia="zh-Hans"/>
              </w:rPr>
            </w:pPr>
            <w:r>
              <w:rPr>
                <w:rFonts w:hint="eastAsia" w:ascii="Calibri" w:hAnsi="Calibri" w:eastAsia="宋体" w:cs="Times New Roman"/>
                <w:b/>
                <w:bCs/>
                <w:color w:val="auto"/>
                <w:kern w:val="0"/>
                <w:szCs w:val="21"/>
                <w:lang w:eastAsia="zh-Hans"/>
              </w:rPr>
              <w:t>招标文件</w:t>
            </w:r>
            <w:r>
              <w:rPr>
                <w:rFonts w:ascii="Calibri" w:hAnsi="Calibri" w:eastAsia="宋体" w:cs="Times New Roman"/>
                <w:b/>
                <w:bCs/>
                <w:color w:val="auto"/>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p>
        </w:tc>
        <w:tc>
          <w:tcPr>
            <w:tcW w:w="421" w:type="pct"/>
          </w:tcPr>
          <w:p w14:paraId="32B30E9C">
            <w:pPr>
              <w:jc w:val="center"/>
              <w:rPr>
                <w:rFonts w:ascii="Calibri" w:hAnsi="Calibri" w:eastAsia="宋体" w:cs="Times New Roman"/>
                <w:color w:val="auto"/>
                <w:szCs w:val="24"/>
              </w:rPr>
            </w:pPr>
          </w:p>
        </w:tc>
        <w:tc>
          <w:tcPr>
            <w:tcW w:w="842" w:type="pct"/>
          </w:tcPr>
          <w:p w14:paraId="1A444041">
            <w:pPr>
              <w:jc w:val="center"/>
              <w:rPr>
                <w:rFonts w:ascii="Calibri" w:hAnsi="Calibri" w:eastAsia="宋体" w:cs="Times New Roman"/>
                <w:color w:val="auto"/>
                <w:szCs w:val="24"/>
              </w:rPr>
            </w:pPr>
          </w:p>
        </w:tc>
        <w:tc>
          <w:tcPr>
            <w:tcW w:w="673" w:type="pct"/>
          </w:tcPr>
          <w:p w14:paraId="4761BF53">
            <w:pPr>
              <w:jc w:val="center"/>
              <w:rPr>
                <w:rFonts w:ascii="Calibri" w:hAnsi="Calibri" w:eastAsia="宋体" w:cs="Times New Roman"/>
                <w:color w:val="auto"/>
                <w:szCs w:val="24"/>
              </w:rPr>
            </w:pPr>
          </w:p>
        </w:tc>
        <w:tc>
          <w:tcPr>
            <w:tcW w:w="673" w:type="pct"/>
          </w:tcPr>
          <w:p w14:paraId="0BF5B875">
            <w:pPr>
              <w:jc w:val="center"/>
              <w:rPr>
                <w:rFonts w:ascii="Calibri" w:hAnsi="Calibri" w:eastAsia="宋体" w:cs="Times New Roman"/>
                <w:color w:val="auto"/>
                <w:szCs w:val="24"/>
              </w:rPr>
            </w:pPr>
          </w:p>
        </w:tc>
        <w:tc>
          <w:tcPr>
            <w:tcW w:w="757" w:type="pct"/>
          </w:tcPr>
          <w:p w14:paraId="6CB22A28">
            <w:pPr>
              <w:jc w:val="center"/>
              <w:rPr>
                <w:rFonts w:ascii="Calibri" w:hAnsi="Calibri" w:eastAsia="宋体" w:cs="Times New Roman"/>
                <w:color w:val="auto"/>
                <w:szCs w:val="24"/>
              </w:rPr>
            </w:pPr>
          </w:p>
        </w:tc>
        <w:tc>
          <w:tcPr>
            <w:tcW w:w="674" w:type="pct"/>
          </w:tcPr>
          <w:p w14:paraId="0A082F94">
            <w:pPr>
              <w:jc w:val="center"/>
              <w:rPr>
                <w:rFonts w:ascii="Calibri" w:hAnsi="Calibri" w:eastAsia="宋体" w:cs="Times New Roman"/>
                <w:color w:val="auto"/>
                <w:szCs w:val="24"/>
              </w:rPr>
            </w:pPr>
          </w:p>
        </w:tc>
        <w:tc>
          <w:tcPr>
            <w:tcW w:w="455" w:type="pct"/>
          </w:tcPr>
          <w:p w14:paraId="7715FBBB">
            <w:pPr>
              <w:jc w:val="center"/>
              <w:rPr>
                <w:rFonts w:ascii="Calibri" w:hAnsi="Calibri" w:eastAsia="宋体" w:cs="Times New Roman"/>
                <w:color w:val="auto"/>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w:t>
            </w:r>
          </w:p>
        </w:tc>
        <w:tc>
          <w:tcPr>
            <w:tcW w:w="421" w:type="pct"/>
          </w:tcPr>
          <w:p w14:paraId="18A69C00">
            <w:pPr>
              <w:jc w:val="center"/>
              <w:rPr>
                <w:rFonts w:ascii="Calibri" w:hAnsi="Calibri" w:eastAsia="宋体" w:cs="Times New Roman"/>
                <w:color w:val="auto"/>
                <w:szCs w:val="24"/>
              </w:rPr>
            </w:pPr>
          </w:p>
        </w:tc>
        <w:tc>
          <w:tcPr>
            <w:tcW w:w="842" w:type="pct"/>
          </w:tcPr>
          <w:p w14:paraId="4ABB5D74">
            <w:pPr>
              <w:jc w:val="center"/>
              <w:rPr>
                <w:rFonts w:ascii="Calibri" w:hAnsi="Calibri" w:eastAsia="宋体" w:cs="Times New Roman"/>
                <w:color w:val="auto"/>
                <w:szCs w:val="24"/>
              </w:rPr>
            </w:pPr>
          </w:p>
        </w:tc>
        <w:tc>
          <w:tcPr>
            <w:tcW w:w="673" w:type="pct"/>
          </w:tcPr>
          <w:p w14:paraId="10FD007D">
            <w:pPr>
              <w:jc w:val="center"/>
              <w:rPr>
                <w:rFonts w:ascii="Calibri" w:hAnsi="Calibri" w:eastAsia="宋体" w:cs="Times New Roman"/>
                <w:color w:val="auto"/>
                <w:szCs w:val="24"/>
              </w:rPr>
            </w:pPr>
          </w:p>
        </w:tc>
        <w:tc>
          <w:tcPr>
            <w:tcW w:w="673" w:type="pct"/>
          </w:tcPr>
          <w:p w14:paraId="55086A9D">
            <w:pPr>
              <w:jc w:val="center"/>
              <w:rPr>
                <w:rFonts w:ascii="Calibri" w:hAnsi="Calibri" w:eastAsia="宋体" w:cs="Times New Roman"/>
                <w:color w:val="auto"/>
                <w:szCs w:val="24"/>
              </w:rPr>
            </w:pPr>
          </w:p>
        </w:tc>
        <w:tc>
          <w:tcPr>
            <w:tcW w:w="757" w:type="pct"/>
          </w:tcPr>
          <w:p w14:paraId="3EEEF382">
            <w:pPr>
              <w:jc w:val="center"/>
              <w:rPr>
                <w:rFonts w:ascii="Calibri" w:hAnsi="Calibri" w:eastAsia="宋体" w:cs="Times New Roman"/>
                <w:color w:val="auto"/>
                <w:szCs w:val="24"/>
              </w:rPr>
            </w:pPr>
          </w:p>
        </w:tc>
        <w:tc>
          <w:tcPr>
            <w:tcW w:w="674" w:type="pct"/>
          </w:tcPr>
          <w:p w14:paraId="7000A055">
            <w:pPr>
              <w:jc w:val="center"/>
              <w:rPr>
                <w:rFonts w:ascii="Calibri" w:hAnsi="Calibri" w:eastAsia="宋体" w:cs="Times New Roman"/>
                <w:color w:val="auto"/>
                <w:szCs w:val="24"/>
              </w:rPr>
            </w:pPr>
          </w:p>
        </w:tc>
        <w:tc>
          <w:tcPr>
            <w:tcW w:w="455" w:type="pct"/>
          </w:tcPr>
          <w:p w14:paraId="6313E279">
            <w:pPr>
              <w:jc w:val="center"/>
              <w:rPr>
                <w:rFonts w:ascii="Calibri" w:hAnsi="Calibri" w:eastAsia="宋体" w:cs="Times New Roman"/>
                <w:color w:val="auto"/>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w:t>
            </w:r>
          </w:p>
        </w:tc>
        <w:tc>
          <w:tcPr>
            <w:tcW w:w="421" w:type="pct"/>
          </w:tcPr>
          <w:p w14:paraId="0728229E">
            <w:pPr>
              <w:jc w:val="center"/>
              <w:rPr>
                <w:rFonts w:ascii="Calibri" w:hAnsi="Calibri" w:eastAsia="宋体" w:cs="Times New Roman"/>
                <w:color w:val="auto"/>
                <w:szCs w:val="24"/>
              </w:rPr>
            </w:pPr>
          </w:p>
        </w:tc>
        <w:tc>
          <w:tcPr>
            <w:tcW w:w="842" w:type="pct"/>
          </w:tcPr>
          <w:p w14:paraId="29C4B615">
            <w:pPr>
              <w:jc w:val="center"/>
              <w:rPr>
                <w:rFonts w:ascii="Calibri" w:hAnsi="Calibri" w:eastAsia="宋体" w:cs="Times New Roman"/>
                <w:color w:val="auto"/>
                <w:szCs w:val="24"/>
              </w:rPr>
            </w:pPr>
          </w:p>
        </w:tc>
        <w:tc>
          <w:tcPr>
            <w:tcW w:w="673" w:type="pct"/>
          </w:tcPr>
          <w:p w14:paraId="7A89FD52">
            <w:pPr>
              <w:jc w:val="center"/>
              <w:rPr>
                <w:rFonts w:ascii="Calibri" w:hAnsi="Calibri" w:eastAsia="宋体" w:cs="Times New Roman"/>
                <w:color w:val="auto"/>
                <w:szCs w:val="24"/>
              </w:rPr>
            </w:pPr>
          </w:p>
        </w:tc>
        <w:tc>
          <w:tcPr>
            <w:tcW w:w="673" w:type="pct"/>
          </w:tcPr>
          <w:p w14:paraId="1AC82DC0">
            <w:pPr>
              <w:jc w:val="center"/>
              <w:rPr>
                <w:rFonts w:ascii="Calibri" w:hAnsi="Calibri" w:eastAsia="宋体" w:cs="Times New Roman"/>
                <w:color w:val="auto"/>
                <w:szCs w:val="24"/>
              </w:rPr>
            </w:pPr>
          </w:p>
        </w:tc>
        <w:tc>
          <w:tcPr>
            <w:tcW w:w="757" w:type="pct"/>
          </w:tcPr>
          <w:p w14:paraId="0C8FD514">
            <w:pPr>
              <w:jc w:val="center"/>
              <w:rPr>
                <w:rFonts w:ascii="Calibri" w:hAnsi="Calibri" w:eastAsia="宋体" w:cs="Times New Roman"/>
                <w:color w:val="auto"/>
                <w:szCs w:val="24"/>
              </w:rPr>
            </w:pPr>
          </w:p>
        </w:tc>
        <w:tc>
          <w:tcPr>
            <w:tcW w:w="674" w:type="pct"/>
          </w:tcPr>
          <w:p w14:paraId="04EE07D5">
            <w:pPr>
              <w:jc w:val="center"/>
              <w:rPr>
                <w:rFonts w:ascii="Calibri" w:hAnsi="Calibri" w:eastAsia="宋体" w:cs="Times New Roman"/>
                <w:color w:val="auto"/>
                <w:szCs w:val="24"/>
              </w:rPr>
            </w:pPr>
          </w:p>
        </w:tc>
        <w:tc>
          <w:tcPr>
            <w:tcW w:w="455" w:type="pct"/>
          </w:tcPr>
          <w:p w14:paraId="3AAF2642">
            <w:pPr>
              <w:jc w:val="center"/>
              <w:rPr>
                <w:rFonts w:ascii="Calibri" w:hAnsi="Calibri" w:eastAsia="宋体" w:cs="Times New Roman"/>
                <w:color w:val="auto"/>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w:t>
            </w:r>
          </w:p>
        </w:tc>
        <w:tc>
          <w:tcPr>
            <w:tcW w:w="421" w:type="pct"/>
          </w:tcPr>
          <w:p w14:paraId="75E715A6">
            <w:pPr>
              <w:jc w:val="center"/>
              <w:rPr>
                <w:rFonts w:ascii="Calibri" w:hAnsi="Calibri" w:eastAsia="宋体" w:cs="Times New Roman"/>
                <w:color w:val="auto"/>
                <w:szCs w:val="24"/>
              </w:rPr>
            </w:pPr>
          </w:p>
        </w:tc>
        <w:tc>
          <w:tcPr>
            <w:tcW w:w="842" w:type="pct"/>
          </w:tcPr>
          <w:p w14:paraId="3D366722">
            <w:pPr>
              <w:jc w:val="center"/>
              <w:rPr>
                <w:rFonts w:ascii="Calibri" w:hAnsi="Calibri" w:eastAsia="宋体" w:cs="Times New Roman"/>
                <w:color w:val="auto"/>
                <w:szCs w:val="24"/>
              </w:rPr>
            </w:pPr>
          </w:p>
        </w:tc>
        <w:tc>
          <w:tcPr>
            <w:tcW w:w="673" w:type="pct"/>
          </w:tcPr>
          <w:p w14:paraId="6B1F577E">
            <w:pPr>
              <w:jc w:val="center"/>
              <w:rPr>
                <w:rFonts w:ascii="Calibri" w:hAnsi="Calibri" w:eastAsia="宋体" w:cs="Times New Roman"/>
                <w:color w:val="auto"/>
                <w:szCs w:val="24"/>
              </w:rPr>
            </w:pPr>
          </w:p>
        </w:tc>
        <w:tc>
          <w:tcPr>
            <w:tcW w:w="673" w:type="pct"/>
          </w:tcPr>
          <w:p w14:paraId="2C6C7C4E">
            <w:pPr>
              <w:jc w:val="center"/>
              <w:rPr>
                <w:rFonts w:ascii="Calibri" w:hAnsi="Calibri" w:eastAsia="宋体" w:cs="Times New Roman"/>
                <w:color w:val="auto"/>
                <w:szCs w:val="24"/>
              </w:rPr>
            </w:pPr>
          </w:p>
        </w:tc>
        <w:tc>
          <w:tcPr>
            <w:tcW w:w="757" w:type="pct"/>
          </w:tcPr>
          <w:p w14:paraId="58E975CE">
            <w:pPr>
              <w:jc w:val="center"/>
              <w:rPr>
                <w:rFonts w:ascii="Calibri" w:hAnsi="Calibri" w:eastAsia="宋体" w:cs="Times New Roman"/>
                <w:color w:val="auto"/>
                <w:szCs w:val="24"/>
              </w:rPr>
            </w:pPr>
          </w:p>
        </w:tc>
        <w:tc>
          <w:tcPr>
            <w:tcW w:w="674" w:type="pct"/>
          </w:tcPr>
          <w:p w14:paraId="0F5945E4">
            <w:pPr>
              <w:jc w:val="center"/>
              <w:rPr>
                <w:rFonts w:ascii="Calibri" w:hAnsi="Calibri" w:eastAsia="宋体" w:cs="Times New Roman"/>
                <w:color w:val="auto"/>
                <w:szCs w:val="24"/>
              </w:rPr>
            </w:pPr>
          </w:p>
        </w:tc>
        <w:tc>
          <w:tcPr>
            <w:tcW w:w="455" w:type="pct"/>
          </w:tcPr>
          <w:p w14:paraId="6EDAFE70">
            <w:pPr>
              <w:jc w:val="center"/>
              <w:rPr>
                <w:rFonts w:ascii="Calibri" w:hAnsi="Calibri" w:eastAsia="宋体" w:cs="Times New Roman"/>
                <w:color w:val="auto"/>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5</w:t>
            </w:r>
          </w:p>
        </w:tc>
        <w:tc>
          <w:tcPr>
            <w:tcW w:w="421" w:type="pct"/>
          </w:tcPr>
          <w:p w14:paraId="5303FFEA">
            <w:pPr>
              <w:jc w:val="center"/>
              <w:rPr>
                <w:rFonts w:ascii="Calibri" w:hAnsi="Calibri" w:eastAsia="宋体" w:cs="Times New Roman"/>
                <w:color w:val="auto"/>
                <w:szCs w:val="24"/>
              </w:rPr>
            </w:pPr>
          </w:p>
        </w:tc>
        <w:tc>
          <w:tcPr>
            <w:tcW w:w="842" w:type="pct"/>
          </w:tcPr>
          <w:p w14:paraId="5B7D9351">
            <w:pPr>
              <w:jc w:val="center"/>
              <w:rPr>
                <w:rFonts w:ascii="Calibri" w:hAnsi="Calibri" w:eastAsia="宋体" w:cs="Times New Roman"/>
                <w:color w:val="auto"/>
                <w:szCs w:val="24"/>
              </w:rPr>
            </w:pPr>
          </w:p>
        </w:tc>
        <w:tc>
          <w:tcPr>
            <w:tcW w:w="673" w:type="pct"/>
          </w:tcPr>
          <w:p w14:paraId="7B89660F">
            <w:pPr>
              <w:jc w:val="center"/>
              <w:rPr>
                <w:rFonts w:ascii="Calibri" w:hAnsi="Calibri" w:eastAsia="宋体" w:cs="Times New Roman"/>
                <w:color w:val="auto"/>
                <w:szCs w:val="24"/>
              </w:rPr>
            </w:pPr>
          </w:p>
        </w:tc>
        <w:tc>
          <w:tcPr>
            <w:tcW w:w="673" w:type="pct"/>
          </w:tcPr>
          <w:p w14:paraId="611D5345">
            <w:pPr>
              <w:jc w:val="center"/>
              <w:rPr>
                <w:rFonts w:ascii="Calibri" w:hAnsi="Calibri" w:eastAsia="宋体" w:cs="Times New Roman"/>
                <w:color w:val="auto"/>
                <w:szCs w:val="24"/>
              </w:rPr>
            </w:pPr>
          </w:p>
        </w:tc>
        <w:tc>
          <w:tcPr>
            <w:tcW w:w="757" w:type="pct"/>
          </w:tcPr>
          <w:p w14:paraId="3D1067CA">
            <w:pPr>
              <w:jc w:val="center"/>
              <w:rPr>
                <w:rFonts w:ascii="Calibri" w:hAnsi="Calibri" w:eastAsia="宋体" w:cs="Times New Roman"/>
                <w:color w:val="auto"/>
                <w:szCs w:val="24"/>
              </w:rPr>
            </w:pPr>
          </w:p>
        </w:tc>
        <w:tc>
          <w:tcPr>
            <w:tcW w:w="674" w:type="pct"/>
          </w:tcPr>
          <w:p w14:paraId="396A9589">
            <w:pPr>
              <w:jc w:val="center"/>
              <w:rPr>
                <w:rFonts w:ascii="Calibri" w:hAnsi="Calibri" w:eastAsia="宋体" w:cs="Times New Roman"/>
                <w:color w:val="auto"/>
                <w:szCs w:val="24"/>
              </w:rPr>
            </w:pPr>
          </w:p>
        </w:tc>
        <w:tc>
          <w:tcPr>
            <w:tcW w:w="455" w:type="pct"/>
          </w:tcPr>
          <w:p w14:paraId="48F78ADA">
            <w:pPr>
              <w:jc w:val="center"/>
              <w:rPr>
                <w:rFonts w:ascii="Calibri" w:hAnsi="Calibri" w:eastAsia="宋体" w:cs="Times New Roman"/>
                <w:color w:val="auto"/>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6</w:t>
            </w:r>
          </w:p>
        </w:tc>
        <w:tc>
          <w:tcPr>
            <w:tcW w:w="421" w:type="pct"/>
          </w:tcPr>
          <w:p w14:paraId="628F3EA5">
            <w:pPr>
              <w:jc w:val="center"/>
              <w:rPr>
                <w:rFonts w:ascii="Calibri" w:hAnsi="Calibri" w:eastAsia="宋体" w:cs="Times New Roman"/>
                <w:color w:val="auto"/>
                <w:szCs w:val="24"/>
              </w:rPr>
            </w:pPr>
          </w:p>
        </w:tc>
        <w:tc>
          <w:tcPr>
            <w:tcW w:w="842" w:type="pct"/>
          </w:tcPr>
          <w:p w14:paraId="2C632F24">
            <w:pPr>
              <w:jc w:val="center"/>
              <w:rPr>
                <w:rFonts w:ascii="Calibri" w:hAnsi="Calibri" w:eastAsia="宋体" w:cs="Times New Roman"/>
                <w:color w:val="auto"/>
                <w:szCs w:val="24"/>
              </w:rPr>
            </w:pPr>
          </w:p>
        </w:tc>
        <w:tc>
          <w:tcPr>
            <w:tcW w:w="673" w:type="pct"/>
          </w:tcPr>
          <w:p w14:paraId="74143178">
            <w:pPr>
              <w:jc w:val="center"/>
              <w:rPr>
                <w:rFonts w:ascii="Calibri" w:hAnsi="Calibri" w:eastAsia="宋体" w:cs="Times New Roman"/>
                <w:color w:val="auto"/>
                <w:szCs w:val="24"/>
              </w:rPr>
            </w:pPr>
          </w:p>
        </w:tc>
        <w:tc>
          <w:tcPr>
            <w:tcW w:w="673" w:type="pct"/>
          </w:tcPr>
          <w:p w14:paraId="45BACE0B">
            <w:pPr>
              <w:jc w:val="center"/>
              <w:rPr>
                <w:rFonts w:ascii="Calibri" w:hAnsi="Calibri" w:eastAsia="宋体" w:cs="Times New Roman"/>
                <w:color w:val="auto"/>
                <w:szCs w:val="24"/>
              </w:rPr>
            </w:pPr>
          </w:p>
        </w:tc>
        <w:tc>
          <w:tcPr>
            <w:tcW w:w="757" w:type="pct"/>
          </w:tcPr>
          <w:p w14:paraId="2A7F42CE">
            <w:pPr>
              <w:jc w:val="center"/>
              <w:rPr>
                <w:rFonts w:ascii="Calibri" w:hAnsi="Calibri" w:eastAsia="宋体" w:cs="Times New Roman"/>
                <w:color w:val="auto"/>
                <w:szCs w:val="24"/>
              </w:rPr>
            </w:pPr>
          </w:p>
        </w:tc>
        <w:tc>
          <w:tcPr>
            <w:tcW w:w="674" w:type="pct"/>
          </w:tcPr>
          <w:p w14:paraId="6F32A543">
            <w:pPr>
              <w:jc w:val="center"/>
              <w:rPr>
                <w:rFonts w:ascii="Calibri" w:hAnsi="Calibri" w:eastAsia="宋体" w:cs="Times New Roman"/>
                <w:color w:val="auto"/>
                <w:szCs w:val="24"/>
              </w:rPr>
            </w:pPr>
          </w:p>
        </w:tc>
        <w:tc>
          <w:tcPr>
            <w:tcW w:w="455" w:type="pct"/>
          </w:tcPr>
          <w:p w14:paraId="04FADFAC">
            <w:pPr>
              <w:jc w:val="center"/>
              <w:rPr>
                <w:rFonts w:ascii="Calibri" w:hAnsi="Calibri" w:eastAsia="宋体" w:cs="Times New Roman"/>
                <w:color w:val="auto"/>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w:t>
            </w:r>
          </w:p>
        </w:tc>
        <w:tc>
          <w:tcPr>
            <w:tcW w:w="421" w:type="pct"/>
          </w:tcPr>
          <w:p w14:paraId="4CE3F31D">
            <w:pPr>
              <w:jc w:val="center"/>
              <w:rPr>
                <w:rFonts w:ascii="Calibri" w:hAnsi="Calibri" w:eastAsia="宋体" w:cs="Times New Roman"/>
                <w:color w:val="auto"/>
                <w:szCs w:val="24"/>
              </w:rPr>
            </w:pPr>
          </w:p>
        </w:tc>
        <w:tc>
          <w:tcPr>
            <w:tcW w:w="842" w:type="pct"/>
          </w:tcPr>
          <w:p w14:paraId="5FF286DC">
            <w:pPr>
              <w:jc w:val="center"/>
              <w:rPr>
                <w:rFonts w:ascii="Calibri" w:hAnsi="Calibri" w:eastAsia="宋体" w:cs="Times New Roman"/>
                <w:color w:val="auto"/>
                <w:szCs w:val="24"/>
              </w:rPr>
            </w:pPr>
          </w:p>
        </w:tc>
        <w:tc>
          <w:tcPr>
            <w:tcW w:w="673" w:type="pct"/>
          </w:tcPr>
          <w:p w14:paraId="762C9244">
            <w:pPr>
              <w:jc w:val="center"/>
              <w:rPr>
                <w:rFonts w:ascii="Calibri" w:hAnsi="Calibri" w:eastAsia="宋体" w:cs="Times New Roman"/>
                <w:color w:val="auto"/>
                <w:szCs w:val="24"/>
              </w:rPr>
            </w:pPr>
          </w:p>
        </w:tc>
        <w:tc>
          <w:tcPr>
            <w:tcW w:w="673" w:type="pct"/>
          </w:tcPr>
          <w:p w14:paraId="26F42D92">
            <w:pPr>
              <w:jc w:val="center"/>
              <w:rPr>
                <w:rFonts w:ascii="Calibri" w:hAnsi="Calibri" w:eastAsia="宋体" w:cs="Times New Roman"/>
                <w:color w:val="auto"/>
                <w:szCs w:val="24"/>
              </w:rPr>
            </w:pPr>
          </w:p>
        </w:tc>
        <w:tc>
          <w:tcPr>
            <w:tcW w:w="757" w:type="pct"/>
          </w:tcPr>
          <w:p w14:paraId="0084FF0D">
            <w:pPr>
              <w:jc w:val="center"/>
              <w:rPr>
                <w:rFonts w:ascii="Calibri" w:hAnsi="Calibri" w:eastAsia="宋体" w:cs="Times New Roman"/>
                <w:color w:val="auto"/>
                <w:szCs w:val="24"/>
              </w:rPr>
            </w:pPr>
          </w:p>
        </w:tc>
        <w:tc>
          <w:tcPr>
            <w:tcW w:w="674" w:type="pct"/>
          </w:tcPr>
          <w:p w14:paraId="0939545E">
            <w:pPr>
              <w:jc w:val="center"/>
              <w:rPr>
                <w:rFonts w:ascii="Calibri" w:hAnsi="Calibri" w:eastAsia="宋体" w:cs="Times New Roman"/>
                <w:color w:val="auto"/>
                <w:szCs w:val="24"/>
              </w:rPr>
            </w:pPr>
          </w:p>
        </w:tc>
        <w:tc>
          <w:tcPr>
            <w:tcW w:w="455" w:type="pct"/>
          </w:tcPr>
          <w:p w14:paraId="776647EE">
            <w:pPr>
              <w:jc w:val="center"/>
              <w:rPr>
                <w:rFonts w:ascii="Calibri" w:hAnsi="Calibri" w:eastAsia="宋体" w:cs="Times New Roman"/>
                <w:color w:val="auto"/>
                <w:szCs w:val="24"/>
              </w:rPr>
            </w:pPr>
          </w:p>
        </w:tc>
      </w:tr>
    </w:tbl>
    <w:p w14:paraId="6BA86BFE">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说明：</w:t>
      </w:r>
    </w:p>
    <w:p w14:paraId="4BB1D7AB">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1.“</w:t>
      </w:r>
      <w:r>
        <w:rPr>
          <w:rFonts w:hint="eastAsia" w:ascii="宋体" w:hAnsi="宋体" w:eastAsia="宋体" w:cs="Times New Roman"/>
          <w:color w:val="auto"/>
          <w:kern w:val="0"/>
          <w:szCs w:val="21"/>
          <w:lang w:eastAsia="zh-Hans"/>
        </w:rPr>
        <w:t>招标文</w:t>
      </w:r>
      <w:r>
        <w:rPr>
          <w:rFonts w:ascii="宋体" w:hAnsi="宋体" w:eastAsia="宋体" w:cs="Times New Roman"/>
          <w:color w:val="auto"/>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2.参数性质栏目按招标文件有标注的“</w:t>
      </w:r>
      <w:r>
        <w:rPr>
          <w:rFonts w:ascii="宋体" w:hAnsi="宋体" w:eastAsia="宋体" w:cs="Segoe UI Symbol"/>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号条款进行填写，打“</w:t>
      </w:r>
      <w:r>
        <w:rPr>
          <w:rFonts w:ascii="宋体" w:hAnsi="宋体" w:eastAsia="宋体" w:cs="Segoe UI Symbol"/>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号条款为实质性条款，若有任何一条负偏离或不满足则导致投标无效。打“▲</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号条款为重要技术参数（如有），若有部分“▲</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3.</w:t>
      </w:r>
      <w:r>
        <w:rPr>
          <w:rFonts w:ascii="宋体" w:hAnsi="宋体" w:eastAsia="宋体" w:cs="Times New Roman"/>
          <w:color w:val="auto"/>
          <w:kern w:val="0"/>
          <w:szCs w:val="21"/>
          <w:lang w:eastAsia="zh-Hans"/>
        </w:rPr>
        <w:t>“型号</w:t>
      </w:r>
      <w:r>
        <w:rPr>
          <w:rFonts w:ascii="宋体" w:hAnsi="宋体" w:eastAsia="宋体" w:cs="Calibri"/>
          <w:color w:val="auto"/>
          <w:kern w:val="0"/>
          <w:szCs w:val="21"/>
          <w:lang w:eastAsia="zh-Hans"/>
        </w:rPr>
        <w:t>”</w:t>
      </w:r>
      <w:r>
        <w:rPr>
          <w:rFonts w:hint="eastAsia" w:ascii="宋体" w:hAnsi="宋体" w:eastAsia="宋体" w:cs="Calibri"/>
          <w:color w:val="auto"/>
          <w:kern w:val="0"/>
          <w:szCs w:val="21"/>
          <w:lang w:eastAsia="zh-Hans"/>
        </w:rPr>
        <w:t>项，若无，填写：</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rPr>
        <w:t xml:space="preserve"> </w:t>
      </w:r>
      <w:r>
        <w:rPr>
          <w:rStyle w:val="15"/>
          <w:rFonts w:ascii="宋体" w:hAnsi="宋体" w:eastAsia="宋体" w:cs="Arial"/>
          <w:i w:val="0"/>
          <w:iCs w:val="0"/>
          <w:color w:val="auto"/>
          <w:szCs w:val="21"/>
          <w:shd w:val="clear" w:color="auto" w:fill="FFFFFF"/>
        </w:rPr>
        <w:t>/</w:t>
      </w:r>
      <w:r>
        <w:rPr>
          <w:rStyle w:val="15"/>
          <w:rFonts w:hint="eastAsia" w:ascii="宋体" w:hAnsi="宋体" w:eastAsia="宋体" w:cs="Arial"/>
          <w:i w:val="0"/>
          <w:iCs w:val="0"/>
          <w:color w:val="auto"/>
          <w:szCs w:val="21"/>
          <w:shd w:val="clear" w:color="auto" w:fill="FFFFFF"/>
        </w:rPr>
        <w:t xml:space="preserve"> </w:t>
      </w:r>
      <w:r>
        <w:rPr>
          <w:rFonts w:ascii="宋体" w:hAnsi="宋体" w:eastAsia="宋体" w:cs="Calibri"/>
          <w:color w:val="auto"/>
          <w:kern w:val="0"/>
          <w:szCs w:val="21"/>
          <w:lang w:eastAsia="zh-Hans"/>
        </w:rPr>
        <w:t>”</w:t>
      </w:r>
      <w:r>
        <w:rPr>
          <w:rStyle w:val="15"/>
          <w:rFonts w:ascii="宋体" w:hAnsi="宋体" w:eastAsia="宋体" w:cs="Arial"/>
          <w:i w:val="0"/>
          <w:iCs w:val="0"/>
          <w:color w:val="auto"/>
          <w:szCs w:val="21"/>
          <w:shd w:val="clear" w:color="auto" w:fill="FFFFFF"/>
        </w:rPr>
        <w:t>。</w:t>
      </w:r>
    </w:p>
    <w:p w14:paraId="278EC07C">
      <w:pPr>
        <w:widowControl/>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rPr>
        <w:t>4</w:t>
      </w:r>
      <w:r>
        <w:rPr>
          <w:rFonts w:ascii="宋体" w:hAnsi="宋体" w:eastAsia="宋体" w:cs="Times New Roman"/>
          <w:color w:val="auto"/>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w:t>
      </w:r>
      <w:bookmarkStart w:id="53" w:name="_Hlk169717981"/>
      <w:r>
        <w:rPr>
          <w:rFonts w:ascii="宋体" w:hAnsi="宋体" w:eastAsia="宋体" w:cs="Times New Roman"/>
          <w:color w:val="auto"/>
          <w:kern w:val="0"/>
          <w:szCs w:val="21"/>
          <w:lang w:eastAsia="zh-Hans"/>
        </w:rPr>
        <w:t>“备注”</w:t>
      </w:r>
      <w:bookmarkEnd w:id="53"/>
      <w:r>
        <w:rPr>
          <w:rFonts w:ascii="宋体" w:hAnsi="宋体" w:eastAsia="宋体" w:cs="Times New Roman"/>
          <w:color w:val="auto"/>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4FC5EE89">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775CED2F">
      <w:pPr>
        <w:pageBreakBefore/>
        <w:rPr>
          <w:rFonts w:ascii="Calibri" w:hAnsi="Calibri" w:eastAsia="宋体" w:cs="Times New Roman"/>
          <w:color w:val="auto"/>
          <w:kern w:val="0"/>
          <w:sz w:val="20"/>
          <w:szCs w:val="20"/>
          <w:lang w:eastAsia="zh-Hans"/>
        </w:rPr>
      </w:pPr>
      <w:bookmarkStart w:id="54" w:name="_Toc169799801"/>
      <w:r>
        <w:rPr>
          <w:rFonts w:ascii="宋体" w:hAnsi="宋体" w:eastAsia="宋体"/>
          <w:b/>
          <w:bCs/>
          <w:color w:val="auto"/>
          <w:sz w:val="24"/>
          <w:szCs w:val="28"/>
        </w:rPr>
        <w:t>格式十</w:t>
      </w:r>
      <w:r>
        <w:rPr>
          <w:rFonts w:hint="eastAsia" w:ascii="宋体" w:hAnsi="宋体" w:eastAsia="宋体"/>
          <w:b/>
          <w:bCs/>
          <w:color w:val="auto"/>
          <w:sz w:val="24"/>
          <w:szCs w:val="28"/>
          <w:lang w:val="en-US" w:eastAsia="zh-CN"/>
        </w:rPr>
        <w:t>六</w:t>
      </w:r>
      <w:r>
        <w:rPr>
          <w:rFonts w:ascii="宋体" w:hAnsi="宋体" w:eastAsia="宋体"/>
          <w:b/>
          <w:bCs/>
          <w:color w:val="auto"/>
          <w:sz w:val="24"/>
          <w:szCs w:val="28"/>
        </w:rPr>
        <w:t>：</w:t>
      </w:r>
      <w:bookmarkEnd w:id="54"/>
    </w:p>
    <w:p w14:paraId="43042819">
      <w:pPr>
        <w:widowControl/>
        <w:spacing w:after="435" w:afterLines="100"/>
        <w:jc w:val="center"/>
        <w:outlineLvl w:val="3"/>
        <w:rPr>
          <w:rFonts w:ascii="Calibri" w:hAnsi="Calibri" w:eastAsia="宋体" w:cs="Times New Roman"/>
          <w:color w:val="auto"/>
          <w:kern w:val="0"/>
          <w:sz w:val="20"/>
          <w:szCs w:val="20"/>
        </w:rPr>
      </w:pPr>
      <w:r>
        <w:rPr>
          <w:rFonts w:ascii="Calibri" w:hAnsi="Calibri" w:eastAsia="宋体" w:cs="Times New Roman"/>
          <w:b/>
          <w:color w:val="auto"/>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序号</w:t>
            </w:r>
          </w:p>
        </w:tc>
        <w:tc>
          <w:tcPr>
            <w:tcW w:w="676" w:type="pct"/>
            <w:vAlign w:val="center"/>
          </w:tcPr>
          <w:p w14:paraId="6EE34BC8">
            <w:pPr>
              <w:widowControl/>
              <w:jc w:val="center"/>
              <w:rPr>
                <w:rFonts w:ascii="宋体" w:hAnsi="宋体" w:eastAsia="宋体" w:cs="Times New Roman"/>
                <w:b/>
                <w:bCs/>
                <w:color w:val="auto"/>
                <w:kern w:val="0"/>
                <w:szCs w:val="21"/>
              </w:rPr>
            </w:pPr>
            <w:r>
              <w:rPr>
                <w:rFonts w:ascii="宋体" w:hAnsi="宋体" w:eastAsia="宋体" w:cs="Times New Roman"/>
                <w:b/>
                <w:bCs/>
                <w:color w:val="auto"/>
                <w:kern w:val="0"/>
                <w:szCs w:val="21"/>
                <w:lang w:eastAsia="zh-Hans"/>
              </w:rPr>
              <w:t>参数性质</w:t>
            </w:r>
          </w:p>
        </w:tc>
        <w:tc>
          <w:tcPr>
            <w:tcW w:w="850" w:type="pct"/>
            <w:vAlign w:val="center"/>
          </w:tcPr>
          <w:p w14:paraId="20DF371D">
            <w:pPr>
              <w:widowControl/>
              <w:jc w:val="center"/>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招标</w:t>
            </w:r>
            <w:r>
              <w:rPr>
                <w:rFonts w:ascii="宋体" w:hAnsi="宋体" w:eastAsia="宋体" w:cs="Times New Roman"/>
                <w:b/>
                <w:bCs/>
                <w:color w:val="auto"/>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是否偏离</w:t>
            </w:r>
          </w:p>
        </w:tc>
        <w:tc>
          <w:tcPr>
            <w:tcW w:w="712" w:type="pct"/>
            <w:vAlign w:val="center"/>
          </w:tcPr>
          <w:p w14:paraId="05CC7AC4">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p>
        </w:tc>
        <w:tc>
          <w:tcPr>
            <w:tcW w:w="676" w:type="pct"/>
          </w:tcPr>
          <w:p w14:paraId="24F4A561">
            <w:pPr>
              <w:rPr>
                <w:rFonts w:ascii="宋体" w:hAnsi="宋体" w:eastAsia="宋体" w:cs="Times New Roman"/>
                <w:color w:val="auto"/>
                <w:szCs w:val="21"/>
              </w:rPr>
            </w:pPr>
          </w:p>
        </w:tc>
        <w:tc>
          <w:tcPr>
            <w:tcW w:w="850" w:type="pct"/>
          </w:tcPr>
          <w:p w14:paraId="587938BA">
            <w:pPr>
              <w:rPr>
                <w:rFonts w:ascii="宋体" w:hAnsi="宋体" w:eastAsia="宋体" w:cs="Times New Roman"/>
                <w:color w:val="auto"/>
                <w:szCs w:val="21"/>
              </w:rPr>
            </w:pPr>
          </w:p>
        </w:tc>
        <w:tc>
          <w:tcPr>
            <w:tcW w:w="896" w:type="pct"/>
          </w:tcPr>
          <w:p w14:paraId="3D822424">
            <w:pPr>
              <w:rPr>
                <w:rFonts w:ascii="宋体" w:hAnsi="宋体" w:eastAsia="宋体" w:cs="Times New Roman"/>
                <w:color w:val="auto"/>
                <w:szCs w:val="21"/>
              </w:rPr>
            </w:pPr>
          </w:p>
        </w:tc>
        <w:tc>
          <w:tcPr>
            <w:tcW w:w="712" w:type="pct"/>
          </w:tcPr>
          <w:p w14:paraId="44B15A7C">
            <w:pPr>
              <w:rPr>
                <w:rFonts w:ascii="宋体" w:hAnsi="宋体" w:eastAsia="宋体" w:cs="Times New Roman"/>
                <w:color w:val="auto"/>
                <w:szCs w:val="21"/>
              </w:rPr>
            </w:pPr>
          </w:p>
        </w:tc>
        <w:tc>
          <w:tcPr>
            <w:tcW w:w="712" w:type="pct"/>
          </w:tcPr>
          <w:p w14:paraId="62E925FB">
            <w:pPr>
              <w:rPr>
                <w:rFonts w:ascii="宋体" w:hAnsi="宋体" w:eastAsia="宋体" w:cs="Times New Roman"/>
                <w:color w:val="auto"/>
                <w:szCs w:val="21"/>
              </w:rPr>
            </w:pPr>
          </w:p>
        </w:tc>
        <w:tc>
          <w:tcPr>
            <w:tcW w:w="712" w:type="pct"/>
          </w:tcPr>
          <w:p w14:paraId="2562ED58">
            <w:pPr>
              <w:rPr>
                <w:rFonts w:ascii="宋体" w:hAnsi="宋体" w:eastAsia="宋体" w:cs="Times New Roman"/>
                <w:color w:val="auto"/>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w:t>
            </w:r>
          </w:p>
        </w:tc>
        <w:tc>
          <w:tcPr>
            <w:tcW w:w="676" w:type="pct"/>
          </w:tcPr>
          <w:p w14:paraId="457CB21D">
            <w:pPr>
              <w:rPr>
                <w:rFonts w:ascii="宋体" w:hAnsi="宋体" w:eastAsia="宋体" w:cs="Times New Roman"/>
                <w:color w:val="auto"/>
                <w:szCs w:val="21"/>
              </w:rPr>
            </w:pPr>
          </w:p>
        </w:tc>
        <w:tc>
          <w:tcPr>
            <w:tcW w:w="850" w:type="pct"/>
          </w:tcPr>
          <w:p w14:paraId="5BC9E0CB">
            <w:pPr>
              <w:rPr>
                <w:rFonts w:ascii="宋体" w:hAnsi="宋体" w:eastAsia="宋体" w:cs="Times New Roman"/>
                <w:color w:val="auto"/>
                <w:szCs w:val="21"/>
              </w:rPr>
            </w:pPr>
          </w:p>
        </w:tc>
        <w:tc>
          <w:tcPr>
            <w:tcW w:w="896" w:type="pct"/>
          </w:tcPr>
          <w:p w14:paraId="6AC1B8EA">
            <w:pPr>
              <w:rPr>
                <w:rFonts w:ascii="宋体" w:hAnsi="宋体" w:eastAsia="宋体" w:cs="Times New Roman"/>
                <w:color w:val="auto"/>
                <w:szCs w:val="21"/>
              </w:rPr>
            </w:pPr>
          </w:p>
        </w:tc>
        <w:tc>
          <w:tcPr>
            <w:tcW w:w="712" w:type="pct"/>
          </w:tcPr>
          <w:p w14:paraId="24DFDBCD">
            <w:pPr>
              <w:rPr>
                <w:rFonts w:ascii="宋体" w:hAnsi="宋体" w:eastAsia="宋体" w:cs="Times New Roman"/>
                <w:color w:val="auto"/>
                <w:szCs w:val="21"/>
              </w:rPr>
            </w:pPr>
          </w:p>
        </w:tc>
        <w:tc>
          <w:tcPr>
            <w:tcW w:w="712" w:type="pct"/>
          </w:tcPr>
          <w:p w14:paraId="3B000570">
            <w:pPr>
              <w:rPr>
                <w:rFonts w:ascii="宋体" w:hAnsi="宋体" w:eastAsia="宋体" w:cs="Times New Roman"/>
                <w:color w:val="auto"/>
                <w:szCs w:val="21"/>
              </w:rPr>
            </w:pPr>
          </w:p>
        </w:tc>
        <w:tc>
          <w:tcPr>
            <w:tcW w:w="712" w:type="pct"/>
          </w:tcPr>
          <w:p w14:paraId="0ADD7BD9">
            <w:pPr>
              <w:rPr>
                <w:rFonts w:ascii="宋体" w:hAnsi="宋体" w:eastAsia="宋体" w:cs="Times New Roman"/>
                <w:color w:val="auto"/>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w:t>
            </w:r>
          </w:p>
        </w:tc>
        <w:tc>
          <w:tcPr>
            <w:tcW w:w="676" w:type="pct"/>
          </w:tcPr>
          <w:p w14:paraId="091DBBBF">
            <w:pPr>
              <w:rPr>
                <w:rFonts w:ascii="宋体" w:hAnsi="宋体" w:eastAsia="宋体" w:cs="Times New Roman"/>
                <w:color w:val="auto"/>
                <w:szCs w:val="21"/>
              </w:rPr>
            </w:pPr>
          </w:p>
        </w:tc>
        <w:tc>
          <w:tcPr>
            <w:tcW w:w="850" w:type="pct"/>
          </w:tcPr>
          <w:p w14:paraId="54B852DF">
            <w:pPr>
              <w:rPr>
                <w:rFonts w:ascii="宋体" w:hAnsi="宋体" w:eastAsia="宋体" w:cs="Times New Roman"/>
                <w:color w:val="auto"/>
                <w:szCs w:val="21"/>
              </w:rPr>
            </w:pPr>
          </w:p>
        </w:tc>
        <w:tc>
          <w:tcPr>
            <w:tcW w:w="896" w:type="pct"/>
          </w:tcPr>
          <w:p w14:paraId="3E501B1A">
            <w:pPr>
              <w:rPr>
                <w:rFonts w:ascii="宋体" w:hAnsi="宋体" w:eastAsia="宋体" w:cs="Times New Roman"/>
                <w:color w:val="auto"/>
                <w:szCs w:val="21"/>
              </w:rPr>
            </w:pPr>
          </w:p>
        </w:tc>
        <w:tc>
          <w:tcPr>
            <w:tcW w:w="712" w:type="pct"/>
          </w:tcPr>
          <w:p w14:paraId="222C8DC3">
            <w:pPr>
              <w:rPr>
                <w:rFonts w:ascii="宋体" w:hAnsi="宋体" w:eastAsia="宋体" w:cs="Times New Roman"/>
                <w:color w:val="auto"/>
                <w:szCs w:val="21"/>
              </w:rPr>
            </w:pPr>
          </w:p>
        </w:tc>
        <w:tc>
          <w:tcPr>
            <w:tcW w:w="712" w:type="pct"/>
          </w:tcPr>
          <w:p w14:paraId="22473919">
            <w:pPr>
              <w:rPr>
                <w:rFonts w:ascii="宋体" w:hAnsi="宋体" w:eastAsia="宋体" w:cs="Times New Roman"/>
                <w:color w:val="auto"/>
                <w:szCs w:val="21"/>
              </w:rPr>
            </w:pPr>
          </w:p>
        </w:tc>
        <w:tc>
          <w:tcPr>
            <w:tcW w:w="712" w:type="pct"/>
          </w:tcPr>
          <w:p w14:paraId="216643F5">
            <w:pPr>
              <w:rPr>
                <w:rFonts w:ascii="宋体" w:hAnsi="宋体" w:eastAsia="宋体" w:cs="Times New Roman"/>
                <w:color w:val="auto"/>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w:t>
            </w:r>
          </w:p>
        </w:tc>
        <w:tc>
          <w:tcPr>
            <w:tcW w:w="676" w:type="pct"/>
          </w:tcPr>
          <w:p w14:paraId="7CEB763D">
            <w:pPr>
              <w:rPr>
                <w:rFonts w:ascii="宋体" w:hAnsi="宋体" w:eastAsia="宋体" w:cs="Times New Roman"/>
                <w:color w:val="auto"/>
                <w:szCs w:val="21"/>
              </w:rPr>
            </w:pPr>
          </w:p>
        </w:tc>
        <w:tc>
          <w:tcPr>
            <w:tcW w:w="850" w:type="pct"/>
          </w:tcPr>
          <w:p w14:paraId="7023FC4A">
            <w:pPr>
              <w:rPr>
                <w:rFonts w:ascii="宋体" w:hAnsi="宋体" w:eastAsia="宋体" w:cs="Times New Roman"/>
                <w:color w:val="auto"/>
                <w:szCs w:val="21"/>
              </w:rPr>
            </w:pPr>
          </w:p>
        </w:tc>
        <w:tc>
          <w:tcPr>
            <w:tcW w:w="896" w:type="pct"/>
          </w:tcPr>
          <w:p w14:paraId="2F92A615">
            <w:pPr>
              <w:rPr>
                <w:rFonts w:ascii="宋体" w:hAnsi="宋体" w:eastAsia="宋体" w:cs="Times New Roman"/>
                <w:color w:val="auto"/>
                <w:szCs w:val="21"/>
              </w:rPr>
            </w:pPr>
          </w:p>
        </w:tc>
        <w:tc>
          <w:tcPr>
            <w:tcW w:w="712" w:type="pct"/>
          </w:tcPr>
          <w:p w14:paraId="27FA4F91">
            <w:pPr>
              <w:rPr>
                <w:rFonts w:ascii="宋体" w:hAnsi="宋体" w:eastAsia="宋体" w:cs="Times New Roman"/>
                <w:color w:val="auto"/>
                <w:szCs w:val="21"/>
              </w:rPr>
            </w:pPr>
          </w:p>
        </w:tc>
        <w:tc>
          <w:tcPr>
            <w:tcW w:w="712" w:type="pct"/>
          </w:tcPr>
          <w:p w14:paraId="48CB42A5">
            <w:pPr>
              <w:rPr>
                <w:rFonts w:ascii="宋体" w:hAnsi="宋体" w:eastAsia="宋体" w:cs="Times New Roman"/>
                <w:color w:val="auto"/>
                <w:szCs w:val="21"/>
              </w:rPr>
            </w:pPr>
          </w:p>
        </w:tc>
        <w:tc>
          <w:tcPr>
            <w:tcW w:w="712" w:type="pct"/>
          </w:tcPr>
          <w:p w14:paraId="38C88D08">
            <w:pPr>
              <w:rPr>
                <w:rFonts w:ascii="宋体" w:hAnsi="宋体" w:eastAsia="宋体" w:cs="Times New Roman"/>
                <w:color w:val="auto"/>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5</w:t>
            </w:r>
          </w:p>
        </w:tc>
        <w:tc>
          <w:tcPr>
            <w:tcW w:w="676" w:type="pct"/>
          </w:tcPr>
          <w:p w14:paraId="3BB91E7B">
            <w:pPr>
              <w:rPr>
                <w:rFonts w:ascii="宋体" w:hAnsi="宋体" w:eastAsia="宋体" w:cs="Times New Roman"/>
                <w:color w:val="auto"/>
                <w:szCs w:val="21"/>
              </w:rPr>
            </w:pPr>
          </w:p>
        </w:tc>
        <w:tc>
          <w:tcPr>
            <w:tcW w:w="850" w:type="pct"/>
          </w:tcPr>
          <w:p w14:paraId="47D328C1">
            <w:pPr>
              <w:rPr>
                <w:rFonts w:ascii="宋体" w:hAnsi="宋体" w:eastAsia="宋体" w:cs="Times New Roman"/>
                <w:color w:val="auto"/>
                <w:szCs w:val="21"/>
              </w:rPr>
            </w:pPr>
          </w:p>
        </w:tc>
        <w:tc>
          <w:tcPr>
            <w:tcW w:w="896" w:type="pct"/>
          </w:tcPr>
          <w:p w14:paraId="0ACF4650">
            <w:pPr>
              <w:rPr>
                <w:rFonts w:ascii="宋体" w:hAnsi="宋体" w:eastAsia="宋体" w:cs="Times New Roman"/>
                <w:color w:val="auto"/>
                <w:szCs w:val="21"/>
              </w:rPr>
            </w:pPr>
          </w:p>
        </w:tc>
        <w:tc>
          <w:tcPr>
            <w:tcW w:w="712" w:type="pct"/>
          </w:tcPr>
          <w:p w14:paraId="4CC92881">
            <w:pPr>
              <w:rPr>
                <w:rFonts w:ascii="宋体" w:hAnsi="宋体" w:eastAsia="宋体" w:cs="Times New Roman"/>
                <w:color w:val="auto"/>
                <w:szCs w:val="21"/>
              </w:rPr>
            </w:pPr>
          </w:p>
        </w:tc>
        <w:tc>
          <w:tcPr>
            <w:tcW w:w="712" w:type="pct"/>
          </w:tcPr>
          <w:p w14:paraId="5C23B49A">
            <w:pPr>
              <w:rPr>
                <w:rFonts w:ascii="宋体" w:hAnsi="宋体" w:eastAsia="宋体" w:cs="Times New Roman"/>
                <w:color w:val="auto"/>
                <w:szCs w:val="21"/>
              </w:rPr>
            </w:pPr>
          </w:p>
        </w:tc>
        <w:tc>
          <w:tcPr>
            <w:tcW w:w="712" w:type="pct"/>
          </w:tcPr>
          <w:p w14:paraId="60D46CAF">
            <w:pPr>
              <w:rPr>
                <w:rFonts w:ascii="宋体" w:hAnsi="宋体" w:eastAsia="宋体" w:cs="Times New Roman"/>
                <w:color w:val="auto"/>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6</w:t>
            </w:r>
          </w:p>
        </w:tc>
        <w:tc>
          <w:tcPr>
            <w:tcW w:w="676" w:type="pct"/>
          </w:tcPr>
          <w:p w14:paraId="0EE75553">
            <w:pPr>
              <w:rPr>
                <w:rFonts w:ascii="宋体" w:hAnsi="宋体" w:eastAsia="宋体" w:cs="Times New Roman"/>
                <w:color w:val="auto"/>
                <w:szCs w:val="21"/>
              </w:rPr>
            </w:pPr>
          </w:p>
        </w:tc>
        <w:tc>
          <w:tcPr>
            <w:tcW w:w="850" w:type="pct"/>
          </w:tcPr>
          <w:p w14:paraId="5BC0F843">
            <w:pPr>
              <w:rPr>
                <w:rFonts w:ascii="宋体" w:hAnsi="宋体" w:eastAsia="宋体" w:cs="Times New Roman"/>
                <w:color w:val="auto"/>
                <w:szCs w:val="21"/>
              </w:rPr>
            </w:pPr>
          </w:p>
        </w:tc>
        <w:tc>
          <w:tcPr>
            <w:tcW w:w="896" w:type="pct"/>
          </w:tcPr>
          <w:p w14:paraId="15011B80">
            <w:pPr>
              <w:rPr>
                <w:rFonts w:ascii="宋体" w:hAnsi="宋体" w:eastAsia="宋体" w:cs="Times New Roman"/>
                <w:color w:val="auto"/>
                <w:szCs w:val="21"/>
              </w:rPr>
            </w:pPr>
          </w:p>
        </w:tc>
        <w:tc>
          <w:tcPr>
            <w:tcW w:w="712" w:type="pct"/>
          </w:tcPr>
          <w:p w14:paraId="6688CC53">
            <w:pPr>
              <w:rPr>
                <w:rFonts w:ascii="宋体" w:hAnsi="宋体" w:eastAsia="宋体" w:cs="Times New Roman"/>
                <w:color w:val="auto"/>
                <w:szCs w:val="21"/>
              </w:rPr>
            </w:pPr>
          </w:p>
        </w:tc>
        <w:tc>
          <w:tcPr>
            <w:tcW w:w="712" w:type="pct"/>
          </w:tcPr>
          <w:p w14:paraId="2913694A">
            <w:pPr>
              <w:rPr>
                <w:rFonts w:ascii="宋体" w:hAnsi="宋体" w:eastAsia="宋体" w:cs="Times New Roman"/>
                <w:color w:val="auto"/>
                <w:szCs w:val="21"/>
              </w:rPr>
            </w:pPr>
          </w:p>
        </w:tc>
        <w:tc>
          <w:tcPr>
            <w:tcW w:w="712" w:type="pct"/>
          </w:tcPr>
          <w:p w14:paraId="68BB0D41">
            <w:pPr>
              <w:rPr>
                <w:rFonts w:ascii="宋体" w:hAnsi="宋体" w:eastAsia="宋体" w:cs="Times New Roman"/>
                <w:color w:val="auto"/>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7</w:t>
            </w:r>
          </w:p>
        </w:tc>
        <w:tc>
          <w:tcPr>
            <w:tcW w:w="676" w:type="pct"/>
          </w:tcPr>
          <w:p w14:paraId="2998C94D">
            <w:pPr>
              <w:rPr>
                <w:rFonts w:ascii="宋体" w:hAnsi="宋体" w:eastAsia="宋体" w:cs="Times New Roman"/>
                <w:color w:val="auto"/>
                <w:szCs w:val="21"/>
              </w:rPr>
            </w:pPr>
          </w:p>
        </w:tc>
        <w:tc>
          <w:tcPr>
            <w:tcW w:w="850" w:type="pct"/>
          </w:tcPr>
          <w:p w14:paraId="656F6909">
            <w:pPr>
              <w:rPr>
                <w:rFonts w:ascii="宋体" w:hAnsi="宋体" w:eastAsia="宋体" w:cs="Times New Roman"/>
                <w:color w:val="auto"/>
                <w:szCs w:val="21"/>
              </w:rPr>
            </w:pPr>
          </w:p>
        </w:tc>
        <w:tc>
          <w:tcPr>
            <w:tcW w:w="896" w:type="pct"/>
          </w:tcPr>
          <w:p w14:paraId="7E1D64D8">
            <w:pPr>
              <w:rPr>
                <w:rFonts w:ascii="宋体" w:hAnsi="宋体" w:eastAsia="宋体" w:cs="Times New Roman"/>
                <w:color w:val="auto"/>
                <w:szCs w:val="21"/>
              </w:rPr>
            </w:pPr>
          </w:p>
        </w:tc>
        <w:tc>
          <w:tcPr>
            <w:tcW w:w="712" w:type="pct"/>
          </w:tcPr>
          <w:p w14:paraId="48B2A5DC">
            <w:pPr>
              <w:rPr>
                <w:rFonts w:ascii="宋体" w:hAnsi="宋体" w:eastAsia="宋体" w:cs="Times New Roman"/>
                <w:color w:val="auto"/>
                <w:szCs w:val="21"/>
              </w:rPr>
            </w:pPr>
          </w:p>
        </w:tc>
        <w:tc>
          <w:tcPr>
            <w:tcW w:w="712" w:type="pct"/>
          </w:tcPr>
          <w:p w14:paraId="0891B846">
            <w:pPr>
              <w:rPr>
                <w:rFonts w:ascii="宋体" w:hAnsi="宋体" w:eastAsia="宋体" w:cs="Times New Roman"/>
                <w:color w:val="auto"/>
                <w:szCs w:val="21"/>
              </w:rPr>
            </w:pPr>
          </w:p>
        </w:tc>
        <w:tc>
          <w:tcPr>
            <w:tcW w:w="712" w:type="pct"/>
          </w:tcPr>
          <w:p w14:paraId="5957169E">
            <w:pPr>
              <w:rPr>
                <w:rFonts w:ascii="宋体" w:hAnsi="宋体" w:eastAsia="宋体" w:cs="Times New Roman"/>
                <w:color w:val="auto"/>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8</w:t>
            </w:r>
          </w:p>
        </w:tc>
        <w:tc>
          <w:tcPr>
            <w:tcW w:w="676" w:type="pct"/>
          </w:tcPr>
          <w:p w14:paraId="269AFD3D">
            <w:pPr>
              <w:rPr>
                <w:rFonts w:ascii="宋体" w:hAnsi="宋体" w:eastAsia="宋体" w:cs="Times New Roman"/>
                <w:color w:val="auto"/>
                <w:szCs w:val="21"/>
              </w:rPr>
            </w:pPr>
          </w:p>
        </w:tc>
        <w:tc>
          <w:tcPr>
            <w:tcW w:w="850" w:type="pct"/>
          </w:tcPr>
          <w:p w14:paraId="22F1E0A2">
            <w:pPr>
              <w:rPr>
                <w:rFonts w:ascii="宋体" w:hAnsi="宋体" w:eastAsia="宋体" w:cs="Times New Roman"/>
                <w:color w:val="auto"/>
                <w:szCs w:val="21"/>
              </w:rPr>
            </w:pPr>
          </w:p>
        </w:tc>
        <w:tc>
          <w:tcPr>
            <w:tcW w:w="896" w:type="pct"/>
          </w:tcPr>
          <w:p w14:paraId="344367AA">
            <w:pPr>
              <w:rPr>
                <w:rFonts w:ascii="宋体" w:hAnsi="宋体" w:eastAsia="宋体" w:cs="Times New Roman"/>
                <w:color w:val="auto"/>
                <w:szCs w:val="21"/>
              </w:rPr>
            </w:pPr>
          </w:p>
        </w:tc>
        <w:tc>
          <w:tcPr>
            <w:tcW w:w="712" w:type="pct"/>
          </w:tcPr>
          <w:p w14:paraId="18ECC32C">
            <w:pPr>
              <w:rPr>
                <w:rFonts w:ascii="宋体" w:hAnsi="宋体" w:eastAsia="宋体" w:cs="Times New Roman"/>
                <w:color w:val="auto"/>
                <w:szCs w:val="21"/>
              </w:rPr>
            </w:pPr>
          </w:p>
        </w:tc>
        <w:tc>
          <w:tcPr>
            <w:tcW w:w="712" w:type="pct"/>
          </w:tcPr>
          <w:p w14:paraId="4E081D5D">
            <w:pPr>
              <w:rPr>
                <w:rFonts w:ascii="宋体" w:hAnsi="宋体" w:eastAsia="宋体" w:cs="Times New Roman"/>
                <w:color w:val="auto"/>
                <w:szCs w:val="21"/>
              </w:rPr>
            </w:pPr>
          </w:p>
        </w:tc>
        <w:tc>
          <w:tcPr>
            <w:tcW w:w="712" w:type="pct"/>
          </w:tcPr>
          <w:p w14:paraId="285B6356">
            <w:pPr>
              <w:rPr>
                <w:rFonts w:ascii="宋体" w:hAnsi="宋体" w:eastAsia="宋体" w:cs="Times New Roman"/>
                <w:color w:val="auto"/>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9</w:t>
            </w:r>
          </w:p>
        </w:tc>
        <w:tc>
          <w:tcPr>
            <w:tcW w:w="676" w:type="pct"/>
          </w:tcPr>
          <w:p w14:paraId="71DCB5F0">
            <w:pPr>
              <w:rPr>
                <w:rFonts w:ascii="宋体" w:hAnsi="宋体" w:eastAsia="宋体" w:cs="Times New Roman"/>
                <w:color w:val="auto"/>
                <w:szCs w:val="21"/>
              </w:rPr>
            </w:pPr>
          </w:p>
        </w:tc>
        <w:tc>
          <w:tcPr>
            <w:tcW w:w="850" w:type="pct"/>
          </w:tcPr>
          <w:p w14:paraId="3B3CBE9C">
            <w:pPr>
              <w:rPr>
                <w:rFonts w:ascii="宋体" w:hAnsi="宋体" w:eastAsia="宋体" w:cs="Times New Roman"/>
                <w:color w:val="auto"/>
                <w:szCs w:val="21"/>
              </w:rPr>
            </w:pPr>
          </w:p>
        </w:tc>
        <w:tc>
          <w:tcPr>
            <w:tcW w:w="896" w:type="pct"/>
          </w:tcPr>
          <w:p w14:paraId="24693B6B">
            <w:pPr>
              <w:rPr>
                <w:rFonts w:ascii="宋体" w:hAnsi="宋体" w:eastAsia="宋体" w:cs="Times New Roman"/>
                <w:color w:val="auto"/>
                <w:szCs w:val="21"/>
              </w:rPr>
            </w:pPr>
          </w:p>
        </w:tc>
        <w:tc>
          <w:tcPr>
            <w:tcW w:w="712" w:type="pct"/>
          </w:tcPr>
          <w:p w14:paraId="74193C0E">
            <w:pPr>
              <w:rPr>
                <w:rFonts w:ascii="宋体" w:hAnsi="宋体" w:eastAsia="宋体" w:cs="Times New Roman"/>
                <w:color w:val="auto"/>
                <w:szCs w:val="21"/>
              </w:rPr>
            </w:pPr>
          </w:p>
        </w:tc>
        <w:tc>
          <w:tcPr>
            <w:tcW w:w="712" w:type="pct"/>
          </w:tcPr>
          <w:p w14:paraId="0721CA2B">
            <w:pPr>
              <w:rPr>
                <w:rFonts w:ascii="宋体" w:hAnsi="宋体" w:eastAsia="宋体" w:cs="Times New Roman"/>
                <w:color w:val="auto"/>
                <w:szCs w:val="21"/>
              </w:rPr>
            </w:pPr>
          </w:p>
        </w:tc>
        <w:tc>
          <w:tcPr>
            <w:tcW w:w="712" w:type="pct"/>
          </w:tcPr>
          <w:p w14:paraId="36558872">
            <w:pPr>
              <w:rPr>
                <w:rFonts w:ascii="宋体" w:hAnsi="宋体" w:eastAsia="宋体" w:cs="Times New Roman"/>
                <w:color w:val="auto"/>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tc>
        <w:tc>
          <w:tcPr>
            <w:tcW w:w="676" w:type="pct"/>
          </w:tcPr>
          <w:p w14:paraId="785D0ABC">
            <w:pPr>
              <w:rPr>
                <w:rFonts w:ascii="宋体" w:hAnsi="宋体" w:eastAsia="宋体" w:cs="Times New Roman"/>
                <w:color w:val="auto"/>
                <w:szCs w:val="21"/>
              </w:rPr>
            </w:pPr>
          </w:p>
        </w:tc>
        <w:tc>
          <w:tcPr>
            <w:tcW w:w="850" w:type="pct"/>
          </w:tcPr>
          <w:p w14:paraId="2471CDC0">
            <w:pPr>
              <w:rPr>
                <w:rFonts w:ascii="宋体" w:hAnsi="宋体" w:eastAsia="宋体" w:cs="Times New Roman"/>
                <w:color w:val="auto"/>
                <w:szCs w:val="21"/>
              </w:rPr>
            </w:pPr>
          </w:p>
        </w:tc>
        <w:tc>
          <w:tcPr>
            <w:tcW w:w="896" w:type="pct"/>
          </w:tcPr>
          <w:p w14:paraId="3CEF178A">
            <w:pPr>
              <w:rPr>
                <w:rFonts w:ascii="宋体" w:hAnsi="宋体" w:eastAsia="宋体" w:cs="Times New Roman"/>
                <w:color w:val="auto"/>
                <w:szCs w:val="21"/>
              </w:rPr>
            </w:pPr>
          </w:p>
        </w:tc>
        <w:tc>
          <w:tcPr>
            <w:tcW w:w="712" w:type="pct"/>
          </w:tcPr>
          <w:p w14:paraId="3B66EC57">
            <w:pPr>
              <w:rPr>
                <w:rFonts w:ascii="宋体" w:hAnsi="宋体" w:eastAsia="宋体" w:cs="Times New Roman"/>
                <w:color w:val="auto"/>
                <w:szCs w:val="21"/>
              </w:rPr>
            </w:pPr>
          </w:p>
        </w:tc>
        <w:tc>
          <w:tcPr>
            <w:tcW w:w="712" w:type="pct"/>
          </w:tcPr>
          <w:p w14:paraId="76858BF6">
            <w:pPr>
              <w:rPr>
                <w:rFonts w:ascii="宋体" w:hAnsi="宋体" w:eastAsia="宋体" w:cs="Times New Roman"/>
                <w:color w:val="auto"/>
                <w:szCs w:val="21"/>
              </w:rPr>
            </w:pPr>
          </w:p>
        </w:tc>
        <w:tc>
          <w:tcPr>
            <w:tcW w:w="712" w:type="pct"/>
          </w:tcPr>
          <w:p w14:paraId="7C574BB5">
            <w:pPr>
              <w:rPr>
                <w:rFonts w:ascii="宋体" w:hAnsi="宋体" w:eastAsia="宋体" w:cs="Times New Roman"/>
                <w:color w:val="auto"/>
                <w:szCs w:val="21"/>
              </w:rPr>
            </w:pPr>
          </w:p>
        </w:tc>
      </w:tr>
    </w:tbl>
    <w:p w14:paraId="74D4B3EC">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说明：</w:t>
      </w:r>
    </w:p>
    <w:p w14:paraId="1F07507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w:t>
      </w:r>
      <w:r>
        <w:rPr>
          <w:rFonts w:hint="eastAsia" w:ascii="宋体" w:hAnsi="宋体" w:eastAsia="宋体" w:cs="Times New Roman"/>
          <w:color w:val="auto"/>
          <w:kern w:val="0"/>
          <w:szCs w:val="21"/>
          <w:lang w:eastAsia="zh-Hans"/>
        </w:rPr>
        <w:t>招标</w:t>
      </w:r>
      <w:r>
        <w:rPr>
          <w:rFonts w:ascii="宋体" w:hAnsi="宋体" w:eastAsia="宋体" w:cs="Times New Roman"/>
          <w:color w:val="auto"/>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3.参数性质栏目按招标文件有标注的“</w:t>
      </w:r>
      <w:r>
        <w:rPr>
          <w:rFonts w:ascii="宋体" w:hAnsi="宋体" w:eastAsia="宋体" w:cs="Segoe UI Symbol"/>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号条款进行填写，打“</w:t>
      </w:r>
      <w:r>
        <w:rPr>
          <w:rFonts w:ascii="宋体" w:hAnsi="宋体" w:eastAsia="宋体" w:cs="Segoe UI Symbol"/>
          <w:color w:val="auto"/>
          <w:kern w:val="0"/>
          <w:szCs w:val="21"/>
          <w:lang w:eastAsia="zh-Hans"/>
        </w:rPr>
        <w:t>★</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号条款为实质性条款，若有任何一条负偏离或不满足则导致投标无效。打“▲</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号条款为重要技术参数（如有），若有部分“▲</w:t>
      </w:r>
      <w:r>
        <w:rPr>
          <w:rFonts w:ascii="宋体" w:hAnsi="宋体" w:eastAsia="宋体" w:cs="Calibri"/>
          <w:color w:val="auto"/>
          <w:kern w:val="0"/>
          <w:szCs w:val="21"/>
          <w:lang w:eastAsia="zh-Hans"/>
        </w:rPr>
        <w:t>”</w:t>
      </w:r>
      <w:r>
        <w:rPr>
          <w:rFonts w:ascii="宋体" w:hAnsi="宋体" w:eastAsia="宋体" w:cs="Times New Roman"/>
          <w:color w:val="auto"/>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w:t>
      </w:r>
      <w:r>
        <w:rPr>
          <w:rFonts w:hint="eastAsia" w:ascii="宋体" w:hAnsi="宋体" w:eastAsia="宋体"/>
          <w:color w:val="auto"/>
          <w:szCs w:val="21"/>
        </w:rPr>
        <w:t>（加盖公章）</w:t>
      </w:r>
      <w:r>
        <w:rPr>
          <w:rFonts w:ascii="宋体" w:hAnsi="宋体" w:eastAsia="宋体" w:cs="Times New Roman"/>
          <w:color w:val="auto"/>
          <w:kern w:val="0"/>
          <w:szCs w:val="21"/>
          <w:lang w:eastAsia="zh-Hans"/>
        </w:rPr>
        <w:t>：__________________</w:t>
      </w:r>
    </w:p>
    <w:p w14:paraId="29B70F4B">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 xml:space="preserve">日期：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年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 xml:space="preserve">月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日</w:t>
      </w:r>
    </w:p>
    <w:p w14:paraId="6ED281EA">
      <w:pPr>
        <w:pageBreakBefore/>
        <w:rPr>
          <w:rFonts w:ascii="Calibri" w:hAnsi="Calibri" w:eastAsia="宋体" w:cs="Times New Roman"/>
          <w:color w:val="auto"/>
          <w:kern w:val="0"/>
          <w:sz w:val="20"/>
          <w:szCs w:val="20"/>
          <w:lang w:eastAsia="zh-Hans"/>
        </w:rPr>
      </w:pPr>
      <w:bookmarkStart w:id="55" w:name="_Toc169799802"/>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十七</w:t>
      </w:r>
      <w:r>
        <w:rPr>
          <w:rFonts w:ascii="宋体" w:hAnsi="宋体" w:eastAsia="宋体"/>
          <w:b/>
          <w:bCs/>
          <w:color w:val="auto"/>
          <w:sz w:val="24"/>
          <w:szCs w:val="28"/>
        </w:rPr>
        <w:t>：</w:t>
      </w:r>
      <w:bookmarkEnd w:id="55"/>
    </w:p>
    <w:p w14:paraId="1CCEEDC3">
      <w:pPr>
        <w:widowControl/>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各类证明材料</w:t>
      </w:r>
    </w:p>
    <w:p w14:paraId="6CD1D7C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1.招标文件要求提供的其他资料。</w:t>
      </w:r>
    </w:p>
    <w:p w14:paraId="49509B5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2.投标人认为需提供的其他资料。</w:t>
      </w:r>
    </w:p>
    <w:p w14:paraId="3463C6D9">
      <w:pPr>
        <w:widowControl/>
        <w:jc w:val="left"/>
        <w:rPr>
          <w:rFonts w:ascii="Calibri" w:hAnsi="Calibri" w:eastAsia="宋体" w:cs="Times New Roman"/>
          <w:color w:val="auto"/>
          <w:kern w:val="0"/>
          <w:sz w:val="20"/>
          <w:szCs w:val="20"/>
          <w:lang w:eastAsia="zh-Hans"/>
        </w:rPr>
      </w:pPr>
    </w:p>
    <w:p w14:paraId="72D04ACC">
      <w:pPr>
        <w:pageBreakBefore/>
        <w:rPr>
          <w:rFonts w:ascii="Calibri" w:hAnsi="Calibri" w:eastAsia="宋体" w:cs="Times New Roman"/>
          <w:color w:val="auto"/>
          <w:kern w:val="0"/>
          <w:sz w:val="20"/>
          <w:szCs w:val="20"/>
          <w:lang w:eastAsia="zh-Hans"/>
        </w:rPr>
      </w:pPr>
      <w:bookmarkStart w:id="56" w:name="_Toc169799803"/>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十八</w:t>
      </w:r>
      <w:r>
        <w:rPr>
          <w:rFonts w:ascii="宋体" w:hAnsi="宋体" w:eastAsia="宋体"/>
          <w:b/>
          <w:bCs/>
          <w:color w:val="auto"/>
          <w:sz w:val="24"/>
          <w:szCs w:val="28"/>
        </w:rPr>
        <w:t>：</w:t>
      </w:r>
      <w:bookmarkEnd w:id="56"/>
    </w:p>
    <w:p w14:paraId="3BD25764">
      <w:pPr>
        <w:widowControl/>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color w:val="auto"/>
          <w:kern w:val="0"/>
          <w:szCs w:val="21"/>
          <w:lang w:eastAsia="zh-Hans"/>
        </w:rPr>
      </w:pPr>
      <w:r>
        <w:rPr>
          <w:rFonts w:ascii="宋体" w:hAnsi="宋体" w:eastAsia="宋体" w:cs="Times New Roman"/>
          <w:b/>
          <w:bCs/>
          <w:color w:val="auto"/>
          <w:kern w:val="0"/>
          <w:szCs w:val="21"/>
          <w:lang w:eastAsia="zh-Hans"/>
        </w:rPr>
        <w:t>广东智汇城市招标采购有限公司</w:t>
      </w:r>
    </w:p>
    <w:p w14:paraId="3F7825C3">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如果我方在贵采购代理机构组织的</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u w:val="single"/>
          <w:lang w:eastAsia="zh-Hans"/>
        </w:rPr>
        <w:t>（采购项目名称）</w:t>
      </w:r>
      <w:r>
        <w:rPr>
          <w:rFonts w:hint="eastAsia" w:ascii="宋体" w:hAnsi="宋体" w:eastAsia="宋体" w:cs="Times New Roman"/>
          <w:color w:val="auto"/>
          <w:kern w:val="0"/>
          <w:szCs w:val="21"/>
          <w:u w:val="single"/>
        </w:rPr>
        <w:t>、（项目编号：   ）</w:t>
      </w:r>
      <w:r>
        <w:rPr>
          <w:rFonts w:ascii="宋体" w:hAnsi="宋体" w:eastAsia="宋体" w:cs="Times New Roman"/>
          <w:color w:val="auto"/>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投标人名称（公章）</w:t>
      </w:r>
      <w:r>
        <w:rPr>
          <w:rFonts w:hint="eastAsia" w:ascii="宋体" w:hAnsi="宋体" w:eastAsia="宋体" w:cs="Times New Roman"/>
          <w:color w:val="auto"/>
          <w:kern w:val="0"/>
          <w:szCs w:val="21"/>
          <w:lang w:eastAsia="zh-Hans"/>
        </w:rPr>
        <w:t>：</w:t>
      </w:r>
    </w:p>
    <w:p w14:paraId="6293AB15">
      <w:pPr>
        <w:widowControl/>
        <w:ind w:firstLine="3542" w:firstLineChars="1687"/>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投标人地址：</w:t>
      </w:r>
    </w:p>
    <w:p w14:paraId="56173F96">
      <w:pPr>
        <w:widowControl/>
        <w:ind w:firstLine="3542" w:firstLineChars="1687"/>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投标人授权代表（签字或盖</w:t>
      </w:r>
      <w:r>
        <w:rPr>
          <w:rFonts w:hint="eastAsia" w:ascii="宋体" w:hAnsi="宋体" w:eastAsia="宋体" w:cs="Times New Roman"/>
          <w:color w:val="auto"/>
          <w:kern w:val="0"/>
          <w:szCs w:val="21"/>
          <w:lang w:eastAsia="zh-Hans"/>
        </w:rPr>
        <w:t>私</w:t>
      </w:r>
      <w:r>
        <w:rPr>
          <w:rFonts w:ascii="宋体" w:hAnsi="宋体" w:eastAsia="宋体" w:cs="Times New Roman"/>
          <w:color w:val="auto"/>
          <w:kern w:val="0"/>
          <w:szCs w:val="21"/>
          <w:lang w:eastAsia="zh-Hans"/>
        </w:rPr>
        <w:t>章）：</w:t>
      </w:r>
    </w:p>
    <w:p w14:paraId="54EF3A1A">
      <w:pPr>
        <w:widowControl/>
        <w:ind w:firstLine="3542" w:firstLineChars="1687"/>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 话：</w:t>
      </w:r>
    </w:p>
    <w:p w14:paraId="03190D92">
      <w:pPr>
        <w:widowControl/>
        <w:ind w:firstLine="3542" w:firstLineChars="1687"/>
        <w:jc w:val="left"/>
        <w:rPr>
          <w:rFonts w:ascii="Calibri" w:hAnsi="Calibri" w:eastAsia="宋体" w:cs="Times New Roman"/>
          <w:color w:val="auto"/>
          <w:kern w:val="0"/>
          <w:sz w:val="20"/>
          <w:szCs w:val="20"/>
        </w:rPr>
      </w:pPr>
      <w:r>
        <w:rPr>
          <w:rFonts w:ascii="宋体" w:hAnsi="宋体" w:eastAsia="宋体" w:cs="Times New Roman"/>
          <w:color w:val="auto"/>
          <w:kern w:val="0"/>
          <w:szCs w:val="21"/>
          <w:lang w:eastAsia="zh-Hans"/>
        </w:rPr>
        <w:t>承诺日期：</w:t>
      </w:r>
    </w:p>
    <w:p w14:paraId="7A1D1B5B">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 xml:space="preserve"> </w:t>
      </w:r>
    </w:p>
    <w:p w14:paraId="49AF5F61">
      <w:pPr>
        <w:pageBreakBefore/>
        <w:rPr>
          <w:rFonts w:ascii="Calibri" w:hAnsi="Calibri" w:eastAsia="宋体" w:cs="Times New Roman"/>
          <w:color w:val="auto"/>
          <w:kern w:val="0"/>
          <w:sz w:val="20"/>
          <w:szCs w:val="20"/>
          <w:lang w:eastAsia="zh-Hans"/>
        </w:rPr>
      </w:pPr>
      <w:bookmarkStart w:id="57" w:name="_Toc169799804"/>
      <w:r>
        <w:rPr>
          <w:rFonts w:ascii="宋体" w:hAnsi="宋体" w:eastAsia="宋体"/>
          <w:b/>
          <w:bCs/>
          <w:color w:val="auto"/>
          <w:sz w:val="24"/>
          <w:szCs w:val="28"/>
        </w:rPr>
        <w:t>格式</w:t>
      </w:r>
      <w:r>
        <w:rPr>
          <w:rFonts w:hint="eastAsia" w:ascii="宋体" w:hAnsi="宋体" w:eastAsia="宋体"/>
          <w:b/>
          <w:bCs/>
          <w:color w:val="auto"/>
          <w:sz w:val="24"/>
          <w:szCs w:val="28"/>
          <w:lang w:val="en-US" w:eastAsia="zh-CN"/>
        </w:rPr>
        <w:t>十九</w:t>
      </w:r>
      <w:r>
        <w:rPr>
          <w:rFonts w:ascii="宋体" w:hAnsi="宋体" w:eastAsia="宋体"/>
          <w:b/>
          <w:bCs/>
          <w:color w:val="auto"/>
          <w:sz w:val="24"/>
          <w:szCs w:val="28"/>
        </w:rPr>
        <w:t>：</w:t>
      </w:r>
      <w:bookmarkEnd w:id="57"/>
    </w:p>
    <w:p w14:paraId="67EAE6AD">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询问函、质疑函、投诉书格式</w:t>
      </w:r>
    </w:p>
    <w:p w14:paraId="583F45B3">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询问函</w:t>
      </w:r>
    </w:p>
    <w:p w14:paraId="5B32EBFA">
      <w:pPr>
        <w:widowControl/>
        <w:spacing w:after="217" w:afterLines="50"/>
        <w:jc w:val="left"/>
        <w:rPr>
          <w:rFonts w:ascii="Calibri" w:hAnsi="Calibri" w:eastAsia="宋体" w:cs="Times New Roman"/>
          <w:b/>
          <w:bCs/>
          <w:color w:val="auto"/>
          <w:kern w:val="0"/>
          <w:szCs w:val="21"/>
          <w:lang w:eastAsia="zh-Hans"/>
        </w:rPr>
      </w:pPr>
      <w:r>
        <w:rPr>
          <w:rFonts w:ascii="Calibri" w:hAnsi="Calibri" w:eastAsia="宋体" w:cs="Times New Roman"/>
          <w:b/>
          <w:bCs/>
          <w:color w:val="auto"/>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我单位已获取招标文件并准备参与</w:t>
      </w:r>
      <w:r>
        <w:rPr>
          <w:rFonts w:ascii="宋体" w:hAnsi="宋体" w:eastAsia="宋体"/>
          <w:i/>
          <w:color w:val="auto"/>
          <w:szCs w:val="21"/>
          <w:u w:val="single"/>
        </w:rPr>
        <w:t xml:space="preserve">           </w:t>
      </w:r>
      <w:r>
        <w:rPr>
          <w:rFonts w:hint="eastAsia" w:ascii="宋体" w:hAnsi="宋体" w:eastAsia="宋体"/>
          <w:color w:val="auto"/>
          <w:szCs w:val="21"/>
        </w:rPr>
        <w:t>项目（项目编号</w:t>
      </w:r>
      <w:r>
        <w:rPr>
          <w:rFonts w:hint="eastAsia" w:ascii="宋体" w:hAnsi="宋体" w:eastAsia="宋体"/>
          <w:color w:val="auto"/>
          <w:szCs w:val="21"/>
          <w:u w:val="single"/>
        </w:rPr>
        <w:t>：</w:t>
      </w:r>
      <w:r>
        <w:rPr>
          <w:rFonts w:ascii="宋体" w:hAnsi="宋体" w:eastAsia="宋体"/>
          <w:color w:val="auto"/>
          <w:szCs w:val="21"/>
          <w:u w:val="single"/>
        </w:rPr>
        <w:t xml:space="preserve">        </w:t>
      </w:r>
      <w:r>
        <w:rPr>
          <w:rFonts w:hint="eastAsia" w:ascii="宋体" w:hAnsi="宋体" w:eastAsia="宋体"/>
          <w:color w:val="auto"/>
          <w:szCs w:val="21"/>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一、</w:t>
      </w:r>
      <w:r>
        <w:rPr>
          <w:rFonts w:ascii="宋体" w:hAnsi="宋体" w:eastAsia="宋体"/>
          <w:color w:val="auto"/>
          <w:szCs w:val="21"/>
          <w:u w:val="single"/>
        </w:rPr>
        <w:t xml:space="preserve">                        </w:t>
      </w:r>
      <w:r>
        <w:rPr>
          <w:rFonts w:ascii="宋体" w:hAnsi="宋体" w:eastAsia="宋体"/>
          <w:color w:val="auto"/>
          <w:szCs w:val="21"/>
        </w:rPr>
        <w:t>（事项一）</w:t>
      </w:r>
      <w:r>
        <w:rPr>
          <w:rFonts w:ascii="宋体" w:hAnsi="宋体" w:eastAsia="宋体"/>
          <w:color w:val="auto"/>
          <w:szCs w:val="21"/>
        </w:rPr>
        <w:tab/>
      </w:r>
    </w:p>
    <w:p w14:paraId="48D7E72A">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1）</w:t>
      </w:r>
      <w:r>
        <w:rPr>
          <w:rFonts w:ascii="宋体" w:hAnsi="宋体" w:eastAsia="宋体"/>
          <w:color w:val="auto"/>
          <w:szCs w:val="21"/>
          <w:u w:val="single"/>
        </w:rPr>
        <w:t xml:space="preserve">                       </w:t>
      </w:r>
      <w:r>
        <w:rPr>
          <w:rFonts w:ascii="宋体" w:hAnsi="宋体" w:eastAsia="宋体"/>
          <w:color w:val="auto"/>
          <w:szCs w:val="21"/>
        </w:rPr>
        <w:t>（问题或条款内容）</w:t>
      </w:r>
    </w:p>
    <w:p w14:paraId="1DCBFF8A">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2）</w:t>
      </w:r>
      <w:r>
        <w:rPr>
          <w:rFonts w:ascii="宋体" w:hAnsi="宋体" w:eastAsia="宋体"/>
          <w:color w:val="auto"/>
          <w:szCs w:val="21"/>
          <w:u w:val="single"/>
        </w:rPr>
        <w:t xml:space="preserve">                       </w:t>
      </w:r>
      <w:r>
        <w:rPr>
          <w:rFonts w:ascii="宋体" w:hAnsi="宋体" w:eastAsia="宋体"/>
          <w:color w:val="auto"/>
          <w:szCs w:val="21"/>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3）</w:t>
      </w:r>
      <w:r>
        <w:rPr>
          <w:rFonts w:ascii="宋体" w:hAnsi="宋体" w:eastAsia="宋体"/>
          <w:color w:val="auto"/>
          <w:szCs w:val="21"/>
          <w:u w:val="single"/>
        </w:rPr>
        <w:t xml:space="preserve">                       </w:t>
      </w:r>
      <w:r>
        <w:rPr>
          <w:rFonts w:ascii="宋体" w:hAnsi="宋体" w:eastAsia="宋体"/>
          <w:color w:val="auto"/>
          <w:szCs w:val="21"/>
        </w:rPr>
        <w:t>（建议）</w:t>
      </w:r>
    </w:p>
    <w:p w14:paraId="2FCD3BAB">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二、</w:t>
      </w:r>
      <w:r>
        <w:rPr>
          <w:rFonts w:ascii="宋体" w:hAnsi="宋体" w:eastAsia="宋体"/>
          <w:color w:val="auto"/>
          <w:szCs w:val="21"/>
          <w:u w:val="single"/>
        </w:rPr>
        <w:t xml:space="preserve">                       </w:t>
      </w:r>
      <w:r>
        <w:rPr>
          <w:rFonts w:ascii="宋体" w:hAnsi="宋体" w:eastAsia="宋体"/>
          <w:color w:val="auto"/>
          <w:szCs w:val="21"/>
        </w:rPr>
        <w:t xml:space="preserve"> （事项二）</w:t>
      </w:r>
    </w:p>
    <w:p w14:paraId="6F76D746">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p>
    <w:p w14:paraId="3D2D958F">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询问人：（公章）</w:t>
      </w:r>
    </w:p>
    <w:p w14:paraId="69EDC84B">
      <w:pPr>
        <w:widowControl/>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法定代表人（授权代表）：</w:t>
      </w:r>
    </w:p>
    <w:p w14:paraId="6229C23B">
      <w:pPr>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地址</w:t>
      </w:r>
      <w:r>
        <w:rPr>
          <w:rFonts w:ascii="宋体" w:hAnsi="宋体" w:eastAsia="宋体"/>
          <w:color w:val="auto"/>
          <w:szCs w:val="21"/>
        </w:rPr>
        <w:t>/邮编：</w:t>
      </w:r>
    </w:p>
    <w:p w14:paraId="770D3B3B">
      <w:pPr>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电话</w:t>
      </w:r>
      <w:r>
        <w:rPr>
          <w:rFonts w:ascii="宋体" w:hAnsi="宋体" w:eastAsia="宋体"/>
          <w:color w:val="auto"/>
          <w:szCs w:val="21"/>
        </w:rPr>
        <w:t>/传真：</w:t>
      </w:r>
    </w:p>
    <w:p w14:paraId="51A6328E">
      <w:pPr>
        <w:adjustRightInd w:val="0"/>
        <w:spacing w:before="435" w:beforeLines="100" w:line="360" w:lineRule="auto"/>
        <w:jc w:val="right"/>
        <w:rPr>
          <w:rFonts w:ascii="宋体" w:hAnsi="宋体" w:eastAsia="宋体"/>
          <w:color w:val="auto"/>
          <w:szCs w:val="21"/>
        </w:rPr>
      </w:pPr>
      <w:r>
        <w:rPr>
          <w:rFonts w:hint="eastAsia" w:ascii="宋体" w:hAnsi="宋体" w:eastAsia="宋体"/>
          <w:color w:val="auto"/>
          <w:szCs w:val="21"/>
        </w:rPr>
        <w:t>年</w:t>
      </w:r>
      <w:r>
        <w:rPr>
          <w:rFonts w:ascii="宋体" w:hAnsi="宋体" w:eastAsia="宋体"/>
          <w:color w:val="auto"/>
          <w:szCs w:val="21"/>
        </w:rPr>
        <w:t xml:space="preserve">     </w:t>
      </w:r>
      <w:r>
        <w:rPr>
          <w:rFonts w:hint="eastAsia" w:ascii="宋体" w:hAnsi="宋体" w:eastAsia="宋体"/>
          <w:color w:val="auto"/>
          <w:szCs w:val="21"/>
        </w:rPr>
        <w:t>月</w:t>
      </w:r>
      <w:r>
        <w:rPr>
          <w:rFonts w:ascii="宋体" w:hAnsi="宋体" w:eastAsia="宋体"/>
          <w:color w:val="auto"/>
          <w:szCs w:val="21"/>
        </w:rPr>
        <w:t xml:space="preserve">     </w:t>
      </w:r>
      <w:r>
        <w:rPr>
          <w:rFonts w:hint="eastAsia" w:ascii="宋体" w:hAnsi="宋体" w:eastAsia="宋体"/>
          <w:color w:val="auto"/>
          <w:szCs w:val="21"/>
        </w:rPr>
        <w:t>日</w:t>
      </w:r>
    </w:p>
    <w:p w14:paraId="01286613">
      <w:pPr>
        <w:pageBreakBefore/>
        <w:spacing w:after="217" w:afterLines="50"/>
        <w:jc w:val="center"/>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 w:val="32"/>
          <w:lang w:eastAsia="zh-Hans"/>
        </w:rPr>
        <w:t>质疑函</w:t>
      </w:r>
    </w:p>
    <w:p w14:paraId="05E0A0E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一、质疑供应商基本信息</w:t>
      </w:r>
    </w:p>
    <w:p w14:paraId="158961AA">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质疑供应商：</w:t>
      </w:r>
    </w:p>
    <w:p w14:paraId="5274680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邮编：</w:t>
      </w:r>
      <w:r>
        <w:rPr>
          <w:rFonts w:hint="eastAsia" w:ascii="宋体" w:hAnsi="宋体" w:eastAsia="宋体" w:cs="Times New Roman"/>
          <w:color w:val="auto"/>
          <w:kern w:val="0"/>
          <w:szCs w:val="21"/>
          <w:u w:val="single"/>
        </w:rPr>
        <w:t xml:space="preserve">                               </w:t>
      </w:r>
    </w:p>
    <w:p w14:paraId="56C7574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联系：</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联系电话：</w:t>
      </w:r>
      <w:r>
        <w:rPr>
          <w:rFonts w:hint="eastAsia" w:ascii="宋体" w:hAnsi="宋体" w:eastAsia="宋体" w:cs="Times New Roman"/>
          <w:color w:val="auto"/>
          <w:kern w:val="0"/>
          <w:szCs w:val="21"/>
          <w:u w:val="single"/>
        </w:rPr>
        <w:t xml:space="preserve">                           </w:t>
      </w:r>
    </w:p>
    <w:p w14:paraId="11ADF3E7">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授权代表：</w:t>
      </w:r>
      <w:r>
        <w:rPr>
          <w:rFonts w:hint="eastAsia" w:ascii="宋体" w:hAnsi="宋体" w:eastAsia="宋体" w:cs="Times New Roman"/>
          <w:color w:val="auto"/>
          <w:kern w:val="0"/>
          <w:szCs w:val="21"/>
          <w:u w:val="single"/>
        </w:rPr>
        <w:t xml:space="preserve">                        </w:t>
      </w:r>
    </w:p>
    <w:p w14:paraId="424B4A5D">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联系电话：</w:t>
      </w:r>
      <w:r>
        <w:rPr>
          <w:rFonts w:hint="eastAsia" w:ascii="宋体" w:hAnsi="宋体" w:eastAsia="宋体" w:cs="Times New Roman"/>
          <w:color w:val="auto"/>
          <w:kern w:val="0"/>
          <w:szCs w:val="21"/>
          <w:u w:val="single"/>
        </w:rPr>
        <w:t xml:space="preserve">                        </w:t>
      </w:r>
    </w:p>
    <w:p w14:paraId="5D70AE5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邮编：</w:t>
      </w:r>
      <w:r>
        <w:rPr>
          <w:rFonts w:hint="eastAsia" w:ascii="宋体" w:hAnsi="宋体" w:eastAsia="宋体" w:cs="Times New Roman"/>
          <w:color w:val="auto"/>
          <w:kern w:val="0"/>
          <w:szCs w:val="21"/>
          <w:u w:val="single"/>
        </w:rPr>
        <w:t xml:space="preserve">                           </w:t>
      </w:r>
    </w:p>
    <w:p w14:paraId="46DC662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二、质疑项目基本情况</w:t>
      </w:r>
    </w:p>
    <w:p w14:paraId="1047519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质疑项目的名称：</w:t>
      </w:r>
      <w:r>
        <w:rPr>
          <w:rFonts w:hint="eastAsia" w:ascii="宋体" w:hAnsi="宋体" w:eastAsia="宋体" w:cs="Times New Roman"/>
          <w:color w:val="auto"/>
          <w:kern w:val="0"/>
          <w:szCs w:val="21"/>
          <w:u w:val="single"/>
        </w:rPr>
        <w:t xml:space="preserve">                                                        </w:t>
      </w:r>
    </w:p>
    <w:p w14:paraId="1B10DD0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质疑项目的编号：</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包号：</w:t>
      </w:r>
      <w:r>
        <w:rPr>
          <w:rFonts w:hint="eastAsia" w:ascii="宋体" w:hAnsi="宋体" w:eastAsia="宋体" w:cs="Times New Roman"/>
          <w:color w:val="auto"/>
          <w:kern w:val="0"/>
          <w:szCs w:val="21"/>
          <w:u w:val="single"/>
        </w:rPr>
        <w:t xml:space="preserve">                       </w:t>
      </w:r>
    </w:p>
    <w:p w14:paraId="70FC159B">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采购人名称：</w:t>
      </w:r>
      <w:r>
        <w:rPr>
          <w:rFonts w:hint="eastAsia" w:ascii="宋体" w:hAnsi="宋体" w:eastAsia="宋体" w:cs="Times New Roman"/>
          <w:color w:val="auto"/>
          <w:kern w:val="0"/>
          <w:szCs w:val="21"/>
          <w:u w:val="single"/>
        </w:rPr>
        <w:t xml:space="preserve">                                                            </w:t>
      </w:r>
    </w:p>
    <w:p w14:paraId="11D5C0C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采购文件获取日期：</w:t>
      </w:r>
      <w:r>
        <w:rPr>
          <w:rFonts w:hint="eastAsia" w:ascii="宋体" w:hAnsi="宋体" w:eastAsia="宋体" w:cs="Times New Roman"/>
          <w:color w:val="auto"/>
          <w:kern w:val="0"/>
          <w:szCs w:val="21"/>
          <w:u w:val="single"/>
        </w:rPr>
        <w:t xml:space="preserve">                                                      </w:t>
      </w:r>
    </w:p>
    <w:p w14:paraId="5050D09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三、质疑事项具体内容</w:t>
      </w:r>
    </w:p>
    <w:p w14:paraId="475EB28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质疑事项1：</w:t>
      </w:r>
      <w:r>
        <w:rPr>
          <w:rFonts w:hint="eastAsia" w:ascii="宋体" w:hAnsi="宋体" w:eastAsia="宋体" w:cs="Times New Roman"/>
          <w:color w:val="auto"/>
          <w:kern w:val="0"/>
          <w:szCs w:val="21"/>
          <w:u w:val="single"/>
        </w:rPr>
        <w:t xml:space="preserve">                                                             </w:t>
      </w:r>
    </w:p>
    <w:p w14:paraId="16F2D88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事实依据：</w:t>
      </w:r>
      <w:r>
        <w:rPr>
          <w:rFonts w:hint="eastAsia" w:ascii="宋体" w:hAnsi="宋体" w:eastAsia="宋体" w:cs="Times New Roman"/>
          <w:color w:val="auto"/>
          <w:kern w:val="0"/>
          <w:szCs w:val="21"/>
          <w:u w:val="single"/>
        </w:rPr>
        <w:t xml:space="preserve">                                                               </w:t>
      </w:r>
    </w:p>
    <w:p w14:paraId="7D6A835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法律依据：</w:t>
      </w:r>
      <w:r>
        <w:rPr>
          <w:rFonts w:hint="eastAsia" w:ascii="宋体" w:hAnsi="宋体" w:eastAsia="宋体" w:cs="Times New Roman"/>
          <w:color w:val="auto"/>
          <w:kern w:val="0"/>
          <w:szCs w:val="21"/>
          <w:u w:val="single"/>
        </w:rPr>
        <w:t xml:space="preserve">                                                               </w:t>
      </w:r>
    </w:p>
    <w:p w14:paraId="7A3CC26B">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质疑事项2：</w:t>
      </w:r>
      <w:r>
        <w:rPr>
          <w:rFonts w:hint="eastAsia" w:ascii="宋体" w:hAnsi="宋体" w:eastAsia="宋体" w:cs="Times New Roman"/>
          <w:color w:val="auto"/>
          <w:kern w:val="0"/>
          <w:szCs w:val="21"/>
          <w:u w:val="single"/>
        </w:rPr>
        <w:t xml:space="preserve">                                                              </w:t>
      </w:r>
    </w:p>
    <w:p w14:paraId="07FB76CA">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p w14:paraId="5508D6D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四、与质疑事项相关的质疑请求</w:t>
      </w:r>
    </w:p>
    <w:p w14:paraId="4F278798">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请求：</w:t>
      </w:r>
      <w:r>
        <w:rPr>
          <w:rFonts w:hint="eastAsia" w:ascii="宋体" w:hAnsi="宋体" w:eastAsia="宋体" w:cs="Times New Roman"/>
          <w:color w:val="auto"/>
          <w:kern w:val="0"/>
          <w:szCs w:val="21"/>
          <w:u w:val="single"/>
        </w:rPr>
        <w:t xml:space="preserve">                                                                   </w:t>
      </w:r>
    </w:p>
    <w:p w14:paraId="3A89AB9C">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签字(签章)：</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 xml:space="preserve"> 公章：</w:t>
      </w:r>
      <w:r>
        <w:rPr>
          <w:rFonts w:hint="eastAsia" w:ascii="宋体" w:hAnsi="宋体" w:eastAsia="宋体" w:cs="Times New Roman"/>
          <w:color w:val="auto"/>
          <w:kern w:val="0"/>
          <w:szCs w:val="21"/>
          <w:u w:val="single"/>
        </w:rPr>
        <w:t xml:space="preserve">                           </w:t>
      </w:r>
    </w:p>
    <w:p w14:paraId="4E894DE5">
      <w:pPr>
        <w:widowControl/>
        <w:spacing w:before="217" w:beforeLines="50"/>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日期： 年 月 日</w:t>
      </w:r>
    </w:p>
    <w:p w14:paraId="047E3C50">
      <w:pPr>
        <w:widowControl/>
        <w:spacing w:before="217" w:beforeLines="5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质疑函制作说明：</w:t>
      </w:r>
    </w:p>
    <w:p w14:paraId="79DC6E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1.供应商提出质疑时，应提交质疑函和必要的证明材料。</w:t>
      </w:r>
    </w:p>
    <w:p w14:paraId="188EC3B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4.质疑函的质疑事项应具体、明确，并有必要的事实依据和法律依据。</w:t>
      </w:r>
    </w:p>
    <w:p w14:paraId="3DBC47FD">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5.质疑函的质疑请求应与质疑事项相关。</w:t>
      </w:r>
    </w:p>
    <w:p w14:paraId="7B228F45">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color w:val="auto"/>
          <w:kern w:val="0"/>
          <w:szCs w:val="21"/>
          <w:lang w:eastAsia="zh-Hans"/>
        </w:rPr>
      </w:pPr>
      <w:r>
        <w:rPr>
          <w:rFonts w:ascii="Calibri" w:hAnsi="Calibri" w:eastAsia="宋体" w:cs="Times New Roman"/>
          <w:b/>
          <w:color w:val="auto"/>
          <w:kern w:val="0"/>
          <w:sz w:val="32"/>
          <w:lang w:eastAsia="zh-Hans"/>
        </w:rPr>
        <w:t>投诉书</w:t>
      </w:r>
    </w:p>
    <w:p w14:paraId="7CB916B6">
      <w:pPr>
        <w:widowControl/>
        <w:jc w:val="left"/>
        <w:rPr>
          <w:rFonts w:ascii="宋体" w:hAnsi="宋体" w:eastAsia="宋体" w:cs="Times New Roman"/>
          <w:color w:val="auto"/>
          <w:kern w:val="0"/>
          <w:szCs w:val="21"/>
          <w:lang w:eastAsia="zh-Hans"/>
        </w:rPr>
      </w:pPr>
      <w:bookmarkStart w:id="58" w:name="_Hlk170136144"/>
      <w:r>
        <w:rPr>
          <w:rFonts w:ascii="宋体" w:hAnsi="宋体" w:eastAsia="宋体" w:cs="Times New Roman"/>
          <w:color w:val="auto"/>
          <w:kern w:val="0"/>
          <w:szCs w:val="21"/>
          <w:lang w:eastAsia="zh-Hans"/>
        </w:rPr>
        <w:t>一、投诉相关主体基本情况</w:t>
      </w:r>
    </w:p>
    <w:p w14:paraId="63A946CA">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投诉人：</w:t>
      </w:r>
      <w:r>
        <w:rPr>
          <w:rFonts w:hint="eastAsia" w:ascii="宋体" w:hAnsi="宋体" w:eastAsia="宋体" w:cs="Times New Roman"/>
          <w:color w:val="auto"/>
          <w:kern w:val="0"/>
          <w:szCs w:val="21"/>
          <w:u w:val="single"/>
        </w:rPr>
        <w:t xml:space="preserve">                                                                      </w:t>
      </w:r>
    </w:p>
    <w:p w14:paraId="700DAB3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地 址：</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邮编：</w:t>
      </w:r>
      <w:r>
        <w:rPr>
          <w:rFonts w:hint="eastAsia" w:ascii="宋体" w:hAnsi="宋体" w:eastAsia="宋体" w:cs="Times New Roman"/>
          <w:color w:val="auto"/>
          <w:kern w:val="0"/>
          <w:szCs w:val="21"/>
          <w:u w:val="single"/>
        </w:rPr>
        <w:t xml:space="preserve">                          </w:t>
      </w:r>
    </w:p>
    <w:p w14:paraId="576D61A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法定代表人/主要负责人：</w:t>
      </w:r>
      <w:r>
        <w:rPr>
          <w:rFonts w:hint="eastAsia" w:ascii="宋体" w:hAnsi="宋体" w:eastAsia="宋体" w:cs="Times New Roman"/>
          <w:color w:val="auto"/>
          <w:kern w:val="0"/>
          <w:szCs w:val="21"/>
          <w:u w:val="single"/>
        </w:rPr>
        <w:t xml:space="preserve">                                                       </w:t>
      </w:r>
    </w:p>
    <w:p w14:paraId="1A47F80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联系电话：</w:t>
      </w:r>
      <w:r>
        <w:rPr>
          <w:rFonts w:hint="eastAsia" w:ascii="宋体" w:hAnsi="宋体" w:eastAsia="宋体" w:cs="Times New Roman"/>
          <w:color w:val="auto"/>
          <w:kern w:val="0"/>
          <w:szCs w:val="21"/>
          <w:u w:val="single"/>
        </w:rPr>
        <w:t xml:space="preserve">                                                                    </w:t>
      </w:r>
    </w:p>
    <w:p w14:paraId="5603968F">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授权代表：</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联系电话：</w:t>
      </w:r>
      <w:r>
        <w:rPr>
          <w:rFonts w:hint="eastAsia" w:ascii="宋体" w:hAnsi="宋体" w:eastAsia="宋体" w:cs="Times New Roman"/>
          <w:color w:val="auto"/>
          <w:kern w:val="0"/>
          <w:szCs w:val="21"/>
          <w:u w:val="single"/>
        </w:rPr>
        <w:t xml:space="preserve">                           </w:t>
      </w:r>
    </w:p>
    <w:p w14:paraId="62B3E09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 址：</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邮编：</w:t>
      </w:r>
      <w:r>
        <w:rPr>
          <w:rFonts w:hint="eastAsia" w:ascii="宋体" w:hAnsi="宋体" w:eastAsia="宋体" w:cs="Times New Roman"/>
          <w:color w:val="auto"/>
          <w:kern w:val="0"/>
          <w:szCs w:val="21"/>
          <w:u w:val="single"/>
        </w:rPr>
        <w:t xml:space="preserve">                               </w:t>
      </w:r>
    </w:p>
    <w:p w14:paraId="29BCB9C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被投诉人1：</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lang w:eastAsia="zh-Hans"/>
        </w:rPr>
        <w:t xml:space="preserve">     </w:t>
      </w:r>
    </w:p>
    <w:p w14:paraId="482F0F5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_</w:t>
      </w:r>
      <w:r>
        <w:rPr>
          <w:rFonts w:ascii="宋体" w:hAnsi="宋体" w:eastAsia="宋体" w:cs="Times New Roman"/>
          <w:color w:val="auto"/>
          <w:kern w:val="0"/>
          <w:szCs w:val="21"/>
          <w:lang w:eastAsia="zh-Hans"/>
        </w:rPr>
        <w:t>邮编：</w:t>
      </w:r>
      <w:r>
        <w:rPr>
          <w:rFonts w:hint="eastAsia" w:ascii="宋体" w:hAnsi="宋体" w:eastAsia="宋体" w:cs="Times New Roman"/>
          <w:color w:val="auto"/>
          <w:kern w:val="0"/>
          <w:szCs w:val="21"/>
          <w:u w:val="single"/>
        </w:rPr>
        <w:t xml:space="preserve">                               </w:t>
      </w:r>
    </w:p>
    <w:p w14:paraId="506C1123">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联系人：</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联系电话：</w:t>
      </w:r>
      <w:r>
        <w:rPr>
          <w:rFonts w:hint="eastAsia" w:ascii="宋体" w:hAnsi="宋体" w:eastAsia="宋体" w:cs="Times New Roman"/>
          <w:color w:val="auto"/>
          <w:kern w:val="0"/>
          <w:szCs w:val="21"/>
          <w:u w:val="single"/>
        </w:rPr>
        <w:t xml:space="preserve">                           </w:t>
      </w:r>
    </w:p>
    <w:p w14:paraId="5CDA3CB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被投诉人2：</w:t>
      </w:r>
      <w:r>
        <w:rPr>
          <w:rFonts w:hint="eastAsia" w:ascii="宋体" w:hAnsi="宋体" w:eastAsia="宋体" w:cs="Times New Roman"/>
          <w:color w:val="auto"/>
          <w:kern w:val="0"/>
          <w:szCs w:val="21"/>
          <w:u w:val="single"/>
        </w:rPr>
        <w:t xml:space="preserve">                                                                   </w:t>
      </w:r>
    </w:p>
    <w:p w14:paraId="3B57F98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p w14:paraId="390C304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相关供应商：</w:t>
      </w:r>
      <w:r>
        <w:rPr>
          <w:rFonts w:hint="eastAsia" w:ascii="宋体" w:hAnsi="宋体" w:eastAsia="宋体" w:cs="Times New Roman"/>
          <w:color w:val="auto"/>
          <w:kern w:val="0"/>
          <w:szCs w:val="21"/>
          <w:u w:val="single"/>
        </w:rPr>
        <w:t xml:space="preserve">                                                                   </w:t>
      </w:r>
    </w:p>
    <w:p w14:paraId="23A48F73">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邮编：</w:t>
      </w:r>
      <w:r>
        <w:rPr>
          <w:rFonts w:hint="eastAsia" w:ascii="宋体" w:hAnsi="宋体" w:eastAsia="宋体" w:cs="Times New Roman"/>
          <w:color w:val="auto"/>
          <w:kern w:val="0"/>
          <w:szCs w:val="21"/>
          <w:u w:val="single"/>
        </w:rPr>
        <w:t xml:space="preserve">                                </w:t>
      </w:r>
    </w:p>
    <w:p w14:paraId="7B1FF41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联系人：</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联系电话：</w:t>
      </w:r>
      <w:r>
        <w:rPr>
          <w:rFonts w:hint="eastAsia" w:ascii="宋体" w:hAnsi="宋体" w:eastAsia="宋体" w:cs="Times New Roman"/>
          <w:color w:val="auto"/>
          <w:kern w:val="0"/>
          <w:szCs w:val="21"/>
          <w:u w:val="single"/>
        </w:rPr>
        <w:t xml:space="preserve">                            </w:t>
      </w:r>
    </w:p>
    <w:p w14:paraId="13E3CA8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二、投诉项目基本情况</w:t>
      </w:r>
    </w:p>
    <w:p w14:paraId="24DCA0E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采购项目名称：</w:t>
      </w:r>
      <w:r>
        <w:rPr>
          <w:rFonts w:hint="eastAsia" w:ascii="宋体" w:hAnsi="宋体" w:eastAsia="宋体" w:cs="Times New Roman"/>
          <w:color w:val="auto"/>
          <w:kern w:val="0"/>
          <w:szCs w:val="21"/>
          <w:u w:val="single"/>
        </w:rPr>
        <w:t xml:space="preserve">                                                                 </w:t>
      </w:r>
    </w:p>
    <w:p w14:paraId="3F14FF2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采购项目编号：</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包号：</w:t>
      </w:r>
      <w:r>
        <w:rPr>
          <w:rFonts w:hint="eastAsia" w:ascii="宋体" w:hAnsi="宋体" w:eastAsia="宋体" w:cs="Times New Roman"/>
          <w:color w:val="auto"/>
          <w:kern w:val="0"/>
          <w:szCs w:val="21"/>
          <w:u w:val="single"/>
        </w:rPr>
        <w:t xml:space="preserve">                          </w:t>
      </w:r>
    </w:p>
    <w:p w14:paraId="238C669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采购人名称：</w:t>
      </w:r>
      <w:r>
        <w:rPr>
          <w:rFonts w:hint="eastAsia" w:ascii="宋体" w:hAnsi="宋体" w:eastAsia="宋体" w:cs="Times New Roman"/>
          <w:color w:val="auto"/>
          <w:kern w:val="0"/>
          <w:szCs w:val="21"/>
          <w:u w:val="single"/>
        </w:rPr>
        <w:t xml:space="preserve">                                                                   </w:t>
      </w:r>
    </w:p>
    <w:p w14:paraId="25840424">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代理机构名称：</w:t>
      </w:r>
      <w:r>
        <w:rPr>
          <w:rFonts w:hint="eastAsia" w:ascii="宋体" w:hAnsi="宋体" w:eastAsia="宋体" w:cs="Times New Roman"/>
          <w:color w:val="auto"/>
          <w:kern w:val="0"/>
          <w:szCs w:val="21"/>
          <w:u w:val="single"/>
        </w:rPr>
        <w:t xml:space="preserve">                                                                 </w:t>
      </w:r>
    </w:p>
    <w:p w14:paraId="5ED4955A">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采购文件公告:</w:t>
      </w:r>
      <w:r>
        <w:rPr>
          <w:rFonts w:ascii="宋体" w:hAnsi="宋体" w:eastAsia="宋体" w:cs="Times New Roman"/>
          <w:color w:val="auto"/>
          <w:kern w:val="0"/>
          <w:szCs w:val="21"/>
          <w:u w:val="single"/>
          <w:lang w:eastAsia="zh-Hans"/>
        </w:rPr>
        <w:t>是/否</w:t>
      </w:r>
      <w:r>
        <w:rPr>
          <w:rFonts w:ascii="宋体" w:hAnsi="宋体" w:eastAsia="宋体" w:cs="Times New Roman"/>
          <w:color w:val="auto"/>
          <w:kern w:val="0"/>
          <w:szCs w:val="21"/>
          <w:lang w:eastAsia="zh-Hans"/>
        </w:rPr>
        <w:t xml:space="preserve"> 公告期限：</w:t>
      </w:r>
      <w:r>
        <w:rPr>
          <w:rFonts w:hint="eastAsia" w:ascii="宋体" w:hAnsi="宋体" w:eastAsia="宋体" w:cs="Times New Roman"/>
          <w:color w:val="auto"/>
          <w:kern w:val="0"/>
          <w:szCs w:val="21"/>
          <w:u w:val="single"/>
        </w:rPr>
        <w:t xml:space="preserve">                                                   </w:t>
      </w:r>
    </w:p>
    <w:p w14:paraId="56E61E86">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采购结果公告:</w:t>
      </w:r>
      <w:r>
        <w:rPr>
          <w:rFonts w:ascii="宋体" w:hAnsi="宋体" w:eastAsia="宋体" w:cs="Times New Roman"/>
          <w:color w:val="auto"/>
          <w:kern w:val="0"/>
          <w:szCs w:val="21"/>
          <w:u w:val="single"/>
          <w:lang w:eastAsia="zh-Hans"/>
        </w:rPr>
        <w:t>是/否</w:t>
      </w:r>
      <w:r>
        <w:rPr>
          <w:rFonts w:ascii="宋体" w:hAnsi="宋体" w:eastAsia="宋体" w:cs="Times New Roman"/>
          <w:color w:val="auto"/>
          <w:kern w:val="0"/>
          <w:szCs w:val="21"/>
          <w:lang w:eastAsia="zh-Hans"/>
        </w:rPr>
        <w:t xml:space="preserve"> 公告期限：</w:t>
      </w:r>
      <w:r>
        <w:rPr>
          <w:rFonts w:hint="eastAsia" w:ascii="宋体" w:hAnsi="宋体" w:eastAsia="宋体" w:cs="Times New Roman"/>
          <w:color w:val="auto"/>
          <w:kern w:val="0"/>
          <w:szCs w:val="21"/>
          <w:u w:val="single"/>
        </w:rPr>
        <w:t xml:space="preserve">                                                   </w:t>
      </w:r>
    </w:p>
    <w:p w14:paraId="71F58B2F">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三、质疑基本情况</w:t>
      </w:r>
    </w:p>
    <w:p w14:paraId="73E97F8F">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投诉人于 ____年____月____日,向提出质疑，质疑事项为：</w:t>
      </w:r>
      <w:r>
        <w:rPr>
          <w:rFonts w:hint="eastAsia" w:ascii="宋体" w:hAnsi="宋体" w:eastAsia="宋体" w:cs="Times New Roman"/>
          <w:color w:val="auto"/>
          <w:kern w:val="0"/>
          <w:szCs w:val="21"/>
          <w:u w:val="single"/>
        </w:rPr>
        <w:t xml:space="preserve">                            </w:t>
      </w:r>
    </w:p>
    <w:p w14:paraId="5FCF89F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u w:val="single"/>
          <w:lang w:eastAsia="zh-Hans"/>
        </w:rPr>
        <w:t>采购人/代理机构</w:t>
      </w:r>
      <w:r>
        <w:rPr>
          <w:rFonts w:ascii="宋体" w:hAnsi="宋体" w:eastAsia="宋体" w:cs="Times New Roman"/>
          <w:color w:val="auto"/>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四、投诉事项具体内容</w:t>
      </w:r>
    </w:p>
    <w:p w14:paraId="02AB79D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投诉事项1：</w:t>
      </w:r>
      <w:r>
        <w:rPr>
          <w:rFonts w:hint="eastAsia" w:ascii="宋体" w:hAnsi="宋体" w:eastAsia="宋体" w:cs="Times New Roman"/>
          <w:color w:val="auto"/>
          <w:kern w:val="0"/>
          <w:szCs w:val="21"/>
          <w:u w:val="single"/>
        </w:rPr>
        <w:t xml:space="preserve">                                                                    </w:t>
      </w:r>
    </w:p>
    <w:p w14:paraId="076EDFCA">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事实依据：</w:t>
      </w:r>
      <w:r>
        <w:rPr>
          <w:rFonts w:hint="eastAsia" w:ascii="宋体" w:hAnsi="宋体" w:eastAsia="宋体" w:cs="Times New Roman"/>
          <w:color w:val="auto"/>
          <w:kern w:val="0"/>
          <w:szCs w:val="21"/>
          <w:u w:val="single"/>
        </w:rPr>
        <w:t xml:space="preserve">                                                                     </w:t>
      </w:r>
    </w:p>
    <w:p w14:paraId="438C0D5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法律依据：</w:t>
      </w:r>
      <w:r>
        <w:rPr>
          <w:rFonts w:hint="eastAsia" w:ascii="宋体" w:hAnsi="宋体" w:eastAsia="宋体" w:cs="Times New Roman"/>
          <w:color w:val="auto"/>
          <w:kern w:val="0"/>
          <w:szCs w:val="21"/>
          <w:u w:val="single"/>
        </w:rPr>
        <w:t xml:space="preserve">                                                                     </w:t>
      </w:r>
    </w:p>
    <w:p w14:paraId="6EE7D17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投诉事项2：</w:t>
      </w:r>
      <w:r>
        <w:rPr>
          <w:rFonts w:hint="eastAsia" w:ascii="宋体" w:hAnsi="宋体" w:eastAsia="宋体" w:cs="Times New Roman"/>
          <w:color w:val="auto"/>
          <w:kern w:val="0"/>
          <w:szCs w:val="21"/>
          <w:u w:val="single"/>
        </w:rPr>
        <w:t xml:space="preserve">                                                                    </w:t>
      </w:r>
    </w:p>
    <w:p w14:paraId="4E5B356B">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p>
    <w:p w14:paraId="1C1D217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五、与投诉事项相关的投诉请求</w:t>
      </w:r>
    </w:p>
    <w:p w14:paraId="249992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请求：</w:t>
      </w:r>
      <w:r>
        <w:rPr>
          <w:rFonts w:hint="eastAsia" w:ascii="宋体" w:hAnsi="宋体" w:eastAsia="宋体" w:cs="Times New Roman"/>
          <w:color w:val="auto"/>
          <w:kern w:val="0"/>
          <w:szCs w:val="21"/>
          <w:u w:val="single"/>
        </w:rPr>
        <w:t xml:space="preserve">                                                                          </w:t>
      </w:r>
    </w:p>
    <w:p w14:paraId="329C8C0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 xml:space="preserve">签字(签章)： </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公章</w:t>
      </w:r>
      <w:r>
        <w:rPr>
          <w:rFonts w:hint="eastAsia" w:ascii="宋体" w:hAnsi="宋体" w:eastAsia="宋体" w:cs="Times New Roman"/>
          <w:color w:val="auto"/>
          <w:kern w:val="0"/>
          <w:szCs w:val="21"/>
          <w:u w:val="single"/>
        </w:rPr>
        <w:t xml:space="preserve">                                      </w:t>
      </w:r>
    </w:p>
    <w:p w14:paraId="3AB5B813">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日期：____年____月____日</w:t>
      </w:r>
    </w:p>
    <w:p w14:paraId="68637336">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投诉书制作说明：</w:t>
      </w:r>
    </w:p>
    <w:p w14:paraId="4A47D54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3.投诉人若对项目的某一分包进行投诉，投诉书应列明具体分包号。</w:t>
      </w:r>
    </w:p>
    <w:p w14:paraId="4BE2DBF3">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4.投诉书应简要列明质疑事项，质疑函、质疑答复等作为附件材料提供。</w:t>
      </w:r>
    </w:p>
    <w:p w14:paraId="591CDE48">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5.投诉书的投诉事项应具体、明确，并有必要的事实依据和法律依据。</w:t>
      </w:r>
    </w:p>
    <w:p w14:paraId="4388444D">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6.投诉书的投诉请求应与投诉事项相关。</w:t>
      </w:r>
    </w:p>
    <w:p w14:paraId="5DB11723">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7.投诉人为自然人的，投诉书应当由本人签字；投诉人为法人或者其他组织的，投诉书应当由法定代表人、主要负责人，或者其授权代表签字或者盖章，并加盖公章。</w:t>
      </w:r>
    </w:p>
    <w:bookmarkEnd w:id="58"/>
    <w:p w14:paraId="6DD17965">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 xml:space="preserve">  </w:t>
      </w:r>
    </w:p>
    <w:p w14:paraId="04D5DD31">
      <w:pPr>
        <w:widowControl/>
        <w:jc w:val="left"/>
        <w:rPr>
          <w:rFonts w:ascii="Calibri" w:hAnsi="Calibri" w:eastAsia="宋体" w:cs="Times New Roman"/>
          <w:color w:val="auto"/>
          <w:kern w:val="0"/>
          <w:sz w:val="20"/>
          <w:szCs w:val="20"/>
          <w:lang w:eastAsia="zh-Hans"/>
        </w:rPr>
      </w:pPr>
    </w:p>
    <w:p w14:paraId="1B936669">
      <w:pPr>
        <w:widowControl/>
        <w:jc w:val="left"/>
        <w:rPr>
          <w:rFonts w:ascii="Calibri" w:hAnsi="Calibri" w:eastAsia="宋体" w:cs="Times New Roman"/>
          <w:color w:val="auto"/>
          <w:kern w:val="0"/>
          <w:sz w:val="20"/>
          <w:szCs w:val="20"/>
          <w:lang w:eastAsia="zh-Hans"/>
        </w:rPr>
      </w:pPr>
    </w:p>
    <w:p w14:paraId="10008520">
      <w:pPr>
        <w:pageBreakBefore/>
        <w:rPr>
          <w:rFonts w:ascii="Calibri" w:hAnsi="Calibri" w:eastAsia="宋体" w:cs="Times New Roman"/>
          <w:color w:val="auto"/>
          <w:kern w:val="0"/>
          <w:sz w:val="20"/>
          <w:szCs w:val="20"/>
          <w:lang w:eastAsia="zh-Hans"/>
        </w:rPr>
      </w:pPr>
      <w:bookmarkStart w:id="59" w:name="_Toc169799806"/>
      <w:r>
        <w:rPr>
          <w:rFonts w:ascii="宋体" w:hAnsi="宋体" w:eastAsia="宋体"/>
          <w:b/>
          <w:bCs/>
          <w:color w:val="auto"/>
          <w:sz w:val="24"/>
          <w:szCs w:val="28"/>
        </w:rPr>
        <w:t>格式二十：</w:t>
      </w:r>
      <w:bookmarkEnd w:id="59"/>
    </w:p>
    <w:p w14:paraId="7EFFC828">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（以下格式文件由供应商根据需要选用）</w:t>
      </w:r>
    </w:p>
    <w:p w14:paraId="55BBCC38">
      <w:pPr>
        <w:pStyle w:val="18"/>
        <w:rPr>
          <w:rFonts w:hint="default" w:ascii="Calibri" w:hAnsi="Calibri" w:eastAsia="宋体" w:cs="Times New Roman"/>
          <w:color w:val="auto"/>
        </w:rPr>
      </w:pPr>
      <w:r>
        <w:rPr>
          <w:rFonts w:ascii="Calibri" w:hAnsi="Calibri" w:eastAsia="宋体" w:cs="Times New Roman"/>
          <w:color w:val="auto"/>
        </w:rPr>
        <w:t>项目实施方案、质量保证及售后服务承诺等内容和格式自拟。</w:t>
      </w:r>
    </w:p>
    <w:p w14:paraId="718F3F21">
      <w:pPr>
        <w:rPr>
          <w:color w:val="auto"/>
        </w:rPr>
      </w:pPr>
    </w:p>
    <w:p w14:paraId="0524BA46">
      <w:pPr>
        <w:rPr>
          <w:rFonts w:ascii="Calibri" w:hAnsi="Calibri" w:eastAsia="宋体" w:cs="Times New Roman"/>
          <w:color w:val="auto"/>
          <w:kern w:val="0"/>
          <w:sz w:val="20"/>
          <w:szCs w:val="20"/>
          <w:lang w:eastAsia="zh-Hans"/>
        </w:rPr>
      </w:pPr>
    </w:p>
    <w:p w14:paraId="7380E788">
      <w:pPr>
        <w:pageBreakBefore/>
        <w:rPr>
          <w:bCs/>
          <w:color w:val="auto"/>
        </w:rPr>
      </w:pPr>
      <w:r>
        <w:rPr>
          <w:rFonts w:hint="eastAsia" w:ascii="宋体" w:hAnsi="宋体" w:eastAsia="宋体"/>
          <w:b/>
          <w:bCs/>
          <w:color w:val="auto"/>
          <w:sz w:val="24"/>
          <w:szCs w:val="28"/>
        </w:rPr>
        <w:t>唱标信封格式</w:t>
      </w:r>
    </w:p>
    <w:p w14:paraId="333F3E4C">
      <w:pPr>
        <w:spacing w:before="652" w:beforeLines="150"/>
        <w:jc w:val="center"/>
        <w:rPr>
          <w:rFonts w:ascii="宋体" w:hAnsi="宋体" w:eastAsia="宋体"/>
          <w:b/>
          <w:bCs/>
          <w:color w:val="auto"/>
          <w:sz w:val="80"/>
          <w:szCs w:val="80"/>
        </w:rPr>
      </w:pPr>
      <w:r>
        <w:rPr>
          <w:rFonts w:hint="eastAsia" w:ascii="宋体" w:hAnsi="宋体" w:eastAsia="宋体"/>
          <w:b/>
          <w:bCs/>
          <w:color w:val="auto"/>
          <w:sz w:val="80"/>
          <w:szCs w:val="80"/>
        </w:rPr>
        <w:t>黄江镇梅塘小学校园餐食材配送项目</w:t>
      </w:r>
    </w:p>
    <w:p w14:paraId="1C45C70C">
      <w:pPr>
        <w:spacing w:before="652" w:beforeLines="150"/>
        <w:jc w:val="center"/>
        <w:rPr>
          <w:rFonts w:ascii="宋体" w:hAnsi="宋体" w:eastAsia="宋体"/>
          <w:b/>
          <w:bCs/>
          <w:color w:val="auto"/>
          <w:sz w:val="80"/>
          <w:szCs w:val="80"/>
        </w:rPr>
      </w:pPr>
      <w:r>
        <w:rPr>
          <w:rFonts w:hint="eastAsia" w:ascii="宋体" w:hAnsi="宋体" w:eastAsia="宋体"/>
          <w:b/>
          <w:bCs/>
          <w:color w:val="auto"/>
          <w:sz w:val="80"/>
          <w:szCs w:val="80"/>
        </w:rPr>
        <w:t>唱标信封</w:t>
      </w:r>
    </w:p>
    <w:p w14:paraId="3BF1DE3E">
      <w:pPr>
        <w:jc w:val="center"/>
        <w:rPr>
          <w:rFonts w:ascii="宋体" w:hAnsi="宋体" w:eastAsia="宋体"/>
          <w:b/>
          <w:bCs/>
          <w:color w:val="auto"/>
        </w:rPr>
      </w:pPr>
      <w:r>
        <w:rPr>
          <w:rFonts w:ascii="宋体" w:hAnsi="宋体" w:eastAsia="宋体"/>
          <w:b/>
          <w:bCs/>
          <w:color w:val="auto"/>
        </w:rPr>
        <w:br w:type="textWrapping"/>
      </w:r>
    </w:p>
    <w:p w14:paraId="48E7C3EB">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ascii="宋体" w:hAnsi="宋体" w:eastAsia="宋体" w:cs="Times New Roman"/>
          <w:color w:val="auto"/>
          <w:kern w:val="0"/>
          <w:sz w:val="32"/>
          <w:szCs w:val="32"/>
        </w:rPr>
      </w:pPr>
      <w:r>
        <w:rPr>
          <w:rFonts w:ascii="宋体" w:hAnsi="宋体" w:eastAsia="宋体" w:cs="Times New Roman"/>
          <w:b/>
          <w:color w:val="auto"/>
          <w:kern w:val="0"/>
          <w:sz w:val="32"/>
          <w:szCs w:val="32"/>
          <w:lang w:eastAsia="zh-Hans"/>
        </w:rPr>
        <w:t>项目编号：</w:t>
      </w:r>
    </w:p>
    <w:p w14:paraId="7E53EE93">
      <w:pPr>
        <w:widowControl/>
        <w:spacing w:line="360" w:lineRule="auto"/>
        <w:ind w:firstLine="1558" w:firstLineChars="485"/>
        <w:jc w:val="left"/>
        <w:outlineLvl w:val="3"/>
        <w:rPr>
          <w:rFonts w:ascii="宋体" w:hAnsi="宋体" w:eastAsia="宋体" w:cs="Times New Roman"/>
          <w:color w:val="auto"/>
          <w:kern w:val="0"/>
          <w:sz w:val="24"/>
          <w:szCs w:val="24"/>
        </w:rPr>
      </w:pPr>
      <w:r>
        <w:rPr>
          <w:rFonts w:ascii="宋体" w:hAnsi="宋体" w:eastAsia="宋体" w:cs="Times New Roman"/>
          <w:b/>
          <w:color w:val="auto"/>
          <w:kern w:val="0"/>
          <w:sz w:val="32"/>
          <w:szCs w:val="32"/>
          <w:lang w:eastAsia="zh-Hans"/>
        </w:rPr>
        <w:t>投标人名称</w:t>
      </w:r>
      <w:r>
        <w:rPr>
          <w:rFonts w:hint="eastAsia" w:ascii="宋体" w:hAnsi="宋体" w:eastAsia="宋体" w:cs="Times New Roman"/>
          <w:b/>
          <w:color w:val="auto"/>
          <w:kern w:val="0"/>
          <w:sz w:val="32"/>
          <w:szCs w:val="32"/>
          <w:lang w:eastAsia="zh-Hans"/>
        </w:rPr>
        <w:t>：</w:t>
      </w:r>
    </w:p>
    <w:p w14:paraId="74F4864B">
      <w:pPr>
        <w:widowControl/>
        <w:spacing w:before="1305" w:beforeLines="300"/>
        <w:jc w:val="center"/>
        <w:outlineLvl w:val="3"/>
        <w:rPr>
          <w:rFonts w:ascii="Calibri" w:hAnsi="Calibri" w:eastAsia="宋体" w:cs="Times New Roman"/>
          <w:color w:val="auto"/>
          <w:kern w:val="0"/>
          <w:sz w:val="20"/>
          <w:szCs w:val="20"/>
          <w:lang w:eastAsia="zh-Hans"/>
        </w:rPr>
      </w:pPr>
      <w:r>
        <w:rPr>
          <w:rFonts w:ascii="宋体" w:hAnsi="宋体" w:eastAsia="宋体" w:cs="Times New Roman"/>
          <w:b/>
          <w:color w:val="auto"/>
          <w:kern w:val="0"/>
          <w:sz w:val="32"/>
          <w:szCs w:val="32"/>
          <w:lang w:eastAsia="zh-Hans"/>
        </w:rPr>
        <w:t xml:space="preserve"> 年 月 日</w:t>
      </w:r>
    </w:p>
    <w:p w14:paraId="63D0E60D">
      <w:pPr>
        <w:spacing w:line="360" w:lineRule="auto"/>
        <w:jc w:val="center"/>
        <w:rPr>
          <w:rFonts w:ascii="黑体" w:hAnsi="黑体" w:eastAsia="黑体"/>
          <w:bCs/>
          <w:color w:val="auto"/>
          <w:sz w:val="50"/>
          <w:szCs w:val="50"/>
        </w:rPr>
      </w:pPr>
    </w:p>
    <w:p w14:paraId="601675D5">
      <w:pPr>
        <w:pStyle w:val="24"/>
        <w:numPr>
          <w:ilvl w:val="0"/>
          <w:numId w:val="129"/>
        </w:numPr>
        <w:spacing w:line="360" w:lineRule="auto"/>
        <w:ind w:firstLineChars="0"/>
        <w:rPr>
          <w:rFonts w:ascii="宋体" w:hAnsi="宋体" w:eastAsia="宋体"/>
          <w:color w:val="auto"/>
          <w:szCs w:val="21"/>
        </w:rPr>
      </w:pPr>
      <w:r>
        <w:rPr>
          <w:rFonts w:hint="eastAsia" w:ascii="宋体" w:hAnsi="宋体" w:eastAsia="宋体"/>
          <w:color w:val="auto"/>
          <w:szCs w:val="21"/>
        </w:rPr>
        <w:t>开标一览表加盖投标人公章；</w:t>
      </w:r>
    </w:p>
    <w:p w14:paraId="75CC8822">
      <w:pPr>
        <w:pStyle w:val="24"/>
        <w:numPr>
          <w:ilvl w:val="0"/>
          <w:numId w:val="129"/>
        </w:numPr>
        <w:spacing w:line="360" w:lineRule="auto"/>
        <w:ind w:firstLineChars="0"/>
        <w:rPr>
          <w:rFonts w:ascii="宋体" w:hAnsi="宋体" w:eastAsia="宋体"/>
          <w:color w:val="auto"/>
          <w:szCs w:val="21"/>
        </w:rPr>
      </w:pPr>
      <w:r>
        <w:rPr>
          <w:rFonts w:hint="eastAsia" w:ascii="宋体" w:hAnsi="宋体" w:eastAsia="宋体"/>
          <w:color w:val="auto"/>
          <w:szCs w:val="21"/>
        </w:rPr>
        <w:t>法定代表人证明书或法定代表人授权委托书加盖投标人公章；</w:t>
      </w:r>
    </w:p>
    <w:p w14:paraId="52E698CE">
      <w:pPr>
        <w:rPr>
          <w:color w:val="auto"/>
        </w:rPr>
      </w:pPr>
    </w:p>
    <w:sectPr>
      <w:pgSz w:w="11906" w:h="16838"/>
      <w:pgMar w:top="1418" w:right="1418" w:bottom="1418" w:left="1418" w:header="851" w:footer="992" w:gutter="0"/>
      <w:pgNumType w:fmt="decimal"/>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BE86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B44C8F">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B44C8F">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57C75">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7D668A">
                          <w:pPr>
                            <w:pStyle w:val="7"/>
                            <w:rPr>
                              <w:sz w:val="20"/>
                              <w:szCs w:val="20"/>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07D668A">
                    <w:pPr>
                      <w:pStyle w:val="7"/>
                      <w:rPr>
                        <w:sz w:val="20"/>
                        <w:szCs w:val="20"/>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5B0A20"/>
    <w:multiLevelType w:val="singleLevel"/>
    <w:tmpl w:val="8D5B0A20"/>
    <w:lvl w:ilvl="0" w:tentative="0">
      <w:start w:val="1"/>
      <w:numFmt w:val="decimal"/>
      <w:lvlText w:val="(%1)"/>
      <w:lvlJc w:val="left"/>
      <w:pPr>
        <w:ind w:left="425" w:hanging="425"/>
      </w:pPr>
      <w:rPr>
        <w:rFonts w:hint="default"/>
      </w:rPr>
    </w:lvl>
  </w:abstractNum>
  <w:abstractNum w:abstractNumId="1">
    <w:nsid w:val="9AC37090"/>
    <w:multiLevelType w:val="singleLevel"/>
    <w:tmpl w:val="9AC37090"/>
    <w:lvl w:ilvl="0" w:tentative="0">
      <w:start w:val="1"/>
      <w:numFmt w:val="decimal"/>
      <w:lvlText w:val="%1."/>
      <w:lvlJc w:val="left"/>
      <w:pPr>
        <w:ind w:left="425" w:hanging="425"/>
      </w:pPr>
      <w:rPr>
        <w:rFonts w:hint="default"/>
      </w:rPr>
    </w:lvl>
  </w:abstractNum>
  <w:abstractNum w:abstractNumId="2">
    <w:nsid w:val="A0CCF69C"/>
    <w:multiLevelType w:val="singleLevel"/>
    <w:tmpl w:val="A0CCF69C"/>
    <w:lvl w:ilvl="0" w:tentative="0">
      <w:start w:val="1"/>
      <w:numFmt w:val="decimal"/>
      <w:lvlText w:val="(%1)"/>
      <w:lvlJc w:val="left"/>
      <w:pPr>
        <w:ind w:left="425" w:hanging="425"/>
      </w:pPr>
      <w:rPr>
        <w:rFonts w:hint="default"/>
      </w:rPr>
    </w:lvl>
  </w:abstractNum>
  <w:abstractNum w:abstractNumId="3">
    <w:nsid w:val="A845C23C"/>
    <w:multiLevelType w:val="multilevel"/>
    <w:tmpl w:val="A845C23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AB1F7626"/>
    <w:multiLevelType w:val="singleLevel"/>
    <w:tmpl w:val="AB1F7626"/>
    <w:lvl w:ilvl="0" w:tentative="0">
      <w:start w:val="1"/>
      <w:numFmt w:val="decimal"/>
      <w:lvlText w:val="(%1)"/>
      <w:lvlJc w:val="left"/>
      <w:pPr>
        <w:ind w:left="425" w:hanging="425"/>
      </w:pPr>
      <w:rPr>
        <w:rFonts w:hint="default"/>
      </w:rPr>
    </w:lvl>
  </w:abstractNum>
  <w:abstractNum w:abstractNumId="5">
    <w:nsid w:val="BACAE485"/>
    <w:multiLevelType w:val="singleLevel"/>
    <w:tmpl w:val="BACAE485"/>
    <w:lvl w:ilvl="0" w:tentative="0">
      <w:start w:val="1"/>
      <w:numFmt w:val="decimal"/>
      <w:lvlText w:val="(%1)"/>
      <w:lvlJc w:val="left"/>
      <w:pPr>
        <w:ind w:left="425" w:hanging="425"/>
      </w:pPr>
      <w:rPr>
        <w:rFonts w:hint="default"/>
      </w:rPr>
    </w:lvl>
  </w:abstractNum>
  <w:abstractNum w:abstractNumId="6">
    <w:nsid w:val="BD052116"/>
    <w:multiLevelType w:val="singleLevel"/>
    <w:tmpl w:val="BD052116"/>
    <w:lvl w:ilvl="0" w:tentative="0">
      <w:start w:val="1"/>
      <w:numFmt w:val="chineseCounting"/>
      <w:suff w:val="nothing"/>
      <w:lvlText w:val="（%1）"/>
      <w:lvlJc w:val="left"/>
      <w:pPr>
        <w:ind w:left="0" w:firstLine="420"/>
      </w:pPr>
      <w:rPr>
        <w:rFonts w:hint="eastAsia"/>
      </w:rPr>
    </w:lvl>
  </w:abstractNum>
  <w:abstractNum w:abstractNumId="7">
    <w:nsid w:val="BED4F267"/>
    <w:multiLevelType w:val="singleLevel"/>
    <w:tmpl w:val="BED4F267"/>
    <w:lvl w:ilvl="0" w:tentative="0">
      <w:start w:val="1"/>
      <w:numFmt w:val="decimal"/>
      <w:lvlText w:val="(%1)"/>
      <w:lvlJc w:val="left"/>
      <w:pPr>
        <w:ind w:left="425" w:hanging="425"/>
      </w:pPr>
      <w:rPr>
        <w:rFonts w:hint="default"/>
      </w:rPr>
    </w:lvl>
  </w:abstractNum>
  <w:abstractNum w:abstractNumId="8">
    <w:nsid w:val="C9FDF87A"/>
    <w:multiLevelType w:val="singleLevel"/>
    <w:tmpl w:val="C9FDF87A"/>
    <w:lvl w:ilvl="0" w:tentative="0">
      <w:start w:val="1"/>
      <w:numFmt w:val="decimal"/>
      <w:lvlText w:val="(%1)"/>
      <w:lvlJc w:val="left"/>
      <w:pPr>
        <w:ind w:left="425" w:hanging="425"/>
      </w:pPr>
      <w:rPr>
        <w:rFonts w:hint="default"/>
      </w:rPr>
    </w:lvl>
  </w:abstractNum>
  <w:abstractNum w:abstractNumId="9">
    <w:nsid w:val="CADE504C"/>
    <w:multiLevelType w:val="multilevel"/>
    <w:tmpl w:val="CADE50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CEA39345"/>
    <w:multiLevelType w:val="multilevel"/>
    <w:tmpl w:val="CEA3934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D10404FD"/>
    <w:multiLevelType w:val="singleLevel"/>
    <w:tmpl w:val="D10404FD"/>
    <w:lvl w:ilvl="0" w:tentative="0">
      <w:start w:val="1"/>
      <w:numFmt w:val="decimal"/>
      <w:lvlText w:val="%1."/>
      <w:lvlJc w:val="left"/>
      <w:pPr>
        <w:ind w:left="425" w:hanging="425"/>
      </w:pPr>
      <w:rPr>
        <w:rFonts w:hint="default"/>
      </w:rPr>
    </w:lvl>
  </w:abstractNum>
  <w:abstractNum w:abstractNumId="12">
    <w:nsid w:val="D29ACBA4"/>
    <w:multiLevelType w:val="singleLevel"/>
    <w:tmpl w:val="D29ACBA4"/>
    <w:lvl w:ilvl="0" w:tentative="0">
      <w:start w:val="1"/>
      <w:numFmt w:val="decimal"/>
      <w:lvlText w:val="(%1)"/>
      <w:lvlJc w:val="left"/>
      <w:pPr>
        <w:ind w:left="425" w:hanging="425"/>
      </w:pPr>
      <w:rPr>
        <w:rFonts w:hint="default"/>
      </w:rPr>
    </w:lvl>
  </w:abstractNum>
  <w:abstractNum w:abstractNumId="13">
    <w:nsid w:val="D7BF89FC"/>
    <w:multiLevelType w:val="singleLevel"/>
    <w:tmpl w:val="D7BF89FC"/>
    <w:lvl w:ilvl="0" w:tentative="0">
      <w:start w:val="1"/>
      <w:numFmt w:val="decimal"/>
      <w:lvlText w:val="%1."/>
      <w:lvlJc w:val="left"/>
      <w:pPr>
        <w:ind w:left="425" w:hanging="425"/>
      </w:pPr>
      <w:rPr>
        <w:rFonts w:hint="default"/>
      </w:rPr>
    </w:lvl>
  </w:abstractNum>
  <w:abstractNum w:abstractNumId="14">
    <w:nsid w:val="DF77D431"/>
    <w:multiLevelType w:val="multilevel"/>
    <w:tmpl w:val="DF77D43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DFB53D91"/>
    <w:multiLevelType w:val="multilevel"/>
    <w:tmpl w:val="DFB53D9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E05ABEB3"/>
    <w:multiLevelType w:val="singleLevel"/>
    <w:tmpl w:val="E05ABEB3"/>
    <w:lvl w:ilvl="0" w:tentative="0">
      <w:start w:val="1"/>
      <w:numFmt w:val="chineseCounting"/>
      <w:suff w:val="nothing"/>
      <w:lvlText w:val="（%1）"/>
      <w:lvlJc w:val="left"/>
      <w:pPr>
        <w:ind w:left="0" w:firstLine="420"/>
      </w:pPr>
      <w:rPr>
        <w:rFonts w:hint="eastAsia"/>
      </w:rPr>
    </w:lvl>
  </w:abstractNum>
  <w:abstractNum w:abstractNumId="17">
    <w:nsid w:val="E711F926"/>
    <w:multiLevelType w:val="multilevel"/>
    <w:tmpl w:val="E711F92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EA8D1338"/>
    <w:multiLevelType w:val="singleLevel"/>
    <w:tmpl w:val="EA8D1338"/>
    <w:lvl w:ilvl="0" w:tentative="0">
      <w:start w:val="1"/>
      <w:numFmt w:val="decimal"/>
      <w:lvlText w:val="%1."/>
      <w:lvlJc w:val="left"/>
      <w:pPr>
        <w:ind w:left="425" w:hanging="425"/>
      </w:pPr>
      <w:rPr>
        <w:rFonts w:hint="default"/>
      </w:rPr>
    </w:lvl>
  </w:abstractNum>
  <w:abstractNum w:abstractNumId="19">
    <w:nsid w:val="F6A5E95E"/>
    <w:multiLevelType w:val="singleLevel"/>
    <w:tmpl w:val="F6A5E95E"/>
    <w:lvl w:ilvl="0" w:tentative="0">
      <w:start w:val="1"/>
      <w:numFmt w:val="chineseCounting"/>
      <w:suff w:val="nothing"/>
      <w:lvlText w:val="（%1）"/>
      <w:lvlJc w:val="left"/>
      <w:pPr>
        <w:ind w:left="0" w:firstLine="420"/>
      </w:pPr>
      <w:rPr>
        <w:rFonts w:hint="eastAsia"/>
      </w:rPr>
    </w:lvl>
  </w:abstractNum>
  <w:abstractNum w:abstractNumId="20">
    <w:nsid w:val="FADD19EC"/>
    <w:multiLevelType w:val="multilevel"/>
    <w:tmpl w:val="FADD19E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FEABC1FE"/>
    <w:multiLevelType w:val="singleLevel"/>
    <w:tmpl w:val="FEABC1FE"/>
    <w:lvl w:ilvl="0" w:tentative="0">
      <w:start w:val="1"/>
      <w:numFmt w:val="chineseCounting"/>
      <w:suff w:val="nothing"/>
      <w:lvlText w:val="（%1）"/>
      <w:lvlJc w:val="left"/>
      <w:pPr>
        <w:ind w:left="0" w:firstLine="420"/>
      </w:pPr>
      <w:rPr>
        <w:rFonts w:hint="eastAsia"/>
      </w:rPr>
    </w:lvl>
  </w:abstractNum>
  <w:abstractNum w:abstractNumId="2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92D847F"/>
    <w:multiLevelType w:val="multilevel"/>
    <w:tmpl w:val="092D84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0FAA52C9"/>
    <w:multiLevelType w:val="singleLevel"/>
    <w:tmpl w:val="0FAA52C9"/>
    <w:lvl w:ilvl="0" w:tentative="0">
      <w:start w:val="1"/>
      <w:numFmt w:val="decimal"/>
      <w:lvlText w:val="%1."/>
      <w:lvlJc w:val="left"/>
      <w:pPr>
        <w:ind w:left="425" w:hanging="425"/>
      </w:pPr>
      <w:rPr>
        <w:rFonts w:hint="default"/>
      </w:rPr>
    </w:lvl>
  </w:abstractNum>
  <w:abstractNum w:abstractNumId="32">
    <w:nsid w:val="112C7551"/>
    <w:multiLevelType w:val="singleLevel"/>
    <w:tmpl w:val="112C7551"/>
    <w:lvl w:ilvl="0" w:tentative="0">
      <w:start w:val="1"/>
      <w:numFmt w:val="chineseCounting"/>
      <w:suff w:val="nothing"/>
      <w:lvlText w:val="（%1）"/>
      <w:lvlJc w:val="left"/>
      <w:pPr>
        <w:ind w:left="0" w:firstLine="420"/>
      </w:pPr>
      <w:rPr>
        <w:rFonts w:hint="eastAsia"/>
      </w:rPr>
    </w:lvl>
  </w:abstractNum>
  <w:abstractNum w:abstractNumId="33">
    <w:nsid w:val="172F544C"/>
    <w:multiLevelType w:val="multilevel"/>
    <w:tmpl w:val="172F54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18434509"/>
    <w:multiLevelType w:val="singleLevel"/>
    <w:tmpl w:val="18434509"/>
    <w:lvl w:ilvl="0" w:tentative="0">
      <w:start w:val="1"/>
      <w:numFmt w:val="decimal"/>
      <w:lvlText w:val="(%1)"/>
      <w:lvlJc w:val="left"/>
      <w:pPr>
        <w:ind w:left="425" w:hanging="425"/>
      </w:pPr>
      <w:rPr>
        <w:rFonts w:hint="default"/>
      </w:rPr>
    </w:lvl>
  </w:abstractNum>
  <w:abstractNum w:abstractNumId="36">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1BCB90C9"/>
    <w:multiLevelType w:val="singleLevel"/>
    <w:tmpl w:val="1BCB90C9"/>
    <w:lvl w:ilvl="0" w:tentative="0">
      <w:start w:val="1"/>
      <w:numFmt w:val="chineseCounting"/>
      <w:suff w:val="nothing"/>
      <w:lvlText w:val="（%1）"/>
      <w:lvlJc w:val="left"/>
      <w:pPr>
        <w:ind w:left="0" w:firstLine="420"/>
      </w:pPr>
      <w:rPr>
        <w:rFonts w:hint="eastAsia"/>
      </w:rPr>
    </w:lvl>
  </w:abstractNum>
  <w:abstractNum w:abstractNumId="39">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1E78ED39"/>
    <w:multiLevelType w:val="singleLevel"/>
    <w:tmpl w:val="1E78ED39"/>
    <w:lvl w:ilvl="0" w:tentative="0">
      <w:start w:val="1"/>
      <w:numFmt w:val="chineseCounting"/>
      <w:suff w:val="nothing"/>
      <w:lvlText w:val="（%1）"/>
      <w:lvlJc w:val="left"/>
      <w:pPr>
        <w:ind w:left="0" w:firstLine="420"/>
      </w:pPr>
      <w:rPr>
        <w:rFonts w:hint="eastAsia"/>
      </w:rPr>
    </w:lvl>
  </w:abstractNum>
  <w:abstractNum w:abstractNumId="43">
    <w:nsid w:val="20DF5774"/>
    <w:multiLevelType w:val="multilevel"/>
    <w:tmpl w:val="20DF57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7">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274A7B79"/>
    <w:multiLevelType w:val="singleLevel"/>
    <w:tmpl w:val="274A7B79"/>
    <w:lvl w:ilvl="0" w:tentative="0">
      <w:start w:val="1"/>
      <w:numFmt w:val="decimal"/>
      <w:lvlText w:val="%1."/>
      <w:lvlJc w:val="left"/>
      <w:pPr>
        <w:ind w:left="425" w:hanging="425"/>
      </w:pPr>
      <w:rPr>
        <w:rFonts w:hint="default"/>
      </w:rPr>
    </w:lvl>
  </w:abstractNum>
  <w:abstractNum w:abstractNumId="5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28D8BDFA"/>
    <w:multiLevelType w:val="singleLevel"/>
    <w:tmpl w:val="28D8BDFA"/>
    <w:lvl w:ilvl="0" w:tentative="0">
      <w:start w:val="1"/>
      <w:numFmt w:val="decimal"/>
      <w:lvlText w:val="(%1)"/>
      <w:lvlJc w:val="left"/>
      <w:pPr>
        <w:ind w:left="425" w:hanging="425"/>
      </w:pPr>
      <w:rPr>
        <w:rFonts w:hint="default"/>
      </w:rPr>
    </w:lvl>
  </w:abstractNum>
  <w:abstractNum w:abstractNumId="54">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2E18A6B5"/>
    <w:multiLevelType w:val="multilevel"/>
    <w:tmpl w:val="2E18A6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3158827C"/>
    <w:multiLevelType w:val="singleLevel"/>
    <w:tmpl w:val="3158827C"/>
    <w:lvl w:ilvl="0" w:tentative="0">
      <w:start w:val="1"/>
      <w:numFmt w:val="decimal"/>
      <w:lvlText w:val="(%1)"/>
      <w:lvlJc w:val="left"/>
      <w:pPr>
        <w:ind w:left="425" w:hanging="425"/>
      </w:pPr>
      <w:rPr>
        <w:rFonts w:hint="default"/>
      </w:rPr>
    </w:lvl>
  </w:abstractNum>
  <w:abstractNum w:abstractNumId="57">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33C02D23"/>
    <w:multiLevelType w:val="singleLevel"/>
    <w:tmpl w:val="33C02D23"/>
    <w:lvl w:ilvl="0" w:tentative="0">
      <w:start w:val="1"/>
      <w:numFmt w:val="chineseCounting"/>
      <w:suff w:val="nothing"/>
      <w:lvlText w:val="（%1）"/>
      <w:lvlJc w:val="left"/>
      <w:pPr>
        <w:ind w:left="0" w:firstLine="420"/>
      </w:pPr>
      <w:rPr>
        <w:rFonts w:hint="eastAsia"/>
      </w:rPr>
    </w:lvl>
  </w:abstractNum>
  <w:abstractNum w:abstractNumId="60">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0F6E5E4"/>
    <w:multiLevelType w:val="singleLevel"/>
    <w:tmpl w:val="40F6E5E4"/>
    <w:lvl w:ilvl="0" w:tentative="0">
      <w:start w:val="1"/>
      <w:numFmt w:val="decimal"/>
      <w:lvlText w:val="(%1)"/>
      <w:lvlJc w:val="left"/>
      <w:pPr>
        <w:ind w:left="425" w:hanging="425"/>
      </w:pPr>
      <w:rPr>
        <w:rFonts w:hint="default"/>
      </w:rPr>
    </w:lvl>
  </w:abstractNum>
  <w:abstractNum w:abstractNumId="67">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2">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48A8F107"/>
    <w:multiLevelType w:val="multilevel"/>
    <w:tmpl w:val="48A8F10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4C54BA57"/>
    <w:multiLevelType w:val="singleLevel"/>
    <w:tmpl w:val="4C54BA57"/>
    <w:lvl w:ilvl="0" w:tentative="0">
      <w:start w:val="1"/>
      <w:numFmt w:val="decimal"/>
      <w:lvlText w:val="%1."/>
      <w:lvlJc w:val="left"/>
      <w:pPr>
        <w:ind w:left="425" w:hanging="425"/>
      </w:pPr>
      <w:rPr>
        <w:rFonts w:hint="default"/>
      </w:rPr>
    </w:lvl>
  </w:abstractNum>
  <w:abstractNum w:abstractNumId="78">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4F434CE7"/>
    <w:multiLevelType w:val="singleLevel"/>
    <w:tmpl w:val="4F434CE7"/>
    <w:lvl w:ilvl="0" w:tentative="0">
      <w:start w:val="1"/>
      <w:numFmt w:val="chineseCounting"/>
      <w:suff w:val="nothing"/>
      <w:lvlText w:val="（%1）"/>
      <w:lvlJc w:val="left"/>
      <w:pPr>
        <w:ind w:left="0" w:firstLine="420"/>
      </w:pPr>
      <w:rPr>
        <w:rFonts w:hint="eastAsia"/>
        <w:b w:val="0"/>
        <w:bCs w:val="0"/>
      </w:rPr>
    </w:lvl>
  </w:abstractNum>
  <w:abstractNum w:abstractNumId="83">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1853BE2"/>
    <w:multiLevelType w:val="multilevel"/>
    <w:tmpl w:val="51853BE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19435EA"/>
    <w:multiLevelType w:val="singleLevel"/>
    <w:tmpl w:val="519435EA"/>
    <w:lvl w:ilvl="0" w:tentative="0">
      <w:start w:val="1"/>
      <w:numFmt w:val="decimal"/>
      <w:lvlText w:val="%1."/>
      <w:lvlJc w:val="left"/>
      <w:pPr>
        <w:ind w:left="425" w:hanging="425"/>
      </w:pPr>
      <w:rPr>
        <w:rFonts w:hint="default"/>
      </w:rPr>
    </w:lvl>
  </w:abstractNum>
  <w:abstractNum w:abstractNumId="87">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52B83566"/>
    <w:multiLevelType w:val="singleLevel"/>
    <w:tmpl w:val="52B83566"/>
    <w:lvl w:ilvl="0" w:tentative="0">
      <w:start w:val="1"/>
      <w:numFmt w:val="decimal"/>
      <w:lvlText w:val="(%1)"/>
      <w:lvlJc w:val="left"/>
      <w:pPr>
        <w:ind w:left="425" w:hanging="425"/>
      </w:pPr>
      <w:rPr>
        <w:rFonts w:hint="default"/>
      </w:rPr>
    </w:lvl>
  </w:abstractNum>
  <w:abstractNum w:abstractNumId="8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5510CE59"/>
    <w:multiLevelType w:val="singleLevel"/>
    <w:tmpl w:val="5510CE59"/>
    <w:lvl w:ilvl="0" w:tentative="0">
      <w:start w:val="1"/>
      <w:numFmt w:val="decimal"/>
      <w:lvlText w:val="(%1)"/>
      <w:lvlJc w:val="left"/>
      <w:pPr>
        <w:ind w:left="425" w:hanging="425"/>
      </w:pPr>
      <w:rPr>
        <w:rFonts w:hint="default"/>
      </w:rPr>
    </w:lvl>
  </w:abstractNum>
  <w:abstractNum w:abstractNumId="93">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5A2695F7"/>
    <w:multiLevelType w:val="singleLevel"/>
    <w:tmpl w:val="5A2695F7"/>
    <w:lvl w:ilvl="0" w:tentative="0">
      <w:start w:val="1"/>
      <w:numFmt w:val="decimal"/>
      <w:lvlText w:val="%1."/>
      <w:lvlJc w:val="left"/>
      <w:pPr>
        <w:ind w:left="425" w:hanging="425"/>
      </w:pPr>
      <w:rPr>
        <w:rFonts w:hint="default"/>
      </w:rPr>
    </w:lvl>
  </w:abstractNum>
  <w:abstractNum w:abstractNumId="99">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5BC110FF"/>
    <w:multiLevelType w:val="singleLevel"/>
    <w:tmpl w:val="5BC110FF"/>
    <w:lvl w:ilvl="0" w:tentative="0">
      <w:start w:val="1"/>
      <w:numFmt w:val="chineseCounting"/>
      <w:suff w:val="nothing"/>
      <w:lvlText w:val="（%1）"/>
      <w:lvlJc w:val="left"/>
      <w:pPr>
        <w:ind w:left="0" w:firstLine="420"/>
      </w:pPr>
      <w:rPr>
        <w:rFonts w:hint="eastAsia"/>
      </w:rPr>
    </w:lvl>
  </w:abstractNum>
  <w:abstractNum w:abstractNumId="101">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61DB2FAC"/>
    <w:multiLevelType w:val="singleLevel"/>
    <w:tmpl w:val="61DB2FAC"/>
    <w:lvl w:ilvl="0" w:tentative="0">
      <w:start w:val="1"/>
      <w:numFmt w:val="chineseCounting"/>
      <w:suff w:val="nothing"/>
      <w:lvlText w:val="（%1）"/>
      <w:lvlJc w:val="left"/>
      <w:pPr>
        <w:ind w:left="0" w:firstLine="420"/>
      </w:pPr>
      <w:rPr>
        <w:rFonts w:hint="eastAsia"/>
      </w:rPr>
    </w:lvl>
  </w:abstractNum>
  <w:abstractNum w:abstractNumId="104">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665BEDFF"/>
    <w:multiLevelType w:val="singleLevel"/>
    <w:tmpl w:val="665BEDFF"/>
    <w:lvl w:ilvl="0" w:tentative="0">
      <w:start w:val="1"/>
      <w:numFmt w:val="decimal"/>
      <w:lvlText w:val="(%1)"/>
      <w:lvlJc w:val="left"/>
      <w:pPr>
        <w:ind w:left="425" w:hanging="425"/>
      </w:pPr>
      <w:rPr>
        <w:rFonts w:hint="default"/>
      </w:rPr>
    </w:lvl>
  </w:abstractNum>
  <w:abstractNum w:abstractNumId="108">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6B995F08"/>
    <w:multiLevelType w:val="multilevel"/>
    <w:tmpl w:val="6B995F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4">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6">
    <w:nsid w:val="73B36188"/>
    <w:multiLevelType w:val="singleLevel"/>
    <w:tmpl w:val="73B36188"/>
    <w:lvl w:ilvl="0" w:tentative="0">
      <w:start w:val="1"/>
      <w:numFmt w:val="decimal"/>
      <w:lvlText w:val="(%1)"/>
      <w:lvlJc w:val="left"/>
      <w:pPr>
        <w:ind w:left="425" w:hanging="425"/>
      </w:pPr>
      <w:rPr>
        <w:rFonts w:hint="default"/>
      </w:rPr>
    </w:lvl>
  </w:abstractNum>
  <w:abstractNum w:abstractNumId="117">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8">
    <w:nsid w:val="74FA7634"/>
    <w:multiLevelType w:val="multilevel"/>
    <w:tmpl w:val="74FA76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9">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7643C887"/>
    <w:multiLevelType w:val="multilevel"/>
    <w:tmpl w:val="7643C88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2">
    <w:nsid w:val="78189591"/>
    <w:multiLevelType w:val="multilevel"/>
    <w:tmpl w:val="7818959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3">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24">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7B3D35B9"/>
    <w:multiLevelType w:val="multilevel"/>
    <w:tmpl w:val="7B3D35B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6">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7">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8">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8"/>
  </w:num>
  <w:num w:numId="2">
    <w:abstractNumId w:val="51"/>
  </w:num>
  <w:num w:numId="3">
    <w:abstractNumId w:val="70"/>
  </w:num>
  <w:num w:numId="4">
    <w:abstractNumId w:val="57"/>
  </w:num>
  <w:num w:numId="5">
    <w:abstractNumId w:val="79"/>
  </w:num>
  <w:num w:numId="6">
    <w:abstractNumId w:val="115"/>
  </w:num>
  <w:num w:numId="7">
    <w:abstractNumId w:val="117"/>
  </w:num>
  <w:num w:numId="8">
    <w:abstractNumId w:val="90"/>
  </w:num>
  <w:num w:numId="9">
    <w:abstractNumId w:val="124"/>
  </w:num>
  <w:num w:numId="10">
    <w:abstractNumId w:val="26"/>
  </w:num>
  <w:num w:numId="11">
    <w:abstractNumId w:val="98"/>
  </w:num>
  <w:num w:numId="12">
    <w:abstractNumId w:val="13"/>
  </w:num>
  <w:num w:numId="13">
    <w:abstractNumId w:val="1"/>
  </w:num>
  <w:num w:numId="14">
    <w:abstractNumId w:val="50"/>
  </w:num>
  <w:num w:numId="15">
    <w:abstractNumId w:val="45"/>
  </w:num>
  <w:num w:numId="16">
    <w:abstractNumId w:val="47"/>
  </w:num>
  <w:num w:numId="17">
    <w:abstractNumId w:val="56"/>
  </w:num>
  <w:num w:numId="18">
    <w:abstractNumId w:val="17"/>
  </w:num>
  <w:num w:numId="19">
    <w:abstractNumId w:val="27"/>
  </w:num>
  <w:num w:numId="20">
    <w:abstractNumId w:val="2"/>
  </w:num>
  <w:num w:numId="21">
    <w:abstractNumId w:val="107"/>
  </w:num>
  <w:num w:numId="22">
    <w:abstractNumId w:val="12"/>
  </w:num>
  <w:num w:numId="23">
    <w:abstractNumId w:val="66"/>
  </w:num>
  <w:num w:numId="24">
    <w:abstractNumId w:val="118"/>
  </w:num>
  <w:num w:numId="25">
    <w:abstractNumId w:val="85"/>
  </w:num>
  <w:num w:numId="26">
    <w:abstractNumId w:val="43"/>
  </w:num>
  <w:num w:numId="27">
    <w:abstractNumId w:val="122"/>
  </w:num>
  <w:num w:numId="28">
    <w:abstractNumId w:val="8"/>
  </w:num>
  <w:num w:numId="29">
    <w:abstractNumId w:val="14"/>
  </w:num>
  <w:num w:numId="30">
    <w:abstractNumId w:val="55"/>
  </w:num>
  <w:num w:numId="31">
    <w:abstractNumId w:val="11"/>
  </w:num>
  <w:num w:numId="32">
    <w:abstractNumId w:val="116"/>
  </w:num>
  <w:num w:numId="33">
    <w:abstractNumId w:val="3"/>
  </w:num>
  <w:num w:numId="34">
    <w:abstractNumId w:val="5"/>
  </w:num>
  <w:num w:numId="35">
    <w:abstractNumId w:val="68"/>
  </w:num>
  <w:num w:numId="36">
    <w:abstractNumId w:val="114"/>
  </w:num>
  <w:num w:numId="37">
    <w:abstractNumId w:val="99"/>
  </w:num>
  <w:num w:numId="38">
    <w:abstractNumId w:val="65"/>
  </w:num>
  <w:num w:numId="39">
    <w:abstractNumId w:val="41"/>
  </w:num>
  <w:num w:numId="40">
    <w:abstractNumId w:val="126"/>
  </w:num>
  <w:num w:numId="41">
    <w:abstractNumId w:val="94"/>
  </w:num>
  <w:num w:numId="42">
    <w:abstractNumId w:val="54"/>
  </w:num>
  <w:num w:numId="43">
    <w:abstractNumId w:val="104"/>
  </w:num>
  <w:num w:numId="44">
    <w:abstractNumId w:val="60"/>
  </w:num>
  <w:num w:numId="45">
    <w:abstractNumId w:val="105"/>
  </w:num>
  <w:num w:numId="46">
    <w:abstractNumId w:val="101"/>
  </w:num>
  <w:num w:numId="47">
    <w:abstractNumId w:val="113"/>
  </w:num>
  <w:num w:numId="48">
    <w:abstractNumId w:val="111"/>
  </w:num>
  <w:num w:numId="49">
    <w:abstractNumId w:val="44"/>
  </w:num>
  <w:num w:numId="50">
    <w:abstractNumId w:val="34"/>
  </w:num>
  <w:num w:numId="51">
    <w:abstractNumId w:val="30"/>
  </w:num>
  <w:num w:numId="52">
    <w:abstractNumId w:val="78"/>
  </w:num>
  <w:num w:numId="53">
    <w:abstractNumId w:val="69"/>
  </w:num>
  <w:num w:numId="54">
    <w:abstractNumId w:val="97"/>
  </w:num>
  <w:num w:numId="55">
    <w:abstractNumId w:val="119"/>
  </w:num>
  <w:num w:numId="56">
    <w:abstractNumId w:val="73"/>
  </w:num>
  <w:num w:numId="57">
    <w:abstractNumId w:val="63"/>
  </w:num>
  <w:num w:numId="58">
    <w:abstractNumId w:val="62"/>
  </w:num>
  <w:num w:numId="59">
    <w:abstractNumId w:val="76"/>
  </w:num>
  <w:num w:numId="60">
    <w:abstractNumId w:val="24"/>
  </w:num>
  <w:num w:numId="61">
    <w:abstractNumId w:val="95"/>
  </w:num>
  <w:num w:numId="62">
    <w:abstractNumId w:val="109"/>
  </w:num>
  <w:num w:numId="63">
    <w:abstractNumId w:val="112"/>
  </w:num>
  <w:num w:numId="64">
    <w:abstractNumId w:val="39"/>
  </w:num>
  <w:num w:numId="65">
    <w:abstractNumId w:val="52"/>
  </w:num>
  <w:num w:numId="66">
    <w:abstractNumId w:val="96"/>
  </w:num>
  <w:num w:numId="67">
    <w:abstractNumId w:val="37"/>
  </w:num>
  <w:num w:numId="68">
    <w:abstractNumId w:val="40"/>
  </w:num>
  <w:num w:numId="69">
    <w:abstractNumId w:val="29"/>
  </w:num>
  <w:num w:numId="70">
    <w:abstractNumId w:val="72"/>
  </w:num>
  <w:num w:numId="71">
    <w:abstractNumId w:val="87"/>
  </w:num>
  <w:num w:numId="72">
    <w:abstractNumId w:val="102"/>
  </w:num>
  <w:num w:numId="73">
    <w:abstractNumId w:val="64"/>
  </w:num>
  <w:num w:numId="74">
    <w:abstractNumId w:val="67"/>
  </w:num>
  <w:num w:numId="75">
    <w:abstractNumId w:val="91"/>
  </w:num>
  <w:num w:numId="76">
    <w:abstractNumId w:val="106"/>
  </w:num>
  <w:num w:numId="77">
    <w:abstractNumId w:val="108"/>
  </w:num>
  <w:num w:numId="78">
    <w:abstractNumId w:val="80"/>
  </w:num>
  <w:num w:numId="79">
    <w:abstractNumId w:val="81"/>
  </w:num>
  <w:num w:numId="80">
    <w:abstractNumId w:val="128"/>
  </w:num>
  <w:num w:numId="81">
    <w:abstractNumId w:val="48"/>
  </w:num>
  <w:num w:numId="82">
    <w:abstractNumId w:val="83"/>
  </w:num>
  <w:num w:numId="83">
    <w:abstractNumId w:val="75"/>
  </w:num>
  <w:num w:numId="84">
    <w:abstractNumId w:val="127"/>
  </w:num>
  <w:num w:numId="85">
    <w:abstractNumId w:val="46"/>
  </w:num>
  <w:num w:numId="86">
    <w:abstractNumId w:val="71"/>
  </w:num>
  <w:num w:numId="87">
    <w:abstractNumId w:val="123"/>
  </w:num>
  <w:num w:numId="88">
    <w:abstractNumId w:val="25"/>
  </w:num>
  <w:num w:numId="89">
    <w:abstractNumId w:val="49"/>
  </w:num>
  <w:num w:numId="90">
    <w:abstractNumId w:val="89"/>
  </w:num>
  <w:num w:numId="91">
    <w:abstractNumId w:val="84"/>
  </w:num>
  <w:num w:numId="92">
    <w:abstractNumId w:val="36"/>
  </w:num>
  <w:num w:numId="93">
    <w:abstractNumId w:val="23"/>
  </w:num>
  <w:num w:numId="94">
    <w:abstractNumId w:val="120"/>
  </w:num>
  <w:num w:numId="95">
    <w:abstractNumId w:val="22"/>
  </w:num>
  <w:num w:numId="96">
    <w:abstractNumId w:val="32"/>
  </w:num>
  <w:num w:numId="97">
    <w:abstractNumId w:val="86"/>
  </w:num>
  <w:num w:numId="98">
    <w:abstractNumId w:val="74"/>
  </w:num>
  <w:num w:numId="99">
    <w:abstractNumId w:val="0"/>
  </w:num>
  <w:num w:numId="100">
    <w:abstractNumId w:val="20"/>
  </w:num>
  <w:num w:numId="101">
    <w:abstractNumId w:val="110"/>
  </w:num>
  <w:num w:numId="102">
    <w:abstractNumId w:val="35"/>
  </w:num>
  <w:num w:numId="103">
    <w:abstractNumId w:val="4"/>
  </w:num>
  <w:num w:numId="104">
    <w:abstractNumId w:val="88"/>
  </w:num>
  <w:num w:numId="105">
    <w:abstractNumId w:val="7"/>
  </w:num>
  <w:num w:numId="106">
    <w:abstractNumId w:val="10"/>
  </w:num>
  <w:num w:numId="107">
    <w:abstractNumId w:val="15"/>
  </w:num>
  <w:num w:numId="108">
    <w:abstractNumId w:val="125"/>
  </w:num>
  <w:num w:numId="109">
    <w:abstractNumId w:val="33"/>
  </w:num>
  <w:num w:numId="110">
    <w:abstractNumId w:val="92"/>
  </w:num>
  <w:num w:numId="111">
    <w:abstractNumId w:val="28"/>
  </w:num>
  <w:num w:numId="112">
    <w:abstractNumId w:val="9"/>
  </w:num>
  <w:num w:numId="113">
    <w:abstractNumId w:val="31"/>
  </w:num>
  <w:num w:numId="114">
    <w:abstractNumId w:val="121"/>
  </w:num>
  <w:num w:numId="115">
    <w:abstractNumId w:val="53"/>
  </w:num>
  <w:num w:numId="116">
    <w:abstractNumId w:val="21"/>
  </w:num>
  <w:num w:numId="117">
    <w:abstractNumId w:val="77"/>
  </w:num>
  <w:num w:numId="118">
    <w:abstractNumId w:val="18"/>
  </w:num>
  <w:num w:numId="119">
    <w:abstractNumId w:val="42"/>
  </w:num>
  <w:num w:numId="120">
    <w:abstractNumId w:val="82"/>
  </w:num>
  <w:num w:numId="121">
    <w:abstractNumId w:val="103"/>
  </w:num>
  <w:num w:numId="122">
    <w:abstractNumId w:val="59"/>
  </w:num>
  <w:num w:numId="123">
    <w:abstractNumId w:val="100"/>
  </w:num>
  <w:num w:numId="124">
    <w:abstractNumId w:val="38"/>
  </w:num>
  <w:num w:numId="125">
    <w:abstractNumId w:val="16"/>
  </w:num>
  <w:num w:numId="126">
    <w:abstractNumId w:val="19"/>
  </w:num>
  <w:num w:numId="127">
    <w:abstractNumId w:val="6"/>
  </w:num>
  <w:num w:numId="128">
    <w:abstractNumId w:val="61"/>
  </w:num>
  <w:num w:numId="129">
    <w:abstractNumId w:val="9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6FF19AA"/>
    <w:rsid w:val="09815E84"/>
    <w:rsid w:val="0CF643C4"/>
    <w:rsid w:val="0F4B6F5C"/>
    <w:rsid w:val="12FE7B7F"/>
    <w:rsid w:val="153313E2"/>
    <w:rsid w:val="15ED7C47"/>
    <w:rsid w:val="180A06A0"/>
    <w:rsid w:val="2E9F2106"/>
    <w:rsid w:val="2F504CD3"/>
    <w:rsid w:val="306B50CC"/>
    <w:rsid w:val="34BC5ACF"/>
    <w:rsid w:val="38953F19"/>
    <w:rsid w:val="39066C8F"/>
    <w:rsid w:val="392F2668"/>
    <w:rsid w:val="3E6F59A0"/>
    <w:rsid w:val="48DD765B"/>
    <w:rsid w:val="4F9B183C"/>
    <w:rsid w:val="4FF93238"/>
    <w:rsid w:val="51B36EC4"/>
    <w:rsid w:val="5A656CEF"/>
    <w:rsid w:val="5E7E2AC4"/>
    <w:rsid w:val="66895A55"/>
    <w:rsid w:val="68DB580D"/>
    <w:rsid w:val="6E824B21"/>
    <w:rsid w:val="6FE0645D"/>
    <w:rsid w:val="70622B6C"/>
    <w:rsid w:val="73327914"/>
    <w:rsid w:val="736A69F1"/>
    <w:rsid w:val="75FF5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75</Pages>
  <Words>10574</Words>
  <Characters>10968</Characters>
  <Lines>304</Lines>
  <Paragraphs>85</Paragraphs>
  <TotalTime>1</TotalTime>
  <ScaleCrop>false</ScaleCrop>
  <LinksUpToDate>false</LinksUpToDate>
  <CharactersWithSpaces>11169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cp:lastPrinted>2025-05-26T07:44:00Z</cp:lastPrinted>
  <dcterms:modified xsi:type="dcterms:W3CDTF">2025-05-28T11:17:22Z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04530E9E483B45AB9A131A93B9D03274_12</vt:lpwstr>
  </property>
  <property fmtid="{D5CDD505-2E9C-101B-9397-08002B2CF9AE}" pid="4" name="KSOTemplateDocerSaveRecord">
    <vt:lpwstr>eyJoZGlkIjoiYTg5NGRlNzFiZDk1NWNlMDA3NzU3M2IyYWIyMGZiY2QiLCJ1c2VySWQiOiI1MTY5MTQyOTMifQ==</vt:lpwstr>
  </property>
</Properties>
</file>