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color w:val="auto"/>
          <w:sz w:val="120"/>
          <w:szCs w:val="120"/>
          <w:highlight w:val="none"/>
        </w:rPr>
      </w:pPr>
      <w:r>
        <w:rPr>
          <w:rFonts w:hint="eastAsia" w:ascii="宋体" w:hAnsi="宋体"/>
          <w:b/>
          <w:color w:val="auto"/>
          <w:sz w:val="120"/>
          <w:szCs w:val="120"/>
          <w:highlight w:val="none"/>
          <w:lang w:val="en-US" w:eastAsia="zh-CN"/>
        </w:rPr>
        <w:t>选取</w:t>
      </w:r>
      <w:r>
        <w:rPr>
          <w:rFonts w:hint="eastAsia" w:ascii="宋体" w:hAnsi="宋体"/>
          <w:b/>
          <w:color w:val="auto"/>
          <w:sz w:val="120"/>
          <w:szCs w:val="120"/>
          <w:highlight w:val="none"/>
        </w:rPr>
        <w:t>文件</w:t>
      </w:r>
    </w:p>
    <w:p w14:paraId="1114B413">
      <w:pPr>
        <w:jc w:val="center"/>
        <w:rPr>
          <w:rFonts w:asciiTheme="minorEastAsia" w:hAnsiTheme="minorEastAsia" w:eastAsiaTheme="minorEastAsia"/>
          <w:b/>
          <w:color w:val="auto"/>
          <w:sz w:val="32"/>
          <w:szCs w:val="32"/>
          <w:highlight w:val="none"/>
        </w:rPr>
      </w:pPr>
      <w:r>
        <w:rPr>
          <w:rFonts w:asciiTheme="minorEastAsia" w:hAnsiTheme="minorEastAsia" w:eastAsiaTheme="minorEastAsia"/>
          <w:b/>
          <w:color w:val="auto"/>
          <w:sz w:val="32"/>
          <w:highlight w:val="none"/>
        </w:rPr>
        <w:drawing>
          <wp:inline distT="0" distB="0" distL="0" distR="0">
            <wp:extent cx="3759835" cy="3841750"/>
            <wp:effectExtent l="0" t="0" r="12065" b="635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759835" cy="3841750"/>
                    </a:xfrm>
                    <a:prstGeom prst="rect">
                      <a:avLst/>
                    </a:prstGeom>
                    <a:noFill/>
                    <a:ln>
                      <a:noFill/>
                    </a:ln>
                  </pic:spPr>
                </pic:pic>
              </a:graphicData>
            </a:graphic>
          </wp:inline>
        </w:drawing>
      </w:r>
    </w:p>
    <w:p w14:paraId="7D6D7F16">
      <w:pPr>
        <w:pStyle w:val="75"/>
        <w:tabs>
          <w:tab w:val="left" w:pos="9072"/>
        </w:tabs>
        <w:spacing w:before="936" w:beforeLines="300" w:line="640" w:lineRule="exact"/>
        <w:ind w:firstLine="755" w:firstLineChars="235"/>
        <w:outlineLvl w:val="3"/>
        <w:rPr>
          <w:rFonts w:hint="default" w:ascii="宋体" w:hAnsi="宋体" w:eastAsia="宋体"/>
          <w:color w:val="auto"/>
          <w:sz w:val="32"/>
          <w:szCs w:val="32"/>
          <w:highlight w:val="none"/>
          <w:lang w:eastAsia="zh-CN"/>
        </w:rPr>
      </w:pPr>
      <w:r>
        <w:rPr>
          <w:rFonts w:ascii="宋体" w:hAnsi="宋体" w:eastAsia="宋体"/>
          <w:b/>
          <w:color w:val="auto"/>
          <w:sz w:val="32"/>
          <w:szCs w:val="32"/>
          <w:highlight w:val="none"/>
        </w:rPr>
        <w:t>项目编号：ZHDGCZ2025020</w:t>
      </w:r>
    </w:p>
    <w:p w14:paraId="6CB17377">
      <w:pPr>
        <w:pStyle w:val="75"/>
        <w:spacing w:line="640" w:lineRule="exact"/>
        <w:ind w:firstLine="755" w:firstLineChars="235"/>
        <w:outlineLvl w:val="3"/>
        <w:rPr>
          <w:rFonts w:hint="eastAsia" w:ascii="宋体" w:hAnsi="宋体" w:eastAsia="宋体"/>
          <w:color w:val="auto"/>
          <w:sz w:val="32"/>
          <w:szCs w:val="32"/>
          <w:highlight w:val="none"/>
          <w:lang w:eastAsia="zh-CN"/>
        </w:rPr>
      </w:pPr>
      <w:r>
        <w:rPr>
          <w:rFonts w:ascii="宋体" w:hAnsi="宋体" w:eastAsia="宋体"/>
          <w:b/>
          <w:color w:val="auto"/>
          <w:sz w:val="32"/>
          <w:szCs w:val="32"/>
          <w:highlight w:val="none"/>
        </w:rPr>
        <w:t>项目名称：</w:t>
      </w:r>
      <w:r>
        <w:rPr>
          <w:rFonts w:hint="eastAsia" w:ascii="宋体" w:hAnsi="宋体" w:eastAsia="宋体"/>
          <w:b/>
          <w:color w:val="auto"/>
          <w:sz w:val="32"/>
          <w:szCs w:val="32"/>
          <w:highlight w:val="none"/>
          <w:lang w:eastAsia="zh-CN"/>
        </w:rPr>
        <w:t>东莞市第六高级中学后勤服务采购项目</w:t>
      </w:r>
    </w:p>
    <w:p w14:paraId="6EA77B76">
      <w:pPr>
        <w:pStyle w:val="75"/>
        <w:spacing w:line="640" w:lineRule="exact"/>
        <w:ind w:firstLine="755" w:firstLineChars="235"/>
        <w:outlineLvl w:val="3"/>
        <w:rPr>
          <w:rFonts w:hint="default" w:ascii="宋体" w:hAnsi="宋体" w:eastAsia="宋体"/>
          <w:color w:val="auto"/>
          <w:sz w:val="32"/>
          <w:szCs w:val="32"/>
          <w:highlight w:val="none"/>
        </w:rPr>
      </w:pPr>
      <w:r>
        <w:rPr>
          <w:rFonts w:ascii="宋体" w:hAnsi="宋体" w:eastAsia="宋体"/>
          <w:b/>
          <w:color w:val="auto"/>
          <w:sz w:val="32"/>
          <w:szCs w:val="32"/>
          <w:highlight w:val="none"/>
        </w:rPr>
        <w:t>采</w:t>
      </w:r>
      <w:r>
        <w:rPr>
          <w:rFonts w:ascii="宋体" w:hAnsi="宋体" w:eastAsia="宋体"/>
          <w:b/>
          <w:color w:val="auto"/>
          <w:sz w:val="32"/>
          <w:szCs w:val="32"/>
          <w:highlight w:val="none"/>
          <w:lang w:eastAsia="zh-CN"/>
        </w:rPr>
        <w:t xml:space="preserve"> </w:t>
      </w:r>
      <w:r>
        <w:rPr>
          <w:rFonts w:ascii="宋体" w:hAnsi="宋体" w:eastAsia="宋体"/>
          <w:b/>
          <w:color w:val="auto"/>
          <w:sz w:val="32"/>
          <w:szCs w:val="32"/>
          <w:highlight w:val="none"/>
        </w:rPr>
        <w:t>购</w:t>
      </w:r>
      <w:r>
        <w:rPr>
          <w:rFonts w:ascii="宋体" w:hAnsi="宋体" w:eastAsia="宋体"/>
          <w:b/>
          <w:color w:val="auto"/>
          <w:sz w:val="32"/>
          <w:szCs w:val="32"/>
          <w:highlight w:val="none"/>
          <w:lang w:eastAsia="zh-CN"/>
        </w:rPr>
        <w:t xml:space="preserve"> </w:t>
      </w:r>
      <w:r>
        <w:rPr>
          <w:rFonts w:ascii="宋体" w:hAnsi="宋体" w:eastAsia="宋体"/>
          <w:b/>
          <w:color w:val="auto"/>
          <w:sz w:val="32"/>
          <w:szCs w:val="32"/>
          <w:highlight w:val="none"/>
        </w:rPr>
        <w:t>人：东莞市第六高级中学</w:t>
      </w:r>
    </w:p>
    <w:p w14:paraId="2A3858FA">
      <w:pPr>
        <w:pStyle w:val="75"/>
        <w:spacing w:line="640" w:lineRule="exact"/>
        <w:ind w:firstLine="755" w:firstLineChars="235"/>
        <w:outlineLvl w:val="3"/>
        <w:rPr>
          <w:rFonts w:hint="default" w:ascii="宋体" w:hAnsi="宋体" w:eastAsia="宋体"/>
          <w:b/>
          <w:color w:val="auto"/>
          <w:sz w:val="32"/>
          <w:szCs w:val="22"/>
          <w:highlight w:val="none"/>
          <w:lang w:eastAsia="zh-CN"/>
        </w:rPr>
      </w:pPr>
      <w:r>
        <w:rPr>
          <w:rFonts w:ascii="宋体" w:hAnsi="宋体" w:eastAsia="宋体"/>
          <w:b/>
          <w:color w:val="auto"/>
          <w:sz w:val="32"/>
          <w:szCs w:val="32"/>
          <w:highlight w:val="none"/>
        </w:rPr>
        <w:t>采购代理机构：广东智汇城市招标采购有限公司</w:t>
      </w:r>
    </w:p>
    <w:p w14:paraId="09F98784">
      <w:pPr>
        <w:jc w:val="center"/>
        <w:rPr>
          <w:rFonts w:asciiTheme="minorEastAsia" w:hAnsiTheme="minorEastAsia" w:eastAsiaTheme="minorEastAsia"/>
          <w:b/>
          <w:color w:val="auto"/>
          <w:spacing w:val="60"/>
          <w:sz w:val="28"/>
          <w:szCs w:val="28"/>
          <w:highlight w:val="none"/>
        </w:rPr>
      </w:pPr>
    </w:p>
    <w:sdt>
      <w:sdtPr>
        <w:rPr>
          <w:rFonts w:asciiTheme="minorEastAsia" w:hAnsiTheme="minorEastAsia" w:eastAsiaTheme="minorEastAsia" w:cstheme="minorBidi"/>
          <w:b w:val="0"/>
          <w:bCs w:val="0"/>
          <w:color w:val="auto"/>
          <w:kern w:val="2"/>
          <w:sz w:val="21"/>
          <w:szCs w:val="22"/>
          <w:highlight w:val="none"/>
          <w:lang w:val="zh-CN"/>
        </w:rPr>
        <w:id w:val="1573932282"/>
      </w:sdtPr>
      <w:sdtEndPr>
        <w:rPr>
          <w:rFonts w:asciiTheme="minorEastAsia" w:hAnsiTheme="minorEastAsia" w:eastAsiaTheme="minorEastAsia" w:cstheme="minorBidi"/>
          <w:b w:val="0"/>
          <w:bCs w:val="0"/>
          <w:color w:val="auto"/>
          <w:kern w:val="0"/>
          <w:sz w:val="22"/>
          <w:szCs w:val="22"/>
          <w:highlight w:val="none"/>
          <w:lang w:val="zh-CN"/>
        </w:rPr>
      </w:sdtEndPr>
      <w:sdtContent>
        <w:p w14:paraId="08619079">
          <w:pPr>
            <w:pStyle w:val="49"/>
            <w:keepNext w:val="0"/>
            <w:keepLines w:val="0"/>
            <w:pageBreakBefore/>
            <w:widowControl w:val="0"/>
            <w:spacing w:before="156" w:beforeLines="50" w:after="156" w:afterLines="50" w:line="360" w:lineRule="auto"/>
            <w:jc w:val="center"/>
            <w:rPr>
              <w:rFonts w:asciiTheme="minorEastAsia" w:hAnsiTheme="minorEastAsia" w:eastAsiaTheme="minorEastAsia"/>
              <w:color w:val="auto"/>
              <w:highlight w:val="none"/>
            </w:rPr>
          </w:pPr>
          <w:r>
            <w:rPr>
              <w:rFonts w:hint="eastAsia" w:asciiTheme="minorEastAsia" w:hAnsiTheme="minorEastAsia" w:eastAsiaTheme="minorEastAsia"/>
              <w:color w:val="auto"/>
              <w:sz w:val="32"/>
              <w:szCs w:val="32"/>
              <w:highlight w:val="none"/>
              <w:lang w:val="zh-CN"/>
            </w:rPr>
            <w:t>目 录</w:t>
          </w:r>
        </w:p>
        <w:p w14:paraId="675C3B27">
          <w:pPr>
            <w:pStyle w:val="16"/>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9"/>
              <w:rFonts w:ascii="宋体" w:hAnsi="宋体" w:eastAsia="宋体"/>
              <w:color w:val="auto"/>
              <w:spacing w:val="20"/>
              <w:sz w:val="24"/>
              <w:szCs w:val="24"/>
              <w:highlight w:val="none"/>
            </w:rPr>
          </w:pPr>
          <w:r>
            <w:rPr>
              <w:rStyle w:val="29"/>
              <w:rFonts w:ascii="宋体" w:hAnsi="宋体" w:eastAsia="宋体"/>
              <w:color w:val="auto"/>
              <w:spacing w:val="20"/>
              <w:sz w:val="24"/>
              <w:szCs w:val="24"/>
              <w:highlight w:val="none"/>
            </w:rPr>
            <w:fldChar w:fldCharType="begin"/>
          </w:r>
          <w:r>
            <w:rPr>
              <w:rStyle w:val="29"/>
              <w:rFonts w:ascii="宋体" w:hAnsi="宋体" w:eastAsia="宋体"/>
              <w:color w:val="auto"/>
              <w:spacing w:val="20"/>
              <w:sz w:val="24"/>
              <w:szCs w:val="24"/>
              <w:highlight w:val="none"/>
            </w:rPr>
            <w:instrText xml:space="preserve"> TOC \o "1-3" \h \z \u </w:instrText>
          </w:r>
          <w:r>
            <w:rPr>
              <w:rStyle w:val="29"/>
              <w:rFonts w:ascii="宋体" w:hAnsi="宋体" w:eastAsia="宋体"/>
              <w:color w:val="auto"/>
              <w:spacing w:val="20"/>
              <w:sz w:val="24"/>
              <w:szCs w:val="24"/>
              <w:highlight w:val="none"/>
            </w:rPr>
            <w:fldChar w:fldCharType="separate"/>
          </w:r>
          <w:r>
            <w:rPr>
              <w:color w:val="auto"/>
              <w:highlight w:val="none"/>
            </w:rPr>
            <w:fldChar w:fldCharType="begin"/>
          </w:r>
          <w:r>
            <w:rPr>
              <w:color w:val="auto"/>
              <w:highlight w:val="none"/>
            </w:rPr>
            <w:instrText xml:space="preserve"> HYPERLINK \l "_Toc170228128" </w:instrText>
          </w:r>
          <w:r>
            <w:rPr>
              <w:color w:val="auto"/>
              <w:highlight w:val="none"/>
            </w:rPr>
            <w:fldChar w:fldCharType="separate"/>
          </w:r>
          <w:r>
            <w:rPr>
              <w:rStyle w:val="29"/>
              <w:rFonts w:ascii="宋体" w:hAnsi="宋体" w:eastAsia="宋体"/>
              <w:color w:val="auto"/>
              <w:spacing w:val="20"/>
              <w:sz w:val="24"/>
              <w:szCs w:val="24"/>
              <w:highlight w:val="none"/>
            </w:rPr>
            <w:t xml:space="preserve">第一章 </w:t>
          </w:r>
          <w:r>
            <w:rPr>
              <w:rStyle w:val="29"/>
              <w:rFonts w:hint="eastAsia" w:ascii="宋体" w:hAnsi="宋体" w:eastAsia="宋体"/>
              <w:color w:val="auto"/>
              <w:spacing w:val="20"/>
              <w:sz w:val="24"/>
              <w:szCs w:val="24"/>
              <w:highlight w:val="none"/>
              <w:lang w:val="en-US" w:eastAsia="zh-CN"/>
            </w:rPr>
            <w:t>选取</w:t>
          </w:r>
          <w:r>
            <w:rPr>
              <w:rStyle w:val="29"/>
              <w:rFonts w:ascii="宋体" w:hAnsi="宋体" w:eastAsia="宋体"/>
              <w:color w:val="auto"/>
              <w:spacing w:val="20"/>
              <w:sz w:val="24"/>
              <w:szCs w:val="24"/>
              <w:highlight w:val="none"/>
            </w:rPr>
            <w:t>邀请</w:t>
          </w:r>
          <w:r>
            <w:rPr>
              <w:rStyle w:val="29"/>
              <w:rFonts w:ascii="宋体" w:hAnsi="宋体" w:eastAsia="宋体"/>
              <w:color w:val="auto"/>
              <w:spacing w:val="20"/>
              <w:sz w:val="24"/>
              <w:szCs w:val="24"/>
              <w:highlight w:val="none"/>
            </w:rPr>
            <w:tab/>
          </w:r>
          <w:r>
            <w:rPr>
              <w:rStyle w:val="29"/>
              <w:rFonts w:ascii="宋体" w:hAnsi="宋体" w:eastAsia="宋体"/>
              <w:color w:val="auto"/>
              <w:spacing w:val="20"/>
              <w:sz w:val="24"/>
              <w:szCs w:val="24"/>
              <w:highlight w:val="none"/>
            </w:rPr>
            <w:fldChar w:fldCharType="begin"/>
          </w:r>
          <w:r>
            <w:rPr>
              <w:rStyle w:val="29"/>
              <w:rFonts w:ascii="宋体" w:hAnsi="宋体" w:eastAsia="宋体"/>
              <w:color w:val="auto"/>
              <w:spacing w:val="20"/>
              <w:sz w:val="24"/>
              <w:szCs w:val="24"/>
              <w:highlight w:val="none"/>
            </w:rPr>
            <w:instrText xml:space="preserve"> PAGEREF _Toc170228128 \h </w:instrText>
          </w:r>
          <w:r>
            <w:rPr>
              <w:rStyle w:val="29"/>
              <w:rFonts w:ascii="宋体" w:hAnsi="宋体" w:eastAsia="宋体"/>
              <w:color w:val="auto"/>
              <w:spacing w:val="20"/>
              <w:sz w:val="24"/>
              <w:szCs w:val="24"/>
              <w:highlight w:val="none"/>
            </w:rPr>
            <w:fldChar w:fldCharType="separate"/>
          </w:r>
          <w:r>
            <w:rPr>
              <w:rStyle w:val="29"/>
              <w:rFonts w:ascii="宋体" w:hAnsi="宋体" w:eastAsia="宋体"/>
              <w:color w:val="auto"/>
              <w:spacing w:val="20"/>
              <w:sz w:val="24"/>
              <w:szCs w:val="24"/>
              <w:highlight w:val="none"/>
            </w:rPr>
            <w:t>2</w:t>
          </w:r>
          <w:r>
            <w:rPr>
              <w:rStyle w:val="29"/>
              <w:rFonts w:ascii="宋体" w:hAnsi="宋体" w:eastAsia="宋体"/>
              <w:color w:val="auto"/>
              <w:spacing w:val="20"/>
              <w:sz w:val="24"/>
              <w:szCs w:val="24"/>
              <w:highlight w:val="none"/>
            </w:rPr>
            <w:fldChar w:fldCharType="end"/>
          </w:r>
          <w:r>
            <w:rPr>
              <w:rStyle w:val="29"/>
              <w:rFonts w:ascii="宋体" w:hAnsi="宋体" w:eastAsia="宋体"/>
              <w:color w:val="auto"/>
              <w:spacing w:val="20"/>
              <w:sz w:val="24"/>
              <w:szCs w:val="24"/>
              <w:highlight w:val="none"/>
            </w:rPr>
            <w:fldChar w:fldCharType="end"/>
          </w:r>
        </w:p>
        <w:p w14:paraId="58562E1E">
          <w:pPr>
            <w:pStyle w:val="16"/>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9"/>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"_Toc170228129" </w:instrText>
          </w:r>
          <w:r>
            <w:rPr>
              <w:color w:val="auto"/>
              <w:highlight w:val="none"/>
            </w:rPr>
            <w:fldChar w:fldCharType="separate"/>
          </w:r>
          <w:r>
            <w:rPr>
              <w:rStyle w:val="29"/>
              <w:rFonts w:ascii="宋体" w:hAnsi="宋体" w:eastAsia="宋体"/>
              <w:color w:val="auto"/>
              <w:spacing w:val="20"/>
              <w:sz w:val="24"/>
              <w:szCs w:val="24"/>
              <w:highlight w:val="none"/>
            </w:rPr>
            <w:t>第二章 采购需求</w:t>
          </w:r>
          <w:r>
            <w:rPr>
              <w:rStyle w:val="29"/>
              <w:rFonts w:ascii="宋体" w:hAnsi="宋体" w:eastAsia="宋体"/>
              <w:color w:val="auto"/>
              <w:spacing w:val="20"/>
              <w:sz w:val="24"/>
              <w:szCs w:val="24"/>
              <w:highlight w:val="none"/>
            </w:rPr>
            <w:tab/>
          </w:r>
          <w:r>
            <w:rPr>
              <w:rStyle w:val="29"/>
              <w:rFonts w:ascii="宋体" w:hAnsi="宋体" w:eastAsia="宋体"/>
              <w:color w:val="auto"/>
              <w:spacing w:val="20"/>
              <w:sz w:val="24"/>
              <w:szCs w:val="24"/>
              <w:highlight w:val="none"/>
            </w:rPr>
            <w:fldChar w:fldCharType="begin"/>
          </w:r>
          <w:r>
            <w:rPr>
              <w:rStyle w:val="29"/>
              <w:rFonts w:ascii="宋体" w:hAnsi="宋体" w:eastAsia="宋体"/>
              <w:color w:val="auto"/>
              <w:spacing w:val="20"/>
              <w:sz w:val="24"/>
              <w:szCs w:val="24"/>
              <w:highlight w:val="none"/>
            </w:rPr>
            <w:instrText xml:space="preserve"> PAGEREF _Toc170228129 \h </w:instrText>
          </w:r>
          <w:r>
            <w:rPr>
              <w:rStyle w:val="29"/>
              <w:rFonts w:ascii="宋体" w:hAnsi="宋体" w:eastAsia="宋体"/>
              <w:color w:val="auto"/>
              <w:spacing w:val="20"/>
              <w:sz w:val="24"/>
              <w:szCs w:val="24"/>
              <w:highlight w:val="none"/>
            </w:rPr>
            <w:fldChar w:fldCharType="separate"/>
          </w:r>
          <w:r>
            <w:rPr>
              <w:rStyle w:val="29"/>
              <w:rFonts w:ascii="宋体" w:hAnsi="宋体" w:eastAsia="宋体"/>
              <w:color w:val="auto"/>
              <w:spacing w:val="20"/>
              <w:sz w:val="24"/>
              <w:szCs w:val="24"/>
              <w:highlight w:val="none"/>
            </w:rPr>
            <w:t>6</w:t>
          </w:r>
          <w:r>
            <w:rPr>
              <w:rStyle w:val="29"/>
              <w:rFonts w:ascii="宋体" w:hAnsi="宋体" w:eastAsia="宋体"/>
              <w:color w:val="auto"/>
              <w:spacing w:val="20"/>
              <w:sz w:val="24"/>
              <w:szCs w:val="24"/>
              <w:highlight w:val="none"/>
            </w:rPr>
            <w:fldChar w:fldCharType="end"/>
          </w:r>
          <w:r>
            <w:rPr>
              <w:rStyle w:val="29"/>
              <w:rFonts w:ascii="宋体" w:hAnsi="宋体" w:eastAsia="宋体"/>
              <w:color w:val="auto"/>
              <w:spacing w:val="20"/>
              <w:sz w:val="24"/>
              <w:szCs w:val="24"/>
              <w:highlight w:val="none"/>
            </w:rPr>
            <w:fldChar w:fldCharType="end"/>
          </w:r>
        </w:p>
        <w:p w14:paraId="7D3424C3">
          <w:pPr>
            <w:pStyle w:val="16"/>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9"/>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"_Toc170228130" </w:instrText>
          </w:r>
          <w:r>
            <w:rPr>
              <w:color w:val="auto"/>
              <w:highlight w:val="none"/>
            </w:rPr>
            <w:fldChar w:fldCharType="separate"/>
          </w:r>
          <w:r>
            <w:rPr>
              <w:rStyle w:val="29"/>
              <w:rFonts w:ascii="宋体" w:hAnsi="宋体" w:eastAsia="宋体"/>
              <w:color w:val="auto"/>
              <w:spacing w:val="20"/>
              <w:sz w:val="24"/>
              <w:szCs w:val="24"/>
              <w:highlight w:val="none"/>
            </w:rPr>
            <w:t xml:space="preserve">第三章 </w:t>
          </w:r>
          <w:r>
            <w:rPr>
              <w:rStyle w:val="29"/>
              <w:rFonts w:hint="eastAsia" w:ascii="宋体" w:hAnsi="宋体" w:eastAsia="宋体"/>
              <w:color w:val="auto"/>
              <w:spacing w:val="20"/>
              <w:sz w:val="24"/>
              <w:szCs w:val="24"/>
              <w:highlight w:val="none"/>
              <w:lang w:val="en-US" w:eastAsia="zh-CN"/>
            </w:rPr>
            <w:t>选取</w:t>
          </w:r>
          <w:r>
            <w:rPr>
              <w:rStyle w:val="29"/>
              <w:rFonts w:ascii="宋体" w:hAnsi="宋体" w:eastAsia="宋体"/>
              <w:color w:val="auto"/>
              <w:spacing w:val="20"/>
              <w:sz w:val="24"/>
              <w:szCs w:val="24"/>
              <w:highlight w:val="none"/>
            </w:rPr>
            <w:t>须知</w:t>
          </w:r>
          <w:r>
            <w:rPr>
              <w:rStyle w:val="29"/>
              <w:rFonts w:ascii="宋体" w:hAnsi="宋体" w:eastAsia="宋体"/>
              <w:color w:val="auto"/>
              <w:spacing w:val="20"/>
              <w:sz w:val="24"/>
              <w:szCs w:val="24"/>
              <w:highlight w:val="none"/>
            </w:rPr>
            <w:tab/>
          </w:r>
          <w:r>
            <w:rPr>
              <w:rStyle w:val="29"/>
              <w:rFonts w:ascii="宋体" w:hAnsi="宋体" w:eastAsia="宋体"/>
              <w:color w:val="auto"/>
              <w:spacing w:val="20"/>
              <w:sz w:val="24"/>
              <w:szCs w:val="24"/>
              <w:highlight w:val="none"/>
            </w:rPr>
            <w:fldChar w:fldCharType="begin"/>
          </w:r>
          <w:r>
            <w:rPr>
              <w:rStyle w:val="29"/>
              <w:rFonts w:ascii="宋体" w:hAnsi="宋体" w:eastAsia="宋体"/>
              <w:color w:val="auto"/>
              <w:spacing w:val="20"/>
              <w:sz w:val="24"/>
              <w:szCs w:val="24"/>
              <w:highlight w:val="none"/>
            </w:rPr>
            <w:instrText xml:space="preserve"> PAGEREF _Toc170228130 \h </w:instrText>
          </w:r>
          <w:r>
            <w:rPr>
              <w:rStyle w:val="29"/>
              <w:rFonts w:ascii="宋体" w:hAnsi="宋体" w:eastAsia="宋体"/>
              <w:color w:val="auto"/>
              <w:spacing w:val="20"/>
              <w:sz w:val="24"/>
              <w:szCs w:val="24"/>
              <w:highlight w:val="none"/>
            </w:rPr>
            <w:fldChar w:fldCharType="separate"/>
          </w:r>
          <w:r>
            <w:rPr>
              <w:rStyle w:val="29"/>
              <w:rFonts w:ascii="宋体" w:hAnsi="宋体" w:eastAsia="宋体"/>
              <w:color w:val="auto"/>
              <w:spacing w:val="20"/>
              <w:sz w:val="24"/>
              <w:szCs w:val="24"/>
              <w:highlight w:val="none"/>
            </w:rPr>
            <w:t>11</w:t>
          </w:r>
          <w:r>
            <w:rPr>
              <w:rStyle w:val="29"/>
              <w:rFonts w:ascii="宋体" w:hAnsi="宋体" w:eastAsia="宋体"/>
              <w:color w:val="auto"/>
              <w:spacing w:val="20"/>
              <w:sz w:val="24"/>
              <w:szCs w:val="24"/>
              <w:highlight w:val="none"/>
            </w:rPr>
            <w:fldChar w:fldCharType="end"/>
          </w:r>
          <w:r>
            <w:rPr>
              <w:rStyle w:val="29"/>
              <w:rFonts w:ascii="宋体" w:hAnsi="宋体" w:eastAsia="宋体"/>
              <w:color w:val="auto"/>
              <w:spacing w:val="20"/>
              <w:sz w:val="24"/>
              <w:szCs w:val="24"/>
              <w:highlight w:val="none"/>
            </w:rPr>
            <w:fldChar w:fldCharType="end"/>
          </w:r>
        </w:p>
        <w:p w14:paraId="5473544F">
          <w:pPr>
            <w:pStyle w:val="16"/>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9"/>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"_Toc170228131" </w:instrText>
          </w:r>
          <w:r>
            <w:rPr>
              <w:color w:val="auto"/>
              <w:highlight w:val="none"/>
            </w:rPr>
            <w:fldChar w:fldCharType="separate"/>
          </w:r>
          <w:r>
            <w:rPr>
              <w:rStyle w:val="29"/>
              <w:rFonts w:ascii="宋体" w:hAnsi="宋体" w:eastAsia="宋体"/>
              <w:color w:val="auto"/>
              <w:spacing w:val="20"/>
              <w:sz w:val="24"/>
              <w:szCs w:val="24"/>
              <w:highlight w:val="none"/>
            </w:rPr>
            <w:t>第四章 评审</w:t>
          </w:r>
          <w:bookmarkStart w:id="66" w:name="_GoBack"/>
          <w:bookmarkEnd w:id="66"/>
          <w:r>
            <w:rPr>
              <w:rStyle w:val="29"/>
              <w:rFonts w:ascii="宋体" w:hAnsi="宋体" w:eastAsia="宋体"/>
              <w:color w:val="auto"/>
              <w:spacing w:val="20"/>
              <w:sz w:val="24"/>
              <w:szCs w:val="24"/>
              <w:highlight w:val="none"/>
            </w:rPr>
            <w:tab/>
          </w:r>
          <w:r>
            <w:rPr>
              <w:rStyle w:val="29"/>
              <w:rFonts w:ascii="宋体" w:hAnsi="宋体" w:eastAsia="宋体"/>
              <w:color w:val="auto"/>
              <w:spacing w:val="20"/>
              <w:sz w:val="24"/>
              <w:szCs w:val="24"/>
              <w:highlight w:val="none"/>
            </w:rPr>
            <w:fldChar w:fldCharType="begin"/>
          </w:r>
          <w:r>
            <w:rPr>
              <w:rStyle w:val="29"/>
              <w:rFonts w:ascii="宋体" w:hAnsi="宋体" w:eastAsia="宋体"/>
              <w:color w:val="auto"/>
              <w:spacing w:val="20"/>
              <w:sz w:val="24"/>
              <w:szCs w:val="24"/>
              <w:highlight w:val="none"/>
            </w:rPr>
            <w:instrText xml:space="preserve"> PAGEREF _Toc170228131 \h </w:instrText>
          </w:r>
          <w:r>
            <w:rPr>
              <w:rStyle w:val="29"/>
              <w:rFonts w:ascii="宋体" w:hAnsi="宋体" w:eastAsia="宋体"/>
              <w:color w:val="auto"/>
              <w:spacing w:val="20"/>
              <w:sz w:val="24"/>
              <w:szCs w:val="24"/>
              <w:highlight w:val="none"/>
            </w:rPr>
            <w:fldChar w:fldCharType="separate"/>
          </w:r>
          <w:r>
            <w:rPr>
              <w:rStyle w:val="29"/>
              <w:rFonts w:ascii="宋体" w:hAnsi="宋体" w:eastAsia="宋体"/>
              <w:color w:val="auto"/>
              <w:spacing w:val="20"/>
              <w:sz w:val="24"/>
              <w:szCs w:val="24"/>
              <w:highlight w:val="none"/>
            </w:rPr>
            <w:t>20</w:t>
          </w:r>
          <w:r>
            <w:rPr>
              <w:rStyle w:val="29"/>
              <w:rFonts w:ascii="宋体" w:hAnsi="宋体" w:eastAsia="宋体"/>
              <w:color w:val="auto"/>
              <w:spacing w:val="20"/>
              <w:sz w:val="24"/>
              <w:szCs w:val="24"/>
              <w:highlight w:val="none"/>
            </w:rPr>
            <w:fldChar w:fldCharType="end"/>
          </w:r>
          <w:r>
            <w:rPr>
              <w:rStyle w:val="29"/>
              <w:rFonts w:ascii="宋体" w:hAnsi="宋体" w:eastAsia="宋体"/>
              <w:color w:val="auto"/>
              <w:spacing w:val="20"/>
              <w:sz w:val="24"/>
              <w:szCs w:val="24"/>
              <w:highlight w:val="none"/>
            </w:rPr>
            <w:fldChar w:fldCharType="end"/>
          </w:r>
        </w:p>
        <w:p w14:paraId="6776441F">
          <w:pPr>
            <w:pStyle w:val="16"/>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9"/>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"_Toc170228132" </w:instrText>
          </w:r>
          <w:r>
            <w:rPr>
              <w:color w:val="auto"/>
              <w:highlight w:val="none"/>
            </w:rPr>
            <w:fldChar w:fldCharType="separate"/>
          </w:r>
          <w:r>
            <w:rPr>
              <w:rStyle w:val="29"/>
              <w:rFonts w:ascii="宋体" w:hAnsi="宋体" w:eastAsia="宋体"/>
              <w:color w:val="auto"/>
              <w:spacing w:val="20"/>
              <w:sz w:val="24"/>
              <w:szCs w:val="24"/>
              <w:highlight w:val="none"/>
            </w:rPr>
            <w:t>第五章 合同文本</w:t>
          </w:r>
          <w:r>
            <w:rPr>
              <w:rStyle w:val="29"/>
              <w:rFonts w:ascii="宋体" w:hAnsi="宋体" w:eastAsia="宋体"/>
              <w:color w:val="auto"/>
              <w:spacing w:val="20"/>
              <w:sz w:val="24"/>
              <w:szCs w:val="24"/>
              <w:highlight w:val="none"/>
            </w:rPr>
            <w:tab/>
          </w:r>
          <w:r>
            <w:rPr>
              <w:rStyle w:val="29"/>
              <w:rFonts w:ascii="宋体" w:hAnsi="宋体" w:eastAsia="宋体"/>
              <w:color w:val="auto"/>
              <w:spacing w:val="20"/>
              <w:sz w:val="24"/>
              <w:szCs w:val="24"/>
              <w:highlight w:val="none"/>
            </w:rPr>
            <w:fldChar w:fldCharType="begin"/>
          </w:r>
          <w:r>
            <w:rPr>
              <w:rStyle w:val="29"/>
              <w:rFonts w:ascii="宋体" w:hAnsi="宋体" w:eastAsia="宋体"/>
              <w:color w:val="auto"/>
              <w:spacing w:val="20"/>
              <w:sz w:val="24"/>
              <w:szCs w:val="24"/>
              <w:highlight w:val="none"/>
            </w:rPr>
            <w:instrText xml:space="preserve"> PAGEREF _Toc170228132 \h </w:instrText>
          </w:r>
          <w:r>
            <w:rPr>
              <w:rStyle w:val="29"/>
              <w:rFonts w:ascii="宋体" w:hAnsi="宋体" w:eastAsia="宋体"/>
              <w:color w:val="auto"/>
              <w:spacing w:val="20"/>
              <w:sz w:val="24"/>
              <w:szCs w:val="24"/>
              <w:highlight w:val="none"/>
            </w:rPr>
            <w:fldChar w:fldCharType="separate"/>
          </w:r>
          <w:r>
            <w:rPr>
              <w:rStyle w:val="29"/>
              <w:rFonts w:ascii="宋体" w:hAnsi="宋体" w:eastAsia="宋体"/>
              <w:color w:val="auto"/>
              <w:spacing w:val="20"/>
              <w:sz w:val="24"/>
              <w:szCs w:val="24"/>
              <w:highlight w:val="none"/>
            </w:rPr>
            <w:t>29</w:t>
          </w:r>
          <w:r>
            <w:rPr>
              <w:rStyle w:val="29"/>
              <w:rFonts w:ascii="宋体" w:hAnsi="宋体" w:eastAsia="宋体"/>
              <w:color w:val="auto"/>
              <w:spacing w:val="20"/>
              <w:sz w:val="24"/>
              <w:szCs w:val="24"/>
              <w:highlight w:val="none"/>
            </w:rPr>
            <w:fldChar w:fldCharType="end"/>
          </w:r>
          <w:r>
            <w:rPr>
              <w:rStyle w:val="29"/>
              <w:rFonts w:ascii="宋体" w:hAnsi="宋体" w:eastAsia="宋体"/>
              <w:color w:val="auto"/>
              <w:spacing w:val="20"/>
              <w:sz w:val="24"/>
              <w:szCs w:val="24"/>
              <w:highlight w:val="none"/>
            </w:rPr>
            <w:fldChar w:fldCharType="end"/>
          </w:r>
        </w:p>
        <w:p w14:paraId="3F2048E8">
          <w:pPr>
            <w:pStyle w:val="16"/>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9"/>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"_Toc170228133" </w:instrText>
          </w:r>
          <w:r>
            <w:rPr>
              <w:color w:val="auto"/>
              <w:highlight w:val="none"/>
            </w:rPr>
            <w:fldChar w:fldCharType="separate"/>
          </w:r>
          <w:r>
            <w:rPr>
              <w:rStyle w:val="29"/>
              <w:rFonts w:ascii="宋体" w:hAnsi="宋体" w:eastAsia="宋体"/>
              <w:color w:val="auto"/>
              <w:spacing w:val="20"/>
              <w:sz w:val="24"/>
              <w:szCs w:val="24"/>
              <w:highlight w:val="none"/>
            </w:rPr>
            <w:t>第六章 响应文件格式</w:t>
          </w:r>
          <w:r>
            <w:rPr>
              <w:rStyle w:val="29"/>
              <w:rFonts w:ascii="宋体" w:hAnsi="宋体" w:eastAsia="宋体"/>
              <w:color w:val="auto"/>
              <w:spacing w:val="20"/>
              <w:sz w:val="24"/>
              <w:szCs w:val="24"/>
              <w:highlight w:val="none"/>
            </w:rPr>
            <w:tab/>
          </w:r>
          <w:r>
            <w:rPr>
              <w:rStyle w:val="29"/>
              <w:rFonts w:ascii="宋体" w:hAnsi="宋体" w:eastAsia="宋体"/>
              <w:color w:val="auto"/>
              <w:spacing w:val="20"/>
              <w:sz w:val="24"/>
              <w:szCs w:val="24"/>
              <w:highlight w:val="none"/>
            </w:rPr>
            <w:fldChar w:fldCharType="begin"/>
          </w:r>
          <w:r>
            <w:rPr>
              <w:rStyle w:val="29"/>
              <w:rFonts w:ascii="宋体" w:hAnsi="宋体" w:eastAsia="宋体"/>
              <w:color w:val="auto"/>
              <w:spacing w:val="20"/>
              <w:sz w:val="24"/>
              <w:szCs w:val="24"/>
              <w:highlight w:val="none"/>
            </w:rPr>
            <w:instrText xml:space="preserve"> PAGEREF _Toc170228133 \h </w:instrText>
          </w:r>
          <w:r>
            <w:rPr>
              <w:rStyle w:val="29"/>
              <w:rFonts w:ascii="宋体" w:hAnsi="宋体" w:eastAsia="宋体"/>
              <w:color w:val="auto"/>
              <w:spacing w:val="20"/>
              <w:sz w:val="24"/>
              <w:szCs w:val="24"/>
              <w:highlight w:val="none"/>
            </w:rPr>
            <w:fldChar w:fldCharType="separate"/>
          </w:r>
          <w:r>
            <w:rPr>
              <w:rStyle w:val="29"/>
              <w:rFonts w:ascii="宋体" w:hAnsi="宋体" w:eastAsia="宋体"/>
              <w:color w:val="auto"/>
              <w:spacing w:val="20"/>
              <w:sz w:val="24"/>
              <w:szCs w:val="24"/>
              <w:highlight w:val="none"/>
            </w:rPr>
            <w:t>35</w:t>
          </w:r>
          <w:r>
            <w:rPr>
              <w:rStyle w:val="29"/>
              <w:rFonts w:ascii="宋体" w:hAnsi="宋体" w:eastAsia="宋体"/>
              <w:color w:val="auto"/>
              <w:spacing w:val="20"/>
              <w:sz w:val="24"/>
              <w:szCs w:val="24"/>
              <w:highlight w:val="none"/>
            </w:rPr>
            <w:fldChar w:fldCharType="end"/>
          </w:r>
          <w:r>
            <w:rPr>
              <w:rStyle w:val="29"/>
              <w:rFonts w:ascii="宋体" w:hAnsi="宋体" w:eastAsia="宋体"/>
              <w:color w:val="auto"/>
              <w:spacing w:val="20"/>
              <w:sz w:val="24"/>
              <w:szCs w:val="24"/>
              <w:highlight w:val="none"/>
            </w:rPr>
            <w:fldChar w:fldCharType="end"/>
          </w:r>
        </w:p>
        <w:p w14:paraId="43968C3E">
          <w:pPr>
            <w:pStyle w:val="16"/>
            <w:tabs>
              <w:tab w:val="right" w:leader="dot" w:pos="9070"/>
              <w:tab w:val="clear" w:pos="8273"/>
            </w:tabs>
            <w:rPr>
              <w:color w:val="auto"/>
              <w:highlight w:val="none"/>
            </w:rPr>
          </w:pPr>
          <w:r>
            <w:rPr>
              <w:rStyle w:val="29"/>
              <w:rFonts w:ascii="宋体" w:hAnsi="宋体" w:eastAsia="宋体"/>
              <w:color w:val="auto"/>
              <w:spacing w:val="20"/>
              <w:sz w:val="24"/>
              <w:szCs w:val="24"/>
              <w:highlight w:val="none"/>
            </w:rPr>
            <w:fldChar w:fldCharType="end"/>
          </w:r>
        </w:p>
      </w:sdtContent>
    </w:sdt>
    <w:p w14:paraId="636ADDE6">
      <w:pPr>
        <w:tabs>
          <w:tab w:val="left" w:pos="6433"/>
        </w:tabs>
        <w:rPr>
          <w:rFonts w:asciiTheme="minorEastAsia" w:hAnsiTheme="minorEastAsia" w:eastAsiaTheme="minorEastAsia"/>
          <w:color w:val="auto"/>
          <w:highlight w:val="none"/>
          <w:lang w:val="zh-CN"/>
        </w:rPr>
      </w:pPr>
      <w:r>
        <w:rPr>
          <w:rFonts w:asciiTheme="minorEastAsia" w:hAnsiTheme="minorEastAsia" w:eastAsiaTheme="minorEastAsia"/>
          <w:color w:val="auto"/>
          <w:highlight w:val="none"/>
          <w:lang w:val="zh-CN"/>
        </w:rPr>
        <w:tab/>
      </w:r>
    </w:p>
    <w:p w14:paraId="6FAB5EA8">
      <w:pPr>
        <w:pStyle w:val="3"/>
        <w:keepNext w:val="0"/>
        <w:keepLines w:val="0"/>
        <w:pageBreakBefore/>
        <w:spacing w:after="200" w:line="360" w:lineRule="auto"/>
        <w:jc w:val="center"/>
        <w:rPr>
          <w:rFonts w:asciiTheme="minorEastAsia" w:hAnsiTheme="minorEastAsia" w:eastAsiaTheme="minorEastAsia"/>
          <w:color w:val="auto"/>
          <w:spacing w:val="20"/>
          <w:sz w:val="32"/>
          <w:szCs w:val="32"/>
          <w:highlight w:val="none"/>
        </w:rPr>
      </w:pPr>
      <w:bookmarkStart w:id="0" w:name="_Toc516661492"/>
      <w:bookmarkStart w:id="1" w:name="_Toc170228128"/>
      <w:bookmarkStart w:id="2" w:name="_Toc503257147"/>
      <w:bookmarkStart w:id="3" w:name="_Toc405313952"/>
      <w:r>
        <w:rPr>
          <w:rFonts w:hint="eastAsia" w:asciiTheme="minorEastAsia" w:hAnsiTheme="minorEastAsia" w:eastAsiaTheme="minorEastAsia"/>
          <w:color w:val="auto"/>
          <w:spacing w:val="20"/>
          <w:sz w:val="32"/>
          <w:szCs w:val="32"/>
          <w:highlight w:val="none"/>
        </w:rPr>
        <w:t xml:space="preserve">第一章 </w:t>
      </w:r>
      <w:r>
        <w:rPr>
          <w:rFonts w:hint="eastAsia" w:asciiTheme="minorEastAsia" w:hAnsiTheme="minorEastAsia" w:eastAsiaTheme="minorEastAsia"/>
          <w:color w:val="auto"/>
          <w:spacing w:val="20"/>
          <w:sz w:val="32"/>
          <w:szCs w:val="32"/>
          <w:highlight w:val="none"/>
          <w:lang w:val="en-US" w:eastAsia="zh-CN"/>
        </w:rPr>
        <w:t>选取</w:t>
      </w:r>
      <w:r>
        <w:rPr>
          <w:rFonts w:hint="eastAsia" w:asciiTheme="minorEastAsia" w:hAnsiTheme="minorEastAsia" w:eastAsiaTheme="minorEastAsia"/>
          <w:color w:val="auto"/>
          <w:spacing w:val="20"/>
          <w:sz w:val="32"/>
          <w:szCs w:val="32"/>
          <w:highlight w:val="none"/>
        </w:rPr>
        <w:t>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auto"/>
          <w:kern w:val="0"/>
          <w:sz w:val="24"/>
          <w:szCs w:val="24"/>
          <w:highlight w:val="none"/>
        </w:rPr>
      </w:pPr>
      <w:r>
        <w:rPr>
          <w:rFonts w:hint="eastAsia" w:cs="宋体" w:asciiTheme="minorEastAsia" w:hAnsiTheme="minorEastAsia" w:eastAsiaTheme="minorEastAsia"/>
          <w:b/>
          <w:color w:val="auto"/>
          <w:kern w:val="0"/>
          <w:sz w:val="24"/>
          <w:szCs w:val="24"/>
          <w:highlight w:val="none"/>
        </w:rPr>
        <w:t>项目概况</w:t>
      </w:r>
    </w:p>
    <w:p w14:paraId="772D4F9D">
      <w:pPr>
        <w:spacing w:line="360" w:lineRule="auto"/>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u w:val="single"/>
        </w:rPr>
        <w:t>（</w:t>
      </w:r>
      <w:r>
        <w:rPr>
          <w:rFonts w:hint="eastAsia" w:asciiTheme="minorEastAsia" w:hAnsiTheme="minorEastAsia" w:eastAsiaTheme="minorEastAsia"/>
          <w:color w:val="auto"/>
          <w:szCs w:val="21"/>
          <w:highlight w:val="none"/>
          <w:u w:val="single"/>
          <w:lang w:eastAsia="zh-CN"/>
        </w:rPr>
        <w:t>东莞市第六高级中学后勤服务采购项目</w:t>
      </w:r>
      <w:r>
        <w:rPr>
          <w:rFonts w:hint="eastAsia" w:asciiTheme="minorEastAsia" w:hAnsiTheme="minorEastAsia" w:eastAsiaTheme="minorEastAsia"/>
          <w:color w:val="auto"/>
          <w:szCs w:val="21"/>
          <w:highlight w:val="none"/>
          <w:u w:val="single"/>
        </w:rPr>
        <w:t>）</w:t>
      </w:r>
      <w:r>
        <w:rPr>
          <w:rFonts w:hint="eastAsia" w:asciiTheme="minorEastAsia" w:hAnsiTheme="minorEastAsia" w:eastAsiaTheme="minorEastAsia"/>
          <w:color w:val="auto"/>
          <w:szCs w:val="21"/>
          <w:highlight w:val="none"/>
        </w:rPr>
        <w:t>采购项目的潜在供应商应在东莞市南城街道雅园产业园区路5号1栋1楼或微信搜索公众号“广东智汇城市招标采购有限公司”获取</w:t>
      </w:r>
      <w:r>
        <w:rPr>
          <w:rFonts w:hint="eastAsia" w:asciiTheme="minorEastAsia" w:hAnsiTheme="minorEastAsia" w:eastAsiaTheme="minorEastAsia"/>
          <w:color w:val="auto"/>
          <w:szCs w:val="21"/>
          <w:highlight w:val="none"/>
          <w:lang w:val="en-US" w:eastAsia="zh-CN"/>
        </w:rPr>
        <w:t>选取</w:t>
      </w:r>
      <w:r>
        <w:rPr>
          <w:rFonts w:hint="eastAsia" w:asciiTheme="minorEastAsia" w:hAnsiTheme="minorEastAsia" w:eastAsiaTheme="minorEastAsia"/>
          <w:color w:val="auto"/>
          <w:szCs w:val="21"/>
          <w:highlight w:val="none"/>
        </w:rPr>
        <w:t>文件，并于</w:t>
      </w:r>
      <w:r>
        <w:rPr>
          <w:rFonts w:hint="eastAsia" w:asciiTheme="minorEastAsia" w:hAnsiTheme="minorEastAsia" w:eastAsiaTheme="minorEastAsia"/>
          <w:color w:val="auto"/>
          <w:szCs w:val="21"/>
          <w:highlight w:val="non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val="en-US" w:eastAsia="zh-CN"/>
        </w:rPr>
        <w:t>06</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17</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lang w:val="en-US" w:eastAsia="zh-CN"/>
        </w:rPr>
        <w:t>09</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lang w:val="en-US" w:eastAsia="zh-CN"/>
        </w:rPr>
        <w:t>30</w:t>
      </w:r>
      <w:r>
        <w:rPr>
          <w:rFonts w:hint="eastAsia" w:asciiTheme="minorEastAsia" w:hAnsiTheme="minorEastAsia" w:eastAsiaTheme="minorEastAsia"/>
          <w:color w:val="auto"/>
          <w:szCs w:val="21"/>
          <w:highlight w:val="none"/>
        </w:rPr>
        <w:t>分（北京时间）前递交响应文件。</w:t>
      </w:r>
    </w:p>
    <w:p w14:paraId="20541F31">
      <w:pPr>
        <w:pStyle w:val="71"/>
        <w:numPr>
          <w:ilvl w:val="0"/>
          <w:numId w:val="1"/>
        </w:numPr>
        <w:tabs>
          <w:tab w:val="left" w:pos="426"/>
        </w:tabs>
        <w:spacing w:before="157" w:beforeLines="50" w:line="360" w:lineRule="auto"/>
        <w:ind w:left="5675" w:hanging="5675" w:firstLineChars="0"/>
        <w:rPr>
          <w:rFonts w:asciiTheme="minorEastAsia" w:hAnsiTheme="minorEastAsia" w:eastAsiaTheme="minorEastAsia"/>
          <w:color w:val="auto"/>
          <w:szCs w:val="21"/>
          <w:highlight w:val="none"/>
        </w:rPr>
      </w:pPr>
      <w:r>
        <w:rPr>
          <w:rFonts w:hint="eastAsia" w:asciiTheme="minorEastAsia" w:hAnsiTheme="minorEastAsia" w:eastAsiaTheme="minorEastAsia"/>
          <w:b/>
          <w:color w:val="auto"/>
          <w:szCs w:val="21"/>
          <w:highlight w:val="none"/>
        </w:rPr>
        <w:t>项目基本情况：</w:t>
      </w:r>
    </w:p>
    <w:p w14:paraId="563D56AB">
      <w:pPr>
        <w:tabs>
          <w:tab w:val="left" w:pos="426"/>
        </w:tabs>
        <w:spacing w:line="360" w:lineRule="auto"/>
        <w:ind w:left="420" w:hanging="420" w:hangingChars="200"/>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项目编号：ZHDGCZ2025020</w:t>
      </w:r>
    </w:p>
    <w:p w14:paraId="0A32BCFC">
      <w:pPr>
        <w:tabs>
          <w:tab w:val="left" w:pos="426"/>
        </w:tabs>
        <w:spacing w:line="360" w:lineRule="auto"/>
        <w:ind w:left="420" w:hanging="420" w:hangingChars="200"/>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rPr>
        <w:t>项目名称：</w:t>
      </w:r>
      <w:r>
        <w:rPr>
          <w:rFonts w:hint="eastAsia" w:asciiTheme="minorEastAsia" w:hAnsiTheme="minorEastAsia" w:eastAsiaTheme="minorEastAsia"/>
          <w:color w:val="auto"/>
          <w:szCs w:val="21"/>
          <w:highlight w:val="none"/>
          <w:lang w:eastAsia="zh-CN"/>
        </w:rPr>
        <w:t>东莞市第六高级中学后勤服务采购项目</w:t>
      </w:r>
    </w:p>
    <w:p w14:paraId="5788C160">
      <w:pPr>
        <w:tabs>
          <w:tab w:val="left" w:pos="426"/>
        </w:tabs>
        <w:spacing w:line="360" w:lineRule="auto"/>
        <w:ind w:left="420" w:hanging="420" w:hangingChars="200"/>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rPr>
        <w:t>采购方式：</w:t>
      </w:r>
      <w:r>
        <w:rPr>
          <w:rFonts w:hint="eastAsia" w:asciiTheme="minorEastAsia" w:hAnsiTheme="minorEastAsia" w:eastAsiaTheme="minorEastAsia"/>
          <w:color w:val="auto"/>
          <w:szCs w:val="21"/>
          <w:highlight w:val="none"/>
          <w:lang w:val="en-US" w:eastAsia="zh-CN"/>
        </w:rPr>
        <w:t>公开选取</w:t>
      </w:r>
    </w:p>
    <w:p w14:paraId="346F51B3">
      <w:pPr>
        <w:tabs>
          <w:tab w:val="left" w:pos="426"/>
        </w:tabs>
        <w:spacing w:line="360" w:lineRule="auto"/>
        <w:ind w:left="420" w:hanging="420" w:hangingChars="200"/>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rPr>
        <w:t>预算金额：</w:t>
      </w:r>
      <w:r>
        <w:rPr>
          <w:rFonts w:hint="eastAsia" w:asciiTheme="minorEastAsia" w:hAnsiTheme="minorEastAsia" w:eastAsiaTheme="minorEastAsia"/>
          <w:color w:val="auto"/>
          <w:szCs w:val="21"/>
          <w:highlight w:val="none"/>
          <w:lang w:val="en-US" w:eastAsia="zh-CN"/>
        </w:rPr>
        <w:t>¥1,200,000.00元</w:t>
      </w:r>
    </w:p>
    <w:p w14:paraId="7F606E7A">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标的内容：</w:t>
      </w:r>
    </w:p>
    <w:tbl>
      <w:tblPr>
        <w:tblStyle w:val="23"/>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3000"/>
        <w:gridCol w:w="2084"/>
        <w:gridCol w:w="851"/>
        <w:gridCol w:w="765"/>
        <w:gridCol w:w="1874"/>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264A58CD">
            <w:pPr>
              <w:jc w:val="center"/>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序号</w:t>
            </w:r>
          </w:p>
        </w:tc>
        <w:tc>
          <w:tcPr>
            <w:tcW w:w="1616" w:type="pct"/>
            <w:vAlign w:val="center"/>
          </w:tcPr>
          <w:p w14:paraId="0D3D7A5B">
            <w:pPr>
              <w:jc w:val="center"/>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标的名称</w:t>
            </w:r>
          </w:p>
        </w:tc>
        <w:tc>
          <w:tcPr>
            <w:tcW w:w="1122" w:type="pct"/>
            <w:vAlign w:val="center"/>
          </w:tcPr>
          <w:p w14:paraId="0A8BAC49">
            <w:pPr>
              <w:jc w:val="center"/>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预算金额（元）</w:t>
            </w:r>
          </w:p>
        </w:tc>
        <w:tc>
          <w:tcPr>
            <w:tcW w:w="458" w:type="pct"/>
            <w:vAlign w:val="center"/>
          </w:tcPr>
          <w:p w14:paraId="2B5D1AFA">
            <w:pPr>
              <w:jc w:val="center"/>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数量</w:t>
            </w:r>
          </w:p>
        </w:tc>
        <w:tc>
          <w:tcPr>
            <w:tcW w:w="412" w:type="pct"/>
            <w:vAlign w:val="center"/>
          </w:tcPr>
          <w:p w14:paraId="44B8A416">
            <w:pPr>
              <w:jc w:val="center"/>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lang w:val="en-US" w:eastAsia="zh-CN"/>
              </w:rPr>
              <w:t>单位</w:t>
            </w:r>
          </w:p>
        </w:tc>
        <w:tc>
          <w:tcPr>
            <w:tcW w:w="1009" w:type="pct"/>
            <w:vAlign w:val="center"/>
          </w:tcPr>
          <w:p w14:paraId="2DE0B3FA">
            <w:pPr>
              <w:jc w:val="center"/>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663215FE">
            <w:pPr>
              <w:jc w:val="center"/>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1</w:t>
            </w:r>
          </w:p>
        </w:tc>
        <w:tc>
          <w:tcPr>
            <w:tcW w:w="1616" w:type="pct"/>
            <w:vAlign w:val="center"/>
          </w:tcPr>
          <w:p w14:paraId="2A82A929">
            <w:pPr>
              <w:jc w:val="center"/>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lang w:eastAsia="zh-CN"/>
              </w:rPr>
              <w:t>后勤服务采购</w:t>
            </w:r>
          </w:p>
        </w:tc>
        <w:tc>
          <w:tcPr>
            <w:tcW w:w="1122" w:type="pct"/>
            <w:vAlign w:val="center"/>
          </w:tcPr>
          <w:p w14:paraId="71A05558">
            <w:pPr>
              <w:jc w:val="center"/>
              <w:rPr>
                <w:rFonts w:asciiTheme="minorEastAsia" w:hAnsiTheme="minorEastAsia" w:eastAsiaTheme="minorEastAsia"/>
                <w:bCs/>
                <w:color w:val="auto"/>
                <w:szCs w:val="21"/>
                <w:highlight w:val="none"/>
              </w:rPr>
            </w:pPr>
            <w:r>
              <w:rPr>
                <w:rFonts w:hint="eastAsia" w:asciiTheme="minorEastAsia" w:hAnsiTheme="minorEastAsia" w:eastAsiaTheme="minorEastAsia"/>
                <w:color w:val="auto"/>
                <w:szCs w:val="21"/>
                <w:highlight w:val="none"/>
                <w:lang w:val="en-US" w:eastAsia="zh-CN"/>
              </w:rPr>
              <w:t>1,200,000.00</w:t>
            </w:r>
          </w:p>
        </w:tc>
        <w:tc>
          <w:tcPr>
            <w:tcW w:w="458" w:type="pct"/>
            <w:vAlign w:val="center"/>
          </w:tcPr>
          <w:p w14:paraId="2EF70DCD">
            <w:pPr>
              <w:jc w:val="center"/>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lang w:val="en-US" w:eastAsia="zh-CN"/>
              </w:rPr>
              <w:t>1</w:t>
            </w:r>
          </w:p>
        </w:tc>
        <w:tc>
          <w:tcPr>
            <w:tcW w:w="412" w:type="pct"/>
            <w:vAlign w:val="center"/>
          </w:tcPr>
          <w:p w14:paraId="17B4C39C">
            <w:pPr>
              <w:jc w:val="center"/>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lang w:val="en-US" w:eastAsia="zh-CN"/>
              </w:rPr>
              <w:t>项</w:t>
            </w:r>
          </w:p>
        </w:tc>
        <w:tc>
          <w:tcPr>
            <w:tcW w:w="1009" w:type="pct"/>
            <w:vAlign w:val="center"/>
          </w:tcPr>
          <w:p w14:paraId="56D93CA0">
            <w:pPr>
              <w:jc w:val="center"/>
              <w:rPr>
                <w:rFonts w:asciiTheme="minorEastAsia" w:hAnsiTheme="minorEastAsia" w:eastAsiaTheme="minorEastAsia"/>
                <w:color w:val="auto"/>
                <w:kern w:val="0"/>
                <w:szCs w:val="21"/>
                <w:highlight w:val="none"/>
              </w:rPr>
            </w:pPr>
            <w:r>
              <w:rPr>
                <w:rFonts w:hint="eastAsia" w:asciiTheme="minorEastAsia" w:hAnsiTheme="minorEastAsia" w:eastAsiaTheme="minorEastAsia"/>
                <w:color w:val="auto"/>
                <w:kern w:val="0"/>
                <w:szCs w:val="21"/>
                <w:highlight w:val="none"/>
              </w:rPr>
              <w:t>详见采购需求</w:t>
            </w:r>
          </w:p>
        </w:tc>
      </w:tr>
    </w:tbl>
    <w:p w14:paraId="637D930B">
      <w:pPr>
        <w:tabs>
          <w:tab w:val="left" w:pos="284"/>
        </w:tabs>
        <w:spacing w:line="360" w:lineRule="auto"/>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rPr>
        <w:t>合同履行期限：自合同签订之日起</w:t>
      </w:r>
      <w:r>
        <w:rPr>
          <w:rFonts w:hint="eastAsia" w:asciiTheme="minorEastAsia" w:hAnsiTheme="minorEastAsia" w:eastAsiaTheme="minorEastAsia"/>
          <w:color w:val="auto"/>
          <w:szCs w:val="21"/>
          <w:highlight w:val="none"/>
          <w:lang w:val="en-US" w:eastAsia="zh-CN"/>
        </w:rPr>
        <w:t>1</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eastAsia="zh-CN"/>
        </w:rPr>
        <w:t>。</w:t>
      </w:r>
    </w:p>
    <w:p w14:paraId="55232128">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本项目（</w:t>
      </w:r>
      <w:r>
        <w:rPr>
          <w:rFonts w:hint="eastAsia" w:asciiTheme="minorEastAsia" w:hAnsiTheme="minorEastAsia" w:eastAsiaTheme="minorEastAsia"/>
          <w:color w:val="auto"/>
          <w:szCs w:val="21"/>
          <w:highlight w:val="none"/>
          <w:lang w:val="en-US" w:eastAsia="zh-CN"/>
        </w:rPr>
        <w:t>不</w:t>
      </w:r>
      <w:r>
        <w:rPr>
          <w:rFonts w:hint="eastAsia" w:asciiTheme="minorEastAsia" w:hAnsiTheme="minorEastAsia" w:eastAsiaTheme="minorEastAsia"/>
          <w:color w:val="auto"/>
          <w:szCs w:val="21"/>
          <w:highlight w:val="none"/>
        </w:rPr>
        <w:t>）接受联合体</w:t>
      </w:r>
      <w:r>
        <w:rPr>
          <w:rFonts w:hint="eastAsia" w:asciiTheme="minorEastAsia" w:hAnsiTheme="minorEastAsia" w:eastAsiaTheme="minorEastAsia"/>
          <w:color w:val="auto"/>
          <w:szCs w:val="21"/>
          <w:highlight w:val="none"/>
          <w:lang w:val="en-US" w:eastAsia="zh-CN"/>
        </w:rPr>
        <w:t>响应</w:t>
      </w:r>
      <w:r>
        <w:rPr>
          <w:rFonts w:hint="eastAsia" w:asciiTheme="minorEastAsia" w:hAnsiTheme="minorEastAsia" w:eastAsiaTheme="minorEastAsia"/>
          <w:color w:val="auto"/>
          <w:szCs w:val="21"/>
          <w:highlight w:val="none"/>
        </w:rPr>
        <w:t>。</w:t>
      </w:r>
    </w:p>
    <w:p w14:paraId="3FBBEF12">
      <w:pPr>
        <w:pStyle w:val="71"/>
        <w:numPr>
          <w:ilvl w:val="0"/>
          <w:numId w:val="1"/>
        </w:numPr>
        <w:tabs>
          <w:tab w:val="left" w:pos="426"/>
        </w:tabs>
        <w:spacing w:line="360" w:lineRule="auto"/>
        <w:ind w:left="426" w:hanging="426" w:firstLineChars="0"/>
        <w:jc w:val="lef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申请人的资格要求</w:t>
      </w:r>
    </w:p>
    <w:p w14:paraId="1EDEB16E">
      <w:pPr>
        <w:pStyle w:val="71"/>
        <w:numPr>
          <w:ilvl w:val="0"/>
          <w:numId w:val="2"/>
        </w:numPr>
        <w:ind w:firstLineChars="0"/>
        <w:rPr>
          <w:rFonts w:asciiTheme="minorEastAsia" w:hAnsiTheme="minorEastAsia" w:eastAsiaTheme="minorEastAsia"/>
          <w:color w:val="auto"/>
          <w:szCs w:val="21"/>
          <w:highlight w:val="none"/>
        </w:rPr>
      </w:pPr>
      <w:r>
        <w:rPr>
          <w:b/>
          <w:color w:val="auto"/>
          <w:kern w:val="0"/>
          <w:szCs w:val="21"/>
          <w:highlight w:val="none"/>
          <w:lang w:eastAsia="zh-Hans"/>
        </w:rPr>
        <w:t>满足《中华人民共和国政府采购法》第二十二条规定</w:t>
      </w:r>
      <w:r>
        <w:rPr>
          <w:rFonts w:hint="eastAsia"/>
          <w:b/>
          <w:color w:val="auto"/>
          <w:kern w:val="0"/>
          <w:szCs w:val="21"/>
          <w:highlight w:val="none"/>
          <w:lang w:eastAsia="zh-Hans"/>
        </w:rPr>
        <w:t>：</w:t>
      </w:r>
    </w:p>
    <w:p w14:paraId="60499636">
      <w:pPr>
        <w:pStyle w:val="71"/>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具有独立承担民事责任的能力</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1"/>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有</w:t>
      </w:r>
      <w:r>
        <w:rPr>
          <w:rFonts w:ascii="宋体" w:hAnsi="宋体"/>
          <w:bCs/>
          <w:color w:val="auto"/>
          <w:kern w:val="0"/>
          <w:szCs w:val="21"/>
          <w:highlight w:val="none"/>
        </w:rPr>
        <w:t>具有良好的商业信誉和健全的财务会计制度</w:t>
      </w:r>
      <w:r>
        <w:rPr>
          <w:rFonts w:hint="eastAsia" w:ascii="宋体" w:hAnsi="宋体"/>
          <w:bCs/>
          <w:color w:val="auto"/>
          <w:kern w:val="0"/>
          <w:szCs w:val="21"/>
          <w:highlight w:val="none"/>
          <w:lang w:eastAsia="zh-CN"/>
        </w:rPr>
        <w:t>：</w:t>
      </w:r>
      <w:r>
        <w:rPr>
          <w:rFonts w:hint="eastAsia" w:ascii="宋体" w:hAnsi="宋体"/>
          <w:bCs/>
          <w:color w:val="auto"/>
          <w:kern w:val="0"/>
          <w:szCs w:val="21"/>
          <w:highlight w:val="none"/>
        </w:rPr>
        <w:t>提供</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3</w:t>
      </w:r>
      <w:r>
        <w:rPr>
          <w:rFonts w:ascii="宋体" w:hAnsi="宋体"/>
          <w:bCs/>
          <w:color w:val="auto"/>
          <w:kern w:val="0"/>
          <w:szCs w:val="21"/>
          <w:highlight w:val="none"/>
        </w:rPr>
        <w:t>年或202</w:t>
      </w:r>
      <w:r>
        <w:rPr>
          <w:rFonts w:hint="eastAsia" w:ascii="宋体" w:hAnsi="宋体"/>
          <w:bCs/>
          <w:color w:val="auto"/>
          <w:kern w:val="0"/>
          <w:szCs w:val="21"/>
          <w:highlight w:val="none"/>
          <w:lang w:val="en-US" w:eastAsia="zh-CN"/>
        </w:rPr>
        <w:t>4</w:t>
      </w:r>
      <w:r>
        <w:rPr>
          <w:rFonts w:ascii="宋体" w:hAnsi="宋体"/>
          <w:bCs/>
          <w:color w:val="auto"/>
          <w:kern w:val="0"/>
          <w:szCs w:val="21"/>
          <w:highlight w:val="none"/>
        </w:rPr>
        <w:t>年财务状况报告或者基本户开户银行出具的资信证明或提供资格条件承诺函（详见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66943B33">
      <w:pPr>
        <w:pStyle w:val="71"/>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ascii="宋体" w:hAnsi="宋体"/>
          <w:bCs/>
          <w:color w:val="auto"/>
          <w:kern w:val="0"/>
          <w:szCs w:val="21"/>
          <w:highlight w:val="none"/>
        </w:rPr>
        <w:t>履行合同所必需的设备和专业技术能力</w:t>
      </w:r>
      <w:r>
        <w:rPr>
          <w:rFonts w:hint="eastAsia" w:ascii="宋体" w:hAnsi="宋体"/>
          <w:bCs/>
          <w:color w:val="auto"/>
          <w:kern w:val="0"/>
          <w:szCs w:val="21"/>
          <w:highlight w:val="none"/>
          <w:lang w:eastAsia="zh-CN"/>
        </w:rPr>
        <w:t>：</w:t>
      </w:r>
      <w:r>
        <w:rPr>
          <w:rFonts w:hint="eastAsia" w:ascii="宋体" w:hAnsi="宋体"/>
          <w:bCs/>
          <w:color w:val="auto"/>
          <w:kern w:val="0"/>
          <w:szCs w:val="21"/>
          <w:highlight w:val="none"/>
        </w:rPr>
        <w:t>提供资格条件承诺函（</w:t>
      </w:r>
      <w:r>
        <w:rPr>
          <w:rFonts w:ascii="宋体" w:hAnsi="宋体"/>
          <w:bCs/>
          <w:color w:val="auto"/>
          <w:kern w:val="0"/>
          <w:szCs w:val="21"/>
          <w:highlight w:val="none"/>
        </w:rPr>
        <w:t>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r>
        <w:rPr>
          <w:rFonts w:hint="eastAsia" w:ascii="宋体" w:hAnsi="宋体"/>
          <w:bCs/>
          <w:color w:val="auto"/>
          <w:kern w:val="0"/>
          <w:szCs w:val="21"/>
          <w:highlight w:val="none"/>
        </w:rPr>
        <w:t>）</w:t>
      </w:r>
      <w:r>
        <w:rPr>
          <w:rFonts w:ascii="宋体" w:hAnsi="宋体"/>
          <w:bCs/>
          <w:color w:val="auto"/>
          <w:kern w:val="0"/>
          <w:szCs w:val="21"/>
          <w:highlight w:val="none"/>
        </w:rPr>
        <w:t>。</w:t>
      </w:r>
    </w:p>
    <w:p w14:paraId="5FAFEF8A">
      <w:pPr>
        <w:pStyle w:val="71"/>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bCs/>
          <w:color w:val="auto"/>
          <w:kern w:val="0"/>
          <w:szCs w:val="21"/>
          <w:highlight w:val="none"/>
        </w:rPr>
        <w:t>有依法缴纳税收和社会保障资金的良好记录</w:t>
      </w:r>
      <w:r>
        <w:rPr>
          <w:rFonts w:hint="eastAsia" w:ascii="宋体" w:hAnsi="宋体"/>
          <w:bCs/>
          <w:color w:val="auto"/>
          <w:kern w:val="0"/>
          <w:szCs w:val="21"/>
          <w:highlight w:val="none"/>
          <w:lang w:eastAsia="zh-CN"/>
        </w:rPr>
        <w:t>：</w:t>
      </w:r>
      <w:r>
        <w:rPr>
          <w:rFonts w:hint="eastAsia" w:ascii="宋体" w:hAnsi="宋体"/>
          <w:bCs/>
          <w:color w:val="auto"/>
          <w:kern w:val="0"/>
          <w:szCs w:val="21"/>
          <w:highlight w:val="none"/>
        </w:rPr>
        <w:t>提供响应截止日前</w:t>
      </w:r>
      <w:r>
        <w:rPr>
          <w:rFonts w:ascii="宋体" w:hAnsi="宋体"/>
          <w:bCs/>
          <w:color w:val="auto"/>
          <w:kern w:val="0"/>
          <w:szCs w:val="21"/>
          <w:highlight w:val="none"/>
        </w:rPr>
        <w:t>6个月内任意1个月依法缴纳税收和社会保障资金的相关材料；如依法免税或不需要缴纳社会保障资金的，提供相应证明材料。或提供资格条件承诺函（详见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3CE7DD10">
      <w:pPr>
        <w:pStyle w:val="71"/>
        <w:widowControl/>
        <w:numPr>
          <w:ilvl w:val="0"/>
          <w:numId w:val="3"/>
        </w:numPr>
        <w:shd w:val="clear" w:color="auto" w:fill="FFFFFF"/>
        <w:spacing w:line="360" w:lineRule="auto"/>
        <w:ind w:hangingChars="200"/>
        <w:textAlignment w:val="baseline"/>
        <w:outlineLvl w:val="3"/>
        <w:rPr>
          <w:rFonts w:ascii="宋体" w:hAnsi="宋体" w:cs="宋体"/>
          <w:bCs/>
          <w:color w:val="auto"/>
          <w:kern w:val="0"/>
          <w:szCs w:val="21"/>
          <w:highlight w:val="none"/>
        </w:rPr>
      </w:pPr>
      <w:r>
        <w:rPr>
          <w:rFonts w:ascii="宋体" w:hAnsi="宋体" w:cs="宋体"/>
          <w:bCs/>
          <w:color w:val="auto"/>
          <w:kern w:val="0"/>
          <w:szCs w:val="21"/>
          <w:highlight w:val="none"/>
        </w:rPr>
        <w:t>参加采购活动前3年内，在经营活动中没有重大违法记录：</w:t>
      </w:r>
      <w:r>
        <w:rPr>
          <w:rFonts w:hint="eastAsia" w:ascii="宋体" w:hAnsi="宋体" w:cs="宋体"/>
          <w:bCs/>
          <w:color w:val="auto"/>
          <w:kern w:val="0"/>
          <w:szCs w:val="21"/>
          <w:highlight w:val="none"/>
        </w:rPr>
        <w:t>提供资格条件承诺函（</w:t>
      </w:r>
      <w:r>
        <w:rPr>
          <w:rFonts w:ascii="宋体" w:hAnsi="宋体" w:cs="宋体"/>
          <w:bCs/>
          <w:color w:val="auto"/>
          <w:kern w:val="0"/>
          <w:szCs w:val="21"/>
          <w:highlight w:val="none"/>
        </w:rPr>
        <w:t>详见</w:t>
      </w:r>
      <w:r>
        <w:rPr>
          <w:rFonts w:hint="eastAsia" w:ascii="宋体" w:hAnsi="宋体" w:cs="宋体"/>
          <w:bCs/>
          <w:color w:val="auto"/>
          <w:kern w:val="0"/>
          <w:szCs w:val="21"/>
          <w:highlight w:val="none"/>
        </w:rPr>
        <w:t>响应</w:t>
      </w:r>
      <w:r>
        <w:rPr>
          <w:rFonts w:ascii="宋体" w:hAnsi="宋体" w:cs="宋体"/>
          <w:bCs/>
          <w:color w:val="auto"/>
          <w:kern w:val="0"/>
          <w:szCs w:val="21"/>
          <w:highlight w:val="none"/>
        </w:rPr>
        <w:t>文件格式</w:t>
      </w:r>
      <w:r>
        <w:rPr>
          <w:rFonts w:hint="eastAsia" w:ascii="宋体" w:hAnsi="宋体" w:cs="宋体"/>
          <w:bCs/>
          <w:color w:val="auto"/>
          <w:kern w:val="0"/>
          <w:szCs w:val="21"/>
          <w:highlight w:val="none"/>
        </w:rPr>
        <w:t>）</w:t>
      </w:r>
      <w:r>
        <w:rPr>
          <w:rFonts w:ascii="宋体" w:hAnsi="宋体" w:cs="宋体"/>
          <w:bCs/>
          <w:color w:val="auto"/>
          <w:kern w:val="0"/>
          <w:szCs w:val="21"/>
          <w:highlight w:val="none"/>
        </w:rPr>
        <w:t>。</w:t>
      </w:r>
      <w:r>
        <w:rPr>
          <w:rFonts w:hint="eastAsia" w:ascii="宋体" w:hAnsi="宋体" w:cs="宋体"/>
          <w:bCs/>
          <w:color w:val="auto"/>
          <w:kern w:val="0"/>
          <w:szCs w:val="21"/>
          <w:highlight w:val="none"/>
        </w:rPr>
        <w:t>重大违法记录，是指供应商因违法经营受到刑事处罚或者责令停产停业、吊销许可证或者执照、较大数额罚款等行政处罚。（根据财库〔</w:t>
      </w:r>
      <w:r>
        <w:rPr>
          <w:rFonts w:ascii="宋体" w:hAnsi="宋体" w:cs="宋体"/>
          <w:bCs/>
          <w:color w:val="auto"/>
          <w:kern w:val="0"/>
          <w:szCs w:val="21"/>
          <w:highlight w:val="none"/>
        </w:rPr>
        <w:t>2022〕3号文，“较大数额罚款”认定为200万元以上的罚款，法律、行政法规以及国务院有关部门明确规定相关领域“较大数额罚款”标准高于200万元的，从其规定。）</w:t>
      </w:r>
    </w:p>
    <w:p w14:paraId="44C225EB">
      <w:pPr>
        <w:pStyle w:val="71"/>
        <w:widowControl/>
        <w:numPr>
          <w:ilvl w:val="0"/>
          <w:numId w:val="2"/>
        </w:numPr>
        <w:spacing w:line="360" w:lineRule="auto"/>
        <w:ind w:left="422" w:hanging="422" w:hangingChars="200"/>
        <w:jc w:val="left"/>
        <w:outlineLvl w:val="3"/>
        <w:rPr>
          <w:rFonts w:ascii="宋体" w:hAnsi="宋体"/>
          <w:b/>
          <w:color w:val="auto"/>
          <w:kern w:val="0"/>
          <w:sz w:val="24"/>
          <w:szCs w:val="20"/>
          <w:highlight w:val="none"/>
          <w:lang w:eastAsia="zh-Hans"/>
        </w:rPr>
      </w:pPr>
      <w:bookmarkStart w:id="4" w:name="_Hlk169874618"/>
      <w:r>
        <w:rPr>
          <w:rFonts w:ascii="宋体" w:hAnsi="宋体"/>
          <w:b/>
          <w:color w:val="auto"/>
          <w:kern w:val="0"/>
          <w:szCs w:val="21"/>
          <w:highlight w:val="none"/>
          <w:lang w:eastAsia="zh-Hans"/>
        </w:rPr>
        <w:t>本项目的特定资格要求：</w:t>
      </w:r>
    </w:p>
    <w:p w14:paraId="67358069">
      <w:pPr>
        <w:keepNext w:val="0"/>
        <w:keepLines w:val="0"/>
        <w:pageBreakBefore w:val="0"/>
        <w:widowControl/>
        <w:numPr>
          <w:ilvl w:val="0"/>
          <w:numId w:val="4"/>
        </w:numPr>
        <w:kinsoku/>
        <w:wordWrap w:val="0"/>
        <w:overflowPunct/>
        <w:topLinePunct w:val="0"/>
        <w:autoSpaceDE/>
        <w:autoSpaceDN/>
        <w:bidi w:val="0"/>
        <w:adjustRightInd/>
        <w:snapToGrid/>
        <w:spacing w:line="360" w:lineRule="auto"/>
        <w:ind w:left="440" w:hanging="440" w:firstLineChars="0"/>
        <w:jc w:val="left"/>
        <w:textAlignment w:val="auto"/>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40" w:hanging="440" w:firstLineChars="0"/>
        <w:jc w:val="left"/>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宋体" w:hAnsi="宋体"/>
          <w:bCs/>
          <w:color w:val="auto"/>
          <w:kern w:val="0"/>
          <w:szCs w:val="21"/>
          <w:highlight w:val="none"/>
        </w:rPr>
        <w:t>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10305003">
      <w:pPr>
        <w:widowControl/>
        <w:numPr>
          <w:ilvl w:val="0"/>
          <w:numId w:val="4"/>
        </w:numPr>
        <w:spacing w:line="360" w:lineRule="auto"/>
        <w:ind w:left="440" w:hanging="440" w:firstLineChars="0"/>
        <w:jc w:val="left"/>
        <w:outlineLvl w:val="3"/>
        <w:rPr>
          <w:color w:val="auto"/>
          <w:highlight w:val="none"/>
          <w:lang w:eastAsia="zh-Hans"/>
        </w:rPr>
      </w:pPr>
      <w:r>
        <w:rPr>
          <w:rFonts w:hint="eastAsia" w:ascii="宋体" w:hAnsi="宋体"/>
          <w:b/>
          <w:bCs/>
          <w:color w:val="auto"/>
          <w:kern w:val="0"/>
          <w:szCs w:val="21"/>
          <w:highlight w:val="none"/>
        </w:rPr>
        <w:t>其他特定资格要求：</w:t>
      </w:r>
      <w:r>
        <w:rPr>
          <w:rFonts w:hint="eastAsia" w:cs="宋体" w:asciiTheme="minorEastAsia" w:hAnsiTheme="minorEastAsia" w:eastAsiaTheme="minorEastAsia"/>
          <w:b/>
          <w:bCs/>
          <w:color w:val="auto"/>
          <w:kern w:val="2"/>
          <w:sz w:val="21"/>
          <w:szCs w:val="21"/>
          <w:highlight w:val="none"/>
          <w:lang w:val="en-US" w:eastAsia="zh-CN" w:bidi="ar-SA"/>
        </w:rPr>
        <w:t>供应商须为“广东政府采购智慧云平台-电子卖场-集采馆-定点集市-物业管理服务”供应商（</w:t>
      </w:r>
      <w:r>
        <w:rPr>
          <w:rFonts w:hint="eastAsia" w:cs="宋体" w:asciiTheme="minorEastAsia" w:hAnsiTheme="minorEastAsia" w:eastAsiaTheme="minorEastAsia"/>
          <w:b/>
          <w:bCs/>
          <w:color w:val="auto"/>
          <w:kern w:val="2"/>
          <w:sz w:val="21"/>
          <w:szCs w:val="21"/>
          <w:highlight w:val="none"/>
          <w:u w:val="single"/>
          <w:lang w:val="en-US" w:eastAsia="zh-CN" w:bidi="ar-SA"/>
        </w:rPr>
        <w:t>须提供网页截图并加盖供应商公章</w:t>
      </w:r>
      <w:r>
        <w:rPr>
          <w:rFonts w:hint="eastAsia" w:cs="宋体" w:asciiTheme="minorEastAsia" w:hAnsiTheme="minorEastAsia" w:eastAsiaTheme="minorEastAsia"/>
          <w:b/>
          <w:bCs/>
          <w:color w:val="auto"/>
          <w:kern w:val="2"/>
          <w:sz w:val="21"/>
          <w:szCs w:val="21"/>
          <w:highlight w:val="none"/>
          <w:lang w:val="en-US" w:eastAsia="zh-CN" w:bidi="ar-SA"/>
        </w:rPr>
        <w:t>）或承诺成交后（以成交通知书发出时间为准）10个日历日内成为该项供应商（</w:t>
      </w:r>
      <w:r>
        <w:rPr>
          <w:rFonts w:hint="eastAsia" w:cs="宋体" w:asciiTheme="minorEastAsia" w:hAnsiTheme="minorEastAsia" w:eastAsiaTheme="minorEastAsia"/>
          <w:b/>
          <w:bCs/>
          <w:color w:val="auto"/>
          <w:kern w:val="2"/>
          <w:sz w:val="21"/>
          <w:szCs w:val="21"/>
          <w:highlight w:val="none"/>
          <w:u w:val="single"/>
          <w:lang w:val="en-US" w:eastAsia="zh-CN" w:bidi="ar-SA"/>
        </w:rPr>
        <w:t>须单独提供承诺函并加盖供应商公章</w:t>
      </w:r>
      <w:r>
        <w:rPr>
          <w:rFonts w:hint="eastAsia" w:cs="宋体" w:asciiTheme="minorEastAsia" w:hAnsiTheme="minorEastAsia" w:eastAsiaTheme="minorEastAsia"/>
          <w:b/>
          <w:bCs/>
          <w:color w:val="auto"/>
          <w:kern w:val="2"/>
          <w:sz w:val="21"/>
          <w:szCs w:val="21"/>
          <w:highlight w:val="none"/>
          <w:lang w:val="en-US" w:eastAsia="zh-CN" w:bidi="ar-SA"/>
        </w:rPr>
        <w:t>）。</w:t>
      </w:r>
    </w:p>
    <w:bookmarkEnd w:id="4"/>
    <w:p w14:paraId="385CC300">
      <w:pPr>
        <w:pStyle w:val="71"/>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bookmarkStart w:id="5" w:name="_Hlk58185024"/>
      <w:r>
        <w:rPr>
          <w:rFonts w:hint="eastAsia" w:asciiTheme="minorEastAsia" w:hAnsiTheme="minorEastAsia" w:eastAsiaTheme="minorEastAsia"/>
          <w:b/>
          <w:color w:val="auto"/>
          <w:szCs w:val="21"/>
          <w:highlight w:val="none"/>
        </w:rPr>
        <w:t>获取</w:t>
      </w:r>
      <w:r>
        <w:rPr>
          <w:rFonts w:hint="eastAsia" w:asciiTheme="minorEastAsia" w:hAnsiTheme="minorEastAsia" w:eastAsiaTheme="minorEastAsia"/>
          <w:b/>
          <w:color w:val="auto"/>
          <w:szCs w:val="21"/>
          <w:highlight w:val="none"/>
          <w:lang w:val="en-US" w:eastAsia="zh-CN"/>
        </w:rPr>
        <w:t>选取</w:t>
      </w:r>
      <w:r>
        <w:rPr>
          <w:rFonts w:hint="eastAsia" w:asciiTheme="minorEastAsia" w:hAnsiTheme="minorEastAsia" w:eastAsiaTheme="minorEastAsia"/>
          <w:b/>
          <w:color w:val="auto"/>
          <w:szCs w:val="21"/>
          <w:highlight w:val="none"/>
        </w:rPr>
        <w:t>文件</w:t>
      </w:r>
    </w:p>
    <w:bookmarkEnd w:id="5"/>
    <w:p w14:paraId="59B1A6CC">
      <w:pPr>
        <w:pStyle w:val="71"/>
        <w:keepNext w:val="0"/>
        <w:keepLines w:val="0"/>
        <w:pageBreakBefore w:val="0"/>
        <w:widowControl w:val="0"/>
        <w:kinsoku/>
        <w:wordWrap/>
        <w:overflowPunct/>
        <w:topLinePunct w:val="0"/>
        <w:autoSpaceDE/>
        <w:autoSpaceDN/>
        <w:bidi w:val="0"/>
        <w:adjustRightInd/>
        <w:snapToGrid/>
        <w:spacing w:line="360" w:lineRule="auto"/>
        <w:ind w:left="1050" w:leftChars="200" w:hanging="630" w:hangingChars="300"/>
        <w:textAlignment w:val="auto"/>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时间：</w:t>
      </w:r>
      <w:r>
        <w:rPr>
          <w:rFonts w:hint="eastAsia" w:cs="宋体" w:asciiTheme="minorEastAsia" w:hAnsiTheme="minorEastAsia" w:eastAsiaTheme="minorEastAsia"/>
          <w:color w:val="auto"/>
          <w:szCs w:val="21"/>
          <w:highlight w:val="none"/>
          <w:u w:val="single"/>
          <w:lang w:val="en-US" w:eastAsia="zh-CN"/>
        </w:rPr>
        <w:t>2025</w:t>
      </w:r>
      <w:r>
        <w:rPr>
          <w:rFonts w:hint="eastAsia" w:cs="宋体" w:asciiTheme="minorEastAsia" w:hAnsiTheme="minorEastAsia" w:eastAsiaTheme="minorEastAsia"/>
          <w:color w:val="auto"/>
          <w:szCs w:val="21"/>
          <w:highlight w:val="none"/>
          <w:u w:val="single"/>
        </w:rPr>
        <w:t>年</w:t>
      </w:r>
      <w:r>
        <w:rPr>
          <w:rFonts w:hint="eastAsia" w:cs="宋体" w:asciiTheme="minorEastAsia" w:hAnsiTheme="minorEastAsia" w:eastAsiaTheme="minorEastAsia"/>
          <w:color w:val="auto"/>
          <w:szCs w:val="21"/>
          <w:highlight w:val="none"/>
          <w:u w:val="single"/>
          <w:lang w:val="en-US" w:eastAsia="zh-CN"/>
        </w:rPr>
        <w:t>06</w:t>
      </w:r>
      <w:r>
        <w:rPr>
          <w:rFonts w:hint="eastAsia" w:cs="宋体" w:asciiTheme="minorEastAsia" w:hAnsiTheme="minorEastAsia" w:eastAsiaTheme="minorEastAsia"/>
          <w:color w:val="auto"/>
          <w:szCs w:val="21"/>
          <w:highlight w:val="none"/>
          <w:u w:val="single"/>
        </w:rPr>
        <w:t>月</w:t>
      </w:r>
      <w:r>
        <w:rPr>
          <w:rFonts w:hint="eastAsia" w:cs="宋体" w:asciiTheme="minorEastAsia" w:hAnsiTheme="minorEastAsia" w:eastAsiaTheme="minorEastAsia"/>
          <w:color w:val="auto"/>
          <w:szCs w:val="21"/>
          <w:highlight w:val="none"/>
          <w:u w:val="single"/>
          <w:lang w:val="en-US" w:eastAsia="zh-CN"/>
        </w:rPr>
        <w:t>03</w:t>
      </w:r>
      <w:r>
        <w:rPr>
          <w:rFonts w:hint="eastAsia" w:cs="宋体" w:asciiTheme="minorEastAsia" w:hAnsiTheme="minorEastAsia" w:eastAsiaTheme="minorEastAsia"/>
          <w:color w:val="auto"/>
          <w:szCs w:val="21"/>
          <w:highlight w:val="none"/>
          <w:u w:val="single"/>
        </w:rPr>
        <w:t>日</w:t>
      </w:r>
      <w:r>
        <w:rPr>
          <w:rFonts w:hint="eastAsia" w:cs="宋体" w:asciiTheme="minorEastAsia" w:hAnsiTheme="minorEastAsia" w:eastAsiaTheme="minorEastAsia"/>
          <w:color w:val="auto"/>
          <w:szCs w:val="21"/>
          <w:highlight w:val="none"/>
        </w:rPr>
        <w:t>至</w:t>
      </w:r>
      <w:r>
        <w:rPr>
          <w:rFonts w:hint="eastAsia" w:cs="宋体" w:asciiTheme="minorEastAsia" w:hAnsiTheme="minorEastAsia" w:eastAsiaTheme="minorEastAsia"/>
          <w:color w:val="auto"/>
          <w:szCs w:val="21"/>
          <w:highlight w:val="none"/>
          <w:u w:val="single"/>
          <w:lang w:val="en-US" w:eastAsia="zh-CN"/>
        </w:rPr>
        <w:t>2025</w:t>
      </w:r>
      <w:r>
        <w:rPr>
          <w:rFonts w:hint="eastAsia" w:cs="宋体" w:asciiTheme="minorEastAsia" w:hAnsiTheme="minorEastAsia" w:eastAsiaTheme="minorEastAsia"/>
          <w:color w:val="auto"/>
          <w:szCs w:val="21"/>
          <w:highlight w:val="none"/>
          <w:u w:val="single"/>
        </w:rPr>
        <w:t>年</w:t>
      </w:r>
      <w:r>
        <w:rPr>
          <w:rFonts w:hint="eastAsia" w:cs="宋体" w:asciiTheme="minorEastAsia" w:hAnsiTheme="minorEastAsia" w:eastAsiaTheme="minorEastAsia"/>
          <w:color w:val="auto"/>
          <w:szCs w:val="21"/>
          <w:highlight w:val="none"/>
          <w:u w:val="single"/>
          <w:lang w:val="en-US" w:eastAsia="zh-CN"/>
        </w:rPr>
        <w:t>06</w:t>
      </w:r>
      <w:r>
        <w:rPr>
          <w:rFonts w:hint="eastAsia" w:cs="宋体" w:asciiTheme="minorEastAsia" w:hAnsiTheme="minorEastAsia" w:eastAsiaTheme="minorEastAsia"/>
          <w:color w:val="auto"/>
          <w:szCs w:val="21"/>
          <w:highlight w:val="none"/>
          <w:u w:val="single"/>
        </w:rPr>
        <w:t>月</w:t>
      </w:r>
      <w:r>
        <w:rPr>
          <w:rFonts w:hint="eastAsia" w:cs="宋体" w:asciiTheme="minorEastAsia" w:hAnsiTheme="minorEastAsia" w:eastAsiaTheme="minorEastAsia"/>
          <w:color w:val="auto"/>
          <w:szCs w:val="21"/>
          <w:highlight w:val="none"/>
          <w:u w:val="single"/>
          <w:lang w:val="en-US" w:eastAsia="zh-CN"/>
        </w:rPr>
        <w:t>10</w:t>
      </w:r>
      <w:r>
        <w:rPr>
          <w:rFonts w:hint="eastAsia" w:cs="宋体" w:asciiTheme="minorEastAsia" w:hAnsiTheme="minorEastAsia" w:eastAsiaTheme="minorEastAsia"/>
          <w:color w:val="auto"/>
          <w:szCs w:val="21"/>
          <w:highlight w:val="none"/>
          <w:u w:val="single"/>
        </w:rPr>
        <w:t>日</w:t>
      </w:r>
      <w:r>
        <w:rPr>
          <w:rFonts w:hint="eastAsia" w:cs="宋体" w:asciiTheme="minorEastAsia" w:hAnsiTheme="minorEastAsia" w:eastAsiaTheme="minorEastAsia"/>
          <w:iCs/>
          <w:color w:val="auto"/>
          <w:szCs w:val="21"/>
          <w:highlight w:val="none"/>
          <w:u w:val="single"/>
        </w:rPr>
        <w:t>（</w:t>
      </w:r>
      <w:r>
        <w:rPr>
          <w:rFonts w:hint="eastAsia" w:cs="宋体" w:asciiTheme="minorEastAsia" w:hAnsiTheme="minorEastAsia" w:eastAsiaTheme="minorEastAsia"/>
          <w:iCs/>
          <w:color w:val="auto"/>
          <w:szCs w:val="21"/>
          <w:highlight w:val="none"/>
          <w:u w:val="single"/>
          <w:lang w:val="en-US" w:eastAsia="zh-CN"/>
        </w:rPr>
        <w:t>选取</w:t>
      </w:r>
      <w:r>
        <w:rPr>
          <w:rFonts w:hint="eastAsia" w:cs="宋体" w:asciiTheme="minorEastAsia" w:hAnsiTheme="minorEastAsia" w:eastAsiaTheme="minorEastAsia"/>
          <w:iCs/>
          <w:color w:val="auto"/>
          <w:szCs w:val="21"/>
          <w:highlight w:val="none"/>
          <w:u w:val="single"/>
        </w:rPr>
        <w:t>文件的发售期限自开始之日起不得少于5个工作日）</w:t>
      </w:r>
      <w:r>
        <w:rPr>
          <w:rFonts w:hint="eastAsia" w:cs="宋体" w:asciiTheme="minorEastAsia" w:hAnsiTheme="minorEastAsia" w:eastAsiaTheme="minorEastAsia"/>
          <w:color w:val="auto"/>
          <w:szCs w:val="21"/>
          <w:highlight w:val="none"/>
        </w:rPr>
        <w:t>，每天上午9：00至12：00，下午2：30至5：30（北京时间，</w:t>
      </w:r>
      <w:r>
        <w:rPr>
          <w:rFonts w:cs="宋体" w:asciiTheme="minorEastAsia" w:hAnsiTheme="minorEastAsia" w:eastAsiaTheme="minorEastAsia"/>
          <w:color w:val="auto"/>
          <w:szCs w:val="21"/>
          <w:highlight w:val="none"/>
        </w:rPr>
        <w:t>法定节假日</w:t>
      </w:r>
      <w:r>
        <w:rPr>
          <w:rFonts w:hint="eastAsia" w:cs="宋体" w:asciiTheme="minorEastAsia" w:hAnsiTheme="minorEastAsia" w:eastAsiaTheme="minorEastAsia"/>
          <w:color w:val="auto"/>
          <w:szCs w:val="21"/>
          <w:highlight w:val="none"/>
        </w:rPr>
        <w:t>除外）</w:t>
      </w:r>
    </w:p>
    <w:p w14:paraId="2E44290C">
      <w:pPr>
        <w:pStyle w:val="71"/>
        <w:keepNext w:val="0"/>
        <w:keepLines w:val="0"/>
        <w:pageBreakBefore w:val="0"/>
        <w:widowControl w:val="0"/>
        <w:kinsoku/>
        <w:wordWrap/>
        <w:overflowPunct/>
        <w:topLinePunct w:val="0"/>
        <w:autoSpaceDE/>
        <w:autoSpaceDN/>
        <w:bidi w:val="0"/>
        <w:adjustRightInd/>
        <w:snapToGrid/>
        <w:spacing w:line="360" w:lineRule="auto"/>
        <w:ind w:left="987" w:leftChars="200" w:hanging="567" w:hangingChars="270"/>
        <w:textAlignment w:val="auto"/>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地点：东莞市南城街道雅园产业园区路5号1栋1楼或微信搜索公众号“广东智汇城市招标采购有限公司”</w:t>
      </w:r>
    </w:p>
    <w:p w14:paraId="5C74B355">
      <w:pPr>
        <w:pStyle w:val="71"/>
        <w:spacing w:line="360" w:lineRule="auto"/>
        <w:ind w:left="420" w:firstLine="0" w:firstLineChars="0"/>
        <w:rPr>
          <w:rFonts w:cs="宋体" w:asciiTheme="minorEastAsia" w:hAnsiTheme="minorEastAsia" w:eastAsiaTheme="minorEastAsia"/>
          <w:color w:val="auto"/>
          <w:szCs w:val="21"/>
          <w:highlight w:val="none"/>
          <w:u w:val="single"/>
        </w:rPr>
      </w:pPr>
      <w:r>
        <w:rPr>
          <w:rFonts w:hint="eastAsia" w:cs="宋体" w:asciiTheme="minorEastAsia" w:hAnsiTheme="minorEastAsia" w:eastAsiaTheme="minorEastAsia"/>
          <w:color w:val="auto"/>
          <w:szCs w:val="21"/>
          <w:highlight w:val="none"/>
        </w:rPr>
        <w:t>方式：现场或线上获取</w:t>
      </w:r>
    </w:p>
    <w:p w14:paraId="0410ACA2">
      <w:pPr>
        <w:pStyle w:val="71"/>
        <w:spacing w:line="360" w:lineRule="auto"/>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售价：</w:t>
      </w:r>
      <w:r>
        <w:rPr>
          <w:rFonts w:cs="宋体" w:asciiTheme="minorEastAsia" w:hAnsiTheme="minorEastAsia" w:eastAsiaTheme="minorEastAsia"/>
          <w:color w:val="auto"/>
          <w:szCs w:val="21"/>
          <w:highlight w:val="none"/>
        </w:rPr>
        <w:t>200</w:t>
      </w:r>
      <w:r>
        <w:rPr>
          <w:rFonts w:hint="eastAsia" w:cs="宋体" w:asciiTheme="minorEastAsia" w:hAnsiTheme="minorEastAsia" w:eastAsiaTheme="minorEastAsia"/>
          <w:color w:val="auto"/>
          <w:szCs w:val="21"/>
          <w:highlight w:val="none"/>
        </w:rPr>
        <w:t>元</w:t>
      </w:r>
    </w:p>
    <w:p w14:paraId="0EBB73C8">
      <w:pPr>
        <w:pStyle w:val="71"/>
        <w:numPr>
          <w:ilvl w:val="0"/>
          <w:numId w:val="1"/>
        </w:numPr>
        <w:tabs>
          <w:tab w:val="left" w:pos="426"/>
        </w:tabs>
        <w:spacing w:line="360" w:lineRule="auto"/>
        <w:ind w:left="0" w:firstLine="0"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响应文件提交</w:t>
      </w:r>
    </w:p>
    <w:p w14:paraId="48558A96">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1050" w:leftChars="200" w:hanging="630" w:hangingChars="3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时间：</w:t>
      </w:r>
      <w:r>
        <w:rPr>
          <w:rFonts w:hint="eastAsia" w:asciiTheme="minorEastAsia" w:hAnsiTheme="minorEastAsia" w:eastAsiaTheme="minorEastAsia"/>
          <w:color w:val="auto"/>
          <w:szCs w:val="21"/>
          <w:highlight w:val="none"/>
        </w:rPr>
        <w:t>截止时间</w:t>
      </w:r>
      <w:r>
        <w:rPr>
          <w:rFonts w:hint="eastAsia" w:asciiTheme="minorEastAsia" w:hAnsiTheme="minorEastAsia" w:eastAsiaTheme="minorEastAsia"/>
          <w:color w:val="auto"/>
          <w:szCs w:val="21"/>
          <w:highlight w:val="none"/>
          <w:u w:val="single"/>
          <w:lang w:val="en-US" w:eastAsia="zh-CN"/>
        </w:rPr>
        <w:t>2025</w:t>
      </w:r>
      <w:r>
        <w:rPr>
          <w:rFonts w:hint="eastAsia" w:asciiTheme="minorEastAsia" w:hAnsiTheme="minorEastAsia" w:eastAsiaTheme="minorEastAsia"/>
          <w:color w:val="auto"/>
          <w:szCs w:val="21"/>
          <w:highlight w:val="none"/>
          <w:u w:val="single"/>
        </w:rPr>
        <w:t>年</w:t>
      </w:r>
      <w:r>
        <w:rPr>
          <w:rFonts w:hint="eastAsia" w:asciiTheme="minorEastAsia" w:hAnsiTheme="minorEastAsia" w:eastAsiaTheme="minorEastAsia"/>
          <w:color w:val="auto"/>
          <w:szCs w:val="21"/>
          <w:highlight w:val="none"/>
          <w:u w:val="single"/>
          <w:lang w:val="en-US" w:eastAsia="zh-CN"/>
        </w:rPr>
        <w:t>06</w:t>
      </w:r>
      <w:r>
        <w:rPr>
          <w:rFonts w:hint="eastAsia" w:asciiTheme="minorEastAsia" w:hAnsiTheme="minorEastAsia" w:eastAsiaTheme="minorEastAsia"/>
          <w:color w:val="auto"/>
          <w:szCs w:val="21"/>
          <w:highlight w:val="none"/>
          <w:u w:val="single"/>
        </w:rPr>
        <w:t>月</w:t>
      </w:r>
      <w:r>
        <w:rPr>
          <w:rFonts w:hint="eastAsia" w:asciiTheme="minorEastAsia" w:hAnsiTheme="minorEastAsia" w:eastAsiaTheme="minorEastAsia"/>
          <w:color w:val="auto"/>
          <w:szCs w:val="21"/>
          <w:highlight w:val="none"/>
          <w:u w:val="single"/>
          <w:lang w:val="en-US" w:eastAsia="zh-CN"/>
        </w:rPr>
        <w:t>17</w:t>
      </w:r>
      <w:r>
        <w:rPr>
          <w:rFonts w:hint="eastAsia" w:asciiTheme="minorEastAsia" w:hAnsiTheme="minorEastAsia" w:eastAsiaTheme="minorEastAsia"/>
          <w:color w:val="auto"/>
          <w:szCs w:val="21"/>
          <w:highlight w:val="none"/>
          <w:u w:val="single"/>
        </w:rPr>
        <w:t>日</w:t>
      </w:r>
      <w:r>
        <w:rPr>
          <w:rFonts w:hint="eastAsia" w:asciiTheme="minorEastAsia" w:hAnsiTheme="minorEastAsia" w:eastAsiaTheme="minorEastAsia"/>
          <w:color w:val="auto"/>
          <w:szCs w:val="21"/>
          <w:highlight w:val="none"/>
          <w:u w:val="single"/>
          <w:lang w:val="en-US" w:eastAsia="zh-CN"/>
        </w:rPr>
        <w:t>09</w:t>
      </w:r>
      <w:r>
        <w:rPr>
          <w:rFonts w:hint="eastAsia" w:asciiTheme="minorEastAsia" w:hAnsiTheme="minorEastAsia" w:eastAsiaTheme="minorEastAsia"/>
          <w:color w:val="auto"/>
          <w:szCs w:val="21"/>
          <w:highlight w:val="none"/>
          <w:u w:val="single"/>
        </w:rPr>
        <w:t>点</w:t>
      </w:r>
      <w:r>
        <w:rPr>
          <w:rFonts w:hint="eastAsia" w:asciiTheme="minorEastAsia" w:hAnsiTheme="minorEastAsia" w:eastAsiaTheme="minorEastAsia"/>
          <w:color w:val="auto"/>
          <w:szCs w:val="21"/>
          <w:highlight w:val="none"/>
          <w:u w:val="single"/>
          <w:lang w:val="en-US" w:eastAsia="zh-CN"/>
        </w:rPr>
        <w:t>30</w:t>
      </w:r>
      <w:r>
        <w:rPr>
          <w:rFonts w:hint="eastAsia" w:asciiTheme="minorEastAsia" w:hAnsiTheme="minorEastAsia" w:eastAsiaTheme="minorEastAsia"/>
          <w:color w:val="auto"/>
          <w:szCs w:val="21"/>
          <w:highlight w:val="none"/>
          <w:u w:val="single"/>
        </w:rPr>
        <w:t>分</w:t>
      </w:r>
      <w:r>
        <w:rPr>
          <w:rFonts w:hint="eastAsia" w:asciiTheme="minorEastAsia" w:hAnsiTheme="minorEastAsia" w:eastAsiaTheme="minorEastAsia"/>
          <w:color w:val="auto"/>
          <w:szCs w:val="21"/>
          <w:highlight w:val="none"/>
        </w:rPr>
        <w:t>（北京时间）（从</w:t>
      </w:r>
      <w:r>
        <w:rPr>
          <w:rFonts w:hint="eastAsia" w:asciiTheme="minorEastAsia" w:hAnsiTheme="minorEastAsia" w:eastAsiaTheme="minorEastAsia"/>
          <w:color w:val="auto"/>
          <w:szCs w:val="21"/>
          <w:highlight w:val="none"/>
          <w:lang w:val="en-US" w:eastAsia="zh-CN"/>
        </w:rPr>
        <w:t>选取</w:t>
      </w:r>
      <w:r>
        <w:rPr>
          <w:rFonts w:hint="eastAsia" w:asciiTheme="minorEastAsia" w:hAnsiTheme="minorEastAsia" w:eastAsiaTheme="minorEastAsia"/>
          <w:color w:val="auto"/>
          <w:szCs w:val="21"/>
          <w:highlight w:val="none"/>
        </w:rPr>
        <w:t>文件开始发出之日起至供应商提交首次响应文件截止之日止不得少于10日）</w:t>
      </w:r>
    </w:p>
    <w:p w14:paraId="14B2688C">
      <w:pPr>
        <w:pStyle w:val="71"/>
        <w:tabs>
          <w:tab w:val="left" w:pos="426"/>
        </w:tabs>
        <w:spacing w:line="360" w:lineRule="auto"/>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地点：东莞市南城街道雅园产业园区路5号1栋1楼</w:t>
      </w:r>
    </w:p>
    <w:p w14:paraId="1B618459">
      <w:pPr>
        <w:pStyle w:val="71"/>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开启</w:t>
      </w:r>
    </w:p>
    <w:p w14:paraId="071F1ABC">
      <w:pPr>
        <w:pStyle w:val="71"/>
        <w:tabs>
          <w:tab w:val="left" w:pos="426"/>
        </w:tabs>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时间：</w:t>
      </w:r>
      <w:r>
        <w:rPr>
          <w:rFonts w:hint="eastAsia" w:asciiTheme="minorEastAsia" w:hAnsiTheme="minorEastAsia" w:eastAsiaTheme="minorEastAsia"/>
          <w:color w:val="auto"/>
          <w:szCs w:val="21"/>
          <w:highlight w:val="non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val="en-US" w:eastAsia="zh-CN"/>
        </w:rPr>
        <w:t>06</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17</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lang w:val="en-US" w:eastAsia="zh-CN"/>
        </w:rPr>
        <w:t>09</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lang w:val="en-US" w:eastAsia="zh-CN"/>
        </w:rPr>
        <w:t>30</w:t>
      </w:r>
      <w:r>
        <w:rPr>
          <w:rFonts w:hint="eastAsia" w:asciiTheme="minorEastAsia" w:hAnsiTheme="minorEastAsia" w:eastAsiaTheme="minorEastAsia"/>
          <w:color w:val="auto"/>
          <w:szCs w:val="21"/>
          <w:highlight w:val="none"/>
        </w:rPr>
        <w:t>分（北京时间）</w:t>
      </w:r>
    </w:p>
    <w:p w14:paraId="4F514DF3">
      <w:pPr>
        <w:pStyle w:val="71"/>
        <w:tabs>
          <w:tab w:val="left" w:pos="426"/>
        </w:tabs>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地点：东莞市南城街道雅园产业园区路5号1栋1楼</w:t>
      </w:r>
    </w:p>
    <w:p w14:paraId="7D285132">
      <w:pPr>
        <w:pStyle w:val="71"/>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公告期限</w:t>
      </w:r>
    </w:p>
    <w:p w14:paraId="0EBFD6EA">
      <w:pPr>
        <w:pStyle w:val="71"/>
        <w:tabs>
          <w:tab w:val="left" w:pos="426"/>
        </w:tabs>
        <w:spacing w:line="360" w:lineRule="auto"/>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自本公告发布之日起3个工作日。</w:t>
      </w:r>
    </w:p>
    <w:p w14:paraId="70A48A46">
      <w:pPr>
        <w:pStyle w:val="71"/>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其他补充事宜</w:t>
      </w:r>
    </w:p>
    <w:p w14:paraId="5DCFA562">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本项目采购标的所属行业为</w:t>
      </w:r>
      <w:r>
        <w:rPr>
          <w:rFonts w:hint="eastAsia" w:asciiTheme="minorEastAsia" w:hAnsiTheme="minorEastAsia" w:eastAsiaTheme="minorEastAsia"/>
          <w:bCs/>
          <w:color w:val="auto"/>
          <w:szCs w:val="21"/>
          <w:highlight w:val="none"/>
          <w:u w:val="single"/>
        </w:rPr>
        <w:t xml:space="preserve"> 物业管理</w:t>
      </w:r>
      <w:r>
        <w:rPr>
          <w:rFonts w:asciiTheme="minorEastAsia" w:hAnsiTheme="minorEastAsia" w:eastAsiaTheme="minorEastAsia"/>
          <w:bCs/>
          <w:color w:val="auto"/>
          <w:szCs w:val="21"/>
          <w:highlight w:val="none"/>
          <w:u w:val="single"/>
        </w:rPr>
        <w:t xml:space="preserve"> </w:t>
      </w:r>
      <w:r>
        <w:rPr>
          <w:rFonts w:hint="eastAsia" w:asciiTheme="minorEastAsia" w:hAnsiTheme="minorEastAsia" w:eastAsiaTheme="minorEastAsia"/>
          <w:bCs/>
          <w:color w:val="auto"/>
          <w:szCs w:val="21"/>
          <w:highlight w:val="none"/>
        </w:rPr>
        <w:t>。</w:t>
      </w:r>
    </w:p>
    <w:p w14:paraId="428EFCED">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采购文件公示/下载媒体</w:t>
      </w:r>
    </w:p>
    <w:p w14:paraId="0289EBF7">
      <w:pPr>
        <w:pStyle w:val="71"/>
        <w:spacing w:line="360" w:lineRule="auto"/>
        <w:ind w:left="420" w:firstLine="0" w:firstLineChars="0"/>
        <w:rPr>
          <w:rFonts w:asciiTheme="minorEastAsia" w:hAnsiTheme="minorEastAsia" w:eastAsiaTheme="minorEastAsia"/>
          <w:bCs/>
          <w:color w:val="auto"/>
          <w:spacing w:val="0"/>
          <w:sz w:val="21"/>
          <w:szCs w:val="21"/>
          <w:highlight w:val="none"/>
          <w:shd w:val="clear" w:color="auto" w:fill="auto"/>
        </w:rPr>
      </w:pPr>
      <w:r>
        <w:rPr>
          <w:rFonts w:hint="eastAsia" w:ascii="宋体" w:hAnsi="宋体"/>
          <w:color w:val="auto"/>
          <w:spacing w:val="0"/>
          <w:sz w:val="21"/>
          <w:szCs w:val="21"/>
          <w:highlight w:val="none"/>
          <w:shd w:val="clear" w:color="auto" w:fill="auto"/>
        </w:rPr>
        <w:t>中国采购与招标网</w:t>
      </w:r>
      <w:r>
        <w:rPr>
          <w:rFonts w:ascii="宋体" w:hAnsi="宋体"/>
          <w:color w:val="auto"/>
          <w:spacing w:val="0"/>
          <w:sz w:val="21"/>
          <w:szCs w:val="21"/>
          <w:highlight w:val="none"/>
          <w:shd w:val="clear" w:color="auto" w:fill="auto"/>
        </w:rPr>
        <w:t>（https://zbdt.chinabidding.cn/）、广东智汇城市招标采购有限公司网站(http://www.gdzhcity.com/)</w:t>
      </w:r>
    </w:p>
    <w:p w14:paraId="002E0A5F">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拟参加本项目的潜在供应商须在规定时间内按要求获取</w:t>
      </w:r>
      <w:r>
        <w:rPr>
          <w:rFonts w:hint="eastAsia" w:asciiTheme="minorEastAsia" w:hAnsiTheme="minorEastAsia" w:eastAsiaTheme="minorEastAsia"/>
          <w:bCs/>
          <w:color w:val="auto"/>
          <w:szCs w:val="21"/>
          <w:highlight w:val="none"/>
          <w:lang w:val="en-US" w:eastAsia="zh-CN"/>
        </w:rPr>
        <w:t>选取</w:t>
      </w:r>
      <w:r>
        <w:rPr>
          <w:rFonts w:hint="eastAsia" w:asciiTheme="minorEastAsia" w:hAnsiTheme="minorEastAsia" w:eastAsiaTheme="minorEastAsia"/>
          <w:bCs/>
          <w:color w:val="auto"/>
          <w:szCs w:val="21"/>
          <w:highlight w:val="none"/>
        </w:rPr>
        <w:t>文件后方可参与本项目的</w:t>
      </w:r>
      <w:r>
        <w:rPr>
          <w:rFonts w:hint="eastAsia" w:asciiTheme="minorEastAsia" w:hAnsiTheme="minorEastAsia" w:eastAsiaTheme="minorEastAsia"/>
          <w:bCs/>
          <w:color w:val="auto"/>
          <w:szCs w:val="21"/>
          <w:highlight w:val="none"/>
          <w:lang w:val="en-US" w:eastAsia="zh-CN"/>
        </w:rPr>
        <w:t>选取</w:t>
      </w:r>
      <w:r>
        <w:rPr>
          <w:rFonts w:hint="eastAsia" w:asciiTheme="minorEastAsia" w:hAnsiTheme="minorEastAsia" w:eastAsiaTheme="minorEastAsia"/>
          <w:bCs/>
          <w:color w:val="auto"/>
          <w:szCs w:val="21"/>
          <w:highlight w:val="none"/>
        </w:rPr>
        <w:t>。获取</w:t>
      </w:r>
      <w:r>
        <w:rPr>
          <w:rFonts w:hint="eastAsia" w:asciiTheme="minorEastAsia" w:hAnsiTheme="minorEastAsia" w:eastAsiaTheme="minorEastAsia"/>
          <w:bCs/>
          <w:color w:val="auto"/>
          <w:szCs w:val="21"/>
          <w:highlight w:val="none"/>
          <w:lang w:val="en-US" w:eastAsia="zh-CN"/>
        </w:rPr>
        <w:t>选取</w:t>
      </w:r>
      <w:r>
        <w:rPr>
          <w:rFonts w:hint="eastAsia" w:asciiTheme="minorEastAsia" w:hAnsiTheme="minorEastAsia" w:eastAsiaTheme="minorEastAsia"/>
          <w:bCs/>
          <w:color w:val="auto"/>
          <w:szCs w:val="21"/>
          <w:highlight w:val="none"/>
        </w:rPr>
        <w:t>文件后而不参加</w:t>
      </w:r>
      <w:r>
        <w:rPr>
          <w:rFonts w:hint="eastAsia" w:asciiTheme="minorEastAsia" w:hAnsiTheme="minorEastAsia" w:eastAsiaTheme="minorEastAsia"/>
          <w:bCs/>
          <w:color w:val="auto"/>
          <w:szCs w:val="21"/>
          <w:highlight w:val="none"/>
          <w:lang w:val="en-US" w:eastAsia="zh-CN"/>
        </w:rPr>
        <w:t>选取</w:t>
      </w:r>
      <w:r>
        <w:rPr>
          <w:rFonts w:hint="eastAsia" w:asciiTheme="minorEastAsia" w:hAnsiTheme="minorEastAsia" w:eastAsiaTheme="minorEastAsia"/>
          <w:bCs/>
          <w:color w:val="auto"/>
          <w:szCs w:val="21"/>
          <w:highlight w:val="none"/>
        </w:rPr>
        <w:t>的潜在供应商，请在开标日期三日前以书面形式通知采购代理机构。</w:t>
      </w:r>
    </w:p>
    <w:p w14:paraId="0150955E">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获取</w:t>
      </w:r>
      <w:r>
        <w:rPr>
          <w:rFonts w:hint="eastAsia" w:asciiTheme="minorEastAsia" w:hAnsiTheme="minorEastAsia" w:eastAsiaTheme="minorEastAsia"/>
          <w:bCs/>
          <w:color w:val="auto"/>
          <w:szCs w:val="21"/>
          <w:highlight w:val="none"/>
          <w:lang w:val="en-US" w:eastAsia="zh-CN"/>
        </w:rPr>
        <w:t>选取</w:t>
      </w:r>
      <w:r>
        <w:rPr>
          <w:rFonts w:hint="eastAsia" w:asciiTheme="minorEastAsia" w:hAnsiTheme="minorEastAsia" w:eastAsiaTheme="minorEastAsia"/>
          <w:bCs/>
          <w:color w:val="auto"/>
          <w:szCs w:val="21"/>
          <w:highlight w:val="none"/>
        </w:rPr>
        <w:t>文件联系人及联系方式：</w:t>
      </w:r>
      <w:r>
        <w:rPr>
          <w:rFonts w:hint="eastAsia" w:asciiTheme="minorEastAsia" w:hAnsiTheme="minorEastAsia" w:eastAsiaTheme="minorEastAsia"/>
          <w:bCs/>
          <w:color w:val="auto"/>
          <w:szCs w:val="21"/>
          <w:highlight w:val="none"/>
          <w:lang w:val="en-US" w:eastAsia="zh-CN"/>
        </w:rPr>
        <w:t>黄</w:t>
      </w:r>
      <w:r>
        <w:rPr>
          <w:rFonts w:hint="eastAsia" w:asciiTheme="minorEastAsia" w:hAnsiTheme="minorEastAsia" w:eastAsiaTheme="minorEastAsia"/>
          <w:bCs/>
          <w:color w:val="auto"/>
          <w:szCs w:val="21"/>
          <w:highlight w:val="none"/>
        </w:rPr>
        <w:t>小姐 0769</w:t>
      </w:r>
      <w:r>
        <w:rPr>
          <w:rFonts w:hint="eastAsia" w:asciiTheme="minorEastAsia" w:hAnsiTheme="minorEastAsia" w:eastAsiaTheme="minorEastAsia"/>
          <w:bCs/>
          <w:color w:val="auto"/>
          <w:szCs w:val="21"/>
          <w:highlight w:val="none"/>
          <w:lang w:val="en-US" w:eastAsia="zh-CN"/>
        </w:rPr>
        <w:t>-</w:t>
      </w:r>
      <w:r>
        <w:rPr>
          <w:rFonts w:hint="eastAsia" w:asciiTheme="minorEastAsia" w:hAnsiTheme="minorEastAsia" w:eastAsiaTheme="minorEastAsia"/>
          <w:bCs/>
          <w:color w:val="auto"/>
          <w:szCs w:val="21"/>
          <w:highlight w:val="none"/>
        </w:rPr>
        <w:t>22367009</w:t>
      </w:r>
      <w:r>
        <w:rPr>
          <w:rFonts w:asciiTheme="minorEastAsia" w:hAnsiTheme="minorEastAsia" w:eastAsiaTheme="minorEastAsia"/>
          <w:bCs/>
          <w:color w:val="auto"/>
          <w:szCs w:val="21"/>
          <w:highlight w:val="none"/>
        </w:rPr>
        <w:t xml:space="preserve"> </w:t>
      </w:r>
      <w:r>
        <w:rPr>
          <w:rFonts w:hint="eastAsia" w:asciiTheme="minorEastAsia" w:hAnsiTheme="minorEastAsia" w:eastAsiaTheme="minorEastAsia"/>
          <w:bCs/>
          <w:color w:val="auto"/>
          <w:szCs w:val="21"/>
          <w:highlight w:val="none"/>
        </w:rPr>
        <w:t>邮箱：</w:t>
      </w:r>
      <w:r>
        <w:rPr>
          <w:rFonts w:asciiTheme="minorEastAsia" w:hAnsiTheme="minorEastAsia" w:eastAsiaTheme="minorEastAsia"/>
          <w:color w:val="auto"/>
          <w:highlight w:val="none"/>
        </w:rPr>
        <w:t>zhcity_gd@163.com</w:t>
      </w:r>
      <w:r>
        <w:rPr>
          <w:rFonts w:hint="eastAsia" w:asciiTheme="minorEastAsia" w:hAnsiTheme="minorEastAsia" w:eastAsiaTheme="minorEastAsia"/>
          <w:bCs/>
          <w:color w:val="auto"/>
          <w:szCs w:val="21"/>
          <w:highlight w:val="none"/>
        </w:rPr>
        <w:t>。</w:t>
      </w:r>
    </w:p>
    <w:p w14:paraId="0B7ED9C3">
      <w:pPr>
        <w:pStyle w:val="71"/>
        <w:numPr>
          <w:ilvl w:val="0"/>
          <w:numId w:val="1"/>
        </w:numPr>
        <w:tabs>
          <w:tab w:val="left" w:pos="567"/>
        </w:tabs>
        <w:spacing w:before="156" w:beforeLines="50"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对本次采购提出询问，请按以下方式联系。</w:t>
      </w:r>
    </w:p>
    <w:p w14:paraId="1C74D448">
      <w:pPr>
        <w:pStyle w:val="71"/>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采购人信息</w:t>
      </w:r>
    </w:p>
    <w:p w14:paraId="4900A1DC">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 xml:space="preserve">名 </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称：</w:t>
      </w:r>
      <w:r>
        <w:rPr>
          <w:rFonts w:hint="eastAsia" w:ascii="宋体" w:hAnsi="宋体"/>
          <w:bCs/>
          <w:color w:val="auto"/>
          <w:szCs w:val="21"/>
          <w:highlight w:val="none"/>
          <w:lang w:eastAsia="zh-CN"/>
        </w:rPr>
        <w:t>东莞市第六高级中学</w:t>
      </w:r>
    </w:p>
    <w:p w14:paraId="384E59E3">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地</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址：广东省东莞市寮步镇松山湖大道浮竹山村小坑段文昌路6号</w:t>
      </w:r>
    </w:p>
    <w:p w14:paraId="30DB3D45">
      <w:pPr>
        <w:tabs>
          <w:tab w:val="left" w:pos="567"/>
        </w:tabs>
        <w:spacing w:line="360" w:lineRule="auto"/>
        <w:ind w:left="424" w:leftChars="202"/>
        <w:rPr>
          <w:rFonts w:asciiTheme="minorEastAsia" w:hAnsiTheme="minorEastAsia" w:eastAsiaTheme="minorEastAsia"/>
          <w:b/>
          <w:color w:val="auto"/>
          <w:szCs w:val="21"/>
          <w:highlight w:val="none"/>
        </w:rPr>
      </w:pPr>
      <w:r>
        <w:rPr>
          <w:rFonts w:hint="eastAsia" w:ascii="宋体" w:hAnsi="宋体"/>
          <w:bCs/>
          <w:color w:val="auto"/>
          <w:szCs w:val="21"/>
          <w:highlight w:val="none"/>
        </w:rPr>
        <w:t>联系方式：陈老师 0769-23382976</w:t>
      </w:r>
    </w:p>
    <w:p w14:paraId="65CA57CE">
      <w:pPr>
        <w:pStyle w:val="71"/>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采购代理机构信息</w:t>
      </w:r>
    </w:p>
    <w:p w14:paraId="05DE4C84">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 xml:space="preserve">名 </w:t>
      </w:r>
      <w:r>
        <w:rPr>
          <w:rFonts w:hint="eastAsia" w:ascii="宋体" w:hAnsi="宋体"/>
          <w:bCs/>
          <w:color w:val="auto"/>
          <w:szCs w:val="21"/>
          <w:highlight w:val="none"/>
          <w:lang w:val="en-US" w:eastAsia="zh-CN"/>
        </w:rPr>
        <w:t xml:space="preserve">  </w:t>
      </w:r>
      <w:r>
        <w:rPr>
          <w:rFonts w:ascii="宋体" w:hAnsi="宋体"/>
          <w:bCs/>
          <w:color w:val="auto"/>
          <w:szCs w:val="21"/>
          <w:highlight w:val="none"/>
        </w:rPr>
        <w:t xml:space="preserve"> </w:t>
      </w:r>
      <w:r>
        <w:rPr>
          <w:rFonts w:hint="eastAsia" w:ascii="宋体" w:hAnsi="宋体"/>
          <w:bCs/>
          <w:color w:val="auto"/>
          <w:szCs w:val="21"/>
          <w:highlight w:val="none"/>
        </w:rPr>
        <w:t>称：广东智汇城市招标采购有限公司</w:t>
      </w:r>
    </w:p>
    <w:p w14:paraId="3C2A19C1">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地</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址：东莞市南城街道雅园产业园区路5号1栋1楼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auto"/>
          <w:szCs w:val="21"/>
          <w:highlight w:val="none"/>
        </w:rPr>
      </w:pPr>
      <w:r>
        <w:rPr>
          <w:rFonts w:hint="eastAsia" w:ascii="宋体" w:hAnsi="宋体"/>
          <w:bCs/>
          <w:color w:val="auto"/>
          <w:szCs w:val="21"/>
          <w:highlight w:val="none"/>
        </w:rPr>
        <w:t>联系方式：</w:t>
      </w:r>
      <w:bookmarkStart w:id="6" w:name="OLE_LINK1"/>
      <w:r>
        <w:rPr>
          <w:rFonts w:hint="eastAsia" w:ascii="宋体" w:hAnsi="宋体"/>
          <w:bCs/>
          <w:color w:val="auto"/>
          <w:szCs w:val="21"/>
          <w:highlight w:val="none"/>
        </w:rPr>
        <w:t>0769</w:t>
      </w:r>
      <w:r>
        <w:rPr>
          <w:rFonts w:hint="eastAsia" w:ascii="宋体" w:hAnsi="宋体"/>
          <w:bCs/>
          <w:color w:val="auto"/>
          <w:szCs w:val="21"/>
          <w:highlight w:val="none"/>
          <w:lang w:val="en-US" w:eastAsia="zh-CN"/>
        </w:rPr>
        <w:t>-</w:t>
      </w:r>
      <w:r>
        <w:rPr>
          <w:rFonts w:hint="eastAsia" w:ascii="宋体" w:hAnsi="宋体"/>
          <w:bCs/>
          <w:color w:val="auto"/>
          <w:szCs w:val="21"/>
          <w:highlight w:val="none"/>
        </w:rPr>
        <w:t>22367009</w:t>
      </w:r>
      <w:bookmarkEnd w:id="6"/>
    </w:p>
    <w:p w14:paraId="5C1C7EC5">
      <w:pPr>
        <w:pStyle w:val="71"/>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项目联系方式</w:t>
      </w:r>
    </w:p>
    <w:p w14:paraId="4C383F68">
      <w:pPr>
        <w:tabs>
          <w:tab w:val="left" w:pos="567"/>
        </w:tabs>
        <w:spacing w:line="360" w:lineRule="auto"/>
        <w:ind w:left="283" w:leftChars="135" w:firstLine="142" w:firstLineChars="68"/>
        <w:rPr>
          <w:rFonts w:hint="default"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rPr>
        <w:t>项目联系人：</w:t>
      </w:r>
      <w:r>
        <w:rPr>
          <w:rFonts w:hint="eastAsia" w:asciiTheme="minorEastAsia" w:hAnsiTheme="minorEastAsia" w:eastAsiaTheme="minorEastAsia"/>
          <w:bCs/>
          <w:color w:val="auto"/>
          <w:szCs w:val="21"/>
          <w:highlight w:val="none"/>
          <w:lang w:val="en-US" w:eastAsia="zh-CN"/>
        </w:rPr>
        <w:t>何舜禹</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highlight w:val="none"/>
        </w:rPr>
      </w:pPr>
      <w:r>
        <w:rPr>
          <w:rFonts w:hint="eastAsia" w:asciiTheme="minorEastAsia" w:hAnsiTheme="minorEastAsia" w:eastAsiaTheme="minorEastAsia"/>
          <w:bCs/>
          <w:color w:val="auto"/>
          <w:szCs w:val="21"/>
          <w:highlight w:val="none"/>
        </w:rPr>
        <w:t>电</w:t>
      </w:r>
      <w:r>
        <w:rPr>
          <w:rFonts w:hint="eastAsia" w:asciiTheme="minorEastAsia" w:hAnsiTheme="minorEastAsia" w:eastAsiaTheme="minorEastAsia"/>
          <w:bCs/>
          <w:color w:val="auto"/>
          <w:szCs w:val="21"/>
          <w:highlight w:val="none"/>
          <w:lang w:val="en-US" w:eastAsia="zh-CN"/>
        </w:rPr>
        <w:t xml:space="preserve">      </w:t>
      </w:r>
      <w:r>
        <w:rPr>
          <w:rFonts w:hint="eastAsia" w:asciiTheme="minorEastAsia" w:hAnsiTheme="minorEastAsia" w:eastAsiaTheme="minorEastAsia"/>
          <w:bCs/>
          <w:color w:val="auto"/>
          <w:szCs w:val="21"/>
          <w:highlight w:val="none"/>
        </w:rPr>
        <w:t>话：0769</w:t>
      </w:r>
      <w:r>
        <w:rPr>
          <w:rFonts w:hint="eastAsia" w:asciiTheme="minorEastAsia" w:hAnsiTheme="minorEastAsia" w:eastAsiaTheme="minorEastAsia"/>
          <w:bCs/>
          <w:color w:val="auto"/>
          <w:szCs w:val="21"/>
          <w:highlight w:val="none"/>
          <w:lang w:val="en-US" w:eastAsia="zh-CN"/>
        </w:rPr>
        <w:t>-</w:t>
      </w:r>
      <w:r>
        <w:rPr>
          <w:rFonts w:hint="eastAsia" w:asciiTheme="minorEastAsia" w:hAnsiTheme="minorEastAsia" w:eastAsiaTheme="minorEastAsia"/>
          <w:bCs/>
          <w:color w:val="auto"/>
          <w:szCs w:val="21"/>
          <w:highlight w:val="none"/>
        </w:rPr>
        <w:t>22367009</w:t>
      </w:r>
    </w:p>
    <w:p w14:paraId="0B913B98">
      <w:pPr>
        <w:tabs>
          <w:tab w:val="left" w:pos="567"/>
        </w:tabs>
        <w:spacing w:before="156" w:line="360" w:lineRule="auto"/>
        <w:rPr>
          <w:rFonts w:asciiTheme="minorEastAsia" w:hAnsiTheme="minorEastAsia" w:eastAsiaTheme="minorEastAsia"/>
          <w:b/>
          <w:color w:val="auto"/>
          <w:szCs w:val="21"/>
          <w:highlight w:val="none"/>
        </w:rPr>
      </w:pPr>
    </w:p>
    <w:p w14:paraId="5DA7ECFD">
      <w:pPr>
        <w:tabs>
          <w:tab w:val="left" w:pos="567"/>
        </w:tabs>
        <w:spacing w:before="400" w:line="360" w:lineRule="auto"/>
        <w:jc w:val="righ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发布人：广东智汇城市招标采购有限公司</w:t>
      </w:r>
    </w:p>
    <w:p w14:paraId="0E3B9DA6">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发布时间：</w:t>
      </w:r>
      <w:r>
        <w:rPr>
          <w:rFonts w:hint="eastAsia" w:asciiTheme="minorEastAsia" w:hAnsiTheme="minorEastAsia" w:eastAsiaTheme="minorEastAsia"/>
          <w:b/>
          <w:color w:val="auto"/>
          <w:szCs w:val="21"/>
          <w:highlight w:val="none"/>
          <w:lang w:val="en-US" w:eastAsia="zh-CN"/>
        </w:rPr>
        <w:t>2025</w:t>
      </w:r>
      <w:r>
        <w:rPr>
          <w:rFonts w:hint="eastAsia" w:asciiTheme="minorEastAsia" w:hAnsiTheme="minorEastAsia" w:eastAsiaTheme="minorEastAsia"/>
          <w:b/>
          <w:color w:val="auto"/>
          <w:szCs w:val="21"/>
          <w:highlight w:val="none"/>
        </w:rPr>
        <w:t>年</w:t>
      </w:r>
      <w:r>
        <w:rPr>
          <w:rFonts w:hint="eastAsia" w:asciiTheme="minorEastAsia" w:hAnsiTheme="minorEastAsia" w:eastAsiaTheme="minorEastAsia"/>
          <w:b/>
          <w:color w:val="auto"/>
          <w:szCs w:val="21"/>
          <w:highlight w:val="none"/>
          <w:lang w:val="en-US" w:eastAsia="zh-CN"/>
        </w:rPr>
        <w:t>06</w:t>
      </w:r>
      <w:r>
        <w:rPr>
          <w:rFonts w:hint="eastAsia" w:asciiTheme="minorEastAsia" w:hAnsiTheme="minorEastAsia" w:eastAsiaTheme="minorEastAsia"/>
          <w:b/>
          <w:color w:val="auto"/>
          <w:szCs w:val="21"/>
          <w:highlight w:val="none"/>
        </w:rPr>
        <w:t>月</w:t>
      </w:r>
      <w:r>
        <w:rPr>
          <w:rFonts w:hint="eastAsia" w:asciiTheme="minorEastAsia" w:hAnsiTheme="minorEastAsia" w:eastAsiaTheme="minorEastAsia"/>
          <w:b/>
          <w:color w:val="auto"/>
          <w:szCs w:val="21"/>
          <w:highlight w:val="none"/>
          <w:lang w:val="en-US" w:eastAsia="zh-CN"/>
        </w:rPr>
        <w:t>03</w:t>
      </w:r>
      <w:r>
        <w:rPr>
          <w:rFonts w:hint="eastAsia" w:asciiTheme="minorEastAsia" w:hAnsiTheme="minorEastAsia" w:eastAsiaTheme="minorEastAsia"/>
          <w:b/>
          <w:color w:val="auto"/>
          <w:szCs w:val="21"/>
          <w:highlight w:val="none"/>
        </w:rPr>
        <w:t>日</w:t>
      </w:r>
    </w:p>
    <w:bookmarkEnd w:id="2"/>
    <w:bookmarkEnd w:id="3"/>
    <w:p w14:paraId="2E37799C">
      <w:pPr>
        <w:pStyle w:val="3"/>
        <w:keepNext w:val="0"/>
        <w:keepLines w:val="0"/>
        <w:pageBreakBefore/>
        <w:spacing w:after="240" w:line="360" w:lineRule="auto"/>
        <w:jc w:val="center"/>
        <w:rPr>
          <w:rFonts w:asciiTheme="minorEastAsia" w:hAnsiTheme="minorEastAsia" w:eastAsiaTheme="minorEastAsia" w:cstheme="minorBidi"/>
          <w:b w:val="0"/>
          <w:bCs w:val="0"/>
          <w:color w:val="auto"/>
          <w:spacing w:val="20"/>
          <w:sz w:val="32"/>
          <w:szCs w:val="32"/>
          <w:highlight w:val="none"/>
        </w:rPr>
      </w:pPr>
      <w:bookmarkStart w:id="7" w:name="_Toc170228129"/>
      <w:bookmarkStart w:id="8" w:name="_Toc90976500"/>
      <w:r>
        <w:rPr>
          <w:rFonts w:hint="eastAsia" w:asciiTheme="minorEastAsia" w:hAnsiTheme="minorEastAsia" w:eastAsiaTheme="minorEastAsia"/>
          <w:color w:val="auto"/>
          <w:spacing w:val="20"/>
          <w:sz w:val="32"/>
          <w:szCs w:val="32"/>
          <w:highlight w:val="none"/>
        </w:rPr>
        <w:t>第二章</w:t>
      </w:r>
      <w:r>
        <w:rPr>
          <w:rFonts w:asciiTheme="minorEastAsia" w:hAnsiTheme="minorEastAsia" w:eastAsiaTheme="minorEastAsia"/>
          <w:color w:val="auto"/>
          <w:spacing w:val="20"/>
          <w:sz w:val="32"/>
          <w:szCs w:val="32"/>
          <w:highlight w:val="none"/>
        </w:rPr>
        <w:t xml:space="preserve"> </w:t>
      </w:r>
      <w:r>
        <w:rPr>
          <w:rFonts w:hint="eastAsia" w:asciiTheme="minorEastAsia" w:hAnsiTheme="minorEastAsia" w:eastAsiaTheme="minorEastAsia"/>
          <w:color w:val="auto"/>
          <w:spacing w:val="20"/>
          <w:sz w:val="32"/>
          <w:szCs w:val="32"/>
          <w:highlight w:val="none"/>
        </w:rPr>
        <w:t>采购需求</w:t>
      </w:r>
      <w:bookmarkEnd w:id="7"/>
      <w:bookmarkEnd w:id="8"/>
    </w:p>
    <w:p w14:paraId="1917F190">
      <w:pPr>
        <w:snapToGrid w:val="0"/>
        <w:spacing w:line="360" w:lineRule="auto"/>
        <w:contextualSpacing/>
        <w:rPr>
          <w:rFonts w:ascii="宋体" w:hAnsi="宋体"/>
          <w:b/>
          <w:color w:val="auto"/>
          <w:szCs w:val="21"/>
          <w:highlight w:val="none"/>
        </w:rPr>
      </w:pPr>
      <w:bookmarkStart w:id="9" w:name="_Hlk90919605"/>
      <w:r>
        <w:rPr>
          <w:rFonts w:hint="eastAsia" w:ascii="宋体" w:hAnsi="宋体"/>
          <w:b/>
          <w:color w:val="auto"/>
          <w:szCs w:val="21"/>
          <w:highlight w:val="none"/>
        </w:rPr>
        <w:t>说明：</w:t>
      </w:r>
    </w:p>
    <w:p w14:paraId="469AD730">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采购需求成交有“★”的地方均被视为重要的采购需求，供应商要特别加以注意，必须对此响应并完全满足这些要求，否则若有一项带“★”的要求未响应或不满足，将按无效响应处理。</w:t>
      </w:r>
    </w:p>
    <w:p w14:paraId="3D3E16EB">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标有“▲”符号的内容为采购需求重点技术参数，若未能响应，则在评审过程中根据评审内容作扣分处理。</w:t>
      </w:r>
    </w:p>
    <w:p w14:paraId="1201FDFB">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响应报价中不得包含</w:t>
      </w:r>
      <w:r>
        <w:rPr>
          <w:rFonts w:hint="eastAsia" w:ascii="宋体" w:hAnsi="宋体"/>
          <w:color w:val="auto"/>
          <w:szCs w:val="21"/>
          <w:highlight w:val="none"/>
          <w:lang w:val="en-US" w:eastAsia="zh-CN"/>
        </w:rPr>
        <w:t>选取</w:t>
      </w:r>
      <w:r>
        <w:rPr>
          <w:rFonts w:hint="eastAsia" w:ascii="宋体" w:hAnsi="宋体"/>
          <w:color w:val="auto"/>
          <w:szCs w:val="21"/>
          <w:highlight w:val="none"/>
        </w:rPr>
        <w:t>文件要求以外的内容，否则，在评审时不予核减。若响应报价有缺漏项的，缺漏项部分的价格视为已包含在响应报价中，成交后不作任何调整。</w:t>
      </w:r>
    </w:p>
    <w:p w14:paraId="357EE857">
      <w:pPr>
        <w:numPr>
          <w:ilvl w:val="0"/>
          <w:numId w:val="0"/>
        </w:numPr>
        <w:snapToGrid w:val="0"/>
        <w:spacing w:line="360" w:lineRule="auto"/>
        <w:ind w:leftChars="0"/>
        <w:contextualSpacing/>
        <w:rPr>
          <w:rFonts w:ascii="宋体" w:hAnsi="宋体"/>
          <w:b/>
          <w:color w:val="auto"/>
          <w:szCs w:val="21"/>
          <w:highlight w:val="none"/>
        </w:rPr>
      </w:pPr>
    </w:p>
    <w:p w14:paraId="4562D4C9">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采购标的</w:t>
      </w:r>
    </w:p>
    <w:p w14:paraId="7B89FF67">
      <w:pPr>
        <w:numPr>
          <w:ilvl w:val="0"/>
          <w:numId w:val="9"/>
        </w:numPr>
        <w:snapToGrid w:val="0"/>
        <w:spacing w:line="360" w:lineRule="auto"/>
        <w:contextualSpacing/>
        <w:rPr>
          <w:rFonts w:ascii="宋体" w:hAnsi="宋体"/>
          <w:bCs/>
          <w:color w:val="auto"/>
          <w:szCs w:val="21"/>
          <w:highlight w:val="none"/>
        </w:rPr>
      </w:pPr>
      <w:r>
        <w:rPr>
          <w:rFonts w:ascii="宋体" w:hAnsi="宋体"/>
          <w:bCs/>
          <w:color w:val="auto"/>
          <w:szCs w:val="21"/>
          <w:highlight w:val="none"/>
        </w:rPr>
        <w:t>采购标的</w:t>
      </w:r>
    </w:p>
    <w:tbl>
      <w:tblPr>
        <w:tblStyle w:val="7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3006"/>
        <w:gridCol w:w="1732"/>
        <w:gridCol w:w="1650"/>
        <w:gridCol w:w="2072"/>
      </w:tblGrid>
      <w:tr w14:paraId="6419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78181132">
            <w:pPr>
              <w:spacing w:line="36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序号</w:t>
            </w:r>
          </w:p>
        </w:tc>
        <w:tc>
          <w:tcPr>
            <w:tcW w:w="1618" w:type="pct"/>
          </w:tcPr>
          <w:p w14:paraId="4E5891E4">
            <w:pPr>
              <w:spacing w:line="36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标的名称</w:t>
            </w:r>
          </w:p>
        </w:tc>
        <w:tc>
          <w:tcPr>
            <w:tcW w:w="932" w:type="pct"/>
          </w:tcPr>
          <w:p w14:paraId="36E1B2DE">
            <w:pPr>
              <w:spacing w:line="36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数量</w:t>
            </w:r>
          </w:p>
        </w:tc>
        <w:tc>
          <w:tcPr>
            <w:tcW w:w="888" w:type="pct"/>
          </w:tcPr>
          <w:p w14:paraId="0B97BCBA">
            <w:pPr>
              <w:spacing w:line="36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单位</w:t>
            </w:r>
          </w:p>
        </w:tc>
        <w:tc>
          <w:tcPr>
            <w:tcW w:w="1115" w:type="pct"/>
          </w:tcPr>
          <w:p w14:paraId="572FE963">
            <w:pPr>
              <w:spacing w:line="36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采购标的所属行业</w:t>
            </w:r>
          </w:p>
        </w:tc>
      </w:tr>
      <w:tr w14:paraId="2F25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39FF9E35">
            <w:pPr>
              <w:spacing w:line="36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1</w:t>
            </w:r>
          </w:p>
        </w:tc>
        <w:tc>
          <w:tcPr>
            <w:tcW w:w="1618" w:type="pct"/>
          </w:tcPr>
          <w:p w14:paraId="1E6532D2">
            <w:pPr>
              <w:spacing w:line="36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eastAsia="zh-CN"/>
              </w:rPr>
              <w:t>后勤服务采购</w:t>
            </w:r>
          </w:p>
        </w:tc>
        <w:tc>
          <w:tcPr>
            <w:tcW w:w="932" w:type="pct"/>
          </w:tcPr>
          <w:p w14:paraId="2B5B546B">
            <w:pPr>
              <w:spacing w:line="36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1</w:t>
            </w:r>
          </w:p>
        </w:tc>
        <w:tc>
          <w:tcPr>
            <w:tcW w:w="888" w:type="pct"/>
          </w:tcPr>
          <w:p w14:paraId="69C25433">
            <w:pPr>
              <w:spacing w:line="36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项</w:t>
            </w:r>
          </w:p>
        </w:tc>
        <w:tc>
          <w:tcPr>
            <w:tcW w:w="1115" w:type="pct"/>
          </w:tcPr>
          <w:p w14:paraId="5F2525BB">
            <w:pPr>
              <w:spacing w:line="36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物业管理</w:t>
            </w:r>
          </w:p>
        </w:tc>
      </w:tr>
    </w:tbl>
    <w:p w14:paraId="48980B12">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商务要求</w:t>
      </w:r>
    </w:p>
    <w:p w14:paraId="0BED9725">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服务时间</w:t>
      </w:r>
    </w:p>
    <w:p w14:paraId="28749C7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iCs/>
          <w:color w:val="auto"/>
          <w:szCs w:val="21"/>
          <w:highlight w:val="none"/>
          <w:lang w:val="en-US" w:eastAsia="zh-CN"/>
        </w:rPr>
      </w:pPr>
      <w:r>
        <w:rPr>
          <w:rFonts w:hint="eastAsia" w:asciiTheme="minorEastAsia" w:hAnsiTheme="minorEastAsia" w:eastAsiaTheme="minorEastAsia"/>
          <w:color w:val="auto"/>
          <w:szCs w:val="21"/>
          <w:highlight w:val="none"/>
        </w:rPr>
        <w:t>自合同签订之日起</w:t>
      </w:r>
      <w:r>
        <w:rPr>
          <w:rFonts w:hint="eastAsia" w:asciiTheme="minorEastAsia" w:hAnsiTheme="minorEastAsia" w:eastAsiaTheme="minorEastAsia"/>
          <w:color w:val="auto"/>
          <w:szCs w:val="21"/>
          <w:highlight w:val="none"/>
          <w:lang w:val="en-US" w:eastAsia="zh-CN"/>
        </w:rPr>
        <w:t>1</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eastAsia="zh-CN"/>
        </w:rPr>
        <w:t>。</w:t>
      </w:r>
    </w:p>
    <w:p w14:paraId="34CC259B">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服务地点</w:t>
      </w:r>
    </w:p>
    <w:p w14:paraId="5205B6D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iCs/>
          <w:color w:val="auto"/>
          <w:szCs w:val="21"/>
          <w:highlight w:val="none"/>
          <w:lang w:val="en-US" w:eastAsia="zh-CN"/>
        </w:rPr>
      </w:pPr>
      <w:r>
        <w:rPr>
          <w:rFonts w:hint="eastAsia" w:ascii="宋体" w:hAnsi="宋体"/>
          <w:iCs/>
          <w:color w:val="auto"/>
          <w:szCs w:val="21"/>
          <w:highlight w:val="none"/>
        </w:rPr>
        <w:t>东莞市第六高级中学</w:t>
      </w:r>
      <w:r>
        <w:rPr>
          <w:rFonts w:hint="eastAsia" w:ascii="宋体" w:hAnsi="宋体"/>
          <w:iCs/>
          <w:color w:val="auto"/>
          <w:szCs w:val="21"/>
          <w:highlight w:val="none"/>
          <w:lang w:val="en-US" w:eastAsia="zh-CN"/>
        </w:rPr>
        <w:t>内或采购人指定地点。</w:t>
      </w:r>
    </w:p>
    <w:p w14:paraId="46A49BB0">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lang w:val="en-US" w:eastAsia="zh-CN"/>
        </w:rPr>
        <w:t>报价要求</w:t>
      </w:r>
    </w:p>
    <w:p w14:paraId="202ADCB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color w:val="auto"/>
          <w:szCs w:val="21"/>
          <w:highlight w:val="none"/>
        </w:rPr>
      </w:pPr>
      <w:r>
        <w:rPr>
          <w:rFonts w:hint="eastAsia" w:ascii="宋体" w:hAnsi="宋体"/>
          <w:iCs/>
          <w:color w:val="auto"/>
          <w:szCs w:val="21"/>
          <w:highlight w:val="none"/>
          <w:lang w:val="en-US" w:eastAsia="zh-CN"/>
        </w:rPr>
        <w:t>响应总</w:t>
      </w:r>
      <w:r>
        <w:rPr>
          <w:rFonts w:ascii="宋体" w:hAnsi="宋体"/>
          <w:iCs/>
          <w:color w:val="auto"/>
          <w:szCs w:val="21"/>
          <w:highlight w:val="none"/>
        </w:rPr>
        <w:t>报价包括</w:t>
      </w:r>
      <w:r>
        <w:rPr>
          <w:rFonts w:hint="eastAsia" w:ascii="宋体" w:hAnsi="宋体"/>
          <w:iCs/>
          <w:color w:val="auto"/>
          <w:szCs w:val="21"/>
          <w:highlight w:val="none"/>
          <w:lang w:val="en-US" w:eastAsia="zh-CN"/>
        </w:rPr>
        <w:t>清洁工具费</w:t>
      </w:r>
      <w:r>
        <w:rPr>
          <w:rFonts w:ascii="宋体" w:hAnsi="宋体"/>
          <w:iCs/>
          <w:color w:val="auto"/>
          <w:szCs w:val="21"/>
          <w:highlight w:val="none"/>
        </w:rPr>
        <w:t>、</w:t>
      </w:r>
      <w:r>
        <w:rPr>
          <w:rFonts w:hint="eastAsia" w:ascii="宋体" w:hAnsi="宋体"/>
          <w:color w:val="auto"/>
          <w:szCs w:val="21"/>
          <w:highlight w:val="none"/>
        </w:rPr>
        <w:t>安全防护用品</w:t>
      </w:r>
      <w:r>
        <w:rPr>
          <w:rFonts w:ascii="宋体" w:hAnsi="宋体"/>
          <w:iCs/>
          <w:color w:val="auto"/>
          <w:szCs w:val="21"/>
          <w:highlight w:val="none"/>
        </w:rPr>
        <w:t>、管理费、人员费用、税费</w:t>
      </w:r>
      <w:r>
        <w:rPr>
          <w:rFonts w:hint="eastAsia" w:ascii="宋体" w:hAnsi="宋体"/>
          <w:iCs/>
          <w:color w:val="auto"/>
          <w:szCs w:val="21"/>
          <w:highlight w:val="none"/>
          <w:lang w:val="en-US" w:eastAsia="zh-CN"/>
        </w:rPr>
        <w:t>等</w:t>
      </w:r>
      <w:r>
        <w:rPr>
          <w:rFonts w:hint="eastAsia" w:ascii="宋体" w:hAnsi="宋体" w:eastAsia="宋体" w:cs="宋体"/>
          <w:iCs/>
          <w:color w:val="auto"/>
          <w:szCs w:val="21"/>
          <w:highlight w:val="none"/>
        </w:rPr>
        <w:t>各种税务费及合同实施过程中的应预见和不可预见等完成合同规定责任和义务、达到合同目的的一切费用。</w:t>
      </w:r>
    </w:p>
    <w:p w14:paraId="16CB89DF">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付款条件（进度和方式）</w:t>
      </w:r>
    </w:p>
    <w:p w14:paraId="53CA1A4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color w:val="auto"/>
          <w:szCs w:val="21"/>
          <w:highlight w:val="none"/>
        </w:rPr>
      </w:pPr>
      <w:r>
        <w:rPr>
          <w:rFonts w:hint="eastAsia" w:ascii="宋体" w:hAnsi="宋体"/>
          <w:iCs/>
          <w:color w:val="auto"/>
          <w:szCs w:val="21"/>
          <w:highlight w:val="none"/>
        </w:rPr>
        <w:t>采购人按月支付管理服务费给</w:t>
      </w:r>
      <w:r>
        <w:rPr>
          <w:rFonts w:hint="eastAsia" w:ascii="宋体" w:hAnsi="宋体"/>
          <w:iCs/>
          <w:color w:val="auto"/>
          <w:szCs w:val="21"/>
          <w:highlight w:val="none"/>
          <w:lang w:val="en-US" w:eastAsia="zh-CN"/>
        </w:rPr>
        <w:t>成交供应商</w:t>
      </w:r>
      <w:r>
        <w:rPr>
          <w:rFonts w:hint="eastAsia" w:ascii="宋体" w:hAnsi="宋体"/>
          <w:iCs/>
          <w:color w:val="auto"/>
          <w:szCs w:val="21"/>
          <w:highlight w:val="none"/>
        </w:rPr>
        <w:t>，根据双方签定的合同要求及每月的服务完成情况，当月的物业管理费用</w:t>
      </w:r>
      <w:r>
        <w:rPr>
          <w:rFonts w:hint="eastAsia" w:ascii="宋体" w:hAnsi="宋体"/>
          <w:iCs/>
          <w:color w:val="auto"/>
          <w:szCs w:val="21"/>
          <w:highlight w:val="none"/>
          <w:lang w:val="en-US" w:eastAsia="zh-CN"/>
        </w:rPr>
        <w:t>由成交供应商于</w:t>
      </w:r>
      <w:r>
        <w:rPr>
          <w:rFonts w:hint="eastAsia" w:ascii="宋体" w:hAnsi="宋体"/>
          <w:iCs/>
          <w:color w:val="auto"/>
          <w:szCs w:val="21"/>
          <w:highlight w:val="none"/>
        </w:rPr>
        <w:t>次月10日前</w:t>
      </w:r>
      <w:r>
        <w:rPr>
          <w:rFonts w:hint="eastAsia" w:ascii="宋体" w:hAnsi="宋体"/>
          <w:iCs/>
          <w:color w:val="auto"/>
          <w:szCs w:val="21"/>
          <w:highlight w:val="none"/>
          <w:lang w:val="en-US" w:eastAsia="zh-CN"/>
        </w:rPr>
        <w:t>将</w:t>
      </w:r>
      <w:r>
        <w:rPr>
          <w:rFonts w:hint="eastAsia" w:ascii="宋体" w:hAnsi="宋体" w:eastAsia="宋体" w:cs="宋体"/>
          <w:color w:val="auto"/>
          <w:sz w:val="21"/>
          <w:szCs w:val="21"/>
          <w:highlight w:val="none"/>
        </w:rPr>
        <w:t>等额合规发票</w:t>
      </w:r>
      <w:r>
        <w:rPr>
          <w:rFonts w:hint="eastAsia" w:ascii="宋体" w:hAnsi="宋体" w:cs="宋体"/>
          <w:color w:val="auto"/>
          <w:sz w:val="21"/>
          <w:szCs w:val="21"/>
          <w:highlight w:val="none"/>
          <w:lang w:val="en-US" w:eastAsia="zh-CN"/>
        </w:rPr>
        <w:t>和相关请款资料提交给采购人，采购人根据《管理服务标准及评分细则》审定无误后于10个工作日内支付</w:t>
      </w:r>
      <w:r>
        <w:rPr>
          <w:rFonts w:hint="eastAsia" w:ascii="宋体" w:hAnsi="宋体"/>
          <w:iCs/>
          <w:color w:val="auto"/>
          <w:szCs w:val="21"/>
          <w:highlight w:val="none"/>
        </w:rPr>
        <w:t>管理服务费。</w:t>
      </w:r>
    </w:p>
    <w:p w14:paraId="1974EC55">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lang w:val="en-US" w:eastAsia="zh-CN"/>
        </w:rPr>
        <w:t>验收要求</w:t>
      </w:r>
    </w:p>
    <w:p w14:paraId="52F5C2ED">
      <w:pPr>
        <w:numPr>
          <w:ilvl w:val="0"/>
          <w:numId w:val="11"/>
        </w:numPr>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iCs/>
          <w:color w:val="auto"/>
          <w:szCs w:val="21"/>
          <w:highlight w:val="none"/>
          <w:lang w:val="en-US" w:eastAsia="zh-CN"/>
        </w:rPr>
        <w:t>由采购人及用户部门组成验收小组对成交供应商的服务质量进行验收，验收标准根据《管理服务标准及评分细则》的内容</w:t>
      </w:r>
      <w:r>
        <w:rPr>
          <w:rFonts w:hint="eastAsia" w:ascii="宋体" w:hAnsi="宋体"/>
          <w:iCs/>
          <w:color w:val="auto"/>
          <w:szCs w:val="21"/>
          <w:highlight w:val="none"/>
        </w:rPr>
        <w:t>执行</w:t>
      </w:r>
      <w:r>
        <w:rPr>
          <w:rFonts w:hint="eastAsia" w:ascii="宋体" w:hAnsi="宋体"/>
          <w:iCs/>
          <w:color w:val="auto"/>
          <w:szCs w:val="21"/>
          <w:highlight w:val="none"/>
          <w:lang w:eastAsia="zh-CN"/>
        </w:rPr>
        <w:t>。</w:t>
      </w:r>
    </w:p>
    <w:p w14:paraId="1B0B5A65">
      <w:pPr>
        <w:numPr>
          <w:ilvl w:val="0"/>
          <w:numId w:val="11"/>
        </w:numPr>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eastAsia="宋体"/>
          <w:iCs/>
          <w:color w:val="auto"/>
          <w:szCs w:val="21"/>
          <w:highlight w:val="none"/>
          <w:lang w:val="en-US" w:eastAsia="zh-CN"/>
        </w:rPr>
        <w:t>采购人验收方式为月度验收。</w:t>
      </w:r>
    </w:p>
    <w:p w14:paraId="08634CF9">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技术要求</w:t>
      </w:r>
    </w:p>
    <w:p w14:paraId="648C984A">
      <w:pPr>
        <w:numPr>
          <w:ilvl w:val="0"/>
          <w:numId w:val="12"/>
        </w:numPr>
        <w:snapToGrid w:val="0"/>
        <w:spacing w:line="360" w:lineRule="auto"/>
        <w:contextualSpacing/>
        <w:rPr>
          <w:rFonts w:ascii="宋体" w:hAnsi="宋体"/>
          <w:color w:val="auto"/>
          <w:szCs w:val="21"/>
          <w:highlight w:val="none"/>
        </w:rPr>
      </w:pPr>
      <w:r>
        <w:rPr>
          <w:rFonts w:hint="eastAsia" w:ascii="宋体" w:hAnsi="宋体" w:cs="宋体"/>
          <w:color w:val="auto"/>
          <w:szCs w:val="21"/>
          <w:highlight w:val="none"/>
        </w:rPr>
        <w:t>清洁管理服务方案</w:t>
      </w:r>
    </w:p>
    <w:p w14:paraId="00BB32B1">
      <w:pPr>
        <w:numPr>
          <w:ilvl w:val="0"/>
          <w:numId w:val="13"/>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负责学校红线范围内</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详见附件</w:t>
      </w:r>
      <w:r>
        <w:rPr>
          <w:rFonts w:hint="eastAsia" w:ascii="宋体" w:hAnsi="宋体"/>
          <w:color w:val="auto"/>
          <w:szCs w:val="21"/>
          <w:highlight w:val="none"/>
          <w:lang w:eastAsia="zh-CN"/>
        </w:rPr>
        <w:t>）</w:t>
      </w:r>
      <w:r>
        <w:rPr>
          <w:rFonts w:hint="eastAsia" w:ascii="宋体" w:hAnsi="宋体"/>
          <w:color w:val="auto"/>
          <w:szCs w:val="21"/>
          <w:highlight w:val="none"/>
        </w:rPr>
        <w:t>室外公共清洁卫生及行政办公楼室内、部分实训场室和教师办公室内的清洁卫生。随时净化环境卫生，清洁垃圾。</w:t>
      </w:r>
    </w:p>
    <w:p w14:paraId="5E0FCB3D">
      <w:pPr>
        <w:keepNext w:val="0"/>
        <w:keepLines w:val="0"/>
        <w:pageBreakBefore w:val="0"/>
        <w:widowControl w:val="0"/>
        <w:numPr>
          <w:ilvl w:val="0"/>
          <w:numId w:val="13"/>
        </w:numPr>
        <w:tabs>
          <w:tab w:val="left" w:pos="284"/>
        </w:tabs>
        <w:kinsoku/>
        <w:wordWrap/>
        <w:overflowPunct/>
        <w:topLinePunct w:val="0"/>
        <w:autoSpaceDE/>
        <w:autoSpaceDN/>
        <w:bidi w:val="0"/>
        <w:adjustRightInd/>
        <w:snapToGrid w:val="0"/>
        <w:spacing w:line="360" w:lineRule="auto"/>
        <w:ind w:left="283" w:hanging="283"/>
        <w:contextualSpacing/>
        <w:textAlignment w:val="auto"/>
        <w:rPr>
          <w:color w:val="auto"/>
          <w:highlight w:val="none"/>
        </w:rPr>
      </w:pPr>
      <w:r>
        <w:rPr>
          <w:color w:val="auto"/>
          <w:sz w:val="21"/>
          <w:highlight w:val="none"/>
        </w:rPr>
        <w:t>清洁宿舍楼走廊、楼梯、公共洗浴室、卫生间等区域卫生。走廊、楼梯每天清洁一到两次，保持地面干净整洁，门窗干净、明亮，墙体无蜘蛛网，楼梯扶手及竖截面无灰尘；公共洗浴室无污垢、杂物、垃圾，门窗干净、明亮，墙体无蜘蛛网；卫生间洗手池无污垢、杂物、垃圾，便池、蹲厕无污垢，无纸屑，保持室内清新。</w:t>
      </w:r>
    </w:p>
    <w:p w14:paraId="20009691">
      <w:pPr>
        <w:keepNext w:val="0"/>
        <w:keepLines w:val="0"/>
        <w:pageBreakBefore w:val="0"/>
        <w:widowControl w:val="0"/>
        <w:numPr>
          <w:ilvl w:val="0"/>
          <w:numId w:val="13"/>
        </w:numPr>
        <w:tabs>
          <w:tab w:val="left" w:pos="284"/>
        </w:tabs>
        <w:kinsoku/>
        <w:wordWrap/>
        <w:overflowPunct/>
        <w:topLinePunct w:val="0"/>
        <w:autoSpaceDE/>
        <w:autoSpaceDN/>
        <w:bidi w:val="0"/>
        <w:adjustRightInd/>
        <w:snapToGrid w:val="0"/>
        <w:spacing w:line="360" w:lineRule="auto"/>
        <w:ind w:left="283" w:hanging="283"/>
        <w:contextualSpacing/>
        <w:textAlignment w:val="auto"/>
        <w:rPr>
          <w:color w:val="auto"/>
          <w:highlight w:val="none"/>
        </w:rPr>
      </w:pPr>
      <w:r>
        <w:rPr>
          <w:color w:val="auto"/>
          <w:sz w:val="21"/>
          <w:highlight w:val="none"/>
        </w:rPr>
        <w:t>清洁卫生质量标准：做到“四净”，即窗明几净；地面、楼面、墙面、台面干净；路灯、户外音箱标识标牌、画框干净，厕所冲洗干净</w:t>
      </w:r>
    </w:p>
    <w:p w14:paraId="733B12BD">
      <w:pPr>
        <w:numPr>
          <w:ilvl w:val="0"/>
          <w:numId w:val="13"/>
        </w:numPr>
        <w:tabs>
          <w:tab w:val="left" w:pos="284"/>
        </w:tabs>
        <w:snapToGrid w:val="0"/>
        <w:spacing w:line="360" w:lineRule="auto"/>
        <w:ind w:left="284" w:hanging="284"/>
        <w:contextualSpacing/>
        <w:rPr>
          <w:color w:val="auto"/>
          <w:highlight w:val="none"/>
        </w:rPr>
      </w:pPr>
      <w:r>
        <w:rPr>
          <w:color w:val="auto"/>
          <w:sz w:val="21"/>
          <w:highlight w:val="none"/>
        </w:rPr>
        <w:t>校园所有建筑物的公共区包括楼道、梯步、围栏、公示指示标牌等</w:t>
      </w:r>
      <w:r>
        <w:rPr>
          <w:rFonts w:hint="eastAsia"/>
          <w:color w:val="auto"/>
          <w:sz w:val="21"/>
          <w:highlight w:val="none"/>
          <w:lang w:eastAsia="zh-CN"/>
        </w:rPr>
        <w:t>、</w:t>
      </w:r>
      <w:r>
        <w:rPr>
          <w:color w:val="auto"/>
          <w:sz w:val="21"/>
          <w:highlight w:val="none"/>
        </w:rPr>
        <w:t>厕所、学生活动中心、地下车库、运动场、校园外环境人行道的清扫、拖地、以及用弱碱性洗涤剂清洗等全面清洁卫生工作</w:t>
      </w:r>
      <w:r>
        <w:rPr>
          <w:rFonts w:hint="eastAsia"/>
          <w:color w:val="auto"/>
          <w:sz w:val="21"/>
          <w:highlight w:val="none"/>
          <w:lang w:eastAsia="zh-CN"/>
        </w:rPr>
        <w:t>。</w:t>
      </w:r>
    </w:p>
    <w:p w14:paraId="289461AE">
      <w:pPr>
        <w:numPr>
          <w:ilvl w:val="0"/>
          <w:numId w:val="13"/>
        </w:numPr>
        <w:tabs>
          <w:tab w:val="left" w:pos="284"/>
        </w:tabs>
        <w:snapToGrid w:val="0"/>
        <w:spacing w:line="360" w:lineRule="auto"/>
        <w:ind w:left="284" w:hanging="284"/>
        <w:contextualSpacing/>
        <w:rPr>
          <w:rFonts w:ascii="宋体" w:hAnsi="宋体"/>
          <w:color w:val="auto"/>
          <w:szCs w:val="21"/>
          <w:highlight w:val="none"/>
        </w:rPr>
      </w:pPr>
      <w:r>
        <w:rPr>
          <w:rFonts w:hint="eastAsia" w:ascii="Calibri"/>
          <w:color w:val="auto"/>
          <w:highlight w:val="none"/>
          <w:lang w:val="en-US"/>
        </w:rPr>
        <w:t>协助采购人处理各种应急事件及进行相应的防疫防病工作。</w:t>
      </w:r>
    </w:p>
    <w:p w14:paraId="58D39461">
      <w:pPr>
        <w:numPr>
          <w:ilvl w:val="0"/>
          <w:numId w:val="13"/>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lang w:val="en-US" w:eastAsia="zh-CN"/>
        </w:rPr>
        <w:t>如采购人有临时会议需要进行的，</w:t>
      </w:r>
      <w:r>
        <w:rPr>
          <w:rFonts w:hint="eastAsia" w:ascii="宋体" w:hAnsi="宋体"/>
          <w:color w:val="auto"/>
          <w:szCs w:val="21"/>
          <w:highlight w:val="none"/>
        </w:rPr>
        <w:t>项目负责人（经理）</w:t>
      </w:r>
      <w:r>
        <w:rPr>
          <w:rFonts w:hint="eastAsia" w:ascii="宋体" w:hAnsi="宋体"/>
          <w:color w:val="auto"/>
          <w:szCs w:val="21"/>
          <w:highlight w:val="none"/>
          <w:lang w:val="en-US" w:eastAsia="zh-CN"/>
        </w:rPr>
        <w:t>需要接到采购人通知后2小时内到达采购人指定地点沟通工作细节，如</w:t>
      </w:r>
      <w:r>
        <w:rPr>
          <w:rFonts w:hint="eastAsia" w:ascii="宋体" w:hAnsi="宋体"/>
          <w:color w:val="auto"/>
          <w:szCs w:val="21"/>
          <w:highlight w:val="none"/>
        </w:rPr>
        <w:t>会场布置，清洗标语布</w:t>
      </w:r>
      <w:r>
        <w:rPr>
          <w:rFonts w:hint="eastAsia" w:ascii="宋体" w:hAnsi="宋体"/>
          <w:color w:val="auto"/>
          <w:szCs w:val="21"/>
          <w:highlight w:val="none"/>
          <w:lang w:val="en-US" w:eastAsia="zh-CN"/>
        </w:rPr>
        <w:t>等</w:t>
      </w:r>
      <w:r>
        <w:rPr>
          <w:rFonts w:hint="eastAsia" w:ascii="宋体" w:hAnsi="宋体"/>
          <w:color w:val="auto"/>
          <w:szCs w:val="21"/>
          <w:highlight w:val="none"/>
        </w:rPr>
        <w:t>。</w:t>
      </w:r>
    </w:p>
    <w:p w14:paraId="51120AF5">
      <w:pPr>
        <w:numPr>
          <w:ilvl w:val="0"/>
          <w:numId w:val="13"/>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校方如有交流参观活动，可根椐需要提前通知</w:t>
      </w:r>
      <w:r>
        <w:rPr>
          <w:rFonts w:hint="eastAsia" w:ascii="宋体" w:hAnsi="宋体"/>
          <w:color w:val="auto"/>
          <w:szCs w:val="21"/>
          <w:highlight w:val="none"/>
          <w:lang w:eastAsia="zh-CN"/>
        </w:rPr>
        <w:t>成交供应商</w:t>
      </w:r>
      <w:r>
        <w:rPr>
          <w:rFonts w:hint="eastAsia" w:ascii="宋体" w:hAnsi="宋体"/>
          <w:color w:val="auto"/>
          <w:szCs w:val="21"/>
          <w:highlight w:val="none"/>
        </w:rPr>
        <w:t>，根据</w:t>
      </w:r>
      <w:r>
        <w:rPr>
          <w:rFonts w:hint="eastAsia" w:ascii="宋体" w:hAnsi="宋体"/>
          <w:color w:val="auto"/>
          <w:szCs w:val="21"/>
          <w:highlight w:val="none"/>
          <w:lang w:val="en-US" w:eastAsia="zh-CN"/>
        </w:rPr>
        <w:t>采购人</w:t>
      </w:r>
      <w:r>
        <w:rPr>
          <w:rFonts w:hint="eastAsia" w:ascii="宋体" w:hAnsi="宋体"/>
          <w:color w:val="auto"/>
          <w:szCs w:val="21"/>
          <w:highlight w:val="none"/>
        </w:rPr>
        <w:t>要求进行突击性服务。</w:t>
      </w:r>
    </w:p>
    <w:p w14:paraId="6148AAA8">
      <w:pPr>
        <w:numPr>
          <w:ilvl w:val="0"/>
          <w:numId w:val="13"/>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如校方大楼遇火警，水喉爆裂等特别情况，</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需组织突击小组搞好特殊清洁工作。</w:t>
      </w:r>
    </w:p>
    <w:p w14:paraId="03C2F782">
      <w:pPr>
        <w:numPr>
          <w:ilvl w:val="0"/>
          <w:numId w:val="13"/>
        </w:numPr>
        <w:tabs>
          <w:tab w:val="left" w:pos="284"/>
        </w:tabs>
        <w:snapToGrid w:val="0"/>
        <w:spacing w:line="360" w:lineRule="auto"/>
        <w:ind w:left="284" w:hanging="284"/>
        <w:contextualSpacing/>
        <w:rPr>
          <w:color w:val="auto"/>
          <w:highlight w:val="none"/>
        </w:rPr>
      </w:pPr>
      <w:r>
        <w:rPr>
          <w:rFonts w:hint="eastAsia" w:ascii="宋体" w:hAnsi="宋体"/>
          <w:color w:val="auto"/>
          <w:szCs w:val="21"/>
          <w:highlight w:val="none"/>
        </w:rPr>
        <w:t>如遇强台风暴雨袭击，</w:t>
      </w:r>
      <w:r>
        <w:rPr>
          <w:rFonts w:hint="eastAsia" w:ascii="宋体" w:hAnsi="宋体"/>
          <w:color w:val="auto"/>
          <w:szCs w:val="21"/>
          <w:highlight w:val="none"/>
          <w:lang w:eastAsia="zh-CN"/>
        </w:rPr>
        <w:t>成交供应商</w:t>
      </w:r>
      <w:r>
        <w:rPr>
          <w:rFonts w:hint="eastAsia" w:ascii="宋体" w:hAnsi="宋体"/>
          <w:color w:val="auto"/>
          <w:szCs w:val="21"/>
          <w:highlight w:val="none"/>
        </w:rPr>
        <w:t>需组织人员协助</w:t>
      </w:r>
      <w:r>
        <w:rPr>
          <w:rFonts w:hint="eastAsia" w:ascii="宋体" w:hAnsi="宋体"/>
          <w:color w:val="auto"/>
          <w:szCs w:val="21"/>
          <w:highlight w:val="none"/>
          <w:lang w:val="en-US" w:eastAsia="zh-CN"/>
        </w:rPr>
        <w:t>采购人</w:t>
      </w:r>
      <w:r>
        <w:rPr>
          <w:rFonts w:hint="eastAsia" w:ascii="宋体" w:hAnsi="宋体"/>
          <w:color w:val="auto"/>
          <w:szCs w:val="21"/>
          <w:highlight w:val="none"/>
        </w:rPr>
        <w:t>做好相关工作，如有堵塞或去水不畅通，将及时处理，务求做到排水畅通，排除水浸现象出现，并做好风后清洁工作。</w:t>
      </w:r>
    </w:p>
    <w:p w14:paraId="76C60B3E">
      <w:pPr>
        <w:numPr>
          <w:ilvl w:val="0"/>
          <w:numId w:val="13"/>
        </w:numPr>
        <w:tabs>
          <w:tab w:val="left" w:pos="284"/>
        </w:tabs>
        <w:snapToGrid w:val="0"/>
        <w:spacing w:line="360" w:lineRule="auto"/>
        <w:ind w:left="284" w:hanging="284"/>
        <w:contextualSpacing/>
        <w:rPr>
          <w:color w:val="auto"/>
          <w:highlight w:val="none"/>
        </w:rPr>
      </w:pPr>
      <w:r>
        <w:rPr>
          <w:color w:val="auto"/>
          <w:highlight w:val="none"/>
        </w:rPr>
        <w:t>每天</w:t>
      </w:r>
      <w:r>
        <w:rPr>
          <w:rFonts w:hint="eastAsia" w:ascii="宋体" w:hAnsi="宋体" w:eastAsia="宋体" w:cs="宋体"/>
          <w:color w:val="auto"/>
          <w:highlight w:val="none"/>
        </w:rPr>
        <w:t>早7：</w:t>
      </w:r>
      <w:r>
        <w:rPr>
          <w:rFonts w:hint="eastAsia" w:ascii="宋体" w:hAnsi="宋体" w:cs="宋体"/>
          <w:color w:val="auto"/>
          <w:highlight w:val="none"/>
          <w:lang w:val="en-US" w:eastAsia="zh-CN"/>
        </w:rPr>
        <w:t>0</w:t>
      </w:r>
      <w:r>
        <w:rPr>
          <w:rFonts w:hint="eastAsia" w:ascii="宋体" w:hAnsi="宋体" w:eastAsia="宋体" w:cs="宋体"/>
          <w:color w:val="auto"/>
          <w:highlight w:val="none"/>
        </w:rPr>
        <w:t>0</w:t>
      </w:r>
      <w:r>
        <w:rPr>
          <w:rFonts w:hint="eastAsia" w:ascii="宋体" w:hAnsi="宋体" w:cs="宋体"/>
          <w:color w:val="auto"/>
          <w:highlight w:val="none"/>
          <w:lang w:val="en-US" w:eastAsia="zh-CN"/>
        </w:rPr>
        <w:t>-11：30</w:t>
      </w:r>
      <w:r>
        <w:rPr>
          <w:rFonts w:hint="eastAsia" w:ascii="宋体" w:hAnsi="宋体" w:eastAsia="宋体" w:cs="宋体"/>
          <w:color w:val="auto"/>
          <w:highlight w:val="none"/>
        </w:rPr>
        <w:t>、中午</w:t>
      </w:r>
      <w:r>
        <w:rPr>
          <w:rFonts w:hint="eastAsia" w:ascii="宋体" w:hAnsi="宋体" w:cs="宋体"/>
          <w:color w:val="auto"/>
          <w:highlight w:val="none"/>
          <w:lang w:val="en-US" w:eastAsia="zh-CN"/>
        </w:rPr>
        <w:t>14</w:t>
      </w:r>
      <w:r>
        <w:rPr>
          <w:rFonts w:hint="eastAsia" w:ascii="宋体" w:hAnsi="宋体" w:eastAsia="宋体" w:cs="宋体"/>
          <w:color w:val="auto"/>
          <w:highlight w:val="none"/>
        </w:rPr>
        <w:t>：</w:t>
      </w:r>
      <w:r>
        <w:rPr>
          <w:rFonts w:hint="eastAsia" w:ascii="宋体" w:hAnsi="宋体" w:cs="宋体"/>
          <w:color w:val="auto"/>
          <w:highlight w:val="none"/>
          <w:lang w:val="en-US" w:eastAsia="zh-CN"/>
        </w:rPr>
        <w:t>0</w:t>
      </w:r>
      <w:r>
        <w:rPr>
          <w:rFonts w:hint="eastAsia" w:ascii="宋体" w:hAnsi="宋体" w:eastAsia="宋体" w:cs="宋体"/>
          <w:color w:val="auto"/>
          <w:highlight w:val="none"/>
        </w:rPr>
        <w:t>0</w:t>
      </w:r>
      <w:r>
        <w:rPr>
          <w:rFonts w:hint="eastAsia" w:ascii="宋体" w:hAnsi="宋体" w:cs="宋体"/>
          <w:color w:val="auto"/>
          <w:highlight w:val="none"/>
          <w:lang w:val="en-US" w:eastAsia="zh-CN"/>
        </w:rPr>
        <w:t>-17：30</w:t>
      </w:r>
      <w:r>
        <w:rPr>
          <w:rFonts w:hint="eastAsia" w:ascii="宋体" w:hAnsi="宋体" w:eastAsia="宋体" w:cs="宋体"/>
          <w:color w:val="auto"/>
          <w:highlight w:val="none"/>
        </w:rPr>
        <w:t>做好各区域、厕所等全</w:t>
      </w:r>
      <w:r>
        <w:rPr>
          <w:color w:val="auto"/>
          <w:highlight w:val="none"/>
        </w:rPr>
        <w:t>面清扫、拖地或冲洗工作</w:t>
      </w:r>
      <w:r>
        <w:rPr>
          <w:rFonts w:hint="eastAsia"/>
          <w:color w:val="auto"/>
          <w:highlight w:val="none"/>
          <w:lang w:eastAsia="zh-CN"/>
        </w:rPr>
        <w:t>。</w:t>
      </w:r>
    </w:p>
    <w:p w14:paraId="0F99FA00">
      <w:pPr>
        <w:numPr>
          <w:ilvl w:val="0"/>
          <w:numId w:val="12"/>
        </w:numPr>
        <w:snapToGrid w:val="0"/>
        <w:spacing w:line="360" w:lineRule="auto"/>
        <w:contextualSpacing/>
        <w:rPr>
          <w:rFonts w:hint="eastAsia" w:ascii="宋体" w:hAnsi="宋体" w:eastAsia="宋体" w:cs="宋体"/>
          <w:b w:val="0"/>
          <w:bCs/>
          <w:color w:val="auto"/>
          <w:sz w:val="21"/>
          <w:highlight w:val="none"/>
          <w:lang w:val="en-US" w:eastAsia="zh-CN"/>
        </w:rPr>
      </w:pPr>
      <w:r>
        <w:rPr>
          <w:b w:val="0"/>
          <w:bCs/>
          <w:color w:val="auto"/>
          <w:sz w:val="21"/>
          <w:highlight w:val="none"/>
        </w:rPr>
        <w:t>岗位</w:t>
      </w:r>
      <w:r>
        <w:rPr>
          <w:rFonts w:hint="eastAsia"/>
          <w:b w:val="0"/>
          <w:bCs/>
          <w:color w:val="auto"/>
          <w:sz w:val="21"/>
          <w:highlight w:val="none"/>
          <w:lang w:val="en-US" w:eastAsia="zh-CN"/>
        </w:rPr>
        <w:t>要求</w:t>
      </w:r>
      <w:r>
        <w:rPr>
          <w:b w:val="0"/>
          <w:bCs/>
          <w:color w:val="auto"/>
          <w:sz w:val="21"/>
          <w:highlight w:val="none"/>
        </w:rPr>
        <w:t>和</w:t>
      </w:r>
      <w:r>
        <w:rPr>
          <w:rFonts w:hint="eastAsia"/>
          <w:b w:val="0"/>
          <w:bCs/>
          <w:color w:val="auto"/>
          <w:sz w:val="21"/>
          <w:highlight w:val="none"/>
          <w:lang w:val="en-US" w:eastAsia="zh-CN"/>
        </w:rPr>
        <w:t>人员</w:t>
      </w:r>
      <w:r>
        <w:rPr>
          <w:b w:val="0"/>
          <w:bCs/>
          <w:color w:val="auto"/>
          <w:sz w:val="21"/>
          <w:highlight w:val="none"/>
        </w:rPr>
        <w:t>数量</w:t>
      </w:r>
      <w:r>
        <w:rPr>
          <w:rFonts w:hint="eastAsia" w:ascii="宋体" w:hAnsi="宋体" w:eastAsia="宋体" w:cs="宋体"/>
          <w:b w:val="0"/>
          <w:bCs/>
          <w:color w:val="auto"/>
          <w:sz w:val="21"/>
          <w:highlight w:val="none"/>
          <w:lang w:val="en-US" w:eastAsia="zh-CN"/>
        </w:rPr>
        <w:t>要求</w:t>
      </w:r>
    </w:p>
    <w:p w14:paraId="1E4F936A">
      <w:pPr>
        <w:numPr>
          <w:ilvl w:val="0"/>
          <w:numId w:val="1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ascii="宋体" w:hAnsi="宋体" w:eastAsia="宋体" w:cs="宋体"/>
          <w:color w:val="auto"/>
          <w:sz w:val="21"/>
          <w:highlight w:val="none"/>
          <w:lang w:val="en-US" w:eastAsia="zh-CN"/>
        </w:rPr>
        <w:t>服务人员原则上不能超过60岁，身心健</w:t>
      </w:r>
      <w:r>
        <w:rPr>
          <w:rFonts w:hint="eastAsia"/>
          <w:color w:val="auto"/>
          <w:sz w:val="21"/>
          <w:highlight w:val="none"/>
          <w:lang w:val="en-US" w:eastAsia="zh-CN"/>
        </w:rPr>
        <w:t>康，无犯罪记录。责任心强，工作积极主动，服务意识强，有较强的敬业精神和奉献精神。</w:t>
      </w:r>
    </w:p>
    <w:p w14:paraId="36C6DA8A">
      <w:pPr>
        <w:numPr>
          <w:ilvl w:val="0"/>
          <w:numId w:val="1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color w:val="auto"/>
          <w:sz w:val="21"/>
          <w:highlight w:val="none"/>
          <w:lang w:val="en-US" w:eastAsia="zh-CN"/>
        </w:rPr>
        <w:t>服务人员触犯国家法律、法规的，责任由成交供应商承担。如服务人员未按工作制度办事，与师生发生冲突的，造成伤害，由此产生的费用由成交供应商负责。</w:t>
      </w:r>
    </w:p>
    <w:p w14:paraId="3FBA0EA1">
      <w:pPr>
        <w:numPr>
          <w:ilvl w:val="0"/>
          <w:numId w:val="1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ascii="宋体" w:hAnsi="宋体" w:eastAsia="宋体" w:cs="宋体"/>
          <w:color w:val="auto"/>
          <w:sz w:val="21"/>
          <w:highlight w:val="none"/>
          <w:lang w:val="en-US" w:eastAsia="zh-CN"/>
        </w:rPr>
        <w:t>服务人员在工作期间提出辞职的，须在15天前告知学校，后备人员要在服务人员辞职前一周内进驻学校，并且在一周内熟悉接管辞职服务人员的工作后，辞职服务人员方可离开。</w:t>
      </w:r>
    </w:p>
    <w:p w14:paraId="2BDB5CF2">
      <w:pPr>
        <w:numPr>
          <w:ilvl w:val="0"/>
          <w:numId w:val="1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color w:val="auto"/>
          <w:sz w:val="21"/>
          <w:highlight w:val="none"/>
          <w:lang w:val="en-US" w:eastAsia="zh-CN"/>
        </w:rPr>
        <w:t>对服务人员履行的工作职责、工作要求等进行监督、指导和管理，并每月进行考核。对不能胜任工作的服务人员，采购人有权提出调换，成交供应商需在三天内给予调换（不允许校内调换）。</w:t>
      </w:r>
    </w:p>
    <w:p w14:paraId="2D729AC2">
      <w:pPr>
        <w:numPr>
          <w:ilvl w:val="0"/>
          <w:numId w:val="1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ascii="Calibri" w:hAnsi="Calibri" w:eastAsia="宋体" w:cs="Times New Roman"/>
          <w:color w:val="auto"/>
          <w:sz w:val="21"/>
          <w:highlight w:val="none"/>
          <w:lang w:val="en-US" w:eastAsia="zh-Hans"/>
        </w:rPr>
        <w:t>服务人员除收集学校、处室、班级的废品外，不得随意拿学校及师生任何公私财物，捡到的财物要及时交学校总务处。</w:t>
      </w:r>
    </w:p>
    <w:p w14:paraId="081A4EFB">
      <w:pPr>
        <w:numPr>
          <w:ilvl w:val="0"/>
          <w:numId w:val="1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cs="Times New Roman"/>
          <w:color w:val="auto"/>
          <w:sz w:val="21"/>
          <w:highlight w:val="none"/>
          <w:lang w:val="en-US" w:eastAsia="zh-CN"/>
        </w:rPr>
        <w:t>服务</w:t>
      </w:r>
      <w:r>
        <w:rPr>
          <w:rFonts w:hint="eastAsia" w:ascii="Calibri" w:hAnsi="Calibri" w:eastAsia="宋体" w:cs="Times New Roman"/>
          <w:color w:val="auto"/>
          <w:sz w:val="21"/>
          <w:highlight w:val="none"/>
          <w:lang w:val="en-US" w:eastAsia="zh-Hans"/>
        </w:rPr>
        <w:t>人员不准利用上班时间收集、整理用于售卖的废品。</w:t>
      </w:r>
    </w:p>
    <w:p w14:paraId="429DE912">
      <w:pPr>
        <w:numPr>
          <w:ilvl w:val="0"/>
          <w:numId w:val="1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ascii="Calibri" w:hAnsi="Calibri" w:eastAsia="宋体" w:cs="Times New Roman"/>
          <w:color w:val="auto"/>
          <w:sz w:val="21"/>
          <w:highlight w:val="none"/>
          <w:lang w:val="en-US" w:eastAsia="zh-Hans"/>
        </w:rPr>
        <w:t>不准违规使用消防设施设备。</w:t>
      </w:r>
    </w:p>
    <w:p w14:paraId="64A2EE09">
      <w:pPr>
        <w:numPr>
          <w:ilvl w:val="0"/>
          <w:numId w:val="14"/>
        </w:numPr>
        <w:tabs>
          <w:tab w:val="left" w:pos="284"/>
        </w:tabs>
        <w:snapToGrid w:val="0"/>
        <w:spacing w:line="360" w:lineRule="auto"/>
        <w:ind w:left="284" w:hanging="284"/>
        <w:contextualSpacing/>
        <w:rPr>
          <w:rFonts w:ascii="宋体" w:hAnsi="宋体"/>
          <w:iCs/>
          <w:color w:val="auto"/>
          <w:szCs w:val="21"/>
          <w:highlight w:val="none"/>
        </w:rPr>
      </w:pPr>
      <w:r>
        <w:rPr>
          <w:color w:val="auto"/>
          <w:sz w:val="21"/>
          <w:highlight w:val="none"/>
        </w:rPr>
        <w:t>最低工</w:t>
      </w:r>
      <w:r>
        <w:rPr>
          <w:rFonts w:hint="eastAsia" w:ascii="宋体" w:hAnsi="宋体" w:eastAsia="宋体" w:cs="宋体"/>
          <w:color w:val="auto"/>
          <w:sz w:val="21"/>
          <w:highlight w:val="none"/>
        </w:rPr>
        <w:t>作岗位数：</w:t>
      </w:r>
      <w:r>
        <w:rPr>
          <w:rFonts w:hint="eastAsia" w:ascii="宋体" w:hAnsi="宋体" w:eastAsia="宋体" w:cs="宋体"/>
          <w:iCs/>
          <w:color w:val="auto"/>
          <w:sz w:val="21"/>
          <w:szCs w:val="21"/>
          <w:highlight w:val="none"/>
        </w:rPr>
        <w:t>项目负责人（经理）</w:t>
      </w:r>
      <w:r>
        <w:rPr>
          <w:rFonts w:hint="eastAsia" w:ascii="宋体" w:hAnsi="宋体" w:cs="宋体"/>
          <w:iCs/>
          <w:color w:val="auto"/>
          <w:sz w:val="21"/>
          <w:szCs w:val="21"/>
          <w:highlight w:val="none"/>
          <w:lang w:val="en-US" w:eastAsia="zh-CN"/>
        </w:rPr>
        <w:t>1个，</w:t>
      </w:r>
      <w:r>
        <w:rPr>
          <w:rFonts w:hint="eastAsia" w:ascii="宋体" w:hAnsi="宋体" w:cs="宋体"/>
          <w:iCs/>
          <w:color w:val="auto"/>
          <w:sz w:val="21"/>
          <w:szCs w:val="21"/>
          <w:highlight w:val="none"/>
          <w:vertAlign w:val="baseline"/>
          <w:lang w:val="en-US" w:eastAsia="zh-CN"/>
        </w:rPr>
        <w:t>水电</w:t>
      </w:r>
      <w:r>
        <w:rPr>
          <w:rFonts w:hint="eastAsia" w:ascii="宋体" w:hAnsi="宋体" w:eastAsia="宋体" w:cs="宋体"/>
          <w:iCs/>
          <w:color w:val="auto"/>
          <w:sz w:val="21"/>
          <w:szCs w:val="21"/>
          <w:highlight w:val="none"/>
          <w:vertAlign w:val="baseline"/>
          <w:lang w:val="en-US" w:eastAsia="zh-CN"/>
        </w:rPr>
        <w:t>维修</w:t>
      </w:r>
      <w:r>
        <w:rPr>
          <w:rFonts w:hint="eastAsia" w:ascii="宋体" w:hAnsi="宋体" w:cs="宋体"/>
          <w:iCs/>
          <w:color w:val="auto"/>
          <w:sz w:val="21"/>
          <w:szCs w:val="21"/>
          <w:highlight w:val="none"/>
          <w:vertAlign w:val="baseline"/>
          <w:lang w:val="en-US" w:eastAsia="zh-CN"/>
        </w:rPr>
        <w:t>人员不</w:t>
      </w:r>
      <w:r>
        <w:rPr>
          <w:rFonts w:hint="eastAsia" w:ascii="宋体" w:hAnsi="宋体" w:eastAsia="宋体" w:cs="宋体"/>
          <w:color w:val="auto"/>
          <w:sz w:val="21"/>
          <w:highlight w:val="none"/>
          <w:lang w:val="en-US" w:eastAsia="zh-CN"/>
        </w:rPr>
        <w:t>少于</w:t>
      </w:r>
      <w:r>
        <w:rPr>
          <w:rFonts w:hint="eastAsia" w:ascii="宋体" w:hAnsi="宋体" w:cs="宋体"/>
          <w:color w:val="auto"/>
          <w:sz w:val="21"/>
          <w:highlight w:val="none"/>
          <w:lang w:val="en-US" w:eastAsia="zh-CN"/>
        </w:rPr>
        <w:t>1</w:t>
      </w:r>
      <w:r>
        <w:rPr>
          <w:rFonts w:hint="eastAsia" w:ascii="宋体" w:hAnsi="宋体" w:eastAsia="宋体" w:cs="宋体"/>
          <w:color w:val="auto"/>
          <w:sz w:val="21"/>
          <w:highlight w:val="none"/>
        </w:rPr>
        <w:t>个</w:t>
      </w:r>
      <w:r>
        <w:rPr>
          <w:rFonts w:hint="eastAsia" w:ascii="宋体" w:hAnsi="宋体" w:cs="宋体"/>
          <w:iCs/>
          <w:color w:val="auto"/>
          <w:sz w:val="21"/>
          <w:szCs w:val="21"/>
          <w:highlight w:val="none"/>
          <w:lang w:val="en-US" w:eastAsia="zh-CN"/>
        </w:rPr>
        <w:t>，</w:t>
      </w:r>
      <w:r>
        <w:rPr>
          <w:rFonts w:hint="eastAsia" w:ascii="宋体" w:hAnsi="宋体" w:cs="宋体"/>
          <w:iCs/>
          <w:color w:val="auto"/>
          <w:sz w:val="21"/>
          <w:szCs w:val="21"/>
          <w:highlight w:val="none"/>
          <w:vertAlign w:val="baseline"/>
          <w:lang w:val="en-US" w:eastAsia="zh-CN"/>
        </w:rPr>
        <w:t>文员不</w:t>
      </w:r>
      <w:r>
        <w:rPr>
          <w:rFonts w:hint="eastAsia" w:ascii="宋体" w:hAnsi="宋体" w:eastAsia="宋体" w:cs="宋体"/>
          <w:color w:val="auto"/>
          <w:sz w:val="21"/>
          <w:highlight w:val="none"/>
          <w:lang w:val="en-US" w:eastAsia="zh-CN"/>
        </w:rPr>
        <w:t>少于</w:t>
      </w:r>
      <w:r>
        <w:rPr>
          <w:rFonts w:hint="eastAsia" w:ascii="宋体" w:hAnsi="宋体" w:cs="宋体"/>
          <w:color w:val="auto"/>
          <w:sz w:val="21"/>
          <w:highlight w:val="none"/>
          <w:lang w:val="en-US" w:eastAsia="zh-CN"/>
        </w:rPr>
        <w:t>1</w:t>
      </w:r>
      <w:r>
        <w:rPr>
          <w:rFonts w:hint="eastAsia" w:ascii="宋体" w:hAnsi="宋体" w:eastAsia="宋体" w:cs="宋体"/>
          <w:color w:val="auto"/>
          <w:sz w:val="21"/>
          <w:highlight w:val="none"/>
        </w:rPr>
        <w:t>个</w:t>
      </w:r>
      <w:r>
        <w:rPr>
          <w:rFonts w:hint="eastAsia" w:ascii="宋体" w:hAnsi="宋体" w:cs="宋体"/>
          <w:iCs/>
          <w:color w:val="auto"/>
          <w:sz w:val="21"/>
          <w:szCs w:val="21"/>
          <w:highlight w:val="none"/>
          <w:lang w:val="en-US" w:eastAsia="zh-CN"/>
        </w:rPr>
        <w:t>，</w:t>
      </w:r>
      <w:r>
        <w:rPr>
          <w:rFonts w:hint="eastAsia" w:ascii="宋体" w:hAnsi="宋体" w:eastAsia="宋体" w:cs="宋体"/>
          <w:color w:val="auto"/>
          <w:sz w:val="21"/>
          <w:highlight w:val="none"/>
        </w:rPr>
        <w:t>保洁人员</w:t>
      </w:r>
      <w:r>
        <w:rPr>
          <w:rFonts w:hint="eastAsia" w:ascii="宋体" w:hAnsi="宋体" w:eastAsia="宋体" w:cs="宋体"/>
          <w:color w:val="auto"/>
          <w:sz w:val="21"/>
          <w:highlight w:val="none"/>
          <w:lang w:val="en-US" w:eastAsia="zh-CN"/>
        </w:rPr>
        <w:t>不少于17</w:t>
      </w:r>
      <w:r>
        <w:rPr>
          <w:rFonts w:hint="eastAsia" w:ascii="宋体" w:hAnsi="宋体" w:eastAsia="宋体" w:cs="宋体"/>
          <w:color w:val="auto"/>
          <w:sz w:val="21"/>
          <w:highlight w:val="none"/>
        </w:rPr>
        <w:t>个</w:t>
      </w:r>
      <w:r>
        <w:rPr>
          <w:rFonts w:hint="eastAsia" w:ascii="宋体" w:hAnsi="宋体" w:eastAsia="宋体" w:cs="宋体"/>
          <w:color w:val="auto"/>
          <w:sz w:val="21"/>
          <w:highlight w:val="none"/>
          <w:lang w:eastAsia="zh-CN"/>
        </w:rPr>
        <w:t>，</w:t>
      </w:r>
      <w:r>
        <w:rPr>
          <w:rFonts w:hint="eastAsia" w:ascii="宋体" w:hAnsi="宋体" w:eastAsia="宋体" w:cs="宋体"/>
          <w:iCs/>
          <w:color w:val="auto"/>
          <w:sz w:val="21"/>
          <w:szCs w:val="21"/>
          <w:highlight w:val="none"/>
        </w:rPr>
        <w:t>项目负责人（经理）</w:t>
      </w:r>
      <w:r>
        <w:rPr>
          <w:rFonts w:hint="eastAsia" w:ascii="宋体" w:hAnsi="宋体" w:eastAsia="宋体" w:cs="宋体"/>
          <w:color w:val="auto"/>
          <w:sz w:val="21"/>
          <w:highlight w:val="none"/>
        </w:rPr>
        <w:t>与总务处对接汇报团队工作情况。</w:t>
      </w:r>
    </w:p>
    <w:p w14:paraId="2A832767">
      <w:pPr>
        <w:numPr>
          <w:ilvl w:val="0"/>
          <w:numId w:val="14"/>
        </w:numPr>
        <w:tabs>
          <w:tab w:val="left" w:pos="284"/>
        </w:tabs>
        <w:snapToGrid w:val="0"/>
        <w:spacing w:line="360" w:lineRule="auto"/>
        <w:ind w:left="284" w:hanging="284"/>
        <w:contextualSpacing/>
        <w:rPr>
          <w:rFonts w:ascii="宋体" w:hAnsi="宋体"/>
          <w:iCs/>
          <w:color w:val="auto"/>
          <w:szCs w:val="21"/>
          <w:highlight w:val="none"/>
        </w:rPr>
      </w:pPr>
      <w:r>
        <w:rPr>
          <w:rFonts w:hint="eastAsia" w:ascii="宋体" w:hAnsi="宋体"/>
          <w:color w:val="auto"/>
          <w:szCs w:val="21"/>
          <w:highlight w:val="none"/>
        </w:rPr>
        <w:t>项目负责人（经理）职责</w:t>
      </w:r>
    </w:p>
    <w:p w14:paraId="59781999">
      <w:pPr>
        <w:numPr>
          <w:ilvl w:val="0"/>
          <w:numId w:val="15"/>
        </w:numPr>
        <w:tabs>
          <w:tab w:val="left" w:pos="284"/>
        </w:tabs>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color w:val="auto"/>
          <w:szCs w:val="21"/>
          <w:highlight w:val="none"/>
        </w:rPr>
        <w:t>项目负责人（经理）</w:t>
      </w:r>
      <w:r>
        <w:rPr>
          <w:rFonts w:hint="eastAsia" w:ascii="宋体" w:hAnsi="宋体"/>
          <w:color w:val="auto"/>
          <w:szCs w:val="21"/>
          <w:highlight w:val="none"/>
          <w:lang w:val="en-US" w:eastAsia="zh-CN"/>
        </w:rPr>
        <w:t>每两周巡检一次工作，并跟采购人汇报。</w:t>
      </w:r>
    </w:p>
    <w:p w14:paraId="0261DC15">
      <w:pPr>
        <w:numPr>
          <w:ilvl w:val="0"/>
          <w:numId w:val="15"/>
        </w:numPr>
        <w:tabs>
          <w:tab w:val="left" w:pos="284"/>
        </w:tabs>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color w:val="auto"/>
          <w:szCs w:val="21"/>
          <w:highlight w:val="none"/>
        </w:rPr>
        <w:t>负责制定保洁、学生宿舍水电管理、物业管理、公共卫生管理等管理标准和要求，负责服务管理的一切事务，完成</w:t>
      </w:r>
      <w:r>
        <w:rPr>
          <w:rFonts w:hint="eastAsia" w:ascii="宋体" w:hAnsi="宋体"/>
          <w:color w:val="auto"/>
          <w:szCs w:val="21"/>
          <w:highlight w:val="none"/>
          <w:lang w:val="en-US" w:eastAsia="zh-CN"/>
        </w:rPr>
        <w:t>采购人</w:t>
      </w:r>
      <w:r>
        <w:rPr>
          <w:rFonts w:hint="eastAsia" w:ascii="宋体" w:hAnsi="宋体"/>
          <w:color w:val="auto"/>
          <w:szCs w:val="21"/>
          <w:highlight w:val="none"/>
        </w:rPr>
        <w:t>下达的管理目标和质量目标；</w:t>
      </w:r>
    </w:p>
    <w:p w14:paraId="036BD8F7">
      <w:pPr>
        <w:numPr>
          <w:ilvl w:val="0"/>
          <w:numId w:val="15"/>
        </w:numPr>
        <w:tabs>
          <w:tab w:val="left" w:pos="284"/>
        </w:tabs>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color w:val="auto"/>
          <w:szCs w:val="21"/>
          <w:highlight w:val="none"/>
        </w:rPr>
        <w:t>制定</w:t>
      </w:r>
      <w:r>
        <w:rPr>
          <w:rFonts w:hint="eastAsia" w:ascii="宋体" w:hAnsi="宋体" w:cs="宋体"/>
          <w:color w:val="auto"/>
          <w:szCs w:val="21"/>
          <w:highlight w:val="none"/>
        </w:rPr>
        <w:t>规章制度管理服务方案</w:t>
      </w:r>
      <w:r>
        <w:rPr>
          <w:rFonts w:hint="eastAsia" w:ascii="宋体" w:hAnsi="宋体"/>
          <w:color w:val="auto"/>
          <w:szCs w:val="21"/>
          <w:highlight w:val="none"/>
        </w:rPr>
        <w:t>，下达至</w:t>
      </w:r>
      <w:r>
        <w:rPr>
          <w:rFonts w:hint="eastAsia" w:ascii="宋体" w:hAnsi="宋体"/>
          <w:color w:val="auto"/>
          <w:szCs w:val="21"/>
          <w:highlight w:val="none"/>
          <w:lang w:val="en-US" w:eastAsia="zh-CN"/>
        </w:rPr>
        <w:t>保洁服务</w:t>
      </w:r>
      <w:r>
        <w:rPr>
          <w:rFonts w:hint="eastAsia" w:ascii="宋体" w:hAnsi="宋体"/>
          <w:color w:val="auto"/>
          <w:szCs w:val="21"/>
          <w:highlight w:val="none"/>
        </w:rPr>
        <w:t>员工，组织工作例会，听取汇报安排工作，解决问题并进行总结；</w:t>
      </w:r>
    </w:p>
    <w:p w14:paraId="1B780470">
      <w:pPr>
        <w:numPr>
          <w:ilvl w:val="0"/>
          <w:numId w:val="15"/>
        </w:numPr>
        <w:tabs>
          <w:tab w:val="left" w:pos="284"/>
        </w:tabs>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color w:val="auto"/>
          <w:szCs w:val="21"/>
          <w:highlight w:val="none"/>
          <w:lang w:val="en-US" w:eastAsia="zh-CN"/>
        </w:rPr>
        <w:t>制定培训管理服务方案，</w:t>
      </w:r>
      <w:r>
        <w:rPr>
          <w:rFonts w:hint="eastAsia" w:ascii="宋体" w:hAnsi="宋体"/>
          <w:color w:val="auto"/>
          <w:szCs w:val="21"/>
          <w:highlight w:val="none"/>
        </w:rPr>
        <w:t>实施业务培训，</w:t>
      </w:r>
      <w:r>
        <w:rPr>
          <w:rFonts w:hint="eastAsia" w:ascii="宋体" w:hAnsi="宋体"/>
          <w:color w:val="auto"/>
          <w:szCs w:val="21"/>
          <w:highlight w:val="none"/>
          <w:lang w:val="en-US" w:eastAsia="zh-CN"/>
        </w:rPr>
        <w:t>更好为采购人进行服务</w:t>
      </w:r>
      <w:r>
        <w:rPr>
          <w:rFonts w:hint="eastAsia" w:ascii="宋体" w:hAnsi="宋体"/>
          <w:color w:val="auto"/>
          <w:szCs w:val="21"/>
          <w:highlight w:val="none"/>
        </w:rPr>
        <w:t>；</w:t>
      </w:r>
    </w:p>
    <w:p w14:paraId="6ECD5EC3">
      <w:pPr>
        <w:numPr>
          <w:ilvl w:val="0"/>
          <w:numId w:val="15"/>
        </w:numPr>
        <w:tabs>
          <w:tab w:val="left" w:pos="284"/>
        </w:tabs>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color w:val="auto"/>
          <w:szCs w:val="21"/>
          <w:highlight w:val="none"/>
        </w:rPr>
        <w:t>负责</w:t>
      </w:r>
      <w:r>
        <w:rPr>
          <w:rFonts w:hint="eastAsia" w:ascii="宋体" w:hAnsi="宋体"/>
          <w:color w:val="auto"/>
          <w:szCs w:val="21"/>
          <w:highlight w:val="none"/>
          <w:lang w:val="en-US" w:eastAsia="zh-CN"/>
        </w:rPr>
        <w:t>制定</w:t>
      </w:r>
      <w:r>
        <w:rPr>
          <w:rFonts w:hint="eastAsia"/>
          <w:color w:val="auto"/>
          <w:kern w:val="0"/>
          <w:highlight w:val="none"/>
        </w:rPr>
        <w:t>应急</w:t>
      </w:r>
      <w:r>
        <w:rPr>
          <w:rFonts w:hint="eastAsia" w:ascii="宋体" w:hAnsi="宋体" w:cs="宋体"/>
          <w:color w:val="auto"/>
          <w:kern w:val="0"/>
          <w:szCs w:val="21"/>
          <w:highlight w:val="none"/>
        </w:rPr>
        <w:t>服务</w:t>
      </w:r>
      <w:r>
        <w:rPr>
          <w:rFonts w:hint="eastAsia" w:ascii="宋体" w:hAnsi="宋体" w:cs="宋体"/>
          <w:color w:val="auto"/>
          <w:szCs w:val="21"/>
          <w:highlight w:val="none"/>
        </w:rPr>
        <w:t>方案</w:t>
      </w:r>
      <w:r>
        <w:rPr>
          <w:rFonts w:hint="eastAsia" w:ascii="宋体" w:hAnsi="宋体"/>
          <w:color w:val="auto"/>
          <w:szCs w:val="21"/>
          <w:highlight w:val="none"/>
        </w:rPr>
        <w:t>，如遇紧急</w:t>
      </w:r>
      <w:r>
        <w:rPr>
          <w:rFonts w:hint="eastAsia" w:ascii="宋体" w:hAnsi="宋体"/>
          <w:color w:val="auto"/>
          <w:szCs w:val="21"/>
          <w:highlight w:val="none"/>
          <w:lang w:val="en-US" w:eastAsia="zh-CN"/>
        </w:rPr>
        <w:t>事件</w:t>
      </w:r>
      <w:r>
        <w:rPr>
          <w:rFonts w:hint="eastAsia" w:ascii="宋体" w:hAnsi="宋体"/>
          <w:color w:val="auto"/>
          <w:szCs w:val="21"/>
          <w:highlight w:val="none"/>
        </w:rPr>
        <w:t>，如：</w:t>
      </w:r>
      <w:r>
        <w:rPr>
          <w:rFonts w:hint="eastAsia" w:ascii="宋体" w:hAnsi="宋体"/>
          <w:color w:val="auto"/>
          <w:szCs w:val="21"/>
          <w:highlight w:val="none"/>
          <w:lang w:val="en-US" w:eastAsia="zh-CN"/>
        </w:rPr>
        <w:t>劳务纠纷</w:t>
      </w:r>
      <w:r>
        <w:rPr>
          <w:rFonts w:hint="eastAsia" w:ascii="宋体" w:hAnsi="宋体"/>
          <w:color w:val="auto"/>
          <w:szCs w:val="21"/>
          <w:highlight w:val="none"/>
          <w:lang w:eastAsia="zh-CN"/>
        </w:rPr>
        <w:t>、</w:t>
      </w:r>
      <w:r>
        <w:rPr>
          <w:rFonts w:hint="eastAsia" w:ascii="宋体" w:hAnsi="宋体"/>
          <w:color w:val="auto"/>
          <w:szCs w:val="21"/>
          <w:highlight w:val="none"/>
        </w:rPr>
        <w:t>水浸、火警、公共卫生事件，全面负责处理善后工作，并及时向</w:t>
      </w:r>
      <w:r>
        <w:rPr>
          <w:rFonts w:hint="eastAsia" w:ascii="宋体" w:hAnsi="宋体"/>
          <w:color w:val="auto"/>
          <w:szCs w:val="21"/>
          <w:highlight w:val="none"/>
          <w:lang w:val="en-US" w:eastAsia="zh-CN"/>
        </w:rPr>
        <w:t>采购人</w:t>
      </w:r>
      <w:r>
        <w:rPr>
          <w:rFonts w:hint="eastAsia" w:ascii="宋体" w:hAnsi="宋体"/>
          <w:color w:val="auto"/>
          <w:szCs w:val="21"/>
          <w:highlight w:val="none"/>
        </w:rPr>
        <w:t>汇报</w:t>
      </w:r>
      <w:r>
        <w:rPr>
          <w:rFonts w:hint="eastAsia" w:ascii="宋体" w:hAnsi="宋体"/>
          <w:color w:val="auto"/>
          <w:szCs w:val="21"/>
          <w:highlight w:val="none"/>
          <w:lang w:eastAsia="zh-CN"/>
        </w:rPr>
        <w:t>。</w:t>
      </w:r>
    </w:p>
    <w:p w14:paraId="42C7083D">
      <w:pPr>
        <w:numPr>
          <w:ilvl w:val="0"/>
          <w:numId w:val="14"/>
        </w:numPr>
        <w:tabs>
          <w:tab w:val="left" w:pos="284"/>
        </w:tabs>
        <w:snapToGrid w:val="0"/>
        <w:spacing w:line="360" w:lineRule="auto"/>
        <w:ind w:left="284" w:hanging="284"/>
        <w:contextualSpacing/>
        <w:rPr>
          <w:color w:val="auto"/>
          <w:highlight w:val="none"/>
        </w:rPr>
      </w:pPr>
      <w:r>
        <w:rPr>
          <w:rFonts w:hint="eastAsia" w:ascii="宋体" w:hAnsi="宋体" w:cs="宋体"/>
          <w:iCs/>
          <w:color w:val="auto"/>
          <w:sz w:val="21"/>
          <w:szCs w:val="21"/>
          <w:highlight w:val="none"/>
          <w:vertAlign w:val="baseline"/>
          <w:lang w:val="en-US" w:eastAsia="zh-CN"/>
        </w:rPr>
        <w:t>保洁人员职责</w:t>
      </w:r>
    </w:p>
    <w:p w14:paraId="08375A24">
      <w:pPr>
        <w:numPr>
          <w:ilvl w:val="0"/>
          <w:numId w:val="1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每日定时巡视，清洁各楼层公共洗手间(学生宿舍、教师宿舍及食堂除外)</w:t>
      </w:r>
      <w:r>
        <w:rPr>
          <w:rFonts w:hint="eastAsia" w:ascii="宋体" w:hAnsi="宋体"/>
          <w:color w:val="auto"/>
          <w:szCs w:val="21"/>
          <w:highlight w:val="none"/>
          <w:lang w:eastAsia="zh-CN"/>
        </w:rPr>
        <w:t>；</w:t>
      </w:r>
    </w:p>
    <w:p w14:paraId="3D8A0735">
      <w:pPr>
        <w:numPr>
          <w:ilvl w:val="0"/>
          <w:numId w:val="1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及时清除公共楼梯、走廊、广场、道路的杂物</w:t>
      </w:r>
      <w:r>
        <w:rPr>
          <w:rFonts w:hint="eastAsia" w:ascii="宋体" w:hAnsi="宋体"/>
          <w:color w:val="auto"/>
          <w:szCs w:val="21"/>
          <w:highlight w:val="none"/>
          <w:lang w:eastAsia="zh-CN"/>
        </w:rPr>
        <w:t>；</w:t>
      </w:r>
    </w:p>
    <w:p w14:paraId="6AE8D72D">
      <w:pPr>
        <w:numPr>
          <w:ilvl w:val="0"/>
          <w:numId w:val="1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每周将所有垃圾桶大清洗</w:t>
      </w:r>
      <w:r>
        <w:rPr>
          <w:rFonts w:hint="eastAsia" w:ascii="宋体" w:hAnsi="宋体"/>
          <w:color w:val="auto"/>
          <w:szCs w:val="21"/>
          <w:highlight w:val="none"/>
          <w:lang w:val="en-US" w:eastAsia="zh-CN"/>
        </w:rPr>
        <w:t>1</w:t>
      </w:r>
      <w:r>
        <w:rPr>
          <w:rFonts w:hint="eastAsia" w:ascii="宋体" w:hAnsi="宋体"/>
          <w:color w:val="auto"/>
          <w:szCs w:val="21"/>
          <w:highlight w:val="none"/>
        </w:rPr>
        <w:t>次</w:t>
      </w:r>
      <w:r>
        <w:rPr>
          <w:rFonts w:hint="eastAsia" w:ascii="宋体" w:hAnsi="宋体"/>
          <w:color w:val="auto"/>
          <w:szCs w:val="21"/>
          <w:highlight w:val="none"/>
          <w:lang w:eastAsia="zh-CN"/>
        </w:rPr>
        <w:t>；</w:t>
      </w:r>
    </w:p>
    <w:p w14:paraId="48167BFF">
      <w:pPr>
        <w:numPr>
          <w:ilvl w:val="0"/>
          <w:numId w:val="1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每月扫蜘蛛网</w:t>
      </w:r>
      <w:r>
        <w:rPr>
          <w:rFonts w:hint="eastAsia" w:ascii="宋体" w:hAnsi="宋体"/>
          <w:color w:val="auto"/>
          <w:szCs w:val="21"/>
          <w:highlight w:val="none"/>
          <w:lang w:val="en-US" w:eastAsia="zh-CN"/>
        </w:rPr>
        <w:t>1</w:t>
      </w:r>
      <w:r>
        <w:rPr>
          <w:rFonts w:hint="eastAsia" w:ascii="宋体" w:hAnsi="宋体"/>
          <w:color w:val="auto"/>
          <w:szCs w:val="21"/>
          <w:highlight w:val="none"/>
        </w:rPr>
        <w:t>次</w:t>
      </w:r>
      <w:r>
        <w:rPr>
          <w:rFonts w:hint="eastAsia" w:ascii="宋体" w:hAnsi="宋体"/>
          <w:color w:val="auto"/>
          <w:szCs w:val="21"/>
          <w:highlight w:val="none"/>
          <w:lang w:eastAsia="zh-CN"/>
        </w:rPr>
        <w:t>；</w:t>
      </w:r>
    </w:p>
    <w:p w14:paraId="1E97D812">
      <w:pPr>
        <w:numPr>
          <w:ilvl w:val="0"/>
          <w:numId w:val="1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每天清倒洗手间内垃圾，至少</w:t>
      </w:r>
      <w:r>
        <w:rPr>
          <w:rFonts w:hint="eastAsia" w:ascii="宋体" w:hAnsi="宋体"/>
          <w:color w:val="auto"/>
          <w:szCs w:val="21"/>
          <w:highlight w:val="none"/>
          <w:lang w:val="en-US" w:eastAsia="zh-CN"/>
        </w:rPr>
        <w:t>2</w:t>
      </w:r>
      <w:r>
        <w:rPr>
          <w:rFonts w:hint="eastAsia" w:ascii="宋体" w:hAnsi="宋体"/>
          <w:color w:val="auto"/>
          <w:szCs w:val="21"/>
          <w:highlight w:val="none"/>
        </w:rPr>
        <w:t>次，装满随时清理</w:t>
      </w:r>
      <w:r>
        <w:rPr>
          <w:rFonts w:hint="eastAsia" w:ascii="宋体" w:hAnsi="宋体"/>
          <w:color w:val="auto"/>
          <w:szCs w:val="21"/>
          <w:highlight w:val="none"/>
          <w:lang w:eastAsia="zh-CN"/>
        </w:rPr>
        <w:t>；</w:t>
      </w:r>
    </w:p>
    <w:p w14:paraId="08811C08">
      <w:pPr>
        <w:numPr>
          <w:ilvl w:val="0"/>
          <w:numId w:val="1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每天清倒垃圾桶内的垃圾，装满随时清理</w:t>
      </w:r>
      <w:r>
        <w:rPr>
          <w:rFonts w:hint="eastAsia" w:ascii="宋体" w:hAnsi="宋体"/>
          <w:color w:val="auto"/>
          <w:szCs w:val="21"/>
          <w:highlight w:val="none"/>
          <w:lang w:eastAsia="zh-CN"/>
        </w:rPr>
        <w:t>；</w:t>
      </w:r>
    </w:p>
    <w:p w14:paraId="7052FA4F">
      <w:pPr>
        <w:numPr>
          <w:ilvl w:val="0"/>
          <w:numId w:val="1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每日对校内的各个垃圾桶的垃圾（食堂垃圾除外）清运到校内中转站</w:t>
      </w:r>
      <w:r>
        <w:rPr>
          <w:rFonts w:hint="eastAsia" w:ascii="宋体" w:hAnsi="宋体"/>
          <w:color w:val="auto"/>
          <w:szCs w:val="21"/>
          <w:highlight w:val="none"/>
          <w:lang w:eastAsia="zh-CN"/>
        </w:rPr>
        <w:t>；</w:t>
      </w:r>
    </w:p>
    <w:p w14:paraId="4CFAAA32">
      <w:pPr>
        <w:numPr>
          <w:ilvl w:val="0"/>
          <w:numId w:val="16"/>
        </w:numPr>
        <w:tabs>
          <w:tab w:val="left" w:pos="284"/>
        </w:tabs>
        <w:snapToGrid w:val="0"/>
        <w:spacing w:line="360" w:lineRule="auto"/>
        <w:ind w:left="425" w:leftChars="0" w:hanging="425" w:firstLineChars="0"/>
        <w:contextualSpacing/>
        <w:rPr>
          <w:color w:val="auto"/>
          <w:highlight w:val="none"/>
        </w:rPr>
      </w:pPr>
      <w:r>
        <w:rPr>
          <w:color w:val="auto"/>
          <w:sz w:val="21"/>
          <w:highlight w:val="none"/>
        </w:rPr>
        <w:t>定期清洗窗帘，包含拆装服务，发现破损严重的窗帘需及时上报</w:t>
      </w:r>
      <w:r>
        <w:rPr>
          <w:rFonts w:hint="eastAsia"/>
          <w:color w:val="auto"/>
          <w:sz w:val="21"/>
          <w:highlight w:val="none"/>
          <w:lang w:eastAsia="zh-CN"/>
        </w:rPr>
        <w:t>；</w:t>
      </w:r>
    </w:p>
    <w:p w14:paraId="34B61EF0">
      <w:pPr>
        <w:numPr>
          <w:ilvl w:val="0"/>
          <w:numId w:val="1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每日清扫地面</w:t>
      </w:r>
      <w:r>
        <w:rPr>
          <w:rFonts w:hint="eastAsia" w:ascii="宋体" w:hAnsi="宋体"/>
          <w:color w:val="auto"/>
          <w:szCs w:val="21"/>
          <w:highlight w:val="none"/>
          <w:lang w:eastAsia="zh-CN"/>
        </w:rPr>
        <w:t>。</w:t>
      </w:r>
    </w:p>
    <w:p w14:paraId="5C116B3C">
      <w:pPr>
        <w:numPr>
          <w:ilvl w:val="0"/>
          <w:numId w:val="14"/>
        </w:numPr>
        <w:tabs>
          <w:tab w:val="left" w:pos="284"/>
        </w:tabs>
        <w:snapToGrid w:val="0"/>
        <w:spacing w:line="360" w:lineRule="auto"/>
        <w:ind w:left="284" w:hanging="284"/>
        <w:contextualSpacing/>
        <w:rPr>
          <w:color w:val="auto"/>
          <w:highlight w:val="none"/>
        </w:rPr>
      </w:pPr>
      <w:r>
        <w:rPr>
          <w:rFonts w:hint="eastAsia" w:ascii="宋体" w:hAnsi="宋体" w:cs="宋体"/>
          <w:iCs/>
          <w:color w:val="auto"/>
          <w:sz w:val="21"/>
          <w:szCs w:val="21"/>
          <w:highlight w:val="none"/>
          <w:vertAlign w:val="baseline"/>
          <w:lang w:val="en-US" w:eastAsia="zh-CN"/>
        </w:rPr>
        <w:t>水电</w:t>
      </w:r>
      <w:r>
        <w:rPr>
          <w:rFonts w:hint="eastAsia" w:ascii="宋体" w:hAnsi="宋体" w:eastAsia="宋体" w:cs="宋体"/>
          <w:iCs/>
          <w:color w:val="auto"/>
          <w:sz w:val="21"/>
          <w:szCs w:val="21"/>
          <w:highlight w:val="none"/>
          <w:vertAlign w:val="baseline"/>
          <w:lang w:val="en-US" w:eastAsia="zh-CN"/>
        </w:rPr>
        <w:t>维修</w:t>
      </w:r>
      <w:r>
        <w:rPr>
          <w:rFonts w:hint="eastAsia" w:ascii="宋体" w:hAnsi="宋体" w:cs="宋体"/>
          <w:iCs/>
          <w:color w:val="auto"/>
          <w:sz w:val="21"/>
          <w:szCs w:val="21"/>
          <w:highlight w:val="none"/>
          <w:vertAlign w:val="baseline"/>
          <w:lang w:val="en-US" w:eastAsia="zh-CN"/>
        </w:rPr>
        <w:t>人员</w:t>
      </w:r>
      <w:r>
        <w:rPr>
          <w:rFonts w:hint="eastAsia" w:ascii="宋体" w:hAnsi="宋体"/>
          <w:color w:val="auto"/>
          <w:szCs w:val="21"/>
          <w:highlight w:val="none"/>
        </w:rPr>
        <w:t>职责</w:t>
      </w:r>
    </w:p>
    <w:p w14:paraId="2A036F8B">
      <w:pPr>
        <w:numPr>
          <w:ilvl w:val="0"/>
          <w:numId w:val="17"/>
        </w:numPr>
        <w:tabs>
          <w:tab w:val="left" w:pos="284"/>
        </w:tabs>
        <w:snapToGrid w:val="0"/>
        <w:spacing w:line="360" w:lineRule="auto"/>
        <w:ind w:left="425" w:leftChars="0" w:hanging="425" w:firstLineChars="0"/>
        <w:contextualSpacing/>
        <w:rPr>
          <w:color w:val="auto"/>
          <w:highlight w:val="none"/>
        </w:rPr>
      </w:pPr>
      <w:r>
        <w:rPr>
          <w:rFonts w:hint="eastAsia"/>
          <w:color w:val="auto"/>
          <w:sz w:val="21"/>
          <w:highlight w:val="none"/>
          <w:lang w:val="en-US" w:eastAsia="zh-CN"/>
        </w:rPr>
        <w:t>负责学生宿舍</w:t>
      </w:r>
      <w:r>
        <w:rPr>
          <w:color w:val="auto"/>
          <w:sz w:val="21"/>
          <w:highlight w:val="none"/>
        </w:rPr>
        <w:t>日常水电设备和生活设施的巡查和检修工作</w:t>
      </w:r>
      <w:r>
        <w:rPr>
          <w:rFonts w:hint="eastAsia"/>
          <w:color w:val="auto"/>
          <w:sz w:val="21"/>
          <w:highlight w:val="none"/>
          <w:lang w:eastAsia="zh-CN"/>
        </w:rPr>
        <w:t>，</w:t>
      </w:r>
      <w:r>
        <w:rPr>
          <w:rFonts w:hint="eastAsia" w:ascii="宋体" w:hAnsi="宋体"/>
          <w:color w:val="auto"/>
          <w:szCs w:val="21"/>
          <w:highlight w:val="none"/>
        </w:rPr>
        <w:t>对领用的水电材料,要登记造册，使用后要有当事人签字，做到账目清楚</w:t>
      </w:r>
      <w:r>
        <w:rPr>
          <w:rFonts w:hint="eastAsia"/>
          <w:color w:val="auto"/>
          <w:sz w:val="21"/>
          <w:highlight w:val="none"/>
          <w:lang w:eastAsia="zh-CN"/>
        </w:rPr>
        <w:t>；</w:t>
      </w:r>
    </w:p>
    <w:p w14:paraId="45410890">
      <w:pPr>
        <w:numPr>
          <w:ilvl w:val="0"/>
          <w:numId w:val="17"/>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lang w:val="en-US" w:eastAsia="zh-CN"/>
        </w:rPr>
        <w:t>如有</w:t>
      </w:r>
      <w:r>
        <w:rPr>
          <w:rFonts w:hint="eastAsia" w:ascii="宋体" w:hAnsi="宋体"/>
          <w:color w:val="auto"/>
          <w:szCs w:val="21"/>
          <w:highlight w:val="none"/>
        </w:rPr>
        <w:t>应换的电灯泡、日光灯管、启辉器、开关及水龙头等小型设备,在接到</w:t>
      </w:r>
      <w:r>
        <w:rPr>
          <w:rFonts w:hint="eastAsia" w:ascii="宋体" w:hAnsi="宋体"/>
          <w:color w:val="auto"/>
          <w:szCs w:val="21"/>
          <w:highlight w:val="none"/>
          <w:lang w:val="en-US" w:eastAsia="zh-CN"/>
        </w:rPr>
        <w:t>采购人</w:t>
      </w:r>
      <w:r>
        <w:rPr>
          <w:rFonts w:hint="eastAsia" w:ascii="宋体" w:hAnsi="宋体"/>
          <w:color w:val="auto"/>
          <w:szCs w:val="21"/>
          <w:highlight w:val="none"/>
        </w:rPr>
        <w:t>通知后立即进行更换、检修,不得拖延。</w:t>
      </w:r>
    </w:p>
    <w:p w14:paraId="5FD2130F">
      <w:pPr>
        <w:numPr>
          <w:ilvl w:val="0"/>
          <w:numId w:val="17"/>
        </w:numPr>
        <w:tabs>
          <w:tab w:val="left" w:pos="284"/>
        </w:tabs>
        <w:snapToGrid w:val="0"/>
        <w:spacing w:line="360" w:lineRule="auto"/>
        <w:ind w:left="425" w:leftChars="0" w:hanging="425" w:firstLineChars="0"/>
        <w:contextualSpacing/>
        <w:rPr>
          <w:rFonts w:hint="eastAsia"/>
          <w:color w:val="auto"/>
          <w:highlight w:val="none"/>
          <w:lang w:val="en-US" w:eastAsia="zh-CN"/>
        </w:rPr>
      </w:pPr>
      <w:r>
        <w:rPr>
          <w:color w:val="auto"/>
          <w:sz w:val="21"/>
          <w:highlight w:val="none"/>
        </w:rPr>
        <w:t>巡查宿舍卫生间等上下水是否正常；是否需要疏通、维修、更换水龙头；校舍天花、壁砖是否有脱落现象；灯光是否正常</w:t>
      </w:r>
      <w:r>
        <w:rPr>
          <w:rFonts w:hint="eastAsia"/>
          <w:color w:val="auto"/>
          <w:sz w:val="21"/>
          <w:highlight w:val="none"/>
          <w:lang w:eastAsia="zh-CN"/>
        </w:rPr>
        <w:t>；</w:t>
      </w:r>
    </w:p>
    <w:p w14:paraId="21495FA3">
      <w:pPr>
        <w:numPr>
          <w:ilvl w:val="0"/>
          <w:numId w:val="17"/>
        </w:numPr>
        <w:tabs>
          <w:tab w:val="left" w:pos="284"/>
        </w:tabs>
        <w:snapToGrid w:val="0"/>
        <w:spacing w:line="360" w:lineRule="auto"/>
        <w:ind w:left="425" w:leftChars="0" w:hanging="425" w:firstLineChars="0"/>
        <w:contextualSpacing/>
        <w:rPr>
          <w:rFonts w:hint="eastAsia"/>
          <w:color w:val="auto"/>
          <w:highlight w:val="none"/>
          <w:lang w:val="en-US" w:eastAsia="zh-CN"/>
        </w:rPr>
      </w:pPr>
      <w:r>
        <w:rPr>
          <w:color w:val="auto"/>
          <w:sz w:val="21"/>
          <w:highlight w:val="none"/>
        </w:rPr>
        <w:t>及时完成学生的报修，对无法完成的项目及时报送总务处</w:t>
      </w:r>
      <w:r>
        <w:rPr>
          <w:rFonts w:hint="eastAsia"/>
          <w:color w:val="auto"/>
          <w:sz w:val="21"/>
          <w:highlight w:val="none"/>
          <w:lang w:eastAsia="zh-CN"/>
        </w:rPr>
        <w:t>；</w:t>
      </w:r>
    </w:p>
    <w:p w14:paraId="6D3B1DF3">
      <w:pPr>
        <w:numPr>
          <w:ilvl w:val="0"/>
          <w:numId w:val="17"/>
        </w:numPr>
        <w:tabs>
          <w:tab w:val="left" w:pos="284"/>
        </w:tabs>
        <w:snapToGrid w:val="0"/>
        <w:spacing w:line="360" w:lineRule="auto"/>
        <w:ind w:left="425" w:leftChars="0" w:hanging="425" w:firstLineChars="0"/>
        <w:contextualSpacing/>
        <w:rPr>
          <w:rFonts w:hint="eastAsia"/>
          <w:color w:val="auto"/>
          <w:highlight w:val="none"/>
          <w:lang w:val="en-US" w:eastAsia="zh-CN"/>
        </w:rPr>
      </w:pPr>
      <w:r>
        <w:rPr>
          <w:color w:val="auto"/>
          <w:sz w:val="21"/>
          <w:highlight w:val="none"/>
        </w:rPr>
        <w:t>填写工作记录，建立耗材管理台帐，每月与</w:t>
      </w:r>
      <w:r>
        <w:rPr>
          <w:rFonts w:hint="eastAsia"/>
          <w:color w:val="auto"/>
          <w:sz w:val="21"/>
          <w:highlight w:val="none"/>
          <w:lang w:val="en-US" w:eastAsia="zh-CN"/>
        </w:rPr>
        <w:t>采购人</w:t>
      </w:r>
      <w:r>
        <w:rPr>
          <w:color w:val="auto"/>
          <w:sz w:val="21"/>
          <w:highlight w:val="none"/>
        </w:rPr>
        <w:t>核对账目</w:t>
      </w:r>
      <w:r>
        <w:rPr>
          <w:rFonts w:hint="eastAsia"/>
          <w:color w:val="auto"/>
          <w:sz w:val="21"/>
          <w:highlight w:val="none"/>
          <w:lang w:eastAsia="zh-CN"/>
        </w:rPr>
        <w:t>。</w:t>
      </w:r>
    </w:p>
    <w:p w14:paraId="1A5FA002">
      <w:pPr>
        <w:numPr>
          <w:ilvl w:val="0"/>
          <w:numId w:val="14"/>
        </w:numPr>
        <w:tabs>
          <w:tab w:val="left" w:pos="284"/>
        </w:tabs>
        <w:snapToGrid w:val="0"/>
        <w:spacing w:line="360" w:lineRule="auto"/>
        <w:ind w:left="284" w:hanging="284"/>
        <w:contextualSpacing/>
        <w:rPr>
          <w:rFonts w:hint="eastAsia"/>
          <w:color w:val="auto"/>
          <w:highlight w:val="none"/>
          <w:lang w:val="en-US" w:eastAsia="zh-CN"/>
        </w:rPr>
      </w:pPr>
      <w:r>
        <w:rPr>
          <w:rFonts w:hint="eastAsia"/>
          <w:color w:val="auto"/>
          <w:highlight w:val="none"/>
          <w:lang w:val="en-US" w:eastAsia="zh-CN"/>
        </w:rPr>
        <w:t>文员职责</w:t>
      </w:r>
    </w:p>
    <w:p w14:paraId="6BF544B1">
      <w:pPr>
        <w:numPr>
          <w:ilvl w:val="0"/>
          <w:numId w:val="18"/>
        </w:numPr>
        <w:tabs>
          <w:tab w:val="left" w:pos="284"/>
        </w:tabs>
        <w:snapToGrid w:val="0"/>
        <w:spacing w:line="360" w:lineRule="auto"/>
        <w:ind w:left="425" w:leftChars="0" w:hanging="425" w:firstLineChars="0"/>
        <w:contextualSpacing/>
        <w:rPr>
          <w:rFonts w:hint="eastAsia"/>
          <w:color w:val="auto"/>
          <w:highlight w:val="none"/>
          <w:lang w:val="en-US" w:eastAsia="zh-CN"/>
        </w:rPr>
      </w:pPr>
      <w:r>
        <w:rPr>
          <w:rFonts w:hint="eastAsia" w:cs="黑体" w:asciiTheme="minorEastAsia" w:hAnsiTheme="minorEastAsia"/>
          <w:color w:val="auto"/>
          <w:kern w:val="0"/>
          <w:szCs w:val="21"/>
          <w:highlight w:val="none"/>
        </w:rPr>
        <w:t>负责</w:t>
      </w:r>
      <w:r>
        <w:rPr>
          <w:rFonts w:hint="eastAsia" w:cs="黑体" w:asciiTheme="minorEastAsia" w:hAnsiTheme="minorEastAsia"/>
          <w:color w:val="auto"/>
          <w:kern w:val="0"/>
          <w:szCs w:val="21"/>
          <w:highlight w:val="none"/>
          <w:lang w:val="en-US" w:eastAsia="zh-CN"/>
        </w:rPr>
        <w:t>后勤服务</w:t>
      </w:r>
      <w:r>
        <w:rPr>
          <w:rFonts w:hint="eastAsia" w:cs="黑体" w:asciiTheme="minorEastAsia" w:hAnsiTheme="minorEastAsia"/>
          <w:color w:val="auto"/>
          <w:kern w:val="0"/>
          <w:szCs w:val="21"/>
          <w:highlight w:val="none"/>
        </w:rPr>
        <w:t>档案的资料收集整理，分类成册，提供给</w:t>
      </w:r>
      <w:r>
        <w:rPr>
          <w:rFonts w:hint="eastAsia" w:cs="黑体" w:asciiTheme="minorEastAsia" w:hAnsiTheme="minorEastAsia"/>
          <w:color w:val="auto"/>
          <w:kern w:val="0"/>
          <w:szCs w:val="21"/>
          <w:highlight w:val="none"/>
          <w:lang w:val="en-US" w:eastAsia="zh-CN"/>
        </w:rPr>
        <w:t>采购人</w:t>
      </w:r>
      <w:r>
        <w:rPr>
          <w:rFonts w:hint="eastAsia" w:cs="黑体" w:asciiTheme="minorEastAsia" w:hAnsiTheme="minorEastAsia"/>
          <w:color w:val="auto"/>
          <w:kern w:val="0"/>
          <w:szCs w:val="21"/>
          <w:highlight w:val="none"/>
        </w:rPr>
        <w:t>查阅</w:t>
      </w:r>
      <w:r>
        <w:rPr>
          <w:rFonts w:hint="eastAsia" w:cs="黑体" w:asciiTheme="minorEastAsia" w:hAnsiTheme="minorEastAsia"/>
          <w:color w:val="auto"/>
          <w:kern w:val="0"/>
          <w:szCs w:val="21"/>
          <w:highlight w:val="none"/>
          <w:lang w:eastAsia="zh-CN"/>
        </w:rPr>
        <w:t>；</w:t>
      </w:r>
    </w:p>
    <w:p w14:paraId="2FFB57F9">
      <w:pPr>
        <w:numPr>
          <w:ilvl w:val="0"/>
          <w:numId w:val="18"/>
        </w:numPr>
        <w:tabs>
          <w:tab w:val="left" w:pos="284"/>
        </w:tabs>
        <w:snapToGrid w:val="0"/>
        <w:spacing w:line="360" w:lineRule="auto"/>
        <w:ind w:left="425" w:leftChars="0" w:hanging="425" w:firstLineChars="0"/>
        <w:contextualSpacing/>
        <w:rPr>
          <w:rFonts w:hint="eastAsia"/>
          <w:color w:val="auto"/>
          <w:highlight w:val="none"/>
          <w:lang w:val="en-US" w:eastAsia="zh-CN"/>
        </w:rPr>
      </w:pPr>
      <w:r>
        <w:rPr>
          <w:rFonts w:hint="eastAsia" w:cs="黑体" w:asciiTheme="minorEastAsia" w:hAnsiTheme="minorEastAsia"/>
          <w:color w:val="auto"/>
          <w:kern w:val="0"/>
          <w:szCs w:val="21"/>
          <w:highlight w:val="none"/>
        </w:rPr>
        <w:t>负责日常</w:t>
      </w:r>
      <w:r>
        <w:rPr>
          <w:rFonts w:hint="eastAsia" w:cs="黑体" w:asciiTheme="minorEastAsia" w:hAnsiTheme="minorEastAsia"/>
          <w:color w:val="auto"/>
          <w:kern w:val="0"/>
          <w:szCs w:val="21"/>
          <w:highlight w:val="none"/>
          <w:lang w:val="en-US" w:eastAsia="zh-CN"/>
        </w:rPr>
        <w:t>服务工具</w:t>
      </w:r>
      <w:r>
        <w:rPr>
          <w:rFonts w:hint="eastAsia" w:cs="黑体" w:asciiTheme="minorEastAsia" w:hAnsiTheme="minorEastAsia"/>
          <w:color w:val="auto"/>
          <w:kern w:val="0"/>
          <w:szCs w:val="21"/>
          <w:highlight w:val="none"/>
        </w:rPr>
        <w:t>管理，做好月度</w:t>
      </w:r>
      <w:r>
        <w:rPr>
          <w:rFonts w:hint="eastAsia" w:cs="黑体" w:asciiTheme="minorEastAsia" w:hAnsiTheme="minorEastAsia"/>
          <w:color w:val="auto"/>
          <w:kern w:val="0"/>
          <w:szCs w:val="21"/>
          <w:highlight w:val="none"/>
          <w:lang w:val="en-US" w:eastAsia="zh-CN"/>
        </w:rPr>
        <w:t>服务工具</w:t>
      </w:r>
      <w:r>
        <w:rPr>
          <w:rFonts w:hint="eastAsia" w:cs="黑体" w:asciiTheme="minorEastAsia" w:hAnsiTheme="minorEastAsia"/>
          <w:color w:val="auto"/>
          <w:kern w:val="0"/>
          <w:szCs w:val="21"/>
          <w:highlight w:val="none"/>
        </w:rPr>
        <w:t>的收发工作，并做好详细记录</w:t>
      </w:r>
      <w:r>
        <w:rPr>
          <w:rFonts w:hint="eastAsia" w:cs="黑体" w:asciiTheme="minorEastAsia" w:hAnsiTheme="minorEastAsia"/>
          <w:color w:val="auto"/>
          <w:kern w:val="0"/>
          <w:szCs w:val="21"/>
          <w:highlight w:val="none"/>
          <w:lang w:eastAsia="zh-CN"/>
        </w:rPr>
        <w:t>；</w:t>
      </w:r>
    </w:p>
    <w:p w14:paraId="686CD3FC">
      <w:pPr>
        <w:numPr>
          <w:ilvl w:val="0"/>
          <w:numId w:val="18"/>
        </w:numPr>
        <w:tabs>
          <w:tab w:val="left" w:pos="284"/>
        </w:tabs>
        <w:snapToGrid w:val="0"/>
        <w:spacing w:line="360" w:lineRule="auto"/>
        <w:ind w:left="425" w:leftChars="0" w:hanging="425" w:firstLineChars="0"/>
        <w:contextualSpacing/>
        <w:rPr>
          <w:rFonts w:hint="eastAsia"/>
          <w:color w:val="auto"/>
          <w:highlight w:val="none"/>
          <w:lang w:val="en-US" w:eastAsia="zh-CN"/>
        </w:rPr>
      </w:pPr>
      <w:r>
        <w:rPr>
          <w:color w:val="auto"/>
          <w:sz w:val="21"/>
          <w:highlight w:val="none"/>
        </w:rPr>
        <w:t>做好值班安排，并把值班安排表交到总务处审批、备存。</w:t>
      </w:r>
    </w:p>
    <w:p w14:paraId="2C05C4EF">
      <w:pPr>
        <w:numPr>
          <w:ilvl w:val="0"/>
          <w:numId w:val="18"/>
        </w:numPr>
        <w:tabs>
          <w:tab w:val="left" w:pos="284"/>
        </w:tabs>
        <w:snapToGrid w:val="0"/>
        <w:spacing w:line="360" w:lineRule="auto"/>
        <w:ind w:left="425" w:leftChars="0" w:hanging="425" w:firstLineChars="0"/>
        <w:contextualSpacing/>
        <w:rPr>
          <w:rFonts w:hint="eastAsia"/>
          <w:color w:val="auto"/>
          <w:highlight w:val="none"/>
          <w:lang w:val="en-US" w:eastAsia="zh-CN"/>
        </w:rPr>
      </w:pPr>
      <w:r>
        <w:rPr>
          <w:color w:val="auto"/>
          <w:sz w:val="21"/>
          <w:highlight w:val="none"/>
        </w:rPr>
        <w:t>做好月度考勤登记统计，并把考勤登记统计表交到总务处备存。</w:t>
      </w:r>
    </w:p>
    <w:p w14:paraId="37B7A367">
      <w:pPr>
        <w:numPr>
          <w:ilvl w:val="0"/>
          <w:numId w:val="12"/>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其他要求</w:t>
      </w:r>
    </w:p>
    <w:p w14:paraId="1B046762">
      <w:pPr>
        <w:numPr>
          <w:ilvl w:val="0"/>
          <w:numId w:val="19"/>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采购</w:t>
      </w:r>
      <w:r>
        <w:rPr>
          <w:rFonts w:hint="eastAsia" w:ascii="宋体" w:hAnsi="宋体"/>
          <w:color w:val="auto"/>
          <w:szCs w:val="21"/>
          <w:highlight w:val="none"/>
          <w:lang w:val="en-US" w:eastAsia="zh-CN"/>
        </w:rPr>
        <w:t>人</w:t>
      </w:r>
      <w:r>
        <w:rPr>
          <w:rFonts w:hint="eastAsia" w:ascii="宋体" w:hAnsi="宋体"/>
          <w:color w:val="auto"/>
          <w:szCs w:val="21"/>
          <w:highlight w:val="none"/>
        </w:rPr>
        <w:t>承担的费用</w:t>
      </w:r>
    </w:p>
    <w:p w14:paraId="2047DF4B">
      <w:pPr>
        <w:numPr>
          <w:ilvl w:val="0"/>
          <w:numId w:val="20"/>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机电维修材料。</w:t>
      </w:r>
    </w:p>
    <w:p w14:paraId="5517A4B2">
      <w:pPr>
        <w:numPr>
          <w:ilvl w:val="0"/>
          <w:numId w:val="20"/>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消防系统维护维修、监控系统维护维修、电梯维护维修年检、空调维护维修的设备设施。</w:t>
      </w:r>
    </w:p>
    <w:p w14:paraId="65DF8D15">
      <w:pPr>
        <w:numPr>
          <w:ilvl w:val="0"/>
          <w:numId w:val="20"/>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垃圾清运费、纸巾、擦手纸、厕所纸、洗手液。</w:t>
      </w:r>
    </w:p>
    <w:p w14:paraId="05E1B516">
      <w:pPr>
        <w:numPr>
          <w:ilvl w:val="0"/>
          <w:numId w:val="19"/>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lang w:eastAsia="zh-CN"/>
        </w:rPr>
        <w:t>成交供应商</w:t>
      </w:r>
      <w:r>
        <w:rPr>
          <w:rFonts w:hint="eastAsia" w:ascii="宋体" w:hAnsi="宋体"/>
          <w:color w:val="auto"/>
          <w:szCs w:val="21"/>
          <w:highlight w:val="none"/>
        </w:rPr>
        <w:t>承担的费用</w:t>
      </w:r>
    </w:p>
    <w:p w14:paraId="14D6083D">
      <w:pPr>
        <w:numPr>
          <w:ilvl w:val="0"/>
          <w:numId w:val="21"/>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lang w:eastAsia="zh-CN"/>
        </w:rPr>
        <w:t>成交供应商</w:t>
      </w:r>
      <w:r>
        <w:rPr>
          <w:rFonts w:hint="eastAsia" w:ascii="宋体" w:hAnsi="宋体"/>
          <w:color w:val="auto"/>
          <w:szCs w:val="21"/>
          <w:highlight w:val="none"/>
        </w:rPr>
        <w:t>一线办公场所所需的办公设备。</w:t>
      </w:r>
    </w:p>
    <w:p w14:paraId="3734F4C8">
      <w:pPr>
        <w:numPr>
          <w:ilvl w:val="0"/>
          <w:numId w:val="21"/>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员工工服及职业安全防护用品。</w:t>
      </w:r>
    </w:p>
    <w:p w14:paraId="2931D318">
      <w:pPr>
        <w:numPr>
          <w:ilvl w:val="0"/>
          <w:numId w:val="21"/>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员工工资及一切福利待遇保险。</w:t>
      </w:r>
    </w:p>
    <w:p w14:paraId="5087E80E">
      <w:pPr>
        <w:numPr>
          <w:ilvl w:val="0"/>
          <w:numId w:val="19"/>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采购人提供管理用房给</w:t>
      </w:r>
      <w:r>
        <w:rPr>
          <w:rFonts w:hint="eastAsia" w:ascii="宋体" w:hAnsi="宋体"/>
          <w:color w:val="auto"/>
          <w:szCs w:val="21"/>
          <w:highlight w:val="none"/>
          <w:lang w:eastAsia="zh-CN"/>
        </w:rPr>
        <w:t>成交供应商</w:t>
      </w:r>
      <w:r>
        <w:rPr>
          <w:rFonts w:hint="eastAsia" w:ascii="宋体" w:hAnsi="宋体"/>
          <w:color w:val="auto"/>
          <w:szCs w:val="21"/>
          <w:highlight w:val="none"/>
        </w:rPr>
        <w:t>使用。</w:t>
      </w:r>
    </w:p>
    <w:p w14:paraId="26B91FEA">
      <w:pPr>
        <w:numPr>
          <w:ilvl w:val="0"/>
          <w:numId w:val="19"/>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保密要求。</w:t>
      </w:r>
      <w:r>
        <w:rPr>
          <w:rFonts w:hint="eastAsia" w:ascii="宋体" w:hAnsi="宋体"/>
          <w:color w:val="auto"/>
          <w:szCs w:val="21"/>
          <w:highlight w:val="none"/>
          <w:lang w:eastAsia="zh-CN"/>
        </w:rPr>
        <w:t>成交供应商</w:t>
      </w:r>
      <w:r>
        <w:rPr>
          <w:rFonts w:hint="eastAsia" w:ascii="宋体" w:hAnsi="宋体"/>
          <w:color w:val="auto"/>
          <w:szCs w:val="21"/>
          <w:highlight w:val="none"/>
          <w:lang w:val="en-US" w:eastAsia="zh-CN"/>
        </w:rPr>
        <w:t>及本项目服务人员</w:t>
      </w:r>
      <w:r>
        <w:rPr>
          <w:rFonts w:hint="eastAsia" w:ascii="宋体" w:hAnsi="宋体"/>
          <w:color w:val="auto"/>
          <w:szCs w:val="21"/>
          <w:highlight w:val="none"/>
        </w:rPr>
        <w:t>不得随意交谈、泄漏项目情况，</w:t>
      </w:r>
      <w:r>
        <w:rPr>
          <w:rFonts w:hint="eastAsia" w:ascii="宋体" w:hAnsi="宋体"/>
          <w:color w:val="auto"/>
          <w:szCs w:val="21"/>
          <w:highlight w:val="none"/>
          <w:lang w:eastAsia="zh-CN"/>
        </w:rPr>
        <w:t>成交供应商</w:t>
      </w:r>
      <w:r>
        <w:rPr>
          <w:rFonts w:hint="eastAsia" w:ascii="宋体" w:hAnsi="宋体"/>
          <w:color w:val="auto"/>
          <w:szCs w:val="21"/>
          <w:highlight w:val="none"/>
        </w:rPr>
        <w:t>须加强对保密要害部门、部分涉密人员进行教育和培训，进一步提高保密意识和法制水平，筑牢保密防线。</w:t>
      </w:r>
    </w:p>
    <w:p w14:paraId="1B5F5885">
      <w:pPr>
        <w:numPr>
          <w:ilvl w:val="0"/>
          <w:numId w:val="12"/>
        </w:numPr>
        <w:snapToGrid w:val="0"/>
        <w:spacing w:line="360" w:lineRule="auto"/>
        <w:contextualSpacing/>
        <w:rPr>
          <w:rFonts w:ascii="宋体" w:hAnsi="宋体"/>
          <w:color w:val="auto"/>
          <w:szCs w:val="21"/>
          <w:highlight w:val="none"/>
        </w:rPr>
      </w:pPr>
      <w:r>
        <w:rPr>
          <w:rFonts w:hint="eastAsia" w:ascii="宋体" w:hAnsi="宋体"/>
          <w:iCs/>
          <w:color w:val="auto"/>
          <w:szCs w:val="21"/>
          <w:highlight w:val="none"/>
          <w:lang w:val="en-US" w:eastAsia="zh-CN"/>
        </w:rPr>
        <w:t>评分细则</w:t>
      </w:r>
    </w:p>
    <w:p w14:paraId="6D8E326B">
      <w:pPr>
        <w:numPr>
          <w:ilvl w:val="0"/>
          <w:numId w:val="22"/>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管理服务标准及评分细则</w:t>
      </w:r>
    </w:p>
    <w:tbl>
      <w:tblPr>
        <w:tblStyle w:val="23"/>
        <w:tblW w:w="0" w:type="auto"/>
        <w:jc w:val="center"/>
        <w:tblLayout w:type="autofit"/>
        <w:tblCellMar>
          <w:top w:w="0" w:type="dxa"/>
          <w:left w:w="108" w:type="dxa"/>
          <w:bottom w:w="0" w:type="dxa"/>
          <w:right w:w="108" w:type="dxa"/>
        </w:tblCellMar>
      </w:tblPr>
      <w:tblGrid>
        <w:gridCol w:w="864"/>
        <w:gridCol w:w="5525"/>
        <w:gridCol w:w="497"/>
        <w:gridCol w:w="2400"/>
      </w:tblGrid>
      <w:tr w14:paraId="67088965">
        <w:tblPrEx>
          <w:tblCellMar>
            <w:top w:w="0" w:type="dxa"/>
            <w:left w:w="108" w:type="dxa"/>
            <w:bottom w:w="0" w:type="dxa"/>
            <w:right w:w="108" w:type="dxa"/>
          </w:tblCellMar>
        </w:tblPrEx>
        <w:trPr>
          <w:trHeight w:val="627" w:hRule="atLeast"/>
          <w:jc w:val="center"/>
        </w:trPr>
        <w:tc>
          <w:tcPr>
            <w:tcW w:w="0" w:type="auto"/>
            <w:gridSpan w:val="4"/>
            <w:vAlign w:val="center"/>
          </w:tcPr>
          <w:p w14:paraId="23B332D5">
            <w:pPr>
              <w:widowControl/>
              <w:adjustRightIn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管理服务标准及评分细则</w:t>
            </w:r>
          </w:p>
        </w:tc>
      </w:tr>
      <w:tr w14:paraId="64AA66A4">
        <w:tblPrEx>
          <w:tblCellMar>
            <w:top w:w="0" w:type="dxa"/>
            <w:left w:w="108" w:type="dxa"/>
            <w:bottom w:w="0" w:type="dxa"/>
            <w:right w:w="108" w:type="dxa"/>
          </w:tblCellMar>
        </w:tblPrEx>
        <w:trPr>
          <w:trHeight w:val="450" w:hRule="atLeast"/>
          <w:jc w:val="center"/>
        </w:trPr>
        <w:tc>
          <w:tcPr>
            <w:tcW w:w="864" w:type="dxa"/>
            <w:vAlign w:val="center"/>
          </w:tcPr>
          <w:p w14:paraId="1844854D">
            <w:pPr>
              <w:widowControl/>
              <w:adjustRightInd w:val="0"/>
              <w:jc w:val="center"/>
              <w:rPr>
                <w:rFonts w:hint="eastAsia" w:ascii="宋体" w:hAnsi="宋体" w:eastAsia="宋体" w:cs="宋体"/>
                <w:color w:val="auto"/>
                <w:sz w:val="21"/>
                <w:szCs w:val="21"/>
                <w:highlight w:val="none"/>
              </w:rPr>
            </w:pPr>
          </w:p>
        </w:tc>
        <w:tc>
          <w:tcPr>
            <w:tcW w:w="8422" w:type="dxa"/>
            <w:gridSpan w:val="3"/>
            <w:tcBorders>
              <w:top w:val="nil"/>
              <w:left w:val="nil"/>
              <w:bottom w:val="single" w:color="auto" w:sz="4" w:space="0"/>
              <w:right w:val="nil"/>
            </w:tcBorders>
            <w:shd w:val="clear" w:color="auto" w:fill="FFFFFF"/>
            <w:vAlign w:val="center"/>
          </w:tcPr>
          <w:p w14:paraId="568AF903">
            <w:pPr>
              <w:widowControl/>
              <w:adjustRightInd w:val="0"/>
              <w:jc w:val="center"/>
              <w:rPr>
                <w:rFonts w:hint="eastAsia" w:ascii="宋体" w:hAnsi="宋体" w:eastAsia="宋体" w:cs="宋体"/>
                <w:color w:val="auto"/>
                <w:sz w:val="21"/>
                <w:szCs w:val="21"/>
                <w:highlight w:val="none"/>
              </w:rPr>
            </w:pPr>
          </w:p>
        </w:tc>
      </w:tr>
      <w:tr w14:paraId="5D699363">
        <w:tblPrEx>
          <w:tblCellMar>
            <w:top w:w="0" w:type="dxa"/>
            <w:left w:w="108" w:type="dxa"/>
            <w:bottom w:w="0" w:type="dxa"/>
            <w:right w:w="108" w:type="dxa"/>
          </w:tblCellMar>
        </w:tblPrEx>
        <w:trPr>
          <w:trHeight w:val="669" w:hRule="atLeast"/>
          <w:jc w:val="center"/>
        </w:trPr>
        <w:tc>
          <w:tcPr>
            <w:tcW w:w="864" w:type="dxa"/>
            <w:tcBorders>
              <w:top w:val="single" w:color="auto" w:sz="4" w:space="0"/>
              <w:left w:val="single" w:color="auto" w:sz="4" w:space="0"/>
              <w:bottom w:val="single" w:color="auto" w:sz="4" w:space="0"/>
              <w:right w:val="single" w:color="auto" w:sz="4" w:space="0"/>
            </w:tcBorders>
            <w:vAlign w:val="center"/>
          </w:tcPr>
          <w:p w14:paraId="7D620CD3">
            <w:pPr>
              <w:widowControl/>
              <w:adjustRightIn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w:t>
            </w:r>
          </w:p>
        </w:tc>
        <w:tc>
          <w:tcPr>
            <w:tcW w:w="5525" w:type="dxa"/>
            <w:tcBorders>
              <w:top w:val="nil"/>
              <w:left w:val="nil"/>
              <w:bottom w:val="single" w:color="auto" w:sz="4" w:space="0"/>
              <w:right w:val="single" w:color="auto" w:sz="4" w:space="0"/>
            </w:tcBorders>
            <w:shd w:val="clear" w:color="auto" w:fill="FFFFFF"/>
            <w:vAlign w:val="center"/>
          </w:tcPr>
          <w:p w14:paraId="242D983D">
            <w:pPr>
              <w:widowControl/>
              <w:adjustRightIn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标准内容</w:t>
            </w:r>
          </w:p>
        </w:tc>
        <w:tc>
          <w:tcPr>
            <w:tcW w:w="0" w:type="auto"/>
            <w:tcBorders>
              <w:top w:val="nil"/>
              <w:left w:val="nil"/>
              <w:bottom w:val="single" w:color="auto" w:sz="4" w:space="0"/>
              <w:right w:val="single" w:color="auto" w:sz="4" w:space="0"/>
            </w:tcBorders>
            <w:shd w:val="clear" w:color="auto" w:fill="FFFFFF"/>
            <w:vAlign w:val="center"/>
          </w:tcPr>
          <w:p w14:paraId="4882424F">
            <w:pPr>
              <w:widowControl/>
              <w:adjustRightIn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分值</w:t>
            </w:r>
          </w:p>
        </w:tc>
        <w:tc>
          <w:tcPr>
            <w:tcW w:w="0" w:type="auto"/>
            <w:tcBorders>
              <w:top w:val="nil"/>
              <w:left w:val="nil"/>
              <w:bottom w:val="single" w:color="auto" w:sz="4" w:space="0"/>
              <w:right w:val="single" w:color="auto" w:sz="4" w:space="0"/>
            </w:tcBorders>
            <w:shd w:val="clear" w:color="auto" w:fill="FFFFFF"/>
            <w:vAlign w:val="center"/>
          </w:tcPr>
          <w:p w14:paraId="161FDEEA">
            <w:pPr>
              <w:widowControl/>
              <w:adjustRightIn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评分细则</w:t>
            </w:r>
          </w:p>
        </w:tc>
      </w:tr>
      <w:tr w14:paraId="05502D74">
        <w:tblPrEx>
          <w:tblCellMar>
            <w:top w:w="0" w:type="dxa"/>
            <w:left w:w="108" w:type="dxa"/>
            <w:bottom w:w="0" w:type="dxa"/>
            <w:right w:w="108" w:type="dxa"/>
          </w:tblCellMar>
        </w:tblPrEx>
        <w:trPr>
          <w:trHeight w:val="1417" w:hRule="atLeast"/>
          <w:jc w:val="center"/>
        </w:trPr>
        <w:tc>
          <w:tcPr>
            <w:tcW w:w="864" w:type="dxa"/>
            <w:vMerge w:val="restart"/>
            <w:tcBorders>
              <w:top w:val="single" w:color="auto" w:sz="4" w:space="0"/>
              <w:left w:val="single" w:color="auto" w:sz="4" w:space="0"/>
              <w:right w:val="single" w:color="auto" w:sz="4" w:space="0"/>
            </w:tcBorders>
            <w:vAlign w:val="center"/>
          </w:tcPr>
          <w:p w14:paraId="2CCAD902">
            <w:pPr>
              <w:widowControl/>
              <w:adjustRightIn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保洁服务</w:t>
            </w:r>
          </w:p>
        </w:tc>
        <w:tc>
          <w:tcPr>
            <w:tcW w:w="5525" w:type="dxa"/>
            <w:tcBorders>
              <w:top w:val="single" w:color="auto" w:sz="4" w:space="0"/>
              <w:left w:val="nil"/>
              <w:right w:val="single" w:color="auto" w:sz="4" w:space="0"/>
            </w:tcBorders>
            <w:shd w:val="clear" w:color="auto" w:fill="FFFFFF"/>
            <w:vAlign w:val="center"/>
          </w:tcPr>
          <w:p w14:paraId="784C60FF">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1、办公区域清洁服务：每天早上对洗手间、电梯、公共走廊、大厅及楼梯进行清洁；每日清扫地面，上、下午各一次。每日上午湿拖地面一次（含踢脚线）。</w:t>
            </w:r>
          </w:p>
        </w:tc>
        <w:tc>
          <w:tcPr>
            <w:tcW w:w="0" w:type="auto"/>
            <w:tcBorders>
              <w:top w:val="single" w:color="auto" w:sz="4" w:space="0"/>
              <w:left w:val="nil"/>
              <w:right w:val="single" w:color="auto" w:sz="4" w:space="0"/>
            </w:tcBorders>
            <w:shd w:val="clear" w:color="auto" w:fill="FFFFFF"/>
            <w:vAlign w:val="center"/>
          </w:tcPr>
          <w:p w14:paraId="15EDF758">
            <w:pPr>
              <w:widowControl/>
              <w:adjustRightInd w:val="0"/>
              <w:jc w:val="center"/>
              <w:rPr>
                <w:rFonts w:hint="default" w:ascii="宋体" w:hAnsi="宋体" w:eastAsia="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15</w:t>
            </w:r>
          </w:p>
        </w:tc>
        <w:tc>
          <w:tcPr>
            <w:tcW w:w="0" w:type="auto"/>
            <w:tcBorders>
              <w:top w:val="single" w:color="auto" w:sz="4" w:space="0"/>
              <w:left w:val="nil"/>
              <w:bottom w:val="single" w:color="auto" w:sz="4" w:space="0"/>
              <w:right w:val="single" w:color="auto" w:sz="4" w:space="0"/>
            </w:tcBorders>
            <w:shd w:val="clear" w:color="auto" w:fill="FFFFFF"/>
            <w:vAlign w:val="center"/>
          </w:tcPr>
          <w:p w14:paraId="2F0217B7">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每发现一处不符合卫生要求的扣0</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2分</w:t>
            </w:r>
          </w:p>
        </w:tc>
      </w:tr>
      <w:tr w14:paraId="7067AB90">
        <w:tblPrEx>
          <w:tblCellMar>
            <w:top w:w="0" w:type="dxa"/>
            <w:left w:w="108" w:type="dxa"/>
            <w:bottom w:w="0" w:type="dxa"/>
            <w:right w:w="108" w:type="dxa"/>
          </w:tblCellMar>
        </w:tblPrEx>
        <w:trPr>
          <w:trHeight w:val="900" w:hRule="atLeast"/>
          <w:jc w:val="center"/>
        </w:trPr>
        <w:tc>
          <w:tcPr>
            <w:tcW w:w="864" w:type="dxa"/>
            <w:vMerge w:val="continue"/>
            <w:tcBorders>
              <w:left w:val="single" w:color="auto" w:sz="4" w:space="0"/>
              <w:right w:val="single" w:color="auto" w:sz="4" w:space="0"/>
            </w:tcBorders>
            <w:vAlign w:val="center"/>
          </w:tcPr>
          <w:p w14:paraId="2A846FB1">
            <w:pPr>
              <w:widowControl/>
              <w:jc w:val="center"/>
              <w:rPr>
                <w:rFonts w:hint="eastAsia" w:ascii="宋体" w:hAnsi="宋体" w:eastAsia="宋体" w:cs="宋体"/>
                <w:color w:val="auto"/>
                <w:sz w:val="21"/>
                <w:szCs w:val="21"/>
                <w:highlight w:val="none"/>
              </w:rPr>
            </w:pPr>
          </w:p>
        </w:tc>
        <w:tc>
          <w:tcPr>
            <w:tcW w:w="5525" w:type="dxa"/>
            <w:tcBorders>
              <w:top w:val="single" w:color="auto" w:sz="4" w:space="0"/>
              <w:left w:val="nil"/>
              <w:bottom w:val="single" w:color="auto" w:sz="4" w:space="0"/>
              <w:right w:val="single" w:color="auto" w:sz="4" w:space="0"/>
            </w:tcBorders>
            <w:shd w:val="clear" w:color="auto" w:fill="FFFFFF"/>
            <w:vAlign w:val="center"/>
          </w:tcPr>
          <w:p w14:paraId="794DDD5B">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2、公共卫生间清洁：洗手盆、厕盆、尿盆每天用药水洗刷一次，镜面及包边用水刮刮干净。定时巡视、清洁各楼房公共洗手间，保持洗手间清洁、干燥、无异味。</w:t>
            </w:r>
          </w:p>
        </w:tc>
        <w:tc>
          <w:tcPr>
            <w:tcW w:w="0" w:type="auto"/>
            <w:tcBorders>
              <w:top w:val="single" w:color="auto" w:sz="4" w:space="0"/>
              <w:left w:val="nil"/>
              <w:bottom w:val="single" w:color="auto" w:sz="4" w:space="0"/>
              <w:right w:val="single" w:color="auto" w:sz="4" w:space="0"/>
            </w:tcBorders>
            <w:shd w:val="clear" w:color="auto" w:fill="FFFFFF"/>
            <w:vAlign w:val="center"/>
          </w:tcPr>
          <w:p w14:paraId="6BD6FCA5">
            <w:pPr>
              <w:widowControl/>
              <w:adjustRightInd w:val="0"/>
              <w:jc w:val="center"/>
              <w:rPr>
                <w:rFonts w:hint="default" w:ascii="宋体" w:hAnsi="宋体" w:eastAsia="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10</w:t>
            </w:r>
          </w:p>
        </w:tc>
        <w:tc>
          <w:tcPr>
            <w:tcW w:w="0" w:type="auto"/>
            <w:tcBorders>
              <w:top w:val="single" w:color="auto" w:sz="4" w:space="0"/>
              <w:left w:val="nil"/>
              <w:bottom w:val="single" w:color="auto" w:sz="4" w:space="0"/>
              <w:right w:val="single" w:color="auto" w:sz="4" w:space="0"/>
            </w:tcBorders>
            <w:shd w:val="clear" w:color="auto" w:fill="FFFFFF"/>
            <w:vAlign w:val="center"/>
          </w:tcPr>
          <w:p w14:paraId="4CA91131">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每发现一处不符合卫生要求的扣0.2分</w:t>
            </w:r>
          </w:p>
        </w:tc>
      </w:tr>
      <w:tr w14:paraId="515687A1">
        <w:tblPrEx>
          <w:tblCellMar>
            <w:top w:w="0" w:type="dxa"/>
            <w:left w:w="108" w:type="dxa"/>
            <w:bottom w:w="0" w:type="dxa"/>
            <w:right w:w="108" w:type="dxa"/>
          </w:tblCellMar>
        </w:tblPrEx>
        <w:trPr>
          <w:trHeight w:val="360" w:hRule="atLeast"/>
          <w:jc w:val="center"/>
        </w:trPr>
        <w:tc>
          <w:tcPr>
            <w:tcW w:w="864" w:type="dxa"/>
            <w:vMerge w:val="continue"/>
            <w:tcBorders>
              <w:left w:val="single" w:color="auto" w:sz="4" w:space="0"/>
              <w:right w:val="single" w:color="auto" w:sz="4" w:space="0"/>
            </w:tcBorders>
            <w:vAlign w:val="center"/>
          </w:tcPr>
          <w:p w14:paraId="157C6A2D">
            <w:pPr>
              <w:widowControl/>
              <w:jc w:val="center"/>
              <w:rPr>
                <w:rFonts w:hint="eastAsia" w:ascii="宋体" w:hAnsi="宋体" w:eastAsia="宋体" w:cs="宋体"/>
                <w:color w:val="auto"/>
                <w:sz w:val="21"/>
                <w:szCs w:val="21"/>
                <w:highlight w:val="none"/>
              </w:rPr>
            </w:pPr>
          </w:p>
        </w:tc>
        <w:tc>
          <w:tcPr>
            <w:tcW w:w="5525" w:type="dxa"/>
            <w:tcBorders>
              <w:top w:val="single" w:color="auto" w:sz="4" w:space="0"/>
              <w:left w:val="nil"/>
              <w:bottom w:val="single" w:color="auto" w:sz="4" w:space="0"/>
              <w:right w:val="single" w:color="auto" w:sz="4" w:space="0"/>
            </w:tcBorders>
            <w:shd w:val="clear" w:color="auto" w:fill="FFFFFF"/>
            <w:vAlign w:val="center"/>
          </w:tcPr>
          <w:p w14:paraId="32264CC9">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3、办公大楼大门玻璃每月刮一次，隔墙玻璃每月刮一次。</w:t>
            </w:r>
          </w:p>
        </w:tc>
        <w:tc>
          <w:tcPr>
            <w:tcW w:w="0" w:type="auto"/>
            <w:tcBorders>
              <w:top w:val="single" w:color="auto" w:sz="4" w:space="0"/>
              <w:left w:val="nil"/>
              <w:bottom w:val="single" w:color="auto" w:sz="4" w:space="0"/>
              <w:right w:val="single" w:color="auto" w:sz="4" w:space="0"/>
            </w:tcBorders>
            <w:shd w:val="clear" w:color="auto" w:fill="FFFFFF"/>
            <w:vAlign w:val="center"/>
          </w:tcPr>
          <w:p w14:paraId="0FD255CA">
            <w:pPr>
              <w:widowControl/>
              <w:adjustRightIn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10</w:t>
            </w:r>
          </w:p>
        </w:tc>
        <w:tc>
          <w:tcPr>
            <w:tcW w:w="0" w:type="auto"/>
            <w:tcBorders>
              <w:top w:val="single" w:color="auto" w:sz="4" w:space="0"/>
              <w:left w:val="nil"/>
              <w:bottom w:val="single" w:color="auto" w:sz="4" w:space="0"/>
              <w:right w:val="single" w:color="auto" w:sz="4" w:space="0"/>
            </w:tcBorders>
            <w:shd w:val="clear" w:color="auto" w:fill="FFFFFF"/>
            <w:vAlign w:val="center"/>
          </w:tcPr>
          <w:p w14:paraId="4320FEAD">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每发现一处不符合卫生要求的扣0.2分</w:t>
            </w:r>
          </w:p>
        </w:tc>
      </w:tr>
      <w:tr w14:paraId="74155DF0">
        <w:tblPrEx>
          <w:tblCellMar>
            <w:top w:w="0" w:type="dxa"/>
            <w:left w:w="108" w:type="dxa"/>
            <w:bottom w:w="0" w:type="dxa"/>
            <w:right w:w="108" w:type="dxa"/>
          </w:tblCellMar>
        </w:tblPrEx>
        <w:trPr>
          <w:trHeight w:val="570" w:hRule="atLeast"/>
          <w:jc w:val="center"/>
        </w:trPr>
        <w:tc>
          <w:tcPr>
            <w:tcW w:w="864" w:type="dxa"/>
            <w:vMerge w:val="continue"/>
            <w:tcBorders>
              <w:left w:val="single" w:color="auto" w:sz="4" w:space="0"/>
              <w:right w:val="single" w:color="auto" w:sz="4" w:space="0"/>
            </w:tcBorders>
            <w:vAlign w:val="center"/>
          </w:tcPr>
          <w:p w14:paraId="62D9A287">
            <w:pPr>
              <w:widowControl/>
              <w:jc w:val="center"/>
              <w:rPr>
                <w:rFonts w:hint="eastAsia" w:ascii="宋体" w:hAnsi="宋体" w:eastAsia="宋体" w:cs="宋体"/>
                <w:color w:val="auto"/>
                <w:sz w:val="21"/>
                <w:szCs w:val="21"/>
                <w:highlight w:val="none"/>
              </w:rPr>
            </w:pPr>
          </w:p>
        </w:tc>
        <w:tc>
          <w:tcPr>
            <w:tcW w:w="5525" w:type="dxa"/>
            <w:tcBorders>
              <w:top w:val="single" w:color="auto" w:sz="4" w:space="0"/>
              <w:left w:val="nil"/>
              <w:bottom w:val="single" w:color="auto" w:sz="4" w:space="0"/>
              <w:right w:val="single" w:color="auto" w:sz="4" w:space="0"/>
            </w:tcBorders>
            <w:shd w:val="clear" w:color="auto" w:fill="FFFFFF"/>
            <w:vAlign w:val="center"/>
          </w:tcPr>
          <w:p w14:paraId="4F4AEFD8">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4、公共楼道每日清扫2次，每日拖洗1次；消防栓、消防箱等消防用具每周抹擦一次。共用部位如门、室内窗、室内玻璃等每周清洁2次；路灯、楼道灯每月清洁1次。</w:t>
            </w:r>
          </w:p>
        </w:tc>
        <w:tc>
          <w:tcPr>
            <w:tcW w:w="0" w:type="auto"/>
            <w:tcBorders>
              <w:top w:val="single" w:color="auto" w:sz="4" w:space="0"/>
              <w:left w:val="nil"/>
              <w:bottom w:val="single" w:color="auto" w:sz="4" w:space="0"/>
              <w:right w:val="single" w:color="auto" w:sz="4" w:space="0"/>
            </w:tcBorders>
            <w:shd w:val="clear" w:color="auto" w:fill="FFFFFF"/>
            <w:vAlign w:val="center"/>
          </w:tcPr>
          <w:p w14:paraId="3AF7CF91">
            <w:pPr>
              <w:widowControl/>
              <w:adjustRightIn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10</w:t>
            </w:r>
          </w:p>
        </w:tc>
        <w:tc>
          <w:tcPr>
            <w:tcW w:w="0" w:type="auto"/>
            <w:tcBorders>
              <w:top w:val="single" w:color="auto" w:sz="4" w:space="0"/>
              <w:left w:val="nil"/>
              <w:bottom w:val="single" w:color="auto" w:sz="4" w:space="0"/>
              <w:right w:val="single" w:color="auto" w:sz="4" w:space="0"/>
            </w:tcBorders>
            <w:shd w:val="clear" w:color="auto" w:fill="FFFFFF"/>
            <w:vAlign w:val="center"/>
          </w:tcPr>
          <w:p w14:paraId="75BE62D0">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每发现一处不符合卫生要求的扣0.2分</w:t>
            </w:r>
          </w:p>
        </w:tc>
      </w:tr>
      <w:tr w14:paraId="384BA738">
        <w:tblPrEx>
          <w:tblCellMar>
            <w:top w:w="0" w:type="dxa"/>
            <w:left w:w="108" w:type="dxa"/>
            <w:bottom w:w="0" w:type="dxa"/>
            <w:right w:w="108" w:type="dxa"/>
          </w:tblCellMar>
        </w:tblPrEx>
        <w:trPr>
          <w:trHeight w:val="630" w:hRule="atLeast"/>
          <w:jc w:val="center"/>
        </w:trPr>
        <w:tc>
          <w:tcPr>
            <w:tcW w:w="864" w:type="dxa"/>
            <w:vMerge w:val="continue"/>
            <w:tcBorders>
              <w:left w:val="single" w:color="auto" w:sz="4" w:space="0"/>
              <w:right w:val="single" w:color="auto" w:sz="4" w:space="0"/>
            </w:tcBorders>
            <w:vAlign w:val="center"/>
          </w:tcPr>
          <w:p w14:paraId="11F368A8">
            <w:pPr>
              <w:widowControl/>
              <w:jc w:val="center"/>
              <w:rPr>
                <w:rFonts w:hint="eastAsia" w:ascii="宋体" w:hAnsi="宋体" w:eastAsia="宋体" w:cs="宋体"/>
                <w:color w:val="auto"/>
                <w:sz w:val="21"/>
                <w:szCs w:val="21"/>
                <w:highlight w:val="none"/>
              </w:rPr>
            </w:pPr>
          </w:p>
        </w:tc>
        <w:tc>
          <w:tcPr>
            <w:tcW w:w="5525" w:type="dxa"/>
            <w:tcBorders>
              <w:top w:val="single" w:color="auto" w:sz="4" w:space="0"/>
              <w:left w:val="nil"/>
              <w:bottom w:val="single" w:color="auto" w:sz="4" w:space="0"/>
              <w:right w:val="single" w:color="auto" w:sz="4" w:space="0"/>
            </w:tcBorders>
            <w:shd w:val="clear" w:color="auto" w:fill="FFFFFF"/>
            <w:vAlign w:val="center"/>
          </w:tcPr>
          <w:p w14:paraId="5A17F4F1">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5、雨、污水井每2周检查1次，发现堵塞及时清掏。</w:t>
            </w:r>
          </w:p>
        </w:tc>
        <w:tc>
          <w:tcPr>
            <w:tcW w:w="0" w:type="auto"/>
            <w:tcBorders>
              <w:top w:val="single" w:color="auto" w:sz="4" w:space="0"/>
              <w:left w:val="nil"/>
              <w:bottom w:val="single" w:color="auto" w:sz="4" w:space="0"/>
              <w:right w:val="single" w:color="auto" w:sz="4" w:space="0"/>
            </w:tcBorders>
            <w:shd w:val="clear" w:color="auto" w:fill="FFFFFF"/>
            <w:vAlign w:val="center"/>
          </w:tcPr>
          <w:p w14:paraId="4A5AE419">
            <w:pPr>
              <w:widowControl/>
              <w:adjustRightIn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10</w:t>
            </w:r>
          </w:p>
        </w:tc>
        <w:tc>
          <w:tcPr>
            <w:tcW w:w="0" w:type="auto"/>
            <w:tcBorders>
              <w:top w:val="single" w:color="auto" w:sz="4" w:space="0"/>
              <w:left w:val="nil"/>
              <w:bottom w:val="single" w:color="auto" w:sz="4" w:space="0"/>
              <w:right w:val="single" w:color="auto" w:sz="4" w:space="0"/>
            </w:tcBorders>
            <w:shd w:val="clear" w:color="auto" w:fill="FFFFFF"/>
            <w:vAlign w:val="center"/>
          </w:tcPr>
          <w:p w14:paraId="6DAB7AF9">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每发现一处不符合卫生要求的扣0.2分</w:t>
            </w:r>
          </w:p>
        </w:tc>
      </w:tr>
      <w:tr w14:paraId="0BA0E7C1">
        <w:tblPrEx>
          <w:tblCellMar>
            <w:top w:w="0" w:type="dxa"/>
            <w:left w:w="108" w:type="dxa"/>
            <w:bottom w:w="0" w:type="dxa"/>
            <w:right w:w="108" w:type="dxa"/>
          </w:tblCellMar>
        </w:tblPrEx>
        <w:trPr>
          <w:trHeight w:val="570" w:hRule="atLeast"/>
          <w:jc w:val="center"/>
        </w:trPr>
        <w:tc>
          <w:tcPr>
            <w:tcW w:w="864" w:type="dxa"/>
            <w:vMerge w:val="continue"/>
            <w:tcBorders>
              <w:left w:val="single" w:color="auto" w:sz="4" w:space="0"/>
              <w:right w:val="single" w:color="auto" w:sz="4" w:space="0"/>
            </w:tcBorders>
            <w:vAlign w:val="center"/>
          </w:tcPr>
          <w:p w14:paraId="44A1207D">
            <w:pPr>
              <w:widowControl/>
              <w:jc w:val="center"/>
              <w:rPr>
                <w:rFonts w:hint="eastAsia" w:ascii="宋体" w:hAnsi="宋体" w:eastAsia="宋体" w:cs="宋体"/>
                <w:color w:val="auto"/>
                <w:sz w:val="21"/>
                <w:szCs w:val="21"/>
                <w:highlight w:val="none"/>
              </w:rPr>
            </w:pPr>
          </w:p>
        </w:tc>
        <w:tc>
          <w:tcPr>
            <w:tcW w:w="5525" w:type="dxa"/>
            <w:tcBorders>
              <w:top w:val="single" w:color="auto" w:sz="4" w:space="0"/>
              <w:left w:val="nil"/>
              <w:bottom w:val="single" w:color="auto" w:sz="4" w:space="0"/>
              <w:right w:val="single" w:color="auto" w:sz="4" w:space="0"/>
            </w:tcBorders>
            <w:shd w:val="clear" w:color="auto" w:fill="FFFFFF"/>
            <w:vAlign w:val="center"/>
          </w:tcPr>
          <w:p w14:paraId="6112274C">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6、每天进行保洁巡查，确保楼道内无乱悬挂、乱贴乱画、乱堆放，无明显暴露垃圾、无卫生死角等现象，干净整洁。</w:t>
            </w:r>
          </w:p>
        </w:tc>
        <w:tc>
          <w:tcPr>
            <w:tcW w:w="0" w:type="auto"/>
            <w:tcBorders>
              <w:top w:val="single" w:color="auto" w:sz="4" w:space="0"/>
              <w:left w:val="nil"/>
              <w:bottom w:val="single" w:color="auto" w:sz="4" w:space="0"/>
              <w:right w:val="single" w:color="auto" w:sz="4" w:space="0"/>
            </w:tcBorders>
            <w:shd w:val="clear" w:color="auto" w:fill="FFFFFF"/>
            <w:vAlign w:val="center"/>
          </w:tcPr>
          <w:p w14:paraId="74EA92B3">
            <w:pPr>
              <w:widowControl/>
              <w:adjustRightIn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10</w:t>
            </w:r>
          </w:p>
        </w:tc>
        <w:tc>
          <w:tcPr>
            <w:tcW w:w="0" w:type="auto"/>
            <w:tcBorders>
              <w:top w:val="single" w:color="auto" w:sz="4" w:space="0"/>
              <w:left w:val="nil"/>
              <w:bottom w:val="single" w:color="auto" w:sz="4" w:space="0"/>
              <w:right w:val="single" w:color="auto" w:sz="4" w:space="0"/>
            </w:tcBorders>
            <w:shd w:val="clear" w:color="auto" w:fill="FFFFFF"/>
            <w:vAlign w:val="center"/>
          </w:tcPr>
          <w:p w14:paraId="5E70F637">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每发现一处不符合卫生要求的扣0.2分</w:t>
            </w:r>
          </w:p>
        </w:tc>
      </w:tr>
      <w:tr w14:paraId="17E67B08">
        <w:tblPrEx>
          <w:tblCellMar>
            <w:top w:w="0" w:type="dxa"/>
            <w:left w:w="108" w:type="dxa"/>
            <w:bottom w:w="0" w:type="dxa"/>
            <w:right w:w="108" w:type="dxa"/>
          </w:tblCellMar>
        </w:tblPrEx>
        <w:trPr>
          <w:trHeight w:val="570" w:hRule="atLeast"/>
          <w:jc w:val="center"/>
        </w:trPr>
        <w:tc>
          <w:tcPr>
            <w:tcW w:w="864" w:type="dxa"/>
            <w:vMerge w:val="continue"/>
            <w:tcBorders>
              <w:left w:val="single" w:color="auto" w:sz="4" w:space="0"/>
              <w:right w:val="single" w:color="auto" w:sz="4" w:space="0"/>
            </w:tcBorders>
            <w:vAlign w:val="center"/>
          </w:tcPr>
          <w:p w14:paraId="023DCBEF">
            <w:pPr>
              <w:widowControl/>
              <w:jc w:val="center"/>
              <w:rPr>
                <w:rFonts w:hint="eastAsia" w:ascii="宋体" w:hAnsi="宋体" w:eastAsia="宋体" w:cs="宋体"/>
                <w:color w:val="auto"/>
                <w:sz w:val="21"/>
                <w:szCs w:val="21"/>
                <w:highlight w:val="none"/>
              </w:rPr>
            </w:pPr>
          </w:p>
        </w:tc>
        <w:tc>
          <w:tcPr>
            <w:tcW w:w="5525" w:type="dxa"/>
            <w:tcBorders>
              <w:top w:val="single" w:color="auto" w:sz="4" w:space="0"/>
              <w:left w:val="nil"/>
              <w:bottom w:val="single" w:color="auto" w:sz="4" w:space="0"/>
              <w:right w:val="single" w:color="auto" w:sz="4" w:space="0"/>
            </w:tcBorders>
            <w:shd w:val="clear" w:color="auto" w:fill="FFFFFF"/>
            <w:vAlign w:val="center"/>
          </w:tcPr>
          <w:p w14:paraId="6E9D65F6">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7、清洁特别服务：若有紧急、临时的任务，必须积极配合、组织人员进行清洁工作。</w:t>
            </w:r>
          </w:p>
        </w:tc>
        <w:tc>
          <w:tcPr>
            <w:tcW w:w="0" w:type="auto"/>
            <w:tcBorders>
              <w:top w:val="single" w:color="auto" w:sz="4" w:space="0"/>
              <w:left w:val="nil"/>
              <w:bottom w:val="single" w:color="auto" w:sz="4" w:space="0"/>
              <w:right w:val="single" w:color="auto" w:sz="4" w:space="0"/>
            </w:tcBorders>
            <w:shd w:val="clear" w:color="auto" w:fill="FFFFFF"/>
            <w:vAlign w:val="center"/>
          </w:tcPr>
          <w:p w14:paraId="4610F791">
            <w:pPr>
              <w:widowControl/>
              <w:adjustRightIn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10</w:t>
            </w:r>
          </w:p>
        </w:tc>
        <w:tc>
          <w:tcPr>
            <w:tcW w:w="0" w:type="auto"/>
            <w:tcBorders>
              <w:top w:val="single" w:color="auto" w:sz="4" w:space="0"/>
              <w:left w:val="nil"/>
              <w:bottom w:val="single" w:color="auto" w:sz="4" w:space="0"/>
              <w:right w:val="single" w:color="auto" w:sz="4" w:space="0"/>
            </w:tcBorders>
            <w:shd w:val="clear" w:color="auto" w:fill="FFFFFF"/>
            <w:vAlign w:val="center"/>
          </w:tcPr>
          <w:p w14:paraId="529F16ED">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不能积极配合要求，导致无法完成紧急任务的，每次扣0.2分</w:t>
            </w:r>
          </w:p>
        </w:tc>
      </w:tr>
      <w:tr w14:paraId="62194CB9">
        <w:tblPrEx>
          <w:tblCellMar>
            <w:top w:w="0" w:type="dxa"/>
            <w:left w:w="108" w:type="dxa"/>
            <w:bottom w:w="0" w:type="dxa"/>
            <w:right w:w="108" w:type="dxa"/>
          </w:tblCellMar>
        </w:tblPrEx>
        <w:trPr>
          <w:trHeight w:val="753" w:hRule="atLeast"/>
          <w:jc w:val="center"/>
        </w:trPr>
        <w:tc>
          <w:tcPr>
            <w:tcW w:w="864" w:type="dxa"/>
            <w:vMerge w:val="continue"/>
            <w:tcBorders>
              <w:left w:val="single" w:color="auto" w:sz="4" w:space="0"/>
              <w:bottom w:val="single" w:color="auto" w:sz="4" w:space="0"/>
              <w:right w:val="single" w:color="auto" w:sz="4" w:space="0"/>
            </w:tcBorders>
            <w:vAlign w:val="center"/>
          </w:tcPr>
          <w:p w14:paraId="5026797A">
            <w:pPr>
              <w:widowControl/>
              <w:jc w:val="center"/>
              <w:rPr>
                <w:rFonts w:hint="eastAsia" w:ascii="宋体" w:hAnsi="宋体" w:eastAsia="宋体" w:cs="宋体"/>
                <w:color w:val="auto"/>
                <w:sz w:val="21"/>
                <w:szCs w:val="21"/>
                <w:highlight w:val="none"/>
              </w:rPr>
            </w:pPr>
          </w:p>
        </w:tc>
        <w:tc>
          <w:tcPr>
            <w:tcW w:w="5525" w:type="dxa"/>
            <w:tcBorders>
              <w:top w:val="single" w:color="auto" w:sz="4" w:space="0"/>
              <w:left w:val="nil"/>
              <w:bottom w:val="single" w:color="auto" w:sz="4" w:space="0"/>
              <w:right w:val="single" w:color="auto" w:sz="4" w:space="0"/>
            </w:tcBorders>
            <w:shd w:val="clear" w:color="auto" w:fill="FFFFFF"/>
            <w:vAlign w:val="center"/>
          </w:tcPr>
          <w:p w14:paraId="4D1929C1">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8、清洁工具摆放合理：为防止交叉感染，对不同区域的清洁工具按要求实行严格分类摆放和使用。</w:t>
            </w:r>
          </w:p>
        </w:tc>
        <w:tc>
          <w:tcPr>
            <w:tcW w:w="0" w:type="auto"/>
            <w:tcBorders>
              <w:top w:val="single" w:color="auto" w:sz="4" w:space="0"/>
              <w:left w:val="nil"/>
              <w:bottom w:val="single" w:color="auto" w:sz="4" w:space="0"/>
              <w:right w:val="single" w:color="auto" w:sz="4" w:space="0"/>
            </w:tcBorders>
            <w:shd w:val="clear" w:color="auto" w:fill="FFFFFF"/>
            <w:vAlign w:val="center"/>
          </w:tcPr>
          <w:p w14:paraId="76CF32E5">
            <w:pPr>
              <w:widowControl/>
              <w:adjustRightInd w:val="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10</w:t>
            </w:r>
          </w:p>
        </w:tc>
        <w:tc>
          <w:tcPr>
            <w:tcW w:w="0" w:type="auto"/>
            <w:tcBorders>
              <w:top w:val="single" w:color="auto" w:sz="4" w:space="0"/>
              <w:left w:val="nil"/>
              <w:bottom w:val="single" w:color="auto" w:sz="4" w:space="0"/>
              <w:right w:val="single" w:color="auto" w:sz="4" w:space="0"/>
            </w:tcBorders>
            <w:shd w:val="clear" w:color="auto" w:fill="FFFFFF"/>
            <w:vAlign w:val="center"/>
          </w:tcPr>
          <w:p w14:paraId="291536DF">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每发现一次不按要求摆放的扣0.2分</w:t>
            </w:r>
          </w:p>
        </w:tc>
      </w:tr>
      <w:tr w14:paraId="31A371E4">
        <w:tblPrEx>
          <w:tblCellMar>
            <w:top w:w="0" w:type="dxa"/>
            <w:left w:w="108" w:type="dxa"/>
            <w:bottom w:w="0" w:type="dxa"/>
            <w:right w:w="108" w:type="dxa"/>
          </w:tblCellMar>
        </w:tblPrEx>
        <w:trPr>
          <w:trHeight w:val="753" w:hRule="atLeast"/>
          <w:jc w:val="center"/>
        </w:trPr>
        <w:tc>
          <w:tcPr>
            <w:tcW w:w="864" w:type="dxa"/>
            <w:vMerge w:val="restart"/>
            <w:tcBorders>
              <w:left w:val="single" w:color="auto" w:sz="4" w:space="0"/>
              <w:right w:val="single" w:color="auto" w:sz="4" w:space="0"/>
            </w:tcBorders>
            <w:vAlign w:val="center"/>
          </w:tcPr>
          <w:p w14:paraId="24A568F0">
            <w:pPr>
              <w:widowControl/>
              <w:jc w:val="center"/>
              <w:rPr>
                <w:rFonts w:hint="eastAsia" w:ascii="宋体" w:hAnsi="宋体" w:eastAsia="宋体" w:cs="宋体"/>
                <w:color w:val="auto"/>
                <w:sz w:val="21"/>
                <w:szCs w:val="21"/>
                <w:highlight w:val="none"/>
              </w:rPr>
            </w:pPr>
            <w:r>
              <w:rPr>
                <w:rFonts w:hint="eastAsia" w:ascii="宋体" w:hAnsi="宋体" w:cs="宋体"/>
                <w:iCs/>
                <w:color w:val="auto"/>
                <w:sz w:val="21"/>
                <w:szCs w:val="21"/>
                <w:highlight w:val="none"/>
                <w:vertAlign w:val="baseline"/>
                <w:lang w:val="en-US" w:eastAsia="zh-CN"/>
              </w:rPr>
              <w:t>水电</w:t>
            </w:r>
            <w:r>
              <w:rPr>
                <w:rFonts w:hint="eastAsia" w:ascii="宋体" w:hAnsi="宋体" w:eastAsia="宋体" w:cs="宋体"/>
                <w:iCs/>
                <w:color w:val="auto"/>
                <w:sz w:val="21"/>
                <w:szCs w:val="21"/>
                <w:highlight w:val="none"/>
                <w:vertAlign w:val="baseline"/>
                <w:lang w:val="en-US" w:eastAsia="zh-CN"/>
              </w:rPr>
              <w:t>维修</w:t>
            </w:r>
          </w:p>
        </w:tc>
        <w:tc>
          <w:tcPr>
            <w:tcW w:w="5525" w:type="dxa"/>
            <w:tcBorders>
              <w:top w:val="single" w:color="auto" w:sz="4" w:space="0"/>
              <w:left w:val="nil"/>
              <w:bottom w:val="single" w:color="auto" w:sz="4" w:space="0"/>
              <w:right w:val="single" w:color="auto" w:sz="4" w:space="0"/>
            </w:tcBorders>
            <w:shd w:val="clear" w:color="auto" w:fill="FFFFFF"/>
            <w:vAlign w:val="center"/>
          </w:tcPr>
          <w:p w14:paraId="0F8913FA">
            <w:pPr>
              <w:widowControl/>
              <w:adjustRightInd w:val="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负责学生宿舍自来水、照明保养和维修，并保证经常处于完好状态。</w:t>
            </w:r>
          </w:p>
        </w:tc>
        <w:tc>
          <w:tcPr>
            <w:tcW w:w="0" w:type="auto"/>
            <w:tcBorders>
              <w:top w:val="single" w:color="auto" w:sz="4" w:space="0"/>
              <w:left w:val="nil"/>
              <w:bottom w:val="single" w:color="auto" w:sz="4" w:space="0"/>
              <w:right w:val="single" w:color="auto" w:sz="4" w:space="0"/>
            </w:tcBorders>
            <w:shd w:val="clear" w:color="auto" w:fill="FFFFFF"/>
            <w:vAlign w:val="center"/>
          </w:tcPr>
          <w:p w14:paraId="08685CAD">
            <w:pPr>
              <w:widowControl/>
              <w:adjustRightInd w:val="0"/>
              <w:jc w:val="center"/>
              <w:rPr>
                <w:rFonts w:hint="default" w:ascii="宋体" w:hAnsi="宋体" w:eastAsia="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5</w:t>
            </w:r>
          </w:p>
        </w:tc>
        <w:tc>
          <w:tcPr>
            <w:tcW w:w="0" w:type="auto"/>
            <w:tcBorders>
              <w:top w:val="single" w:color="auto" w:sz="4" w:space="0"/>
              <w:left w:val="nil"/>
              <w:bottom w:val="single" w:color="auto" w:sz="4" w:space="0"/>
              <w:right w:val="single" w:color="auto" w:sz="4" w:space="0"/>
            </w:tcBorders>
            <w:shd w:val="clear" w:color="auto" w:fill="FFFFFF"/>
            <w:vAlign w:val="center"/>
          </w:tcPr>
          <w:p w14:paraId="23D16ED4">
            <w:pPr>
              <w:widowControl/>
              <w:adjustRightIn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每发现一处不</w:t>
            </w:r>
            <w:r>
              <w:rPr>
                <w:rFonts w:hint="eastAsia" w:ascii="宋体" w:hAnsi="宋体" w:cs="宋体"/>
                <w:color w:val="auto"/>
                <w:sz w:val="21"/>
                <w:szCs w:val="21"/>
                <w:highlight w:val="none"/>
                <w:lang w:val="en-US" w:eastAsia="zh-CN"/>
              </w:rPr>
              <w:t>按</w:t>
            </w:r>
            <w:r>
              <w:rPr>
                <w:rFonts w:hint="eastAsia" w:ascii="宋体" w:hAnsi="宋体" w:eastAsia="宋体" w:cs="宋体"/>
                <w:color w:val="auto"/>
                <w:sz w:val="21"/>
                <w:szCs w:val="21"/>
                <w:highlight w:val="none"/>
              </w:rPr>
              <w:t>要求的扣0.2分</w:t>
            </w:r>
          </w:p>
        </w:tc>
      </w:tr>
      <w:tr w14:paraId="380CCE07">
        <w:tblPrEx>
          <w:tblCellMar>
            <w:top w:w="0" w:type="dxa"/>
            <w:left w:w="108" w:type="dxa"/>
            <w:bottom w:w="0" w:type="dxa"/>
            <w:right w:w="108" w:type="dxa"/>
          </w:tblCellMar>
        </w:tblPrEx>
        <w:trPr>
          <w:trHeight w:val="753" w:hRule="atLeast"/>
          <w:jc w:val="center"/>
        </w:trPr>
        <w:tc>
          <w:tcPr>
            <w:tcW w:w="864" w:type="dxa"/>
            <w:vMerge w:val="continue"/>
            <w:tcBorders>
              <w:left w:val="single" w:color="auto" w:sz="4" w:space="0"/>
              <w:right w:val="single" w:color="auto" w:sz="4" w:space="0"/>
            </w:tcBorders>
            <w:vAlign w:val="center"/>
          </w:tcPr>
          <w:p w14:paraId="01DBEF16">
            <w:pPr>
              <w:widowControl/>
              <w:rPr>
                <w:rFonts w:hint="eastAsia" w:ascii="宋体" w:hAnsi="宋体" w:cs="宋体"/>
                <w:iCs/>
                <w:color w:val="auto"/>
                <w:sz w:val="21"/>
                <w:szCs w:val="21"/>
                <w:highlight w:val="none"/>
                <w:vertAlign w:val="baseline"/>
                <w:lang w:val="en-US" w:eastAsia="zh-CN"/>
              </w:rPr>
            </w:pPr>
          </w:p>
        </w:tc>
        <w:tc>
          <w:tcPr>
            <w:tcW w:w="5525" w:type="dxa"/>
            <w:tcBorders>
              <w:top w:val="single" w:color="auto" w:sz="4" w:space="0"/>
              <w:left w:val="nil"/>
              <w:bottom w:val="single" w:color="auto" w:sz="4" w:space="0"/>
              <w:right w:val="single" w:color="auto" w:sz="4" w:space="0"/>
            </w:tcBorders>
            <w:shd w:val="clear" w:color="auto" w:fill="FFFFFF"/>
            <w:vAlign w:val="center"/>
          </w:tcPr>
          <w:p w14:paraId="399B3E45">
            <w:pPr>
              <w:widowControl/>
              <w:adjustRightInd w:val="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对领用的水电材料,要登记造册，使用后要有当事人签字，做到账目清楚。</w:t>
            </w:r>
          </w:p>
        </w:tc>
        <w:tc>
          <w:tcPr>
            <w:tcW w:w="0" w:type="auto"/>
            <w:tcBorders>
              <w:top w:val="single" w:color="auto" w:sz="4" w:space="0"/>
              <w:left w:val="nil"/>
              <w:bottom w:val="single" w:color="auto" w:sz="4" w:space="0"/>
              <w:right w:val="single" w:color="auto" w:sz="4" w:space="0"/>
            </w:tcBorders>
            <w:shd w:val="clear" w:color="auto" w:fill="FFFFFF"/>
            <w:vAlign w:val="center"/>
          </w:tcPr>
          <w:p w14:paraId="435DBA26">
            <w:pPr>
              <w:widowControl/>
              <w:adjustRightInd w:val="0"/>
              <w:jc w:val="center"/>
              <w:rPr>
                <w:rFonts w:hint="eastAsia"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5</w:t>
            </w:r>
          </w:p>
        </w:tc>
        <w:tc>
          <w:tcPr>
            <w:tcW w:w="0" w:type="auto"/>
            <w:tcBorders>
              <w:top w:val="single" w:color="auto" w:sz="4" w:space="0"/>
              <w:left w:val="nil"/>
              <w:bottom w:val="single" w:color="auto" w:sz="4" w:space="0"/>
              <w:right w:val="single" w:color="auto" w:sz="4" w:space="0"/>
            </w:tcBorders>
            <w:shd w:val="clear" w:color="auto" w:fill="FFFFFF"/>
            <w:vAlign w:val="center"/>
          </w:tcPr>
          <w:p w14:paraId="59F42E02">
            <w:pPr>
              <w:widowControl/>
              <w:adjustRightInd w:val="0"/>
              <w:rPr>
                <w:rFonts w:hint="eastAsia"/>
                <w:color w:val="auto"/>
                <w:highlight w:val="none"/>
              </w:rPr>
            </w:pPr>
            <w:r>
              <w:rPr>
                <w:rFonts w:hint="eastAsia" w:ascii="宋体" w:hAnsi="宋体" w:eastAsia="宋体" w:cs="宋体"/>
                <w:color w:val="auto"/>
                <w:sz w:val="21"/>
                <w:szCs w:val="21"/>
                <w:highlight w:val="none"/>
              </w:rPr>
              <w:t>每发现一处不</w:t>
            </w:r>
            <w:r>
              <w:rPr>
                <w:rFonts w:hint="eastAsia" w:ascii="宋体" w:hAnsi="宋体" w:cs="宋体"/>
                <w:color w:val="auto"/>
                <w:sz w:val="21"/>
                <w:szCs w:val="21"/>
                <w:highlight w:val="none"/>
                <w:lang w:val="en-US" w:eastAsia="zh-CN"/>
              </w:rPr>
              <w:t>按</w:t>
            </w:r>
            <w:r>
              <w:rPr>
                <w:rFonts w:hint="eastAsia" w:ascii="宋体" w:hAnsi="宋体" w:eastAsia="宋体" w:cs="宋体"/>
                <w:color w:val="auto"/>
                <w:sz w:val="21"/>
                <w:szCs w:val="21"/>
                <w:highlight w:val="none"/>
              </w:rPr>
              <w:t>要求的扣0.2分</w:t>
            </w:r>
          </w:p>
        </w:tc>
      </w:tr>
      <w:tr w14:paraId="6EED2291">
        <w:tblPrEx>
          <w:tblCellMar>
            <w:top w:w="0" w:type="dxa"/>
            <w:left w:w="108" w:type="dxa"/>
            <w:bottom w:w="0" w:type="dxa"/>
            <w:right w:w="108" w:type="dxa"/>
          </w:tblCellMar>
        </w:tblPrEx>
        <w:trPr>
          <w:trHeight w:val="753" w:hRule="atLeast"/>
          <w:jc w:val="center"/>
        </w:trPr>
        <w:tc>
          <w:tcPr>
            <w:tcW w:w="864" w:type="dxa"/>
            <w:vMerge w:val="continue"/>
            <w:tcBorders>
              <w:left w:val="single" w:color="auto" w:sz="4" w:space="0"/>
              <w:bottom w:val="single" w:color="auto" w:sz="4" w:space="0"/>
              <w:right w:val="single" w:color="auto" w:sz="4" w:space="0"/>
            </w:tcBorders>
            <w:vAlign w:val="center"/>
          </w:tcPr>
          <w:p w14:paraId="4244605E">
            <w:pPr>
              <w:widowControl/>
              <w:rPr>
                <w:rFonts w:hint="eastAsia" w:ascii="宋体" w:hAnsi="宋体" w:cs="宋体"/>
                <w:iCs/>
                <w:color w:val="auto"/>
                <w:sz w:val="21"/>
                <w:szCs w:val="21"/>
                <w:highlight w:val="none"/>
                <w:vertAlign w:val="baseline"/>
                <w:lang w:val="en-US" w:eastAsia="zh-CN"/>
              </w:rPr>
            </w:pPr>
          </w:p>
        </w:tc>
        <w:tc>
          <w:tcPr>
            <w:tcW w:w="5525" w:type="dxa"/>
            <w:tcBorders>
              <w:top w:val="single" w:color="auto" w:sz="4" w:space="0"/>
              <w:left w:val="nil"/>
              <w:bottom w:val="single" w:color="auto" w:sz="4" w:space="0"/>
              <w:right w:val="single" w:color="auto" w:sz="4" w:space="0"/>
            </w:tcBorders>
            <w:shd w:val="clear" w:color="auto" w:fill="FFFFFF"/>
            <w:vAlign w:val="center"/>
          </w:tcPr>
          <w:p w14:paraId="27A64443">
            <w:pPr>
              <w:widowControl/>
              <w:adjustRightInd w:val="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通知应换的电灯泡、日光灯管、启辉器、开关及水龙头等小型设备,在接到通知后立即进行更换、检修,不得拖延。</w:t>
            </w:r>
          </w:p>
        </w:tc>
        <w:tc>
          <w:tcPr>
            <w:tcW w:w="0" w:type="auto"/>
            <w:tcBorders>
              <w:top w:val="single" w:color="auto" w:sz="4" w:space="0"/>
              <w:left w:val="nil"/>
              <w:bottom w:val="single" w:color="auto" w:sz="4" w:space="0"/>
              <w:right w:val="single" w:color="auto" w:sz="4" w:space="0"/>
            </w:tcBorders>
            <w:shd w:val="clear" w:color="auto" w:fill="FFFFFF"/>
            <w:vAlign w:val="center"/>
          </w:tcPr>
          <w:p w14:paraId="11A76F76">
            <w:pPr>
              <w:widowControl/>
              <w:adjustRightInd w:val="0"/>
              <w:jc w:val="center"/>
              <w:rPr>
                <w:rFonts w:hint="eastAsia"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5</w:t>
            </w:r>
          </w:p>
        </w:tc>
        <w:tc>
          <w:tcPr>
            <w:tcW w:w="0" w:type="auto"/>
            <w:tcBorders>
              <w:top w:val="single" w:color="auto" w:sz="4" w:space="0"/>
              <w:left w:val="nil"/>
              <w:bottom w:val="single" w:color="auto" w:sz="4" w:space="0"/>
              <w:right w:val="single" w:color="auto" w:sz="4" w:space="0"/>
            </w:tcBorders>
            <w:shd w:val="clear" w:color="auto" w:fill="FFFFFF"/>
            <w:vAlign w:val="center"/>
          </w:tcPr>
          <w:p w14:paraId="49B7BC68">
            <w:pPr>
              <w:widowControl/>
              <w:adjustRightInd w:val="0"/>
              <w:rPr>
                <w:rFonts w:hint="eastAsia"/>
                <w:color w:val="auto"/>
                <w:highlight w:val="none"/>
              </w:rPr>
            </w:pPr>
            <w:r>
              <w:rPr>
                <w:rFonts w:hint="eastAsia" w:ascii="宋体" w:hAnsi="宋体" w:eastAsia="宋体" w:cs="宋体"/>
                <w:color w:val="auto"/>
                <w:sz w:val="21"/>
                <w:szCs w:val="21"/>
                <w:highlight w:val="none"/>
              </w:rPr>
              <w:t>每发现一处不</w:t>
            </w:r>
            <w:r>
              <w:rPr>
                <w:rFonts w:hint="eastAsia" w:ascii="宋体" w:hAnsi="宋体" w:cs="宋体"/>
                <w:color w:val="auto"/>
                <w:sz w:val="21"/>
                <w:szCs w:val="21"/>
                <w:highlight w:val="none"/>
                <w:lang w:val="en-US" w:eastAsia="zh-CN"/>
              </w:rPr>
              <w:t>按</w:t>
            </w:r>
            <w:r>
              <w:rPr>
                <w:rFonts w:hint="eastAsia" w:ascii="宋体" w:hAnsi="宋体" w:eastAsia="宋体" w:cs="宋体"/>
                <w:color w:val="auto"/>
                <w:sz w:val="21"/>
                <w:szCs w:val="21"/>
                <w:highlight w:val="none"/>
              </w:rPr>
              <w:t>要求的扣0.2分</w:t>
            </w:r>
          </w:p>
        </w:tc>
      </w:tr>
      <w:tr w14:paraId="51C45478">
        <w:tblPrEx>
          <w:tblCellMar>
            <w:top w:w="0" w:type="dxa"/>
            <w:left w:w="108" w:type="dxa"/>
            <w:bottom w:w="0" w:type="dxa"/>
            <w:right w:w="108" w:type="dxa"/>
          </w:tblCellMar>
        </w:tblPrEx>
        <w:trPr>
          <w:trHeight w:val="425" w:hRule="atLeast"/>
          <w:jc w:val="center"/>
        </w:trPr>
        <w:tc>
          <w:tcPr>
            <w:tcW w:w="0" w:type="auto"/>
            <w:gridSpan w:val="2"/>
            <w:tcBorders>
              <w:top w:val="single" w:color="auto" w:sz="4" w:space="0"/>
              <w:left w:val="single" w:color="auto" w:sz="4" w:space="0"/>
              <w:bottom w:val="single" w:color="auto" w:sz="4" w:space="0"/>
              <w:right w:val="single" w:color="auto" w:sz="4" w:space="0"/>
            </w:tcBorders>
            <w:vAlign w:val="center"/>
          </w:tcPr>
          <w:p w14:paraId="382F5014">
            <w:pPr>
              <w:widowControl/>
              <w:adjustRightInd w:val="0"/>
              <w:jc w:val="right"/>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rPr>
              <w:t>总分合计</w:t>
            </w:r>
            <w:r>
              <w:rPr>
                <w:rFonts w:hint="eastAsia" w:ascii="宋体" w:hAnsi="宋体" w:eastAsia="宋体" w:cs="宋体"/>
                <w:b/>
                <w:bCs/>
                <w:color w:val="auto"/>
                <w:sz w:val="21"/>
                <w:szCs w:val="21"/>
                <w:highlight w:val="none"/>
                <w:lang w:eastAsia="zh-CN"/>
              </w:rPr>
              <w:t>：</w:t>
            </w:r>
          </w:p>
        </w:tc>
        <w:tc>
          <w:tcPr>
            <w:tcW w:w="0" w:type="auto"/>
            <w:gridSpan w:val="2"/>
            <w:tcBorders>
              <w:top w:val="single" w:color="auto" w:sz="4" w:space="0"/>
              <w:left w:val="nil"/>
              <w:bottom w:val="single" w:color="auto" w:sz="4" w:space="0"/>
              <w:right w:val="single" w:color="auto" w:sz="4" w:space="0"/>
            </w:tcBorders>
            <w:shd w:val="clear" w:color="auto" w:fill="FFFFFF"/>
            <w:vAlign w:val="center"/>
          </w:tcPr>
          <w:p w14:paraId="11E86F31">
            <w:pPr>
              <w:widowControl/>
              <w:adjustRightInd w:val="0"/>
              <w:rPr>
                <w:rFonts w:hint="eastAsia" w:ascii="宋体" w:hAnsi="宋体" w:eastAsia="宋体" w:cs="宋体"/>
                <w:color w:val="auto"/>
                <w:sz w:val="21"/>
                <w:szCs w:val="21"/>
                <w:highlight w:val="none"/>
              </w:rPr>
            </w:pPr>
          </w:p>
        </w:tc>
      </w:tr>
    </w:tbl>
    <w:p w14:paraId="0968791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1、当</w:t>
      </w:r>
      <w:r>
        <w:rPr>
          <w:rFonts w:hint="eastAsia" w:ascii="宋体" w:hAnsi="宋体" w:cs="宋体"/>
          <w:color w:val="auto"/>
          <w:highlight w:val="none"/>
          <w:lang w:val="en-US" w:eastAsia="zh-CN"/>
        </w:rPr>
        <w:t>成交供应商</w:t>
      </w:r>
      <w:r>
        <w:rPr>
          <w:rFonts w:hint="eastAsia" w:ascii="宋体" w:hAnsi="宋体" w:eastAsia="宋体" w:cs="宋体"/>
          <w:color w:val="auto"/>
          <w:highlight w:val="none"/>
        </w:rPr>
        <w:t>的考评成绩分数为良（在90分至80分区间段，均含本数），采购人可向</w:t>
      </w:r>
      <w:r>
        <w:rPr>
          <w:rFonts w:hint="eastAsia" w:ascii="宋体" w:hAnsi="宋体" w:cs="宋体"/>
          <w:color w:val="auto"/>
          <w:highlight w:val="none"/>
          <w:lang w:val="en-US" w:eastAsia="zh-CN"/>
        </w:rPr>
        <w:t>成交供应商</w:t>
      </w:r>
      <w:r>
        <w:rPr>
          <w:rFonts w:hint="eastAsia" w:ascii="宋体" w:hAnsi="宋体" w:eastAsia="宋体" w:cs="宋体"/>
          <w:color w:val="auto"/>
          <w:highlight w:val="none"/>
        </w:rPr>
        <w:t>下达《整改意见书》，</w:t>
      </w:r>
      <w:r>
        <w:rPr>
          <w:rFonts w:hint="eastAsia" w:ascii="宋体" w:hAnsi="宋体" w:cs="宋体"/>
          <w:color w:val="auto"/>
          <w:highlight w:val="none"/>
          <w:lang w:val="en-US" w:eastAsia="zh-CN"/>
        </w:rPr>
        <w:t>成交供应商</w:t>
      </w:r>
      <w:r>
        <w:rPr>
          <w:rFonts w:hint="eastAsia" w:ascii="宋体" w:hAnsi="宋体" w:eastAsia="宋体" w:cs="宋体"/>
          <w:color w:val="auto"/>
          <w:highlight w:val="none"/>
        </w:rPr>
        <w:t>累计出现三次考核成绩良时，采购人有权在当月服务费中扣除人民币3000元为违约金。</w:t>
      </w:r>
    </w:p>
    <w:p w14:paraId="2B56303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2、当</w:t>
      </w:r>
      <w:r>
        <w:rPr>
          <w:rFonts w:hint="eastAsia" w:ascii="宋体" w:hAnsi="宋体" w:cs="宋体"/>
          <w:color w:val="auto"/>
          <w:highlight w:val="none"/>
          <w:lang w:val="en-US" w:eastAsia="zh-CN"/>
        </w:rPr>
        <w:t>成交供应商</w:t>
      </w:r>
      <w:r>
        <w:rPr>
          <w:rFonts w:hint="eastAsia" w:ascii="宋体" w:hAnsi="宋体" w:eastAsia="宋体" w:cs="宋体"/>
          <w:color w:val="auto"/>
          <w:highlight w:val="none"/>
        </w:rPr>
        <w:t>的考评分数为一般（在89分至70分区间段，均含本数），采购人向</w:t>
      </w:r>
      <w:r>
        <w:rPr>
          <w:rFonts w:hint="eastAsia" w:ascii="宋体" w:hAnsi="宋体" w:cs="宋体"/>
          <w:color w:val="auto"/>
          <w:highlight w:val="none"/>
          <w:lang w:val="en-US" w:eastAsia="zh-CN"/>
        </w:rPr>
        <w:t>成交供应商</w:t>
      </w:r>
      <w:r>
        <w:rPr>
          <w:rFonts w:hint="eastAsia" w:ascii="宋体" w:hAnsi="宋体" w:eastAsia="宋体" w:cs="宋体"/>
          <w:color w:val="auto"/>
          <w:highlight w:val="none"/>
        </w:rPr>
        <w:t>下达《整改意见书》并有权在当月</w:t>
      </w:r>
      <w:r>
        <w:rPr>
          <w:rFonts w:hint="eastAsia" w:ascii="宋体" w:hAnsi="宋体" w:cs="宋体"/>
          <w:color w:val="auto"/>
          <w:highlight w:val="none"/>
          <w:lang w:val="en-US" w:eastAsia="zh-CN"/>
        </w:rPr>
        <w:t>服务费</w:t>
      </w:r>
      <w:r>
        <w:rPr>
          <w:rFonts w:hint="eastAsia" w:ascii="宋体" w:hAnsi="宋体" w:eastAsia="宋体" w:cs="宋体"/>
          <w:color w:val="auto"/>
          <w:highlight w:val="none"/>
        </w:rPr>
        <w:t>中扣除人民币5000元为违约金。</w:t>
      </w:r>
    </w:p>
    <w:p w14:paraId="5B2D3FB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3、当</w:t>
      </w:r>
      <w:r>
        <w:rPr>
          <w:rFonts w:hint="eastAsia" w:ascii="宋体" w:hAnsi="宋体" w:cs="宋体"/>
          <w:color w:val="auto"/>
          <w:highlight w:val="none"/>
          <w:lang w:val="en-US" w:eastAsia="zh-CN"/>
        </w:rPr>
        <w:t>成交供应商</w:t>
      </w:r>
      <w:r>
        <w:rPr>
          <w:rFonts w:hint="eastAsia" w:ascii="宋体" w:hAnsi="宋体" w:eastAsia="宋体" w:cs="宋体"/>
          <w:color w:val="auto"/>
          <w:highlight w:val="none"/>
        </w:rPr>
        <w:t>的考评分数为差（在69分及以下时），采购人应向</w:t>
      </w:r>
      <w:r>
        <w:rPr>
          <w:rFonts w:hint="eastAsia" w:ascii="宋体" w:hAnsi="宋体" w:cs="宋体"/>
          <w:color w:val="auto"/>
          <w:highlight w:val="none"/>
          <w:lang w:val="en-US" w:eastAsia="zh-CN"/>
        </w:rPr>
        <w:t>成交供应商</w:t>
      </w:r>
      <w:r>
        <w:rPr>
          <w:rFonts w:hint="eastAsia" w:ascii="宋体" w:hAnsi="宋体" w:eastAsia="宋体" w:cs="宋体"/>
          <w:color w:val="auto"/>
          <w:highlight w:val="none"/>
        </w:rPr>
        <w:t>下达《整改意见书》并在当月</w:t>
      </w:r>
      <w:r>
        <w:rPr>
          <w:rFonts w:hint="eastAsia" w:ascii="宋体" w:hAnsi="宋体" w:cs="宋体"/>
          <w:color w:val="auto"/>
          <w:highlight w:val="none"/>
          <w:lang w:val="en-US" w:eastAsia="zh-CN"/>
        </w:rPr>
        <w:t>服务费</w:t>
      </w:r>
      <w:r>
        <w:rPr>
          <w:rFonts w:hint="eastAsia" w:ascii="宋体" w:hAnsi="宋体" w:eastAsia="宋体" w:cs="宋体"/>
          <w:color w:val="auto"/>
          <w:highlight w:val="none"/>
        </w:rPr>
        <w:t>中扣除人民币7000元为违约金。</w:t>
      </w:r>
    </w:p>
    <w:p w14:paraId="2D89EE0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4、服务期内累计三个月的考评分数在69分及以下时，采购人有权解除合同，重新</w:t>
      </w:r>
      <w:r>
        <w:rPr>
          <w:rFonts w:hint="eastAsia" w:ascii="宋体" w:hAnsi="宋体" w:cs="宋体"/>
          <w:color w:val="auto"/>
          <w:highlight w:val="none"/>
          <w:lang w:val="en-US" w:eastAsia="zh-CN"/>
        </w:rPr>
        <w:t>进行采购服务</w:t>
      </w:r>
      <w:r>
        <w:rPr>
          <w:rFonts w:hint="eastAsia" w:ascii="宋体" w:hAnsi="宋体" w:cs="宋体"/>
          <w:color w:val="auto"/>
          <w:highlight w:val="none"/>
          <w:lang w:eastAsia="zh-CN"/>
        </w:rPr>
        <w:t>。</w:t>
      </w:r>
    </w:p>
    <w:bookmarkEnd w:id="9"/>
    <w:p w14:paraId="18D3AD8F">
      <w:pPr>
        <w:pStyle w:val="3"/>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10" w:name="_Toc170228130"/>
      <w:r>
        <w:rPr>
          <w:rFonts w:hint="eastAsia" w:asciiTheme="minorEastAsia" w:hAnsiTheme="minorEastAsia" w:eastAsiaTheme="minorEastAsia"/>
          <w:color w:val="auto"/>
          <w:spacing w:val="20"/>
          <w:sz w:val="32"/>
          <w:szCs w:val="32"/>
          <w:highlight w:val="none"/>
        </w:rPr>
        <w:t xml:space="preserve">第三章 </w:t>
      </w:r>
      <w:r>
        <w:rPr>
          <w:rFonts w:hint="eastAsia" w:asciiTheme="minorEastAsia" w:hAnsiTheme="minorEastAsia" w:eastAsiaTheme="minorEastAsia"/>
          <w:color w:val="auto"/>
          <w:spacing w:val="20"/>
          <w:sz w:val="32"/>
          <w:szCs w:val="32"/>
          <w:highlight w:val="none"/>
          <w:lang w:val="en-US" w:eastAsia="zh-CN"/>
        </w:rPr>
        <w:t>选取</w:t>
      </w:r>
      <w:r>
        <w:rPr>
          <w:rFonts w:hint="eastAsia" w:asciiTheme="minorEastAsia" w:hAnsiTheme="minorEastAsia" w:eastAsiaTheme="minorEastAsia"/>
          <w:color w:val="auto"/>
          <w:spacing w:val="20"/>
          <w:sz w:val="32"/>
          <w:szCs w:val="32"/>
          <w:highlight w:val="none"/>
        </w:rPr>
        <w:t>须知</w:t>
      </w:r>
      <w:bookmarkEnd w:id="10"/>
    </w:p>
    <w:p w14:paraId="54AB2138">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供应商必须认真阅读</w:t>
      </w:r>
      <w:r>
        <w:rPr>
          <w:rFonts w:hint="eastAsia" w:ascii="宋体" w:hAnsi="宋体"/>
          <w:color w:val="auto"/>
          <w:kern w:val="0"/>
          <w:szCs w:val="21"/>
          <w:highlight w:val="none"/>
          <w:lang w:val="en-US" w:eastAsia="zh-CN"/>
        </w:rPr>
        <w:t>选取</w:t>
      </w:r>
      <w:r>
        <w:rPr>
          <w:rFonts w:ascii="宋体" w:hAnsi="宋体"/>
          <w:color w:val="auto"/>
          <w:kern w:val="0"/>
          <w:szCs w:val="21"/>
          <w:highlight w:val="none"/>
          <w:lang w:eastAsia="zh-Hans"/>
        </w:rPr>
        <w:t>文件中所有的事项、格式、条款和采购需求等。供应商没有按照</w:t>
      </w:r>
      <w:r>
        <w:rPr>
          <w:rFonts w:hint="eastAsia" w:ascii="宋体" w:hAnsi="宋体"/>
          <w:color w:val="auto"/>
          <w:kern w:val="0"/>
          <w:szCs w:val="21"/>
          <w:highlight w:val="none"/>
          <w:lang w:val="en-US" w:eastAsia="zh-CN"/>
        </w:rPr>
        <w:t>选取</w:t>
      </w:r>
      <w:r>
        <w:rPr>
          <w:rFonts w:ascii="宋体" w:hAnsi="宋体"/>
          <w:color w:val="auto"/>
          <w:kern w:val="0"/>
          <w:szCs w:val="21"/>
          <w:highlight w:val="none"/>
          <w:lang w:eastAsia="zh-Hans"/>
        </w:rPr>
        <w:t>文件要求提交全部资料，或者响应文件没有对</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在各方面都做出实质性响应的可能导致其响应无效或被拒绝。</w:t>
      </w:r>
    </w:p>
    <w:p w14:paraId="0D5CA1D9">
      <w:pPr>
        <w:pStyle w:val="71"/>
        <w:widowControl/>
        <w:numPr>
          <w:ilvl w:val="0"/>
          <w:numId w:val="23"/>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名词解释</w:t>
      </w:r>
    </w:p>
    <w:p w14:paraId="35B9BC5A">
      <w:pPr>
        <w:pStyle w:val="71"/>
        <w:widowControl/>
        <w:numPr>
          <w:ilvl w:val="0"/>
          <w:numId w:val="24"/>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采购代理机构：是负责整个采购活动的组织，依法负责编制和发布</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，对</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拥有最终的解释权，不以任何身份出任</w:t>
      </w:r>
      <w:r>
        <w:rPr>
          <w:rFonts w:hint="eastAsia" w:ascii="宋体" w:hAnsi="宋体"/>
          <w:color w:val="auto"/>
          <w:kern w:val="0"/>
          <w:szCs w:val="21"/>
          <w:highlight w:val="none"/>
          <w:lang w:val="en-US" w:eastAsia="zh-CN"/>
        </w:rPr>
        <w:t>选取</w:t>
      </w:r>
      <w:r>
        <w:rPr>
          <w:rFonts w:ascii="宋体" w:hAnsi="宋体"/>
          <w:color w:val="auto"/>
          <w:kern w:val="0"/>
          <w:szCs w:val="21"/>
          <w:highlight w:val="none"/>
          <w:lang w:eastAsia="zh-Hans"/>
        </w:rPr>
        <w:t>小组成员。</w:t>
      </w:r>
    </w:p>
    <w:p w14:paraId="317B9D37">
      <w:pPr>
        <w:pStyle w:val="71"/>
        <w:widowControl/>
        <w:numPr>
          <w:ilvl w:val="0"/>
          <w:numId w:val="24"/>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采购人：是采购活动当事人之一，负责项目的整体规划、技术方案可行性设计论证与实施，作为合同采购方（用户）的主体承担质疑回复、履行合同、验收与评价等义务。</w:t>
      </w:r>
    </w:p>
    <w:p w14:paraId="6E4B1C9F">
      <w:pPr>
        <w:pStyle w:val="71"/>
        <w:widowControl/>
        <w:numPr>
          <w:ilvl w:val="0"/>
          <w:numId w:val="24"/>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供应商：是指向采购人提供货物、工程或者服务的法人、其他组织或者自然人</w:t>
      </w:r>
      <w:r>
        <w:rPr>
          <w:rFonts w:ascii="宋体" w:hAnsi="宋体"/>
          <w:color w:val="auto"/>
          <w:kern w:val="0"/>
          <w:szCs w:val="21"/>
          <w:highlight w:val="none"/>
          <w:lang w:eastAsia="zh-Hans"/>
        </w:rPr>
        <w:t>。</w:t>
      </w:r>
    </w:p>
    <w:p w14:paraId="5295F134">
      <w:pPr>
        <w:pStyle w:val="71"/>
        <w:widowControl/>
        <w:numPr>
          <w:ilvl w:val="0"/>
          <w:numId w:val="24"/>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CN"/>
        </w:rPr>
        <w:t>选取小组</w:t>
      </w:r>
      <w:r>
        <w:rPr>
          <w:rFonts w:hint="eastAsia" w:ascii="宋体" w:hAnsi="宋体"/>
          <w:color w:val="auto"/>
          <w:kern w:val="0"/>
          <w:szCs w:val="21"/>
          <w:highlight w:val="none"/>
          <w:lang w:eastAsia="zh-Hans"/>
        </w:rPr>
        <w:t>：</w:t>
      </w:r>
      <w:r>
        <w:rPr>
          <w:rFonts w:hint="eastAsia" w:ascii="宋体" w:hAnsi="宋体"/>
          <w:color w:val="auto"/>
          <w:kern w:val="0"/>
          <w:szCs w:val="21"/>
          <w:highlight w:val="none"/>
          <w:lang w:val="en-US" w:eastAsia="zh-CN"/>
        </w:rPr>
        <w:t>参考相关</w:t>
      </w:r>
      <w:r>
        <w:rPr>
          <w:rFonts w:ascii="宋体" w:hAnsi="宋体"/>
          <w:color w:val="auto"/>
          <w:kern w:val="0"/>
          <w:szCs w:val="21"/>
          <w:highlight w:val="none"/>
          <w:lang w:eastAsia="zh-Hans"/>
        </w:rPr>
        <w:t>法律法规规定，由采购人代表和有关专家组成以确定成交供应商或者推荐成交候选供应商的临时组织。</w:t>
      </w:r>
    </w:p>
    <w:p w14:paraId="5D533207">
      <w:pPr>
        <w:pStyle w:val="71"/>
        <w:widowControl/>
        <w:numPr>
          <w:ilvl w:val="0"/>
          <w:numId w:val="24"/>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是指经</w:t>
      </w:r>
      <w:r>
        <w:rPr>
          <w:rFonts w:hint="eastAsia" w:ascii="宋体" w:hAnsi="宋体"/>
          <w:color w:val="auto"/>
          <w:kern w:val="0"/>
          <w:szCs w:val="21"/>
          <w:highlight w:val="none"/>
          <w:lang w:val="en-US" w:eastAsia="zh-CN"/>
        </w:rPr>
        <w:t>选取</w:t>
      </w:r>
      <w:r>
        <w:rPr>
          <w:rFonts w:ascii="宋体" w:hAnsi="宋体"/>
          <w:color w:val="auto"/>
          <w:kern w:val="0"/>
          <w:szCs w:val="21"/>
          <w:highlight w:val="none"/>
          <w:lang w:eastAsia="zh-Hans"/>
        </w:rPr>
        <w:t>小组评审确定的对</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做出实质性响应，经采购人按照规定在</w:t>
      </w:r>
      <w:r>
        <w:rPr>
          <w:rFonts w:hint="eastAsia" w:ascii="宋体" w:hAnsi="宋体"/>
          <w:color w:val="auto"/>
          <w:kern w:val="0"/>
          <w:szCs w:val="21"/>
          <w:highlight w:val="none"/>
          <w:lang w:eastAsia="zh-CN"/>
        </w:rPr>
        <w:t>选取小组</w:t>
      </w:r>
      <w:r>
        <w:rPr>
          <w:rFonts w:ascii="宋体" w:hAnsi="宋体"/>
          <w:color w:val="auto"/>
          <w:kern w:val="0"/>
          <w:szCs w:val="21"/>
          <w:highlight w:val="none"/>
          <w:lang w:eastAsia="zh-Hans"/>
        </w:rPr>
        <w:t>推荐的成交候选供应商中确定的或</w:t>
      </w:r>
      <w:r>
        <w:rPr>
          <w:rFonts w:hint="eastAsia" w:ascii="宋体" w:hAnsi="宋体"/>
          <w:color w:val="auto"/>
          <w:kern w:val="0"/>
          <w:szCs w:val="21"/>
          <w:highlight w:val="none"/>
          <w:lang w:eastAsia="zh-CN"/>
        </w:rPr>
        <w:t>选取小组</w:t>
      </w:r>
      <w:r>
        <w:rPr>
          <w:rFonts w:ascii="宋体" w:hAnsi="宋体"/>
          <w:color w:val="auto"/>
          <w:kern w:val="0"/>
          <w:szCs w:val="21"/>
          <w:highlight w:val="none"/>
          <w:lang w:eastAsia="zh-Hans"/>
        </w:rPr>
        <w:t>受采购人委托直接确认的供应商。</w:t>
      </w:r>
    </w:p>
    <w:p w14:paraId="6450A404">
      <w:pPr>
        <w:pStyle w:val="71"/>
        <w:widowControl/>
        <w:numPr>
          <w:ilvl w:val="0"/>
          <w:numId w:val="24"/>
        </w:numPr>
        <w:snapToGrid w:val="0"/>
        <w:spacing w:line="360" w:lineRule="auto"/>
        <w:ind w:left="284" w:hanging="284" w:firstLineChars="0"/>
        <w:contextualSpacing/>
        <w:jc w:val="left"/>
        <w:rPr>
          <w:rFonts w:ascii="宋体" w:hAnsi="宋体"/>
          <w:color w:val="auto"/>
          <w:kern w:val="0"/>
          <w:szCs w:val="21"/>
          <w:highlight w:val="none"/>
        </w:rPr>
      </w:pP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：是指包括</w:t>
      </w:r>
      <w:r>
        <w:rPr>
          <w:rFonts w:hint="eastAsia" w:ascii="宋体" w:hAnsi="宋体"/>
          <w:color w:val="auto"/>
          <w:kern w:val="0"/>
          <w:szCs w:val="21"/>
          <w:highlight w:val="none"/>
          <w:lang w:val="en-US" w:eastAsia="zh-CN"/>
        </w:rPr>
        <w:t>选取</w:t>
      </w:r>
      <w:r>
        <w:rPr>
          <w:rFonts w:ascii="宋体" w:hAnsi="宋体"/>
          <w:color w:val="auto"/>
          <w:kern w:val="0"/>
          <w:szCs w:val="21"/>
          <w:highlight w:val="none"/>
          <w:lang w:eastAsia="zh-Hans"/>
        </w:rPr>
        <w:t>公告和</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及其补充、变更和澄清等一系列文件。</w:t>
      </w:r>
    </w:p>
    <w:p w14:paraId="21F46671">
      <w:pPr>
        <w:pStyle w:val="71"/>
        <w:widowControl/>
        <w:numPr>
          <w:ilvl w:val="0"/>
          <w:numId w:val="23"/>
        </w:numPr>
        <w:snapToGrid w:val="0"/>
        <w:spacing w:before="156" w:beforeLines="50" w:line="360" w:lineRule="auto"/>
        <w:ind w:left="442" w:hanging="442" w:firstLineChars="0"/>
        <w:contextualSpacing/>
        <w:jc w:val="left"/>
        <w:outlineLvl w:val="3"/>
        <w:rPr>
          <w:rFonts w:ascii="宋体" w:hAnsi="宋体"/>
          <w:b/>
          <w:color w:val="auto"/>
          <w:kern w:val="0"/>
          <w:szCs w:val="21"/>
          <w:highlight w:val="none"/>
        </w:rPr>
      </w:pPr>
      <w:r>
        <w:rPr>
          <w:rFonts w:ascii="宋体" w:hAnsi="宋体"/>
          <w:b/>
          <w:color w:val="auto"/>
          <w:kern w:val="0"/>
          <w:szCs w:val="21"/>
          <w:highlight w:val="none"/>
          <w:lang w:eastAsia="zh-Hans"/>
        </w:rPr>
        <w:t>须知前附表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本表与</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序号</w:t>
            </w:r>
          </w:p>
        </w:tc>
        <w:tc>
          <w:tcPr>
            <w:tcW w:w="997" w:type="pct"/>
            <w:vAlign w:val="center"/>
          </w:tcPr>
          <w:p w14:paraId="410015B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条款名称</w:t>
            </w:r>
          </w:p>
        </w:tc>
        <w:tc>
          <w:tcPr>
            <w:tcW w:w="3619" w:type="pct"/>
            <w:vAlign w:val="center"/>
          </w:tcPr>
          <w:p w14:paraId="3B4D0C1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997" w:type="pct"/>
            <w:vAlign w:val="center"/>
          </w:tcPr>
          <w:p w14:paraId="29C41EE9">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项目属性</w:t>
            </w:r>
          </w:p>
        </w:tc>
        <w:tc>
          <w:tcPr>
            <w:tcW w:w="3619" w:type="pct"/>
            <w:vAlign w:val="center"/>
          </w:tcPr>
          <w:p w14:paraId="63E28CF6">
            <w:pPr>
              <w:widowControl/>
              <w:snapToGrid w:val="0"/>
              <w:spacing w:line="400" w:lineRule="exact"/>
              <w:contextualSpacing/>
              <w:rPr>
                <w:rFonts w:ascii="宋体" w:hAnsi="宋体"/>
                <w:strike/>
                <w:dstrike w:val="0"/>
                <w:color w:val="auto"/>
                <w:kern w:val="0"/>
                <w:szCs w:val="21"/>
                <w:highlight w:val="none"/>
              </w:rPr>
            </w:pPr>
            <w:r>
              <w:rPr>
                <w:rFonts w:hint="eastAsia" w:ascii="宋体" w:hAnsi="宋体"/>
                <w:color w:val="auto"/>
                <w:kern w:val="0"/>
                <w:szCs w:val="21"/>
                <w:highlight w:val="none"/>
              </w:rPr>
              <w:t>服务</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2</w:t>
            </w:r>
          </w:p>
        </w:tc>
        <w:tc>
          <w:tcPr>
            <w:tcW w:w="997" w:type="pct"/>
            <w:vAlign w:val="center"/>
          </w:tcPr>
          <w:p w14:paraId="1F8C0022">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997" w:type="pct"/>
            <w:vAlign w:val="center"/>
          </w:tcPr>
          <w:p w14:paraId="313B5828">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评</w:t>
            </w:r>
            <w:r>
              <w:rPr>
                <w:rFonts w:hint="eastAsia" w:ascii="宋体" w:hAnsi="宋体"/>
                <w:color w:val="auto"/>
                <w:kern w:val="0"/>
                <w:szCs w:val="21"/>
                <w:highlight w:val="none"/>
                <w:lang w:eastAsia="zh-Hans"/>
              </w:rPr>
              <w:t>审</w:t>
            </w:r>
            <w:r>
              <w:rPr>
                <w:rFonts w:ascii="宋体" w:hAnsi="宋体"/>
                <w:color w:val="auto"/>
                <w:kern w:val="0"/>
                <w:szCs w:val="21"/>
                <w:highlight w:val="none"/>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4</w:t>
            </w:r>
          </w:p>
        </w:tc>
        <w:tc>
          <w:tcPr>
            <w:tcW w:w="997" w:type="pct"/>
            <w:vAlign w:val="center"/>
          </w:tcPr>
          <w:p w14:paraId="45315A86">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5</w:t>
            </w:r>
          </w:p>
        </w:tc>
        <w:tc>
          <w:tcPr>
            <w:tcW w:w="997" w:type="pct"/>
            <w:vAlign w:val="center"/>
          </w:tcPr>
          <w:p w14:paraId="4227C97B">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从提交响应文件的截止之日起90日历天</w:t>
            </w:r>
            <w:r>
              <w:rPr>
                <w:rFonts w:hint="eastAsia" w:ascii="宋体" w:hAnsi="宋体"/>
                <w:color w:val="auto"/>
                <w:kern w:val="0"/>
                <w:szCs w:val="21"/>
                <w:highlight w:val="none"/>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6</w:t>
            </w:r>
          </w:p>
        </w:tc>
        <w:tc>
          <w:tcPr>
            <w:tcW w:w="997" w:type="pct"/>
            <w:vAlign w:val="center"/>
          </w:tcPr>
          <w:p w14:paraId="435FEBF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保证金</w:t>
            </w:r>
          </w:p>
        </w:tc>
        <w:tc>
          <w:tcPr>
            <w:tcW w:w="3619" w:type="pct"/>
            <w:vAlign w:val="center"/>
          </w:tcPr>
          <w:p w14:paraId="51EB20E4">
            <w:pPr>
              <w:widowControl/>
              <w:snapToGrid w:val="0"/>
              <w:spacing w:line="400" w:lineRule="exact"/>
              <w:contextualSpacing/>
              <w:rPr>
                <w:rFonts w:hint="eastAsia"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本项目不收取</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保证金</w:t>
            </w:r>
            <w:r>
              <w:rPr>
                <w:rFonts w:hint="eastAsia" w:ascii="宋体" w:hAnsi="宋体"/>
                <w:color w:val="auto"/>
                <w:kern w:val="0"/>
                <w:szCs w:val="21"/>
                <w:highlight w:val="none"/>
                <w:lang w:eastAsia="zh-CN"/>
              </w:rPr>
              <w:t>。</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7</w:t>
            </w:r>
          </w:p>
        </w:tc>
        <w:tc>
          <w:tcPr>
            <w:tcW w:w="997" w:type="pct"/>
            <w:vAlign w:val="center"/>
          </w:tcPr>
          <w:p w14:paraId="7CD85AC6">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highlight w:val="none"/>
                <w:lang w:eastAsia="zh-Hans"/>
              </w:rPr>
            </w:pPr>
            <w:r>
              <w:rPr>
                <w:rFonts w:ascii="宋体" w:hAnsi="宋体"/>
                <w:b/>
                <w:color w:val="auto"/>
                <w:kern w:val="0"/>
                <w:szCs w:val="21"/>
                <w:highlight w:val="none"/>
                <w:lang w:eastAsia="zh-Hans"/>
              </w:rPr>
              <w:t>一、电子</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366DC476">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电</w:t>
            </w:r>
            <w:r>
              <w:rPr>
                <w:rFonts w:hint="eastAsia" w:ascii="宋体" w:hAnsi="宋体"/>
                <w:color w:val="auto"/>
                <w:kern w:val="0"/>
                <w:szCs w:val="21"/>
                <w:highlight w:val="none"/>
                <w:lang w:eastAsia="zh-Hans"/>
              </w:rPr>
              <w:t>子响应</w:t>
            </w:r>
            <w:r>
              <w:rPr>
                <w:rFonts w:ascii="宋体" w:hAnsi="宋体"/>
                <w:color w:val="auto"/>
                <w:kern w:val="0"/>
                <w:szCs w:val="21"/>
                <w:highlight w:val="none"/>
                <w:lang w:eastAsia="zh-Hans"/>
              </w:rPr>
              <w:t>文件U盘(或光盘)</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w:t>
            </w:r>
          </w:p>
          <w:p w14:paraId="2C16A99A">
            <w:pPr>
              <w:widowControl/>
              <w:snapToGrid w:val="0"/>
              <w:spacing w:line="400" w:lineRule="exact"/>
              <w:contextualSpacing/>
              <w:rPr>
                <w:rFonts w:ascii="宋体" w:hAnsi="宋体"/>
                <w:color w:val="auto"/>
                <w:kern w:val="0"/>
                <w:szCs w:val="21"/>
                <w:highlight w:val="none"/>
              </w:rPr>
            </w:pPr>
            <w:r>
              <w:rPr>
                <w:rFonts w:ascii="宋体" w:hAnsi="宋体"/>
                <w:b/>
                <w:color w:val="auto"/>
                <w:kern w:val="0"/>
                <w:szCs w:val="21"/>
                <w:highlight w:val="none"/>
                <w:lang w:eastAsia="zh-Hans"/>
              </w:rPr>
              <w:t>二、</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7C753E67">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文件正本</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文件副本</w:t>
            </w:r>
            <w:r>
              <w:rPr>
                <w:rFonts w:hint="eastAsia" w:ascii="宋体" w:hAnsi="宋体"/>
                <w:color w:val="auto"/>
                <w:kern w:val="0"/>
                <w:szCs w:val="21"/>
                <w:highlight w:val="none"/>
              </w:rPr>
              <w:t>3</w:t>
            </w:r>
            <w:r>
              <w:rPr>
                <w:rFonts w:ascii="宋体" w:hAnsi="宋体"/>
                <w:color w:val="auto"/>
                <w:kern w:val="0"/>
                <w:szCs w:val="21"/>
                <w:highlight w:val="none"/>
                <w:lang w:eastAsia="zh-Hans"/>
              </w:rPr>
              <w:t>份。</w:t>
            </w:r>
          </w:p>
          <w:p w14:paraId="13C06A1E">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（递交的</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文件需密封完好，</w:t>
            </w:r>
            <w:r>
              <w:rPr>
                <w:rFonts w:hint="eastAsia" w:ascii="宋体" w:hAnsi="宋体"/>
                <w:color w:val="auto"/>
                <w:kern w:val="0"/>
                <w:szCs w:val="21"/>
                <w:highlight w:val="none"/>
                <w:lang w:eastAsia="zh-Hans"/>
              </w:rPr>
              <w:t>每套响应文件须清楚地标明“正本”或“副本”。若副本与正本不符，以正本为准。</w:t>
            </w:r>
            <w:r>
              <w:rPr>
                <w:rFonts w:ascii="宋体" w:hAnsi="宋体"/>
                <w:color w:val="auto"/>
                <w:kern w:val="0"/>
                <w:szCs w:val="21"/>
                <w:highlight w:val="none"/>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8</w:t>
            </w:r>
          </w:p>
        </w:tc>
        <w:tc>
          <w:tcPr>
            <w:tcW w:w="997" w:type="pct"/>
            <w:vAlign w:val="center"/>
          </w:tcPr>
          <w:p w14:paraId="1C2DF29A">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rPr>
              <w:t>3</w:t>
            </w:r>
            <w:r>
              <w:rPr>
                <w:rFonts w:ascii="宋体" w:hAnsi="宋体"/>
                <w:color w:val="auto"/>
                <w:kern w:val="0"/>
                <w:szCs w:val="21"/>
                <w:highlight w:val="none"/>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9</w:t>
            </w:r>
          </w:p>
        </w:tc>
        <w:tc>
          <w:tcPr>
            <w:tcW w:w="997" w:type="pct"/>
            <w:vAlign w:val="center"/>
          </w:tcPr>
          <w:p w14:paraId="26DA443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成交供应商数量</w:t>
            </w:r>
          </w:p>
        </w:tc>
        <w:tc>
          <w:tcPr>
            <w:tcW w:w="3619" w:type="pct"/>
            <w:vAlign w:val="center"/>
          </w:tcPr>
          <w:p w14:paraId="1E775822">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10</w:t>
            </w:r>
          </w:p>
        </w:tc>
        <w:tc>
          <w:tcPr>
            <w:tcW w:w="997" w:type="pct"/>
            <w:vAlign w:val="center"/>
          </w:tcPr>
          <w:p w14:paraId="77928DA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有效供应商家数</w:t>
            </w:r>
          </w:p>
        </w:tc>
        <w:tc>
          <w:tcPr>
            <w:tcW w:w="3619" w:type="pct"/>
            <w:vAlign w:val="center"/>
          </w:tcPr>
          <w:p w14:paraId="4C50416A">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3家</w:t>
            </w:r>
          </w:p>
          <w:p w14:paraId="3DEA56F3">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11</w:t>
            </w:r>
          </w:p>
        </w:tc>
        <w:tc>
          <w:tcPr>
            <w:tcW w:w="997" w:type="pct"/>
            <w:vAlign w:val="center"/>
          </w:tcPr>
          <w:p w14:paraId="085F7BDB">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供应商确定方式</w:t>
            </w:r>
          </w:p>
        </w:tc>
        <w:tc>
          <w:tcPr>
            <w:tcW w:w="3619" w:type="pct"/>
            <w:vAlign w:val="center"/>
          </w:tcPr>
          <w:p w14:paraId="521F238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997" w:type="pct"/>
            <w:vAlign w:val="center"/>
          </w:tcPr>
          <w:p w14:paraId="4B465B2B">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w:t>
            </w:r>
          </w:p>
        </w:tc>
        <w:tc>
          <w:tcPr>
            <w:tcW w:w="3619" w:type="pct"/>
            <w:vAlign w:val="center"/>
          </w:tcPr>
          <w:p w14:paraId="1FBBE09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收取。采购机构代理服务收费标准：</w:t>
            </w:r>
            <w:r>
              <w:rPr>
                <w:rFonts w:hint="eastAsia"/>
                <w:color w:val="auto"/>
                <w:highlight w:val="none"/>
              </w:rPr>
              <w:t>以中标(成交)金额作为采购代理服务费的计算基数，采用差额定率累进法计算，具体计算费率按规定标准“</w:t>
            </w:r>
            <w:r>
              <w:rPr>
                <w:rFonts w:hint="eastAsia"/>
                <w:color w:val="auto"/>
                <w:highlight w:val="none"/>
                <w:lang w:val="en-US" w:eastAsia="zh-CN"/>
              </w:rPr>
              <w:t>服务</w:t>
            </w:r>
            <w:r>
              <w:rPr>
                <w:rFonts w:hint="eastAsia"/>
                <w:color w:val="auto"/>
                <w:highlight w:val="none"/>
              </w:rPr>
              <w:t>类”收取</w:t>
            </w:r>
            <w:r>
              <w:rPr>
                <w:rFonts w:hint="eastAsia" w:ascii="宋体" w:hAnsi="宋体" w:eastAsia="宋体" w:cs="宋体"/>
                <w:color w:val="auto"/>
                <w:highlight w:val="none"/>
              </w:rPr>
              <w:t>代理服务费。100万元以下，1.5%;100~500万元，0.8%;500~1000万元，0.45%;1000~5000万元，0.25%;5000万元~1亿元，0.1%;1~5亿元，0.05%;5~10亿元，0.035%;10~50亿元，0.008%;50~100亿元，0.006%;100亿以上，0.004。</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997" w:type="pct"/>
            <w:vAlign w:val="center"/>
          </w:tcPr>
          <w:p w14:paraId="2B959E10">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代理服务费收取方式</w:t>
            </w:r>
          </w:p>
        </w:tc>
        <w:tc>
          <w:tcPr>
            <w:tcW w:w="3619" w:type="pct"/>
            <w:vAlign w:val="center"/>
          </w:tcPr>
          <w:p w14:paraId="25DD9A90">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向</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2E80AFA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997" w:type="pct"/>
            <w:vAlign w:val="center"/>
          </w:tcPr>
          <w:p w14:paraId="19E08F0A">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履约担保</w:t>
            </w:r>
          </w:p>
        </w:tc>
        <w:tc>
          <w:tcPr>
            <w:tcW w:w="3619" w:type="pct"/>
            <w:vAlign w:val="center"/>
          </w:tcPr>
          <w:p w14:paraId="56DC2A87">
            <w:pPr>
              <w:widowControl/>
              <w:snapToGrid w:val="0"/>
              <w:spacing w:line="400" w:lineRule="exact"/>
              <w:contextualSpacing/>
              <w:rPr>
                <w:rFonts w:hint="default" w:ascii="宋体" w:hAnsi="宋体" w:eastAsia="宋体"/>
                <w:color w:val="auto"/>
                <w:kern w:val="0"/>
                <w:szCs w:val="21"/>
                <w:highlight w:val="none"/>
                <w:lang w:val="en-US" w:eastAsia="zh-CN"/>
              </w:rPr>
            </w:pPr>
            <w:r>
              <w:rPr>
                <w:rFonts w:hint="eastAsia" w:ascii="宋体" w:hAnsi="宋体"/>
                <w:color w:val="auto"/>
                <w:szCs w:val="21"/>
                <w:highlight w:val="none"/>
                <w:lang w:val="en-US" w:eastAsia="zh-CN"/>
              </w:rPr>
              <w:t>本项目不收取履约担保</w:t>
            </w:r>
          </w:p>
        </w:tc>
      </w:tr>
    </w:tbl>
    <w:p w14:paraId="420D7E1F">
      <w:pPr>
        <w:widowControl/>
        <w:snapToGrid w:val="0"/>
        <w:spacing w:before="312" w:beforeLines="100" w:line="360" w:lineRule="auto"/>
        <w:contextualSpacing/>
        <w:jc w:val="left"/>
        <w:outlineLvl w:val="2"/>
        <w:rPr>
          <w:rFonts w:ascii="宋体" w:hAnsi="宋体"/>
          <w:b/>
          <w:color w:val="auto"/>
          <w:kern w:val="0"/>
          <w:szCs w:val="21"/>
          <w:highlight w:val="none"/>
        </w:rPr>
      </w:pPr>
    </w:p>
    <w:p w14:paraId="00DD2CF4">
      <w:pPr>
        <w:pStyle w:val="71"/>
        <w:widowControl/>
        <w:numPr>
          <w:ilvl w:val="0"/>
          <w:numId w:val="23"/>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说明</w:t>
      </w:r>
    </w:p>
    <w:p w14:paraId="40124942">
      <w:pPr>
        <w:pStyle w:val="71"/>
        <w:widowControl/>
        <w:numPr>
          <w:ilvl w:val="3"/>
          <w:numId w:val="25"/>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总则</w:t>
      </w:r>
    </w:p>
    <w:p w14:paraId="189140CC">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w:t>
      </w:r>
      <w:r>
        <w:rPr>
          <w:rFonts w:hint="eastAsia" w:ascii="宋体" w:hAnsi="宋体"/>
          <w:color w:val="auto"/>
          <w:kern w:val="0"/>
          <w:szCs w:val="21"/>
          <w:highlight w:val="none"/>
          <w:lang w:eastAsia="zh-CN"/>
        </w:rPr>
        <w:t>选取文件</w:t>
      </w:r>
      <w:r>
        <w:rPr>
          <w:rFonts w:hint="eastAsia" w:ascii="宋体" w:hAnsi="宋体"/>
          <w:color w:val="auto"/>
          <w:kern w:val="0"/>
          <w:szCs w:val="21"/>
          <w:highlight w:val="none"/>
          <w:lang w:eastAsia="zh-Hans"/>
        </w:rPr>
        <w:t>参考</w:t>
      </w:r>
      <w:r>
        <w:rPr>
          <w:rFonts w:ascii="宋体" w:hAnsi="宋体"/>
          <w:color w:val="auto"/>
          <w:kern w:val="0"/>
          <w:szCs w:val="21"/>
          <w:highlight w:val="none"/>
          <w:lang w:eastAsia="zh-Hans"/>
        </w:rPr>
        <w:t>有关法律、法规、规章制度编制。</w:t>
      </w:r>
    </w:p>
    <w:p w14:paraId="176F8C8E">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供应商应仔细阅读本项目信息公告及</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的所有内容（包括变更、补充、澄清以及修改等，且均为</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的组成部分），按照</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本次</w:t>
      </w:r>
      <w:r>
        <w:rPr>
          <w:rFonts w:hint="eastAsia" w:ascii="宋体" w:hAnsi="宋体"/>
          <w:color w:val="auto"/>
          <w:kern w:val="0"/>
          <w:szCs w:val="21"/>
          <w:highlight w:val="none"/>
          <w:lang w:val="en-US" w:eastAsia="zh-CN"/>
        </w:rPr>
        <w:t>公开选取</w:t>
      </w:r>
      <w:r>
        <w:rPr>
          <w:rFonts w:ascii="宋体" w:hAnsi="宋体"/>
          <w:color w:val="auto"/>
          <w:kern w:val="0"/>
          <w:szCs w:val="21"/>
          <w:highlight w:val="none"/>
          <w:lang w:eastAsia="zh-Hans"/>
        </w:rPr>
        <w:t>项目，是以</w:t>
      </w:r>
      <w:r>
        <w:rPr>
          <w:rFonts w:hint="eastAsia" w:ascii="宋体" w:hAnsi="宋体"/>
          <w:color w:val="auto"/>
          <w:kern w:val="0"/>
          <w:szCs w:val="21"/>
          <w:highlight w:val="none"/>
          <w:lang w:val="en-US" w:eastAsia="zh-CN"/>
        </w:rPr>
        <w:t>选取</w:t>
      </w:r>
      <w:r>
        <w:rPr>
          <w:rFonts w:ascii="宋体" w:hAnsi="宋体"/>
          <w:color w:val="auto"/>
          <w:kern w:val="0"/>
          <w:szCs w:val="21"/>
          <w:highlight w:val="none"/>
          <w:lang w:eastAsia="zh-Hans"/>
        </w:rPr>
        <w:t>公告的方式邀请非特定的供应商参加</w:t>
      </w:r>
      <w:r>
        <w:rPr>
          <w:rFonts w:hint="eastAsia" w:ascii="宋体" w:hAnsi="宋体"/>
          <w:color w:val="auto"/>
          <w:kern w:val="0"/>
          <w:szCs w:val="21"/>
          <w:highlight w:val="none"/>
          <w:lang w:val="en-US" w:eastAsia="zh-CN"/>
        </w:rPr>
        <w:t>采购</w:t>
      </w:r>
      <w:r>
        <w:rPr>
          <w:rFonts w:ascii="宋体" w:hAnsi="宋体"/>
          <w:color w:val="auto"/>
          <w:kern w:val="0"/>
          <w:szCs w:val="21"/>
          <w:highlight w:val="none"/>
          <w:lang w:eastAsia="zh-Hans"/>
        </w:rPr>
        <w:t>。</w:t>
      </w:r>
    </w:p>
    <w:p w14:paraId="3A82A57B">
      <w:pPr>
        <w:pStyle w:val="71"/>
        <w:widowControl/>
        <w:numPr>
          <w:ilvl w:val="3"/>
          <w:numId w:val="25"/>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适用范围</w:t>
      </w:r>
    </w:p>
    <w:p w14:paraId="41132A63">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仅适用于本次</w:t>
      </w:r>
      <w:r>
        <w:rPr>
          <w:rFonts w:hint="eastAsia" w:ascii="宋体" w:hAnsi="宋体"/>
          <w:color w:val="auto"/>
          <w:kern w:val="0"/>
          <w:szCs w:val="21"/>
          <w:highlight w:val="none"/>
          <w:lang w:val="en-US" w:eastAsia="zh-CN"/>
        </w:rPr>
        <w:t>选取</w:t>
      </w:r>
      <w:r>
        <w:rPr>
          <w:rFonts w:ascii="宋体" w:hAnsi="宋体"/>
          <w:color w:val="auto"/>
          <w:kern w:val="0"/>
          <w:szCs w:val="21"/>
          <w:highlight w:val="none"/>
          <w:lang w:eastAsia="zh-Hans"/>
        </w:rPr>
        <w:t>公告中所涉及的项目和内容。</w:t>
      </w:r>
    </w:p>
    <w:p w14:paraId="174DF57A">
      <w:pPr>
        <w:pStyle w:val="71"/>
        <w:widowControl/>
        <w:numPr>
          <w:ilvl w:val="3"/>
          <w:numId w:val="25"/>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进口产品</w:t>
      </w:r>
    </w:p>
    <w:p w14:paraId="24CF172C">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若本项目不允许采购进口产品，如供应商所投产品为进口产品，其响应将被认定为响应无效。</w:t>
      </w:r>
    </w:p>
    <w:p w14:paraId="46013E8F">
      <w:pPr>
        <w:pStyle w:val="71"/>
        <w:widowControl/>
        <w:numPr>
          <w:ilvl w:val="3"/>
          <w:numId w:val="25"/>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响应</w:t>
      </w:r>
      <w:r>
        <w:rPr>
          <w:rFonts w:ascii="宋体" w:hAnsi="宋体"/>
          <w:b/>
          <w:color w:val="auto"/>
          <w:kern w:val="0"/>
          <w:szCs w:val="21"/>
          <w:highlight w:val="none"/>
          <w:lang w:eastAsia="zh-Hans"/>
        </w:rPr>
        <w:t>费用</w:t>
      </w:r>
    </w:p>
    <w:p w14:paraId="38C9D2F6">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不论</w:t>
      </w:r>
      <w:r>
        <w:rPr>
          <w:rFonts w:hint="eastAsia" w:ascii="宋体" w:hAnsi="宋体"/>
          <w:color w:val="auto"/>
          <w:kern w:val="0"/>
          <w:szCs w:val="21"/>
          <w:highlight w:val="none"/>
          <w:lang w:val="en-US" w:eastAsia="zh-CN"/>
        </w:rPr>
        <w:t>采购</w:t>
      </w:r>
      <w:r>
        <w:rPr>
          <w:rFonts w:ascii="宋体" w:hAnsi="宋体"/>
          <w:color w:val="auto"/>
          <w:kern w:val="0"/>
          <w:szCs w:val="21"/>
          <w:highlight w:val="none"/>
          <w:lang w:eastAsia="zh-Hans"/>
        </w:rPr>
        <w:t>结果如何，供应商应承担所有与准备和参加</w:t>
      </w:r>
      <w:r>
        <w:rPr>
          <w:rFonts w:hint="eastAsia" w:ascii="宋体" w:hAnsi="宋体"/>
          <w:color w:val="auto"/>
          <w:kern w:val="0"/>
          <w:szCs w:val="21"/>
          <w:highlight w:val="none"/>
          <w:lang w:val="en-US" w:eastAsia="zh-CN"/>
        </w:rPr>
        <w:t>响应</w:t>
      </w:r>
      <w:r>
        <w:rPr>
          <w:rFonts w:ascii="宋体" w:hAnsi="宋体"/>
          <w:color w:val="auto"/>
          <w:kern w:val="0"/>
          <w:szCs w:val="21"/>
          <w:highlight w:val="none"/>
          <w:lang w:eastAsia="zh-Hans"/>
        </w:rPr>
        <w:t>有关的费用。采购代理机构和采购人均无义务和责任承担相关费用。</w:t>
      </w:r>
    </w:p>
    <w:p w14:paraId="31AEE722">
      <w:pPr>
        <w:pStyle w:val="71"/>
        <w:widowControl/>
        <w:numPr>
          <w:ilvl w:val="3"/>
          <w:numId w:val="25"/>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以联合体形式</w:t>
      </w:r>
      <w:r>
        <w:rPr>
          <w:rFonts w:hint="eastAsia" w:ascii="宋体" w:hAnsi="宋体"/>
          <w:b/>
          <w:color w:val="auto"/>
          <w:kern w:val="0"/>
          <w:szCs w:val="21"/>
          <w:highlight w:val="none"/>
          <w:lang w:val="en-US" w:eastAsia="zh-CN"/>
        </w:rPr>
        <w:t>响应</w:t>
      </w:r>
      <w:r>
        <w:rPr>
          <w:rFonts w:ascii="宋体" w:hAnsi="宋体"/>
          <w:b/>
          <w:color w:val="auto"/>
          <w:kern w:val="0"/>
          <w:szCs w:val="21"/>
          <w:highlight w:val="none"/>
          <w:lang w:eastAsia="zh-Hans"/>
        </w:rPr>
        <w:t>的，应符合以下规定：</w:t>
      </w:r>
    </w:p>
    <w:p w14:paraId="30891E70">
      <w:pPr>
        <w:pStyle w:val="71"/>
        <w:widowControl/>
        <w:numPr>
          <w:ilvl w:val="0"/>
          <w:numId w:val="2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联合体各方均应当满足《中华人民共和国政府采购法》第二十二条规定的条件，并在响应文件中提供联合体各方的相关证明材料。</w:t>
      </w:r>
    </w:p>
    <w:p w14:paraId="3827E80A">
      <w:pPr>
        <w:pStyle w:val="71"/>
        <w:widowControl/>
        <w:numPr>
          <w:ilvl w:val="0"/>
          <w:numId w:val="2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1"/>
        <w:widowControl/>
        <w:numPr>
          <w:ilvl w:val="0"/>
          <w:numId w:val="2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对于需交响应保证金的，以牵头方名义缴纳。</w:t>
      </w:r>
    </w:p>
    <w:p w14:paraId="71C6890E">
      <w:pPr>
        <w:pStyle w:val="71"/>
        <w:widowControl/>
        <w:numPr>
          <w:ilvl w:val="0"/>
          <w:numId w:val="2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联合体成员存在不良信用记录的，视同联合体存在不良信用记录。</w:t>
      </w:r>
    </w:p>
    <w:p w14:paraId="7FF8EBC4">
      <w:pPr>
        <w:pStyle w:val="71"/>
        <w:widowControl/>
        <w:numPr>
          <w:ilvl w:val="0"/>
          <w:numId w:val="2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1"/>
        <w:widowControl/>
        <w:numPr>
          <w:ilvl w:val="0"/>
          <w:numId w:val="2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6.关联企业响应说明</w:t>
      </w:r>
    </w:p>
    <w:p w14:paraId="18027132">
      <w:pPr>
        <w:pStyle w:val="71"/>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32E9721">
      <w:pPr>
        <w:pStyle w:val="71"/>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3D68AD59">
      <w:pPr>
        <w:widowControl/>
        <w:snapToGrid w:val="0"/>
        <w:spacing w:line="360" w:lineRule="auto"/>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7</w:t>
      </w:r>
      <w:r>
        <w:rPr>
          <w:rFonts w:ascii="宋体" w:hAnsi="宋体"/>
          <w:b/>
          <w:color w:val="auto"/>
          <w:kern w:val="0"/>
          <w:szCs w:val="21"/>
          <w:highlight w:val="none"/>
          <w:lang w:eastAsia="zh-Hans"/>
        </w:rPr>
        <w:t>.纪律与保密事项</w:t>
      </w:r>
    </w:p>
    <w:p w14:paraId="73CEF96F">
      <w:pPr>
        <w:pStyle w:val="71"/>
        <w:widowControl/>
        <w:numPr>
          <w:ilvl w:val="0"/>
          <w:numId w:val="28"/>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供应商不得相互串通报价，不得妨碍其他供应商的公平竞争，不得损害采购人或其他供应商的合法权益，供应商不得以向采购人、</w:t>
      </w:r>
      <w:r>
        <w:rPr>
          <w:rFonts w:hint="eastAsia" w:ascii="宋体" w:hAnsi="宋体"/>
          <w:color w:val="auto"/>
          <w:kern w:val="0"/>
          <w:szCs w:val="21"/>
          <w:highlight w:val="none"/>
          <w:lang w:eastAsia="zh-CN"/>
        </w:rPr>
        <w:t>选取小组</w:t>
      </w:r>
      <w:r>
        <w:rPr>
          <w:rFonts w:ascii="宋体" w:hAnsi="宋体"/>
          <w:color w:val="auto"/>
          <w:kern w:val="0"/>
          <w:szCs w:val="21"/>
          <w:highlight w:val="none"/>
          <w:lang w:eastAsia="zh-Hans"/>
        </w:rPr>
        <w:t>成员行贿或者采取其他不正当手段谋取成交。</w:t>
      </w:r>
    </w:p>
    <w:p w14:paraId="664409D0">
      <w:pPr>
        <w:pStyle w:val="71"/>
        <w:widowControl/>
        <w:numPr>
          <w:ilvl w:val="0"/>
          <w:numId w:val="28"/>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供应商不得与采购人就响应价格、响应方案等实质性内容进行</w:t>
      </w:r>
      <w:r>
        <w:rPr>
          <w:rFonts w:hint="eastAsia" w:ascii="宋体" w:hAnsi="宋体"/>
          <w:color w:val="auto"/>
          <w:kern w:val="0"/>
          <w:szCs w:val="21"/>
          <w:highlight w:val="none"/>
          <w:lang w:val="en-US" w:eastAsia="zh-CN"/>
        </w:rPr>
        <w:t>商议</w:t>
      </w:r>
      <w:r>
        <w:rPr>
          <w:rFonts w:ascii="宋体" w:hAnsi="宋体"/>
          <w:color w:val="auto"/>
          <w:kern w:val="0"/>
          <w:szCs w:val="21"/>
          <w:highlight w:val="none"/>
          <w:lang w:eastAsia="zh-Hans"/>
        </w:rPr>
        <w:t>，也不得私下接触</w:t>
      </w:r>
      <w:r>
        <w:rPr>
          <w:rFonts w:hint="eastAsia" w:ascii="宋体" w:hAnsi="宋体"/>
          <w:color w:val="auto"/>
          <w:kern w:val="0"/>
          <w:szCs w:val="21"/>
          <w:highlight w:val="none"/>
          <w:lang w:eastAsia="zh-CN"/>
        </w:rPr>
        <w:t>选取小组</w:t>
      </w:r>
      <w:r>
        <w:rPr>
          <w:rFonts w:ascii="宋体" w:hAnsi="宋体"/>
          <w:color w:val="auto"/>
          <w:kern w:val="0"/>
          <w:szCs w:val="21"/>
          <w:highlight w:val="none"/>
          <w:lang w:eastAsia="zh-Hans"/>
        </w:rPr>
        <w:t>成员。</w:t>
      </w:r>
    </w:p>
    <w:p w14:paraId="4CE4A82A">
      <w:pPr>
        <w:widowControl/>
        <w:snapToGrid w:val="0"/>
        <w:spacing w:line="360" w:lineRule="auto"/>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8</w:t>
      </w:r>
      <w:r>
        <w:rPr>
          <w:rFonts w:ascii="宋体" w:hAnsi="宋体"/>
          <w:b/>
          <w:color w:val="auto"/>
          <w:kern w:val="0"/>
          <w:szCs w:val="21"/>
          <w:highlight w:val="none"/>
          <w:lang w:eastAsia="zh-Hans"/>
        </w:rPr>
        <w:t>.语言文字以及度量衡单位</w:t>
      </w:r>
    </w:p>
    <w:p w14:paraId="7B14278D">
      <w:pPr>
        <w:pStyle w:val="71"/>
        <w:widowControl/>
        <w:numPr>
          <w:ilvl w:val="0"/>
          <w:numId w:val="29"/>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1"/>
        <w:widowControl/>
        <w:numPr>
          <w:ilvl w:val="0"/>
          <w:numId w:val="29"/>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除非</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的技术规格中另有规定，供应商在响应文件中及其与采购人和采购代理机构的所有往来文件中的计量单位均应采用中华人民共和国法定计量单位。</w:t>
      </w:r>
    </w:p>
    <w:p w14:paraId="2043CE99">
      <w:pPr>
        <w:pStyle w:val="71"/>
        <w:widowControl/>
        <w:numPr>
          <w:ilvl w:val="0"/>
          <w:numId w:val="29"/>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9</w:t>
      </w:r>
      <w:r>
        <w:rPr>
          <w:rFonts w:ascii="宋体" w:hAnsi="宋体"/>
          <w:b/>
          <w:color w:val="auto"/>
          <w:kern w:val="0"/>
          <w:szCs w:val="21"/>
          <w:highlight w:val="none"/>
          <w:lang w:eastAsia="zh-Hans"/>
        </w:rPr>
        <w:t>. 现场踏勘（如有）</w:t>
      </w:r>
    </w:p>
    <w:p w14:paraId="5713EDCD">
      <w:pPr>
        <w:pStyle w:val="71"/>
        <w:widowControl/>
        <w:numPr>
          <w:ilvl w:val="0"/>
          <w:numId w:val="30"/>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规定组织踏勘现场的，采购人按</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规定的时间、地点组织供应商踏勘项目现场。</w:t>
      </w:r>
    </w:p>
    <w:p w14:paraId="3296BA13">
      <w:pPr>
        <w:pStyle w:val="71"/>
        <w:widowControl/>
        <w:numPr>
          <w:ilvl w:val="0"/>
          <w:numId w:val="30"/>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供应商自行承担踏勘现场发生的责任、风险和自身费用。</w:t>
      </w:r>
    </w:p>
    <w:p w14:paraId="5B6D3441">
      <w:pPr>
        <w:pStyle w:val="71"/>
        <w:widowControl/>
        <w:numPr>
          <w:ilvl w:val="0"/>
          <w:numId w:val="30"/>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采购人在踏勘现场中介绍的资料和数据等，不构成对</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的修改或不作为供应商编制响应文件的依据。</w:t>
      </w:r>
    </w:p>
    <w:p w14:paraId="077A9B27">
      <w:pPr>
        <w:pStyle w:val="71"/>
        <w:widowControl/>
        <w:numPr>
          <w:ilvl w:val="0"/>
          <w:numId w:val="23"/>
        </w:numPr>
        <w:snapToGrid w:val="0"/>
        <w:spacing w:line="360" w:lineRule="auto"/>
        <w:ind w:firstLineChars="0"/>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eastAsia="zh-CN"/>
        </w:rPr>
        <w:t>选取文件</w:t>
      </w:r>
      <w:r>
        <w:rPr>
          <w:rFonts w:ascii="宋体" w:hAnsi="宋体"/>
          <w:b/>
          <w:color w:val="auto"/>
          <w:kern w:val="0"/>
          <w:szCs w:val="21"/>
          <w:highlight w:val="none"/>
          <w:lang w:eastAsia="zh-Hans"/>
        </w:rPr>
        <w:t>的澄清和修改</w:t>
      </w:r>
    </w:p>
    <w:p w14:paraId="059ECC1D">
      <w:pPr>
        <w:pStyle w:val="71"/>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采购代理机构对</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1"/>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更正公告及其所发布的内容或信息（包括但不限于：</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的澄清或修改、现场考察或答疑会的有关事宜等）作为</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的组成部分，对供应商具有约束力。一经在指定媒体上发布后，更正公告将作为通知所有</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收受人的书面形式。</w:t>
      </w:r>
    </w:p>
    <w:p w14:paraId="7F42A17C">
      <w:pPr>
        <w:pStyle w:val="71"/>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供应商在规定的时间内未对</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提出疑问、质疑或要求澄清的，将视其为无异议。对</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中描述有歧义或前后不一致的地方，</w:t>
      </w:r>
      <w:r>
        <w:rPr>
          <w:rFonts w:hint="eastAsia" w:ascii="宋体" w:hAnsi="宋体"/>
          <w:color w:val="auto"/>
          <w:kern w:val="0"/>
          <w:szCs w:val="21"/>
          <w:highlight w:val="none"/>
          <w:lang w:eastAsia="zh-CN"/>
        </w:rPr>
        <w:t>选取小组</w:t>
      </w:r>
      <w:r>
        <w:rPr>
          <w:rFonts w:ascii="宋体" w:hAnsi="宋体"/>
          <w:color w:val="auto"/>
          <w:kern w:val="0"/>
          <w:szCs w:val="21"/>
          <w:highlight w:val="none"/>
          <w:lang w:eastAsia="zh-Hans"/>
        </w:rPr>
        <w:t>有权进行评判，但对同一条款的评判应适用于每个供应商。</w:t>
      </w:r>
    </w:p>
    <w:p w14:paraId="3A39FCD2">
      <w:pPr>
        <w:pStyle w:val="71"/>
        <w:widowControl/>
        <w:numPr>
          <w:ilvl w:val="0"/>
          <w:numId w:val="23"/>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响应要求</w:t>
      </w:r>
    </w:p>
    <w:p w14:paraId="215666C0">
      <w:pPr>
        <w:pStyle w:val="71"/>
        <w:widowControl/>
        <w:numPr>
          <w:ilvl w:val="0"/>
          <w:numId w:val="32"/>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响应文件的制作</w:t>
      </w:r>
    </w:p>
    <w:p w14:paraId="4CCA673A">
      <w:pPr>
        <w:pStyle w:val="71"/>
        <w:widowControl/>
        <w:numPr>
          <w:ilvl w:val="0"/>
          <w:numId w:val="3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供应商应按照“第二章</w:t>
      </w:r>
      <w:r>
        <w:rPr>
          <w:rFonts w:hint="eastAsia" w:ascii="宋体" w:hAnsi="宋体"/>
          <w:color w:val="auto"/>
          <w:kern w:val="0"/>
          <w:szCs w:val="21"/>
          <w:highlight w:val="none"/>
          <w:lang w:val="en-US" w:eastAsia="zh-CN"/>
        </w:rPr>
        <w:t xml:space="preserve"> </w:t>
      </w:r>
      <w:r>
        <w:rPr>
          <w:rFonts w:ascii="宋体" w:hAnsi="宋体"/>
          <w:color w:val="auto"/>
          <w:kern w:val="0"/>
          <w:szCs w:val="21"/>
          <w:highlight w:val="none"/>
          <w:lang w:eastAsia="zh-Hans"/>
        </w:rPr>
        <w:t>采购需求”的需求内容、责任范围以及合同条款进行报价。并按“报价表”和“分项报价表”规定的格式报出总价和分项价格。</w:t>
      </w:r>
      <w:r>
        <w:rPr>
          <w:rFonts w:hint="eastAsia" w:ascii="宋体" w:hAnsi="宋体"/>
          <w:color w:val="auto"/>
          <w:kern w:val="0"/>
          <w:szCs w:val="21"/>
          <w:highlight w:val="none"/>
          <w:lang w:val="en-US" w:eastAsia="zh-CN"/>
        </w:rPr>
        <w:t>响应</w:t>
      </w:r>
      <w:r>
        <w:rPr>
          <w:rFonts w:ascii="宋体" w:hAnsi="宋体"/>
          <w:color w:val="auto"/>
          <w:kern w:val="0"/>
          <w:szCs w:val="21"/>
          <w:highlight w:val="none"/>
          <w:lang w:eastAsia="zh-Hans"/>
        </w:rPr>
        <w:t>总价中不得包含</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要求以外的内容，否则，在评审时不予核减。</w:t>
      </w:r>
    </w:p>
    <w:p w14:paraId="0BE6FCCE">
      <w:pPr>
        <w:pStyle w:val="71"/>
        <w:widowControl/>
        <w:numPr>
          <w:ilvl w:val="0"/>
          <w:numId w:val="33"/>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val="en-US" w:eastAsia="zh-CN"/>
        </w:rPr>
        <w:t>响应</w:t>
      </w:r>
      <w:r>
        <w:rPr>
          <w:rFonts w:ascii="宋体" w:hAnsi="宋体"/>
          <w:color w:val="auto"/>
          <w:kern w:val="0"/>
          <w:szCs w:val="21"/>
          <w:highlight w:val="none"/>
          <w:lang w:eastAsia="zh-Hans"/>
        </w:rPr>
        <w:t>报价包括本项目采购需求和投入使用的所有费用，包括但不限于主件、标准附件、备品备件、施工、服务、专用工具、安装、调试、检验、培训、运输、保险、税款等。</w:t>
      </w:r>
    </w:p>
    <w:p w14:paraId="533722C1">
      <w:pPr>
        <w:pStyle w:val="71"/>
        <w:widowControl/>
        <w:numPr>
          <w:ilvl w:val="0"/>
          <w:numId w:val="33"/>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val="en-US" w:eastAsia="zh-CN"/>
        </w:rPr>
        <w:t>响应</w:t>
      </w:r>
      <w:r>
        <w:rPr>
          <w:rFonts w:ascii="宋体" w:hAnsi="宋体"/>
          <w:color w:val="auto"/>
          <w:kern w:val="0"/>
          <w:szCs w:val="21"/>
          <w:highlight w:val="none"/>
          <w:lang w:eastAsia="zh-Hans"/>
        </w:rPr>
        <w:t>报价不得有选择性报价和附有条件的报价，否则将导致响应无效。</w:t>
      </w:r>
    </w:p>
    <w:p w14:paraId="2AAD5990">
      <w:pPr>
        <w:pStyle w:val="71"/>
        <w:widowControl/>
        <w:numPr>
          <w:ilvl w:val="0"/>
          <w:numId w:val="3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如有对多个采购包响应的，要对每个采购包独立制作电子响应文件。</w:t>
      </w:r>
    </w:p>
    <w:p w14:paraId="0E273CF8">
      <w:pPr>
        <w:pStyle w:val="71"/>
        <w:widowControl/>
        <w:numPr>
          <w:ilvl w:val="0"/>
          <w:numId w:val="3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供应商不得将同一个项目或同一个采购包的内容拆开响应，否则其报价将被视为非实质性响应。</w:t>
      </w:r>
    </w:p>
    <w:p w14:paraId="57462301">
      <w:pPr>
        <w:pStyle w:val="71"/>
        <w:widowControl/>
        <w:numPr>
          <w:ilvl w:val="0"/>
          <w:numId w:val="3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供应商须对</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的对应要求给予唯一的实质性响应，否则将视为不响应。</w:t>
      </w:r>
    </w:p>
    <w:p w14:paraId="68B87D3F">
      <w:pPr>
        <w:pStyle w:val="71"/>
        <w:widowControl/>
        <w:numPr>
          <w:ilvl w:val="0"/>
          <w:numId w:val="33"/>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中，凡标有“</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的地方均为实质性响应条款，供应商若有一项带“</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的条款未响应或不满足，将按无效响应处理。</w:t>
      </w:r>
    </w:p>
    <w:p w14:paraId="6F07C3D3">
      <w:pPr>
        <w:pStyle w:val="71"/>
        <w:widowControl/>
        <w:numPr>
          <w:ilvl w:val="0"/>
          <w:numId w:val="3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供应商必须按</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指定的格式填写各种报价，各报价应计算正确。除在</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另有规定外（如：报折扣、报优惠率等），计量单位应使用中华人民共和国法定计量单位，以人民币填报所有报价。</w:t>
      </w:r>
    </w:p>
    <w:p w14:paraId="0EC0835C">
      <w:pPr>
        <w:pStyle w:val="71"/>
        <w:widowControl/>
        <w:numPr>
          <w:ilvl w:val="0"/>
          <w:numId w:val="3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1"/>
        <w:widowControl/>
        <w:numPr>
          <w:ilvl w:val="0"/>
          <w:numId w:val="33"/>
        </w:numPr>
        <w:snapToGrid w:val="0"/>
        <w:spacing w:after="312" w:afterLines="100" w:line="360" w:lineRule="auto"/>
        <w:ind w:left="442" w:hanging="442"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highlight w:val="none"/>
          <w:lang w:eastAsia="zh-Hans"/>
        </w:rPr>
        <w:t>并书面报告</w:t>
      </w:r>
      <w:r>
        <w:rPr>
          <w:rFonts w:hint="eastAsia" w:ascii="宋体" w:hAnsi="宋体"/>
          <w:color w:val="auto"/>
          <w:kern w:val="0"/>
          <w:szCs w:val="21"/>
          <w:highlight w:val="none"/>
          <w:lang w:val="en-US" w:eastAsia="zh-CN"/>
        </w:rPr>
        <w:t>采购人</w:t>
      </w:r>
      <w:r>
        <w:rPr>
          <w:rFonts w:hint="eastAsia" w:ascii="宋体" w:hAnsi="宋体"/>
          <w:color w:val="auto"/>
          <w:kern w:val="0"/>
          <w:szCs w:val="21"/>
          <w:highlight w:val="none"/>
          <w:lang w:eastAsia="zh-Hans"/>
        </w:rPr>
        <w:t>监督管理部门</w:t>
      </w:r>
      <w:r>
        <w:rPr>
          <w:rFonts w:ascii="宋体" w:hAnsi="宋体"/>
          <w:color w:val="auto"/>
          <w:kern w:val="0"/>
          <w:szCs w:val="21"/>
          <w:highlight w:val="none"/>
          <w:lang w:eastAsia="zh-Hans"/>
        </w:rPr>
        <w:t>。</w:t>
      </w:r>
    </w:p>
    <w:p w14:paraId="3B2AA416">
      <w:pPr>
        <w:pStyle w:val="71"/>
        <w:widowControl/>
        <w:numPr>
          <w:ilvl w:val="0"/>
          <w:numId w:val="32"/>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bookmarkStart w:id="11" w:name="_Toc416770231"/>
      <w:bookmarkStart w:id="12" w:name="_Toc410738954"/>
      <w:bookmarkStart w:id="13" w:name="_Toc410736154"/>
      <w:bookmarkStart w:id="14" w:name="_Toc416771341"/>
      <w:r>
        <w:rPr>
          <w:rFonts w:hint="eastAsia" w:asciiTheme="minorEastAsia" w:hAnsiTheme="minorEastAsia" w:eastAsiaTheme="minorEastAsia"/>
          <w:b/>
          <w:bCs/>
          <w:color w:val="auto"/>
          <w:highlight w:val="none"/>
        </w:rPr>
        <w:t>响应文件的式样和签署</w:t>
      </w:r>
      <w:bookmarkEnd w:id="11"/>
      <w:bookmarkEnd w:id="12"/>
      <w:bookmarkEnd w:id="13"/>
      <w:bookmarkEnd w:id="14"/>
    </w:p>
    <w:p w14:paraId="6DE5B1BD">
      <w:pPr>
        <w:pStyle w:val="71"/>
        <w:numPr>
          <w:ilvl w:val="0"/>
          <w:numId w:val="34"/>
        </w:numPr>
        <w:tabs>
          <w:tab w:val="left" w:pos="567"/>
          <w:tab w:val="left" w:pos="851"/>
        </w:tabs>
        <w:autoSpaceDE w:val="0"/>
        <w:autoSpaceDN w:val="0"/>
        <w:spacing w:line="360" w:lineRule="auto"/>
        <w:ind w:left="567" w:hanging="567" w:firstLineChars="0"/>
        <w:jc w:val="left"/>
        <w:rPr>
          <w:rFonts w:ascii="宋体" w:hAnsi="宋体"/>
          <w:color w:val="auto"/>
          <w:highlight w:val="none"/>
        </w:rPr>
      </w:pPr>
      <w:r>
        <w:rPr>
          <w:rFonts w:hint="eastAsia" w:ascii="宋体" w:hAnsi="宋体"/>
          <w:bCs/>
          <w:color w:val="auto"/>
          <w:szCs w:val="21"/>
          <w:highlight w:val="none"/>
        </w:rPr>
        <w:t>响应文件的式样：供应商应准备一份响应文件正本、电子响应文件和</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rPr>
        <w:t>须知前附表</w:t>
      </w:r>
      <w:r>
        <w:rPr>
          <w:rFonts w:hint="eastAsia" w:ascii="宋体" w:hAnsi="宋体"/>
          <w:b/>
          <w:bCs/>
          <w:color w:val="auto"/>
          <w:szCs w:val="21"/>
          <w:highlight w:val="none"/>
          <w:u w:val="single"/>
          <w:lang w:eastAsia="zh-CN"/>
        </w:rPr>
        <w:t>》</w:t>
      </w:r>
      <w:r>
        <w:rPr>
          <w:rFonts w:hint="eastAsia" w:ascii="宋体" w:hAnsi="宋体"/>
          <w:bCs/>
          <w:color w:val="auto"/>
          <w:szCs w:val="21"/>
          <w:highlight w:val="none"/>
        </w:rPr>
        <w:t>中规定数目的副本，响应文件的副本可采用正本的复印件。每套响应文件须清楚地标明“正本”或“副本”。若副本与正本不符，以正本为准。</w:t>
      </w:r>
    </w:p>
    <w:p w14:paraId="1FE08005">
      <w:pPr>
        <w:pStyle w:val="71"/>
        <w:numPr>
          <w:ilvl w:val="0"/>
          <w:numId w:val="34"/>
        </w:numPr>
        <w:tabs>
          <w:tab w:val="left" w:pos="567"/>
          <w:tab w:val="left" w:pos="851"/>
        </w:tabs>
        <w:autoSpaceDE w:val="0"/>
        <w:autoSpaceDN w:val="0"/>
        <w:spacing w:line="360" w:lineRule="auto"/>
        <w:ind w:left="567" w:hanging="567" w:firstLineChars="0"/>
        <w:jc w:val="left"/>
        <w:rPr>
          <w:rFonts w:ascii="宋体" w:hAnsi="宋体" w:cs="宋体"/>
          <w:color w:val="auto"/>
          <w:highlight w:val="none"/>
          <w:lang w:eastAsia="zh-TW"/>
        </w:rPr>
      </w:pPr>
      <w:r>
        <w:rPr>
          <w:rFonts w:hint="eastAsia" w:ascii="宋体" w:hAnsi="宋体" w:cs="宋体"/>
          <w:color w:val="auto"/>
          <w:highlight w:val="none"/>
          <w:lang w:eastAsia="zh-TW"/>
        </w:rPr>
        <w:t>响应文件</w:t>
      </w:r>
      <w:r>
        <w:rPr>
          <w:rFonts w:hint="eastAsia" w:ascii="宋体" w:hAnsi="宋体" w:cs="宋体"/>
          <w:color w:val="auto"/>
          <w:highlight w:val="none"/>
        </w:rPr>
        <w:t>的签署</w:t>
      </w:r>
    </w:p>
    <w:p w14:paraId="029C0A13">
      <w:pPr>
        <w:pStyle w:val="71"/>
        <w:numPr>
          <w:ilvl w:val="0"/>
          <w:numId w:val="35"/>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lang w:eastAsia="zh-TW"/>
        </w:rPr>
      </w:pPr>
      <w:r>
        <w:rPr>
          <w:rFonts w:hint="eastAsia" w:ascii="宋体" w:hAnsi="宋体"/>
          <w:bCs/>
          <w:color w:val="auto"/>
          <w:szCs w:val="21"/>
          <w:highlight w:val="none"/>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1"/>
        <w:numPr>
          <w:ilvl w:val="0"/>
          <w:numId w:val="35"/>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rPr>
      </w:pPr>
      <w:r>
        <w:rPr>
          <w:rFonts w:hint="eastAsia" w:ascii="宋体" w:hAnsi="宋体"/>
          <w:bCs/>
          <w:color w:val="auto"/>
          <w:szCs w:val="21"/>
          <w:highlight w:val="none"/>
        </w:rPr>
        <w:t>响应文件中的任何重要的插字、涂改和增删，必须由法定代表人或经其正式授权的代表在旁边签署。</w:t>
      </w:r>
    </w:p>
    <w:p w14:paraId="7477B086">
      <w:pPr>
        <w:pStyle w:val="71"/>
        <w:numPr>
          <w:ilvl w:val="0"/>
          <w:numId w:val="34"/>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宋体" w:hAnsi="宋体"/>
          <w:bCs/>
          <w:color w:val="auto"/>
          <w:szCs w:val="21"/>
          <w:highlight w:val="none"/>
        </w:rPr>
        <w:t>响应文件的“正本”及所有“副本”的封面及骑缝均须加盖供应商公章。</w:t>
      </w:r>
    </w:p>
    <w:p w14:paraId="2EBBE8B6">
      <w:pPr>
        <w:pStyle w:val="71"/>
        <w:widowControl/>
        <w:numPr>
          <w:ilvl w:val="0"/>
          <w:numId w:val="32"/>
        </w:numPr>
        <w:snapToGrid w:val="0"/>
        <w:spacing w:before="156" w:beforeLines="50" w:line="360" w:lineRule="auto"/>
        <w:ind w:left="442" w:hanging="442" w:firstLineChars="0"/>
        <w:contextualSpacing/>
        <w:jc w:val="left"/>
        <w:outlineLvl w:val="3"/>
        <w:rPr>
          <w:rFonts w:asciiTheme="minorEastAsia" w:hAnsiTheme="minorEastAsia" w:eastAsiaTheme="minorEastAsia"/>
          <w:b/>
          <w:color w:val="auto"/>
          <w:highlight w:val="none"/>
        </w:rPr>
      </w:pPr>
      <w:bookmarkStart w:id="15" w:name="_Toc416770232"/>
      <w:bookmarkStart w:id="16" w:name="_Toc410738955"/>
      <w:bookmarkStart w:id="17" w:name="_Toc502738627"/>
      <w:bookmarkStart w:id="18" w:name="_Toc410736155"/>
      <w:bookmarkStart w:id="19" w:name="_Toc416771342"/>
      <w:r>
        <w:rPr>
          <w:rFonts w:hint="eastAsia" w:asciiTheme="minorEastAsia" w:hAnsiTheme="minorEastAsia" w:eastAsiaTheme="minorEastAsia"/>
          <w:b/>
          <w:bCs/>
          <w:color w:val="auto"/>
          <w:highlight w:val="none"/>
        </w:rPr>
        <w:t>响应文件的递交</w:t>
      </w:r>
      <w:bookmarkEnd w:id="15"/>
      <w:bookmarkEnd w:id="16"/>
      <w:bookmarkEnd w:id="17"/>
      <w:bookmarkEnd w:id="18"/>
      <w:bookmarkEnd w:id="19"/>
    </w:p>
    <w:p w14:paraId="79DB5479">
      <w:pPr>
        <w:pStyle w:val="71"/>
        <w:numPr>
          <w:ilvl w:val="0"/>
          <w:numId w:val="36"/>
        </w:numPr>
        <w:tabs>
          <w:tab w:val="left" w:pos="360"/>
          <w:tab w:val="left" w:pos="709"/>
        </w:tabs>
        <w:autoSpaceDE w:val="0"/>
        <w:autoSpaceDN w:val="0"/>
        <w:spacing w:line="360" w:lineRule="auto"/>
        <w:ind w:hanging="704" w:firstLineChars="0"/>
        <w:rPr>
          <w:rFonts w:asciiTheme="minorEastAsia" w:hAnsiTheme="minorEastAsia" w:eastAsiaTheme="minorEastAsia"/>
          <w:b/>
          <w:bCs/>
          <w:color w:val="auto"/>
          <w:highlight w:val="none"/>
        </w:rPr>
      </w:pPr>
      <w:bookmarkStart w:id="20" w:name="_Toc416770233"/>
      <w:bookmarkStart w:id="21" w:name="_Toc410738956"/>
      <w:bookmarkStart w:id="22" w:name="_Toc410736156"/>
      <w:bookmarkStart w:id="23" w:name="_Toc416771343"/>
      <w:r>
        <w:rPr>
          <w:rFonts w:hint="eastAsia" w:asciiTheme="minorEastAsia" w:hAnsiTheme="minorEastAsia" w:eastAsiaTheme="minorEastAsia"/>
          <w:b/>
          <w:bCs/>
          <w:color w:val="auto"/>
          <w:highlight w:val="none"/>
        </w:rPr>
        <w:t>响应文件的密封和标记</w:t>
      </w:r>
      <w:bookmarkEnd w:id="20"/>
      <w:bookmarkEnd w:id="21"/>
      <w:bookmarkEnd w:id="22"/>
      <w:bookmarkEnd w:id="23"/>
    </w:p>
    <w:p w14:paraId="6E44954C">
      <w:pPr>
        <w:pStyle w:val="71"/>
        <w:numPr>
          <w:ilvl w:val="0"/>
          <w:numId w:val="37"/>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供应商应当对响应文件进行装订（所有文件均不允许采用活动夹方式装订），如供应商对</w:t>
      </w:r>
      <w:r>
        <w:rPr>
          <w:rFonts w:hint="eastAsia" w:asciiTheme="minorEastAsia" w:hAnsiTheme="minorEastAsia" w:eastAsiaTheme="minorEastAsia"/>
          <w:bCs/>
          <w:color w:val="auto"/>
          <w:szCs w:val="21"/>
          <w:highlight w:val="none"/>
          <w:lang w:eastAsia="zh-CN"/>
        </w:rPr>
        <w:t>选取文件</w:t>
      </w:r>
      <w:r>
        <w:rPr>
          <w:rFonts w:hint="eastAsia" w:asciiTheme="minorEastAsia" w:hAnsiTheme="minorEastAsia" w:eastAsiaTheme="minorEastAsia"/>
          <w:bCs/>
          <w:color w:val="auto"/>
          <w:szCs w:val="21"/>
          <w:highlight w:val="none"/>
        </w:rPr>
        <w:t>多个包组进行</w:t>
      </w:r>
      <w:r>
        <w:rPr>
          <w:rFonts w:hint="eastAsia" w:ascii="宋体" w:hAnsi="宋体"/>
          <w:color w:val="auto"/>
          <w:kern w:val="0"/>
          <w:szCs w:val="21"/>
          <w:highlight w:val="none"/>
          <w:lang w:val="en-US" w:eastAsia="zh-CN"/>
        </w:rPr>
        <w:t>响应</w:t>
      </w:r>
      <w:r>
        <w:rPr>
          <w:rFonts w:hint="eastAsia" w:asciiTheme="minorEastAsia" w:hAnsiTheme="minorEastAsia" w:eastAsiaTheme="minorEastAsia"/>
          <w:bCs/>
          <w:color w:val="auto"/>
          <w:szCs w:val="21"/>
          <w:highlight w:val="none"/>
        </w:rPr>
        <w:t>的，其响应文件的编制应按每个包的要求分别装订和封装。</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序号</w:t>
            </w:r>
          </w:p>
        </w:tc>
        <w:tc>
          <w:tcPr>
            <w:tcW w:w="1412" w:type="pct"/>
            <w:vAlign w:val="center"/>
          </w:tcPr>
          <w:p w14:paraId="7220F67B">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文件名称</w:t>
            </w:r>
          </w:p>
        </w:tc>
        <w:tc>
          <w:tcPr>
            <w:tcW w:w="927" w:type="pct"/>
            <w:vAlign w:val="center"/>
          </w:tcPr>
          <w:p w14:paraId="759CB86D">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装订</w:t>
            </w:r>
          </w:p>
        </w:tc>
        <w:tc>
          <w:tcPr>
            <w:tcW w:w="2264" w:type="pct"/>
            <w:vAlign w:val="center"/>
          </w:tcPr>
          <w:p w14:paraId="185C3598">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p>
        </w:tc>
        <w:tc>
          <w:tcPr>
            <w:tcW w:w="1412" w:type="pct"/>
          </w:tcPr>
          <w:p w14:paraId="7500479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响应文件</w:t>
            </w:r>
          </w:p>
        </w:tc>
        <w:tc>
          <w:tcPr>
            <w:tcW w:w="927" w:type="pct"/>
          </w:tcPr>
          <w:p w14:paraId="26C6FCB7">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每份独立装订</w:t>
            </w:r>
          </w:p>
        </w:tc>
        <w:tc>
          <w:tcPr>
            <w:tcW w:w="2264" w:type="pct"/>
          </w:tcPr>
          <w:p w14:paraId="3AD9CD60">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正本、副本、电子响应文件一起密封包装</w:t>
            </w:r>
          </w:p>
        </w:tc>
      </w:tr>
    </w:tbl>
    <w:p w14:paraId="474D36EC">
      <w:pPr>
        <w:pStyle w:val="71"/>
        <w:numPr>
          <w:ilvl w:val="0"/>
          <w:numId w:val="37"/>
        </w:numPr>
        <w:tabs>
          <w:tab w:val="left" w:pos="360"/>
          <w:tab w:val="left" w:pos="567"/>
        </w:tabs>
        <w:autoSpaceDE w:val="0"/>
        <w:autoSpaceDN w:val="0"/>
        <w:spacing w:line="360" w:lineRule="auto"/>
        <w:ind w:left="567" w:hanging="567" w:firstLineChars="0"/>
        <w:jc w:val="left"/>
        <w:rPr>
          <w:rFonts w:ascii="宋体" w:hAnsi="宋体"/>
          <w:bCs/>
          <w:color w:val="auto"/>
          <w:szCs w:val="21"/>
          <w:highlight w:val="none"/>
        </w:rPr>
      </w:pPr>
      <w:r>
        <w:rPr>
          <w:rFonts w:hint="eastAsia" w:ascii="宋体" w:hAnsi="宋体"/>
          <w:bCs/>
          <w:color w:val="auto"/>
          <w:szCs w:val="21"/>
          <w:highlight w:val="none"/>
        </w:rPr>
        <w:t>电子响应文件</w:t>
      </w:r>
      <w:bookmarkStart w:id="24" w:name="_Hlk86740118"/>
      <w:r>
        <w:rPr>
          <w:rFonts w:hint="eastAsia" w:ascii="宋体" w:hAnsi="宋体"/>
          <w:bCs/>
          <w:color w:val="auto"/>
          <w:szCs w:val="21"/>
          <w:highlight w:val="none"/>
        </w:rPr>
        <w:t>须同时提交以下文件</w:t>
      </w:r>
      <w:bookmarkEnd w:id="24"/>
      <w:r>
        <w:rPr>
          <w:rFonts w:hint="eastAsia" w:ascii="宋体" w:hAnsi="宋体"/>
          <w:bCs/>
          <w:color w:val="auto"/>
          <w:szCs w:val="21"/>
          <w:highlight w:val="none"/>
        </w:rPr>
        <w:t>：</w:t>
      </w:r>
      <w:bookmarkStart w:id="25" w:name="_Hlk86740096"/>
      <w:r>
        <w:rPr>
          <w:rFonts w:hint="eastAsia" w:ascii="宋体" w:hAnsi="宋体"/>
          <w:bCs/>
          <w:color w:val="auto"/>
          <w:szCs w:val="21"/>
          <w:highlight w:val="none"/>
        </w:rPr>
        <w:t>①可编辑的WORD或 EXCEL 格式文件。②按</w:t>
      </w:r>
      <w:r>
        <w:rPr>
          <w:rFonts w:hint="eastAsia" w:ascii="宋体" w:hAnsi="宋体"/>
          <w:bCs/>
          <w:color w:val="auto"/>
          <w:szCs w:val="21"/>
          <w:highlight w:val="none"/>
          <w:lang w:eastAsia="zh-CN"/>
        </w:rPr>
        <w:t>选取文件</w:t>
      </w:r>
      <w:r>
        <w:rPr>
          <w:rFonts w:hint="eastAsia" w:ascii="宋体" w:hAnsi="宋体"/>
          <w:bCs/>
          <w:color w:val="auto"/>
          <w:szCs w:val="21"/>
          <w:highlight w:val="none"/>
        </w:rPr>
        <w:t>要求签署、盖章后的正本响应文件扫描成PDF格式文件。</w:t>
      </w:r>
      <w:r>
        <w:rPr>
          <w:rFonts w:ascii="宋体" w:hAnsi="宋体"/>
          <w:bCs/>
          <w:color w:val="auto"/>
          <w:szCs w:val="21"/>
          <w:highlight w:val="none"/>
        </w:rPr>
        <w:t>电子文件</w:t>
      </w:r>
      <w:r>
        <w:rPr>
          <w:rFonts w:hint="eastAsia" w:ascii="宋体" w:hAnsi="宋体"/>
          <w:bCs/>
          <w:color w:val="auto"/>
          <w:szCs w:val="21"/>
          <w:highlight w:val="none"/>
        </w:rPr>
        <w:t>由</w:t>
      </w:r>
      <w:r>
        <w:rPr>
          <w:rFonts w:ascii="宋体" w:hAnsi="宋体"/>
          <w:bCs/>
          <w:color w:val="auto"/>
          <w:szCs w:val="21"/>
          <w:highlight w:val="none"/>
        </w:rPr>
        <w:t>CD-R光盘</w:t>
      </w:r>
      <w:r>
        <w:rPr>
          <w:rFonts w:hint="eastAsia" w:ascii="宋体" w:hAnsi="宋体"/>
          <w:bCs/>
          <w:color w:val="auto"/>
          <w:szCs w:val="21"/>
          <w:highlight w:val="none"/>
        </w:rPr>
        <w:t>或U盘</w:t>
      </w:r>
      <w:r>
        <w:rPr>
          <w:rFonts w:ascii="宋体" w:hAnsi="宋体"/>
          <w:bCs/>
          <w:color w:val="auto"/>
          <w:szCs w:val="21"/>
          <w:highlight w:val="none"/>
        </w:rPr>
        <w:t>储存</w:t>
      </w:r>
      <w:bookmarkEnd w:id="25"/>
      <w:r>
        <w:rPr>
          <w:rFonts w:hint="eastAsia" w:ascii="宋体" w:hAnsi="宋体"/>
          <w:bCs/>
          <w:color w:val="auto"/>
          <w:szCs w:val="21"/>
          <w:highlight w:val="none"/>
        </w:rPr>
        <w:t>。</w:t>
      </w:r>
    </w:p>
    <w:p w14:paraId="7840E142">
      <w:pPr>
        <w:pStyle w:val="71"/>
        <w:numPr>
          <w:ilvl w:val="0"/>
          <w:numId w:val="37"/>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color w:val="auto"/>
          <w:highlight w:val="none"/>
        </w:rPr>
      </w:pPr>
      <w:bookmarkStart w:id="26" w:name="_Hlk90987241"/>
      <w:r>
        <w:rPr>
          <w:rFonts w:hint="eastAsia" w:ascii="宋体" w:hAnsi="宋体"/>
          <w:bCs/>
          <w:color w:val="auto"/>
          <w:szCs w:val="21"/>
          <w:highlight w:val="none"/>
        </w:rPr>
        <w:t>供应商应将响应文件（含正、副本）、电子响应文件一起密封包装一起密封包装，且在信封上标明“响应文件</w:t>
      </w:r>
      <w:r>
        <w:rPr>
          <w:rFonts w:ascii="宋体" w:hAnsi="宋体"/>
          <w:bCs/>
          <w:color w:val="auto"/>
          <w:szCs w:val="21"/>
          <w:highlight w:val="none"/>
        </w:rPr>
        <w:t>”</w:t>
      </w:r>
      <w:r>
        <w:rPr>
          <w:rFonts w:hint="eastAsia" w:ascii="宋体" w:hAnsi="宋体"/>
          <w:bCs/>
          <w:color w:val="auto"/>
          <w:szCs w:val="21"/>
          <w:highlight w:val="none"/>
        </w:rPr>
        <w:t>的字</w:t>
      </w:r>
      <w:r>
        <w:rPr>
          <w:rFonts w:hint="eastAsia" w:asciiTheme="minorEastAsia" w:hAnsiTheme="minorEastAsia" w:eastAsiaTheme="minorEastAsia"/>
          <w:bCs/>
          <w:color w:val="auto"/>
          <w:szCs w:val="21"/>
          <w:highlight w:val="none"/>
        </w:rPr>
        <w:t>样。</w:t>
      </w:r>
    </w:p>
    <w:bookmarkEnd w:id="26"/>
    <w:p w14:paraId="6C0EA5E6">
      <w:pPr>
        <w:pStyle w:val="71"/>
        <w:widowControl/>
        <w:numPr>
          <w:ilvl w:val="0"/>
          <w:numId w:val="32"/>
        </w:numPr>
        <w:snapToGrid w:val="0"/>
        <w:spacing w:before="156" w:beforeLines="50" w:line="360" w:lineRule="auto"/>
        <w:ind w:left="442" w:hanging="442" w:firstLineChars="0"/>
        <w:contextualSpacing/>
        <w:jc w:val="left"/>
        <w:outlineLvl w:val="3"/>
        <w:rPr>
          <w:rFonts w:asciiTheme="minorEastAsia" w:hAnsiTheme="minorEastAsia" w:eastAsiaTheme="minorEastAsia"/>
          <w:b/>
          <w:bCs/>
          <w:color w:val="auto"/>
          <w:highlight w:val="none"/>
        </w:rPr>
      </w:pPr>
      <w:bookmarkStart w:id="27" w:name="_Toc410738957"/>
      <w:bookmarkStart w:id="28" w:name="_Toc410736157"/>
      <w:bookmarkStart w:id="29" w:name="_Toc416770234"/>
      <w:bookmarkStart w:id="30" w:name="_Toc416771344"/>
      <w:r>
        <w:rPr>
          <w:rFonts w:hint="eastAsia" w:asciiTheme="minorEastAsia" w:hAnsiTheme="minorEastAsia" w:eastAsiaTheme="minorEastAsia"/>
          <w:b/>
          <w:bCs/>
          <w:color w:val="auto"/>
          <w:highlight w:val="none"/>
        </w:rPr>
        <w:t>响应文件包装密封</w:t>
      </w:r>
    </w:p>
    <w:p w14:paraId="08FF4B64">
      <w:pPr>
        <w:pStyle w:val="71"/>
        <w:numPr>
          <w:ilvl w:val="0"/>
          <w:numId w:val="38"/>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供应商应将响应文件密封包装；</w:t>
      </w:r>
    </w:p>
    <w:p w14:paraId="44FBDEEB">
      <w:pPr>
        <w:pStyle w:val="71"/>
        <w:numPr>
          <w:ilvl w:val="0"/>
          <w:numId w:val="38"/>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不足以造成响应文件可从外包装内散出而导致响应文件泄密的，不认定为响应文件未密封。</w:t>
      </w:r>
    </w:p>
    <w:p w14:paraId="0DA3C1EE">
      <w:pPr>
        <w:pStyle w:val="71"/>
        <w:numPr>
          <w:ilvl w:val="0"/>
          <w:numId w:val="38"/>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包装封套均应注明：</w:t>
      </w:r>
    </w:p>
    <w:p w14:paraId="5E5371CB">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收件人名称：</w:t>
      </w:r>
      <w:r>
        <w:rPr>
          <w:rFonts w:hint="eastAsia" w:ascii="宋体" w:hAnsi="宋体"/>
          <w:bCs/>
          <w:color w:val="auto"/>
          <w:highlight w:val="none"/>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供应商名称：</w:t>
      </w:r>
      <w:r>
        <w:rPr>
          <w:rFonts w:hint="eastAsia" w:ascii="宋体" w:hAnsi="宋体"/>
          <w:bCs/>
          <w:color w:val="auto"/>
          <w:highlight w:val="none"/>
          <w:u w:val="single"/>
        </w:rPr>
        <w:t xml:space="preserve">                               </w:t>
      </w:r>
    </w:p>
    <w:p w14:paraId="62A4CCA6">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项目名称：</w:t>
      </w:r>
      <w:r>
        <w:rPr>
          <w:rFonts w:hint="eastAsia" w:ascii="宋体" w:hAnsi="宋体"/>
          <w:bCs/>
          <w:color w:val="auto"/>
          <w:highlight w:val="none"/>
          <w:u w:val="single"/>
        </w:rPr>
        <w:t xml:space="preserve">      </w:t>
      </w:r>
      <w:r>
        <w:rPr>
          <w:rFonts w:hint="eastAsia" w:ascii="宋体" w:hAnsi="宋体"/>
          <w:b/>
          <w:bCs w:val="0"/>
          <w:color w:val="auto"/>
          <w:highlight w:val="none"/>
          <w:u w:val="single"/>
        </w:rPr>
        <w:t>（详见</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lang w:val="en-US" w:eastAsia="zh-CN"/>
        </w:rPr>
        <w:t>选取</w:t>
      </w:r>
      <w:r>
        <w:rPr>
          <w:rFonts w:hint="eastAsia" w:ascii="宋体" w:hAnsi="宋体"/>
          <w:b/>
          <w:bCs w:val="0"/>
          <w:color w:val="auto"/>
          <w:highlight w:val="none"/>
          <w:u w:val="single"/>
        </w:rPr>
        <w:t>邀请</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w:t>
      </w:r>
      <w:r>
        <w:rPr>
          <w:rFonts w:hint="eastAsia" w:ascii="宋体" w:hAnsi="宋体"/>
          <w:bCs/>
          <w:color w:val="auto"/>
          <w:highlight w:val="none"/>
          <w:u w:val="single"/>
        </w:rPr>
        <w:t xml:space="preserve">       </w:t>
      </w:r>
    </w:p>
    <w:p w14:paraId="674BE98C">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项目编号：</w:t>
      </w:r>
      <w:r>
        <w:rPr>
          <w:rFonts w:hint="eastAsia" w:ascii="宋体" w:hAnsi="宋体"/>
          <w:bCs/>
          <w:color w:val="auto"/>
          <w:highlight w:val="none"/>
          <w:u w:val="single"/>
        </w:rPr>
        <w:t xml:space="preserve">      </w:t>
      </w:r>
      <w:r>
        <w:rPr>
          <w:rFonts w:hint="eastAsia" w:ascii="宋体" w:hAnsi="宋体"/>
          <w:b/>
          <w:bCs w:val="0"/>
          <w:color w:val="auto"/>
          <w:highlight w:val="none"/>
          <w:u w:val="single"/>
        </w:rPr>
        <w:t>（详见</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lang w:val="en-US" w:eastAsia="zh-CN"/>
        </w:rPr>
        <w:t>选取</w:t>
      </w:r>
      <w:r>
        <w:rPr>
          <w:rFonts w:hint="eastAsia" w:ascii="宋体" w:hAnsi="宋体"/>
          <w:b/>
          <w:bCs w:val="0"/>
          <w:color w:val="auto"/>
          <w:highlight w:val="none"/>
          <w:u w:val="single"/>
        </w:rPr>
        <w:t>邀请</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w:t>
      </w:r>
      <w:r>
        <w:rPr>
          <w:rFonts w:hint="eastAsia" w:ascii="宋体" w:hAnsi="宋体"/>
          <w:bCs/>
          <w:color w:val="auto"/>
          <w:highlight w:val="none"/>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color w:val="auto"/>
          <w:highlight w:val="none"/>
        </w:rPr>
      </w:pPr>
      <w:r>
        <w:rPr>
          <w:rFonts w:hint="eastAsia" w:ascii="宋体" w:hAnsi="宋体"/>
          <w:bCs/>
          <w:color w:val="auto"/>
          <w:highlight w:val="none"/>
        </w:rPr>
        <w:t>注明：“</w:t>
      </w:r>
      <w:r>
        <w:rPr>
          <w:rFonts w:hint="eastAsia" w:ascii="宋体" w:hAnsi="宋体"/>
          <w:bCs/>
          <w:color w:val="auto"/>
          <w:highlight w:val="none"/>
          <w:u w:val="single"/>
        </w:rPr>
        <w:t xml:space="preserve">于  年  月  日北京时间  ： </w:t>
      </w:r>
      <w:r>
        <w:rPr>
          <w:rFonts w:ascii="宋体" w:hAnsi="宋体"/>
          <w:bCs/>
          <w:color w:val="auto"/>
          <w:highlight w:val="none"/>
          <w:u w:val="single"/>
        </w:rPr>
        <w:t xml:space="preserve"> </w:t>
      </w:r>
      <w:r>
        <w:rPr>
          <w:rFonts w:hint="eastAsia" w:ascii="宋体" w:hAnsi="宋体"/>
          <w:b/>
          <w:bCs w:val="0"/>
          <w:color w:val="auto"/>
          <w:highlight w:val="none"/>
          <w:u w:val="single"/>
        </w:rPr>
        <w:t>（详见</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lang w:val="en-US" w:eastAsia="zh-CN"/>
        </w:rPr>
        <w:t>选取</w:t>
      </w:r>
      <w:r>
        <w:rPr>
          <w:rFonts w:hint="eastAsia" w:ascii="宋体" w:hAnsi="宋体"/>
          <w:b/>
          <w:bCs w:val="0"/>
          <w:color w:val="auto"/>
          <w:highlight w:val="none"/>
          <w:u w:val="single"/>
        </w:rPr>
        <w:t>邀请</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w:t>
      </w:r>
      <w:r>
        <w:rPr>
          <w:rFonts w:hint="eastAsia" w:ascii="宋体" w:hAnsi="宋体"/>
          <w:bCs/>
          <w:color w:val="auto"/>
          <w:highlight w:val="none"/>
        </w:rPr>
        <w:t>之前不得启封”的字样。</w:t>
      </w:r>
    </w:p>
    <w:p w14:paraId="7D51229A">
      <w:pPr>
        <w:pStyle w:val="71"/>
        <w:numPr>
          <w:ilvl w:val="0"/>
          <w:numId w:val="38"/>
        </w:numPr>
        <w:tabs>
          <w:tab w:val="left" w:pos="360"/>
        </w:tabs>
        <w:autoSpaceDE w:val="0"/>
        <w:autoSpaceDN w:val="0"/>
        <w:spacing w:line="360" w:lineRule="auto"/>
        <w:ind w:left="567" w:hanging="567" w:firstLineChars="0"/>
        <w:jc w:val="left"/>
        <w:rPr>
          <w:rFonts w:asciiTheme="minorEastAsia" w:hAnsiTheme="minorEastAsia" w:eastAsiaTheme="minorEastAsia"/>
          <w:b/>
          <w:bCs/>
          <w:color w:val="auto"/>
          <w:highlight w:val="none"/>
        </w:rPr>
      </w:pPr>
      <w:r>
        <w:rPr>
          <w:rFonts w:hint="eastAsia" w:asciiTheme="minorEastAsia" w:hAnsiTheme="minorEastAsia" w:eastAsiaTheme="minorEastAsia"/>
          <w:bCs/>
          <w:color w:val="auto"/>
          <w:spacing w:val="-4"/>
          <w:szCs w:val="21"/>
          <w:highlight w:val="none"/>
        </w:rPr>
        <w:t>如果未按本须知上款要求加写标记和密封，采购代理机构对误投或提前启封概不负责。</w:t>
      </w:r>
    </w:p>
    <w:p w14:paraId="2CA976D7">
      <w:pPr>
        <w:pStyle w:val="71"/>
        <w:widowControl/>
        <w:numPr>
          <w:ilvl w:val="0"/>
          <w:numId w:val="32"/>
        </w:numPr>
        <w:snapToGrid w:val="0"/>
        <w:spacing w:before="312" w:beforeLines="100" w:line="360" w:lineRule="auto"/>
        <w:ind w:left="442" w:hanging="442" w:firstLineChars="0"/>
        <w:contextualSpacing/>
        <w:jc w:val="left"/>
        <w:outlineLvl w:val="3"/>
        <w:rPr>
          <w:rFonts w:asciiTheme="minorEastAsia" w:hAnsiTheme="minorEastAsia" w:eastAsiaTheme="minorEastAsia"/>
          <w:b/>
          <w:bCs/>
          <w:color w:val="auto"/>
          <w:highlight w:val="none"/>
        </w:rPr>
      </w:pPr>
      <w:r>
        <w:rPr>
          <w:rFonts w:hint="eastAsia" w:asciiTheme="minorEastAsia" w:hAnsiTheme="minorEastAsia" w:eastAsiaTheme="minorEastAsia"/>
          <w:b/>
          <w:bCs/>
          <w:color w:val="auto"/>
          <w:highlight w:val="none"/>
        </w:rPr>
        <w:t>响应文件递交截止期</w:t>
      </w:r>
      <w:bookmarkEnd w:id="27"/>
      <w:bookmarkEnd w:id="28"/>
      <w:bookmarkEnd w:id="29"/>
      <w:bookmarkEnd w:id="30"/>
    </w:p>
    <w:p w14:paraId="7C40EA8C">
      <w:pPr>
        <w:pStyle w:val="71"/>
        <w:numPr>
          <w:ilvl w:val="0"/>
          <w:numId w:val="39"/>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供应商应在不迟于</w:t>
      </w:r>
      <w:r>
        <w:rPr>
          <w:rFonts w:hint="eastAsia" w:ascii="宋体" w:hAnsi="宋体"/>
          <w:b/>
          <w:bCs w:val="0"/>
          <w:color w:val="auto"/>
          <w:highlight w:val="none"/>
          <w:u w:val="single"/>
          <w:lang w:eastAsia="zh-CN"/>
        </w:rPr>
        <w:t>《选取邀请》</w:t>
      </w:r>
      <w:r>
        <w:rPr>
          <w:rFonts w:hint="eastAsia" w:asciiTheme="minorEastAsia" w:hAnsiTheme="minorEastAsia" w:eastAsiaTheme="minorEastAsia"/>
          <w:bCs/>
          <w:color w:val="auto"/>
          <w:szCs w:val="21"/>
          <w:highlight w:val="none"/>
        </w:rPr>
        <w:t>中规定的截止日期和时间将响应文件递交至采购代理机构，递交地点应是</w:t>
      </w:r>
      <w:r>
        <w:rPr>
          <w:rFonts w:hint="eastAsia" w:ascii="宋体" w:hAnsi="宋体"/>
          <w:b/>
          <w:bCs w:val="0"/>
          <w:color w:val="auto"/>
          <w:highlight w:val="none"/>
          <w:u w:val="single"/>
          <w:lang w:eastAsia="zh-CN"/>
        </w:rPr>
        <w:t>《选取邀请》</w:t>
      </w:r>
      <w:r>
        <w:rPr>
          <w:rFonts w:hint="eastAsia" w:asciiTheme="minorEastAsia" w:hAnsiTheme="minorEastAsia" w:eastAsiaTheme="minorEastAsia"/>
          <w:bCs/>
          <w:color w:val="auto"/>
          <w:szCs w:val="21"/>
          <w:highlight w:val="none"/>
        </w:rPr>
        <w:t>中指明的地址。</w:t>
      </w:r>
    </w:p>
    <w:p w14:paraId="6172F1E5">
      <w:pPr>
        <w:pStyle w:val="71"/>
        <w:numPr>
          <w:ilvl w:val="0"/>
          <w:numId w:val="39"/>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为使供应商准备</w:t>
      </w:r>
      <w:r>
        <w:rPr>
          <w:rFonts w:hint="eastAsia" w:asciiTheme="minorEastAsia" w:hAnsiTheme="minorEastAsia" w:eastAsiaTheme="minorEastAsia"/>
          <w:bCs/>
          <w:color w:val="auto"/>
          <w:szCs w:val="21"/>
          <w:highlight w:val="none"/>
          <w:lang w:val="en-US" w:eastAsia="zh-CN"/>
        </w:rPr>
        <w:t>响应</w:t>
      </w:r>
      <w:r>
        <w:rPr>
          <w:rFonts w:hint="eastAsia" w:asciiTheme="minorEastAsia" w:hAnsiTheme="minorEastAsia" w:eastAsiaTheme="minorEastAsia"/>
          <w:bCs/>
          <w:color w:val="auto"/>
          <w:szCs w:val="21"/>
          <w:highlight w:val="none"/>
        </w:rPr>
        <w:t>时有充分时间对</w:t>
      </w:r>
      <w:r>
        <w:rPr>
          <w:rFonts w:hint="eastAsia" w:asciiTheme="minorEastAsia" w:hAnsiTheme="minorEastAsia" w:eastAsiaTheme="minorEastAsia"/>
          <w:bCs/>
          <w:color w:val="auto"/>
          <w:szCs w:val="21"/>
          <w:highlight w:val="none"/>
          <w:lang w:eastAsia="zh-CN"/>
        </w:rPr>
        <w:t>选取文件</w:t>
      </w:r>
      <w:r>
        <w:rPr>
          <w:rFonts w:hint="eastAsia" w:asciiTheme="minorEastAsia" w:hAnsiTheme="minorEastAsia" w:eastAsiaTheme="minorEastAsia"/>
          <w:bCs/>
          <w:color w:val="auto"/>
          <w:szCs w:val="21"/>
          <w:highlight w:val="none"/>
        </w:rPr>
        <w:t>的修改部分进行研究，采购代理机构可适当推迟</w:t>
      </w:r>
      <w:r>
        <w:rPr>
          <w:rFonts w:hint="eastAsia" w:asciiTheme="minorEastAsia" w:hAnsiTheme="minorEastAsia" w:eastAsiaTheme="minorEastAsia"/>
          <w:bCs/>
          <w:color w:val="auto"/>
          <w:szCs w:val="21"/>
          <w:highlight w:val="none"/>
          <w:lang w:val="en-US" w:eastAsia="zh-CN"/>
        </w:rPr>
        <w:t>响应</w:t>
      </w:r>
      <w:r>
        <w:rPr>
          <w:rFonts w:hint="eastAsia" w:asciiTheme="minorEastAsia" w:hAnsiTheme="minorEastAsia" w:eastAsiaTheme="minorEastAsia"/>
          <w:bCs/>
          <w:color w:val="auto"/>
          <w:szCs w:val="21"/>
          <w:highlight w:val="none"/>
        </w:rPr>
        <w:t>截止期，但应发布公告并书面通知所有获取</w:t>
      </w:r>
      <w:r>
        <w:rPr>
          <w:rFonts w:hint="eastAsia" w:asciiTheme="minorEastAsia" w:hAnsiTheme="minorEastAsia" w:eastAsiaTheme="minorEastAsia"/>
          <w:bCs/>
          <w:color w:val="auto"/>
          <w:szCs w:val="21"/>
          <w:highlight w:val="none"/>
          <w:lang w:eastAsia="zh-CN"/>
        </w:rPr>
        <w:t>选取文件</w:t>
      </w:r>
      <w:r>
        <w:rPr>
          <w:rFonts w:hint="eastAsia" w:asciiTheme="minorEastAsia" w:hAnsiTheme="minorEastAsia" w:eastAsiaTheme="minorEastAsia"/>
          <w:bCs/>
          <w:color w:val="auto"/>
          <w:szCs w:val="21"/>
          <w:highlight w:val="none"/>
        </w:rPr>
        <w:t>的潜在供应商。在此情况下，采购人和供应商受</w:t>
      </w:r>
      <w:r>
        <w:rPr>
          <w:rFonts w:hint="eastAsia" w:asciiTheme="minorEastAsia" w:hAnsiTheme="minorEastAsia" w:eastAsiaTheme="minorEastAsia"/>
          <w:bCs/>
          <w:color w:val="auto"/>
          <w:szCs w:val="21"/>
          <w:highlight w:val="none"/>
          <w:lang w:val="en-US" w:eastAsia="zh-CN"/>
        </w:rPr>
        <w:t>响应</w:t>
      </w:r>
      <w:r>
        <w:rPr>
          <w:rFonts w:hint="eastAsia" w:asciiTheme="minorEastAsia" w:hAnsiTheme="minorEastAsia" w:eastAsiaTheme="minorEastAsia"/>
          <w:bCs/>
          <w:color w:val="auto"/>
          <w:szCs w:val="21"/>
          <w:highlight w:val="none"/>
        </w:rPr>
        <w:t>截止期制约的所有权利和义务均应延长至新的截止期。</w:t>
      </w:r>
    </w:p>
    <w:p w14:paraId="11B6D3E8">
      <w:pPr>
        <w:pStyle w:val="71"/>
        <w:numPr>
          <w:ilvl w:val="0"/>
          <w:numId w:val="39"/>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采购代理机构将拒绝在规定的</w:t>
      </w:r>
      <w:r>
        <w:rPr>
          <w:rFonts w:hint="eastAsia" w:asciiTheme="minorEastAsia" w:hAnsiTheme="minorEastAsia" w:eastAsiaTheme="minorEastAsia"/>
          <w:bCs/>
          <w:color w:val="auto"/>
          <w:szCs w:val="21"/>
          <w:highlight w:val="none"/>
          <w:lang w:val="en-US" w:eastAsia="zh-CN"/>
        </w:rPr>
        <w:t>响应</w:t>
      </w:r>
      <w:r>
        <w:rPr>
          <w:rFonts w:hint="eastAsia" w:asciiTheme="minorEastAsia" w:hAnsiTheme="minorEastAsia" w:eastAsiaTheme="minorEastAsia"/>
          <w:bCs/>
          <w:color w:val="auto"/>
          <w:szCs w:val="21"/>
          <w:highlight w:val="none"/>
        </w:rPr>
        <w:t>截止期后收到的任何响应文件。</w:t>
      </w:r>
    </w:p>
    <w:p w14:paraId="4974A3AF">
      <w:pPr>
        <w:pStyle w:val="71"/>
        <w:widowControl/>
        <w:numPr>
          <w:ilvl w:val="0"/>
          <w:numId w:val="32"/>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Theme="minorEastAsia" w:hAnsiTheme="minorEastAsia" w:eastAsiaTheme="minorEastAsia"/>
          <w:b/>
          <w:bCs/>
          <w:color w:val="auto"/>
          <w:highlight w:val="none"/>
        </w:rPr>
        <w:t>响应文件的修改、撤回与撤销</w:t>
      </w:r>
    </w:p>
    <w:p w14:paraId="1AB85116">
      <w:pPr>
        <w:pStyle w:val="71"/>
        <w:widowControl/>
        <w:numPr>
          <w:ilvl w:val="0"/>
          <w:numId w:val="40"/>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pPr>
        <w:pStyle w:val="71"/>
        <w:widowControl/>
        <w:numPr>
          <w:ilvl w:val="0"/>
          <w:numId w:val="40"/>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在提交响应文件截止时间后，供应商不得补充、修改和更换响应文件。</w:t>
      </w:r>
    </w:p>
    <w:p w14:paraId="56E49514">
      <w:pPr>
        <w:pStyle w:val="71"/>
        <w:widowControl/>
        <w:numPr>
          <w:ilvl w:val="0"/>
          <w:numId w:val="32"/>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响应保证金</w:t>
      </w:r>
      <w:r>
        <w:rPr>
          <w:rFonts w:hint="eastAsia" w:ascii="宋体" w:hAnsi="宋体"/>
          <w:b/>
          <w:color w:val="auto"/>
          <w:kern w:val="0"/>
          <w:szCs w:val="21"/>
          <w:highlight w:val="none"/>
          <w:lang w:eastAsia="zh-CN"/>
        </w:rPr>
        <w:t>（</w:t>
      </w:r>
      <w:r>
        <w:rPr>
          <w:rFonts w:hint="eastAsia" w:ascii="宋体" w:hAnsi="宋体"/>
          <w:b/>
          <w:color w:val="auto"/>
          <w:kern w:val="0"/>
          <w:szCs w:val="21"/>
          <w:highlight w:val="none"/>
          <w:lang w:val="en-US" w:eastAsia="zh-CN"/>
        </w:rPr>
        <w:t>本项目不适用</w:t>
      </w:r>
      <w:r>
        <w:rPr>
          <w:rFonts w:hint="eastAsia" w:ascii="宋体" w:hAnsi="宋体"/>
          <w:b/>
          <w:color w:val="auto"/>
          <w:kern w:val="0"/>
          <w:szCs w:val="21"/>
          <w:highlight w:val="none"/>
          <w:lang w:eastAsia="zh-CN"/>
        </w:rPr>
        <w:t>）</w:t>
      </w:r>
    </w:p>
    <w:p w14:paraId="1A37F3D0">
      <w:pPr>
        <w:pStyle w:val="71"/>
        <w:widowControl/>
        <w:numPr>
          <w:ilvl w:val="0"/>
          <w:numId w:val="4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响应保证金的缴纳</w:t>
      </w:r>
    </w:p>
    <w:p w14:paraId="6F913A57">
      <w:pPr>
        <w:pStyle w:val="71"/>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供应商在提交响应文件的同时，应按</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rPr>
        <w:t>须知前附表</w:t>
      </w:r>
      <w:r>
        <w:rPr>
          <w:rFonts w:hint="eastAsia" w:ascii="宋体" w:hAnsi="宋体"/>
          <w:b/>
          <w:bCs/>
          <w:color w:val="auto"/>
          <w:szCs w:val="21"/>
          <w:highlight w:val="none"/>
          <w:u w:val="single"/>
          <w:lang w:eastAsia="zh-CN"/>
        </w:rPr>
        <w:t>》</w:t>
      </w:r>
      <w:r>
        <w:rPr>
          <w:rFonts w:ascii="宋体" w:hAnsi="宋体"/>
          <w:color w:val="auto"/>
          <w:kern w:val="0"/>
          <w:szCs w:val="21"/>
          <w:highlight w:val="none"/>
          <w:lang w:eastAsia="zh-Hans"/>
        </w:rPr>
        <w:t>规定的金额和缴纳要求缴纳响应保证金，并作为其响应文件的组成部分。</w:t>
      </w:r>
    </w:p>
    <w:p w14:paraId="2DF501F8">
      <w:pPr>
        <w:pStyle w:val="71"/>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如采用转账、支票、本票、汇票形式提交的，响应保证金从供应商基本账户递交。请各供应商在响应文件递交截止时间前按</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rPr>
        <w:t>须知前附表</w:t>
      </w:r>
      <w:r>
        <w:rPr>
          <w:rFonts w:hint="eastAsia" w:ascii="宋体" w:hAnsi="宋体"/>
          <w:b/>
          <w:bCs/>
          <w:color w:val="auto"/>
          <w:szCs w:val="21"/>
          <w:highlight w:val="none"/>
          <w:u w:val="single"/>
          <w:lang w:eastAsia="zh-CN"/>
        </w:rPr>
        <w:t>》</w:t>
      </w:r>
      <w:r>
        <w:rPr>
          <w:rFonts w:hint="eastAsia" w:ascii="宋体" w:hAnsi="宋体"/>
          <w:color w:val="auto"/>
          <w:kern w:val="0"/>
          <w:szCs w:val="21"/>
          <w:highlight w:val="none"/>
          <w:lang w:eastAsia="zh-Hans"/>
        </w:rPr>
        <w:t>规定的金额递交至采购代理机构，到账情况以开标时采购代理机构查询的信息为准。</w:t>
      </w:r>
    </w:p>
    <w:p w14:paraId="67E0E52B">
      <w:pPr>
        <w:pStyle w:val="71"/>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如采用金融机构、专业担保机构开具的响应保函等形式提交响应保证金的，响应保函须开具给采购人，并与响应文件一同递交。</w:t>
      </w:r>
    </w:p>
    <w:p w14:paraId="4B04A81C">
      <w:pPr>
        <w:pStyle w:val="71"/>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响应保证金的退还：</w:t>
      </w:r>
    </w:p>
    <w:p w14:paraId="0CB22074">
      <w:pPr>
        <w:pStyle w:val="71"/>
        <w:widowControl/>
        <w:numPr>
          <w:ilvl w:val="0"/>
          <w:numId w:val="43"/>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供应商在递交响应文件截止时间前放弃响应的，自所投采购包结果公告发出后5个工作日内退还。</w:t>
      </w:r>
    </w:p>
    <w:p w14:paraId="2893B34C">
      <w:pPr>
        <w:pStyle w:val="71"/>
        <w:widowControl/>
        <w:numPr>
          <w:ilvl w:val="0"/>
          <w:numId w:val="43"/>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未成交的供应商保证金，在成交供应商发出后5个工作日内原额退还。</w:t>
      </w:r>
    </w:p>
    <w:p w14:paraId="45522414">
      <w:pPr>
        <w:pStyle w:val="71"/>
        <w:widowControl/>
        <w:numPr>
          <w:ilvl w:val="0"/>
          <w:numId w:val="43"/>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备注：但因供应商自身原因导致无法及时退还的除外。</w:t>
      </w:r>
    </w:p>
    <w:p w14:paraId="39EF8167">
      <w:pPr>
        <w:pStyle w:val="71"/>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有下列情形之一的，响应保证金将不予退还：</w:t>
      </w:r>
    </w:p>
    <w:p w14:paraId="34441254">
      <w:pPr>
        <w:pStyle w:val="71"/>
        <w:widowControl/>
        <w:numPr>
          <w:ilvl w:val="0"/>
          <w:numId w:val="44"/>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提供虚假材料谋取成交的；</w:t>
      </w:r>
    </w:p>
    <w:p w14:paraId="327FE60D">
      <w:pPr>
        <w:pStyle w:val="71"/>
        <w:widowControl/>
        <w:numPr>
          <w:ilvl w:val="0"/>
          <w:numId w:val="44"/>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规定的响应有效期内撤销其响应；</w:t>
      </w:r>
    </w:p>
    <w:p w14:paraId="6FA949C6">
      <w:pPr>
        <w:pStyle w:val="71"/>
        <w:widowControl/>
        <w:numPr>
          <w:ilvl w:val="0"/>
          <w:numId w:val="44"/>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成交后，无正当理由放弃成交资格；</w:t>
      </w:r>
    </w:p>
    <w:p w14:paraId="4C8034F4">
      <w:pPr>
        <w:pStyle w:val="71"/>
        <w:widowControl/>
        <w:numPr>
          <w:ilvl w:val="0"/>
          <w:numId w:val="44"/>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成交后，无正当理由不与采购人签订合同；</w:t>
      </w:r>
    </w:p>
    <w:p w14:paraId="6D7C5093">
      <w:pPr>
        <w:pStyle w:val="71"/>
        <w:widowControl/>
        <w:numPr>
          <w:ilvl w:val="0"/>
          <w:numId w:val="44"/>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法律法规和</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规定的其他情形。</w:t>
      </w:r>
    </w:p>
    <w:p w14:paraId="552C12BC">
      <w:pPr>
        <w:pStyle w:val="71"/>
        <w:widowControl/>
        <w:numPr>
          <w:ilvl w:val="0"/>
          <w:numId w:val="32"/>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响应有效期</w:t>
      </w:r>
    </w:p>
    <w:p w14:paraId="16B611C3">
      <w:pPr>
        <w:pStyle w:val="71"/>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1"/>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1"/>
        <w:widowControl/>
        <w:numPr>
          <w:ilvl w:val="0"/>
          <w:numId w:val="32"/>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样品（演示）</w:t>
      </w:r>
    </w:p>
    <w:p w14:paraId="0774E2AA">
      <w:pPr>
        <w:pStyle w:val="71"/>
        <w:widowControl/>
        <w:numPr>
          <w:ilvl w:val="0"/>
          <w:numId w:val="46"/>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规定供应商提交样品的，样品属于响应文件的组成部分。样品的生产、运输、安装、保全等一切费用由供应商自理。</w:t>
      </w:r>
    </w:p>
    <w:p w14:paraId="2A285552">
      <w:pPr>
        <w:pStyle w:val="71"/>
        <w:widowControl/>
        <w:numPr>
          <w:ilvl w:val="0"/>
          <w:numId w:val="4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递交响应文件截止时间前，供应商应将样品送达至指定地点。若需要现场演示的，供应商应提前做好演示准备（包括演示设备）。</w:t>
      </w:r>
    </w:p>
    <w:p w14:paraId="685E0227">
      <w:pPr>
        <w:pStyle w:val="71"/>
        <w:widowControl/>
        <w:numPr>
          <w:ilvl w:val="0"/>
          <w:numId w:val="4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1"/>
        <w:widowControl/>
        <w:numPr>
          <w:ilvl w:val="0"/>
          <w:numId w:val="32"/>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除</w:t>
      </w:r>
      <w:r>
        <w:rPr>
          <w:rFonts w:hint="eastAsia" w:ascii="宋体" w:hAnsi="宋体"/>
          <w:b/>
          <w:color w:val="auto"/>
          <w:kern w:val="0"/>
          <w:szCs w:val="21"/>
          <w:highlight w:val="none"/>
          <w:lang w:eastAsia="zh-CN"/>
        </w:rPr>
        <w:t>选取文件</w:t>
      </w:r>
      <w:r>
        <w:rPr>
          <w:rFonts w:ascii="宋体" w:hAnsi="宋体"/>
          <w:b/>
          <w:color w:val="auto"/>
          <w:kern w:val="0"/>
          <w:szCs w:val="21"/>
          <w:highlight w:val="none"/>
          <w:lang w:eastAsia="zh-Hans"/>
        </w:rPr>
        <w:t>另有规定外，有下列情形之一的，响应无效：</w:t>
      </w:r>
    </w:p>
    <w:p w14:paraId="131C65E5">
      <w:pPr>
        <w:pStyle w:val="71"/>
        <w:widowControl/>
        <w:numPr>
          <w:ilvl w:val="0"/>
          <w:numId w:val="4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响应文件未按照</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要求签署、盖章；</w:t>
      </w:r>
    </w:p>
    <w:p w14:paraId="437DC40E">
      <w:pPr>
        <w:pStyle w:val="71"/>
        <w:widowControl/>
        <w:numPr>
          <w:ilvl w:val="0"/>
          <w:numId w:val="4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不符合</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中规定的资格要求；</w:t>
      </w:r>
    </w:p>
    <w:p w14:paraId="4AD719F6">
      <w:pPr>
        <w:pStyle w:val="71"/>
        <w:widowControl/>
        <w:numPr>
          <w:ilvl w:val="0"/>
          <w:numId w:val="47"/>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val="en-US" w:eastAsia="zh-CN"/>
        </w:rPr>
        <w:t>响应</w:t>
      </w:r>
      <w:r>
        <w:rPr>
          <w:rFonts w:ascii="宋体" w:hAnsi="宋体"/>
          <w:color w:val="auto"/>
          <w:kern w:val="0"/>
          <w:szCs w:val="21"/>
          <w:highlight w:val="none"/>
          <w:lang w:eastAsia="zh-Hans"/>
        </w:rPr>
        <w:t>报价超过</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中规定的预算金额或最高限价；</w:t>
      </w:r>
    </w:p>
    <w:p w14:paraId="390BDA25">
      <w:pPr>
        <w:pStyle w:val="71"/>
        <w:widowControl/>
        <w:numPr>
          <w:ilvl w:val="0"/>
          <w:numId w:val="4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响应文件含有采购人不能接受的附加条件；</w:t>
      </w:r>
    </w:p>
    <w:p w14:paraId="16BC86E0">
      <w:pPr>
        <w:pStyle w:val="71"/>
        <w:widowControl/>
        <w:numPr>
          <w:ilvl w:val="0"/>
          <w:numId w:val="4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有关法律、法规和规章及</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规定的其他无效情形。</w:t>
      </w:r>
    </w:p>
    <w:p w14:paraId="598EF326">
      <w:pPr>
        <w:pStyle w:val="71"/>
        <w:widowControl/>
        <w:numPr>
          <w:ilvl w:val="0"/>
          <w:numId w:val="23"/>
        </w:numPr>
        <w:snapToGrid w:val="0"/>
        <w:spacing w:line="360" w:lineRule="auto"/>
        <w:ind w:firstLineChars="0"/>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选取</w:t>
      </w:r>
      <w:r>
        <w:rPr>
          <w:rFonts w:ascii="宋体" w:hAnsi="宋体"/>
          <w:b/>
          <w:color w:val="auto"/>
          <w:kern w:val="0"/>
          <w:szCs w:val="21"/>
          <w:highlight w:val="none"/>
          <w:lang w:eastAsia="zh-Hans"/>
        </w:rPr>
        <w:t>、评审和结果确定</w:t>
      </w:r>
    </w:p>
    <w:p w14:paraId="5C12E659">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1.响应文件的开启</w:t>
      </w:r>
    </w:p>
    <w:p w14:paraId="0C46F2A3">
      <w:pPr>
        <w:pStyle w:val="71"/>
        <w:widowControl/>
        <w:numPr>
          <w:ilvl w:val="0"/>
          <w:numId w:val="48"/>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采购代理机构按</w:t>
      </w:r>
      <w:r>
        <w:rPr>
          <w:rFonts w:hint="eastAsia" w:ascii="宋体" w:hAnsi="宋体"/>
          <w:b/>
          <w:bCs w:val="0"/>
          <w:color w:val="auto"/>
          <w:highlight w:val="none"/>
          <w:u w:val="single"/>
          <w:lang w:eastAsia="zh-CN"/>
        </w:rPr>
        <w:t>《选取邀请》</w:t>
      </w:r>
      <w:r>
        <w:rPr>
          <w:rFonts w:hint="eastAsia" w:ascii="宋体" w:hAnsi="宋体"/>
          <w:color w:val="auto"/>
          <w:kern w:val="0"/>
          <w:szCs w:val="21"/>
          <w:highlight w:val="none"/>
          <w:lang w:eastAsia="zh-Hans"/>
        </w:rPr>
        <w:t>中规定的日期、时间和地点组织公开开启。开启时邀请所有供应商代表参加。参加开启的法定代表人或其授权代表携带有效身份证签名报到以证明其出席。</w:t>
      </w:r>
    </w:p>
    <w:p w14:paraId="13217637">
      <w:pPr>
        <w:pStyle w:val="71"/>
        <w:widowControl/>
        <w:numPr>
          <w:ilvl w:val="0"/>
          <w:numId w:val="48"/>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2.评审（详见第四章）</w:t>
      </w:r>
    </w:p>
    <w:p w14:paraId="4FB89AA0">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3.成交</w:t>
      </w:r>
    </w:p>
    <w:p w14:paraId="7810CC1B">
      <w:pPr>
        <w:pStyle w:val="71"/>
        <w:widowControl/>
        <w:numPr>
          <w:ilvl w:val="0"/>
          <w:numId w:val="4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成交结果公告：</w:t>
      </w:r>
    </w:p>
    <w:p w14:paraId="37731BCC">
      <w:pPr>
        <w:pStyle w:val="71"/>
        <w:widowControl/>
        <w:numPr>
          <w:ilvl w:val="0"/>
          <w:numId w:val="50"/>
        </w:numPr>
        <w:tabs>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成交供应商确定之日起2个工作日内，采购人或采购代理机构将在</w:t>
      </w:r>
      <w:r>
        <w:rPr>
          <w:rFonts w:hint="eastAsia" w:ascii="宋体" w:hAnsi="宋体"/>
          <w:color w:val="auto"/>
          <w:kern w:val="0"/>
          <w:szCs w:val="21"/>
          <w:highlight w:val="none"/>
          <w:lang w:eastAsia="zh-Hans"/>
        </w:rPr>
        <w:t>指定媒体</w:t>
      </w:r>
      <w:r>
        <w:rPr>
          <w:rFonts w:ascii="宋体" w:hAnsi="宋体"/>
          <w:color w:val="auto"/>
          <w:kern w:val="0"/>
          <w:szCs w:val="21"/>
          <w:highlight w:val="none"/>
          <w:lang w:eastAsia="zh-Hans"/>
        </w:rPr>
        <w:t>上以公告的形式发布成交结果，结果公告的公告期限为1个工作日。结果公告同时作为采购代理机构通知除成交供应商外的其他供应商没有成交的书面形式，采购代理机构不再以其它方式另行通知。</w:t>
      </w:r>
    </w:p>
    <w:p w14:paraId="55FE41D7">
      <w:pPr>
        <w:pStyle w:val="71"/>
        <w:widowControl/>
        <w:numPr>
          <w:ilvl w:val="0"/>
          <w:numId w:val="4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成交通知书：</w:t>
      </w:r>
    </w:p>
    <w:p w14:paraId="1630C20E">
      <w:pPr>
        <w:pStyle w:val="71"/>
        <w:widowControl/>
        <w:numPr>
          <w:ilvl w:val="0"/>
          <w:numId w:val="5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成交通知书发出后，采购人不得违法改变成交结果，成交供应商不得放弃成交。成交供应商放弃成交的，应当依法承担相应的法律责任。</w:t>
      </w:r>
    </w:p>
    <w:p w14:paraId="20479A09">
      <w:pPr>
        <w:pStyle w:val="71"/>
        <w:widowControl/>
        <w:numPr>
          <w:ilvl w:val="0"/>
          <w:numId w:val="23"/>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询问、质疑</w:t>
      </w:r>
    </w:p>
    <w:p w14:paraId="75ED075C">
      <w:pPr>
        <w:pStyle w:val="71"/>
        <w:widowControl/>
        <w:numPr>
          <w:ilvl w:val="3"/>
          <w:numId w:val="52"/>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w:t>
      </w:r>
    </w:p>
    <w:p w14:paraId="21404830">
      <w:pPr>
        <w:pStyle w:val="71"/>
        <w:numPr>
          <w:ilvl w:val="0"/>
          <w:numId w:val="53"/>
        </w:numPr>
        <w:snapToGrid w:val="0"/>
        <w:spacing w:line="360" w:lineRule="auto"/>
        <w:ind w:left="442" w:hanging="442" w:firstLineChars="0"/>
        <w:contextualSpacing/>
        <w:rPr>
          <w:rFonts w:ascii="宋体" w:hAnsi="宋体"/>
          <w:color w:val="auto"/>
          <w:highlight w:val="none"/>
        </w:rPr>
      </w:pPr>
      <w:r>
        <w:rPr>
          <w:rFonts w:ascii="宋体" w:hAnsi="宋体"/>
          <w:color w:val="auto"/>
          <w:highlight w:val="none"/>
        </w:rPr>
        <w:t>供应商对采购活动事项（</w:t>
      </w:r>
      <w:r>
        <w:rPr>
          <w:rFonts w:hint="eastAsia" w:ascii="宋体" w:hAnsi="宋体"/>
          <w:color w:val="auto"/>
          <w:highlight w:val="none"/>
          <w:lang w:eastAsia="zh-CN"/>
        </w:rPr>
        <w:t>选取文件</w:t>
      </w:r>
      <w:r>
        <w:rPr>
          <w:rFonts w:ascii="宋体" w:hAnsi="宋体"/>
          <w:color w:val="auto"/>
          <w:highlight w:val="none"/>
        </w:rPr>
        <w:t>、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color w:val="auto"/>
          <w:highlight w:val="none"/>
          <w:u w:val="single"/>
          <w:lang w:eastAsia="zh-CN"/>
        </w:rPr>
        <w:t>《选取邀请》</w:t>
      </w:r>
      <w:r>
        <w:rPr>
          <w:rFonts w:ascii="宋体" w:hAnsi="宋体"/>
          <w:color w:val="auto"/>
          <w:highlight w:val="none"/>
        </w:rPr>
        <w:t>中“采购人、采购代理机构的名称、地址和联系方式”。</w:t>
      </w:r>
    </w:p>
    <w:p w14:paraId="3A1E2557">
      <w:pPr>
        <w:pStyle w:val="71"/>
        <w:widowControl/>
        <w:numPr>
          <w:ilvl w:val="3"/>
          <w:numId w:val="52"/>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质疑</w:t>
      </w:r>
    </w:p>
    <w:p w14:paraId="318B5485">
      <w:pPr>
        <w:pStyle w:val="71"/>
        <w:widowControl/>
        <w:numPr>
          <w:ilvl w:val="0"/>
          <w:numId w:val="5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供应商认为</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1"/>
        <w:widowControl/>
        <w:numPr>
          <w:ilvl w:val="0"/>
          <w:numId w:val="55"/>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提出质疑的，为获取</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之日或者</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公告期限届满之日；</w:t>
      </w:r>
    </w:p>
    <w:p w14:paraId="3C491FFB">
      <w:pPr>
        <w:pStyle w:val="71"/>
        <w:widowControl/>
        <w:numPr>
          <w:ilvl w:val="0"/>
          <w:numId w:val="55"/>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对采购过程提出质疑的，为各采购程序环节结束之日；</w:t>
      </w:r>
    </w:p>
    <w:p w14:paraId="1D214208">
      <w:pPr>
        <w:pStyle w:val="71"/>
        <w:widowControl/>
        <w:numPr>
          <w:ilvl w:val="0"/>
          <w:numId w:val="55"/>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对成交结果提出质疑的，为成交结果公告期限届满之日。</w:t>
      </w:r>
    </w:p>
    <w:p w14:paraId="1FEEF524">
      <w:pPr>
        <w:pStyle w:val="71"/>
        <w:widowControl/>
        <w:numPr>
          <w:ilvl w:val="0"/>
          <w:numId w:val="5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质疑函应当包括下列主要内容：</w:t>
      </w:r>
    </w:p>
    <w:p w14:paraId="2D3F1D74">
      <w:pPr>
        <w:pStyle w:val="71"/>
        <w:widowControl/>
        <w:numPr>
          <w:ilvl w:val="0"/>
          <w:numId w:val="56"/>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质疑供应商和相关供应商的名称、地址、邮编、联系人及联系电话等；</w:t>
      </w:r>
    </w:p>
    <w:p w14:paraId="6959A788">
      <w:pPr>
        <w:pStyle w:val="71"/>
        <w:widowControl/>
        <w:numPr>
          <w:ilvl w:val="0"/>
          <w:numId w:val="56"/>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质疑项目名称及编号、具体明确的质疑事项和与质疑事项相关的请求；</w:t>
      </w:r>
    </w:p>
    <w:p w14:paraId="0849DB73">
      <w:pPr>
        <w:pStyle w:val="71"/>
        <w:widowControl/>
        <w:numPr>
          <w:ilvl w:val="0"/>
          <w:numId w:val="56"/>
        </w:numPr>
        <w:tabs>
          <w:tab w:val="left" w:pos="284"/>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认为</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、采购过程和成交结果使自己的合法权益受到损害的法律依据、事实依据、相关证明材料及证据来源；</w:t>
      </w:r>
    </w:p>
    <w:p w14:paraId="67E9F5EA">
      <w:pPr>
        <w:pStyle w:val="71"/>
        <w:widowControl/>
        <w:numPr>
          <w:ilvl w:val="0"/>
          <w:numId w:val="56"/>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提出质疑的日期。</w:t>
      </w:r>
    </w:p>
    <w:p w14:paraId="158C0CD1">
      <w:pPr>
        <w:pStyle w:val="71"/>
        <w:widowControl/>
        <w:numPr>
          <w:ilvl w:val="0"/>
          <w:numId w:val="5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1"/>
        <w:widowControl/>
        <w:numPr>
          <w:ilvl w:val="0"/>
          <w:numId w:val="5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以联合体形式参加采购活动的，其质疑应当由联合体成员委托主体提出。</w:t>
      </w:r>
    </w:p>
    <w:p w14:paraId="4ABCEF25">
      <w:pPr>
        <w:pStyle w:val="71"/>
        <w:widowControl/>
        <w:numPr>
          <w:ilvl w:val="0"/>
          <w:numId w:val="5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w:t>
      </w:r>
      <w:r>
        <w:rPr>
          <w:rFonts w:hint="eastAsia" w:ascii="宋体" w:hAnsi="宋体"/>
          <w:color w:val="auto"/>
          <w:kern w:val="0"/>
          <w:szCs w:val="21"/>
          <w:highlight w:val="none"/>
          <w:lang w:val="en-US" w:eastAsia="zh-CN"/>
        </w:rPr>
        <w:t>人有关</w:t>
      </w:r>
      <w:r>
        <w:rPr>
          <w:rFonts w:ascii="宋体" w:hAnsi="宋体"/>
          <w:color w:val="auto"/>
          <w:kern w:val="0"/>
          <w:szCs w:val="21"/>
          <w:highlight w:val="none"/>
          <w:lang w:eastAsia="zh-Hans"/>
        </w:rPr>
        <w:t>监督管理部门依法处理。</w:t>
      </w:r>
    </w:p>
    <w:p w14:paraId="4D2F380E">
      <w:pPr>
        <w:pStyle w:val="71"/>
        <w:widowControl/>
        <w:numPr>
          <w:ilvl w:val="0"/>
          <w:numId w:val="5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质疑联系方式如下：</w:t>
      </w:r>
    </w:p>
    <w:p w14:paraId="27865438">
      <w:pPr>
        <w:widowControl/>
        <w:snapToGrid w:val="0"/>
        <w:spacing w:line="360" w:lineRule="auto"/>
        <w:ind w:firstLine="480"/>
        <w:contextualSpacing/>
        <w:jc w:val="left"/>
        <w:rPr>
          <w:rFonts w:hint="default" w:ascii="宋体" w:hAnsi="宋体" w:eastAsia="宋体"/>
          <w:color w:val="auto"/>
          <w:kern w:val="0"/>
          <w:szCs w:val="21"/>
          <w:highlight w:val="none"/>
          <w:lang w:val="en-US" w:eastAsia="zh-CN"/>
        </w:rPr>
      </w:pPr>
      <w:r>
        <w:rPr>
          <w:rFonts w:ascii="宋体" w:hAnsi="宋体"/>
          <w:color w:val="auto"/>
          <w:kern w:val="0"/>
          <w:szCs w:val="21"/>
          <w:highlight w:val="none"/>
          <w:lang w:eastAsia="zh-Hans"/>
        </w:rPr>
        <w:t>质疑联系人：</w:t>
      </w:r>
      <w:r>
        <w:rPr>
          <w:rFonts w:hint="eastAsia" w:ascii="宋体" w:hAnsi="宋体"/>
          <w:color w:val="auto"/>
          <w:kern w:val="0"/>
          <w:szCs w:val="21"/>
          <w:highlight w:val="none"/>
          <w:lang w:val="en-US" w:eastAsia="zh-CN"/>
        </w:rPr>
        <w:t>何舜禹</w:t>
      </w:r>
    </w:p>
    <w:p w14:paraId="6759A7BB">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电话：</w:t>
      </w:r>
      <w:r>
        <w:rPr>
          <w:rFonts w:hint="eastAsia"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w:t>
      </w:r>
      <w:r>
        <w:rPr>
          <w:rFonts w:hint="eastAsia" w:ascii="宋体" w:hAnsi="宋体" w:eastAsia="宋体" w:cs="Times New Roman"/>
          <w:color w:val="auto"/>
          <w:sz w:val="21"/>
          <w:szCs w:val="21"/>
          <w:highlight w:val="none"/>
        </w:rPr>
        <w:t>22367009</w:t>
      </w:r>
    </w:p>
    <w:p w14:paraId="7584A465">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传真：/</w:t>
      </w:r>
    </w:p>
    <w:p w14:paraId="7CA3B35E">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邮箱：</w:t>
      </w:r>
      <w:r>
        <w:rPr>
          <w:rFonts w:ascii="宋体" w:hAnsi="宋体" w:eastAsia="宋体" w:cs="Times New Roman"/>
          <w:color w:val="auto"/>
          <w:sz w:val="21"/>
          <w:szCs w:val="21"/>
          <w:highlight w:val="none"/>
        </w:rPr>
        <w:t>zhcity_gd@163.com</w:t>
      </w:r>
    </w:p>
    <w:p w14:paraId="2F2526F1">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eastAsia="宋体" w:cs="Times New Roman"/>
          <w:color w:val="auto"/>
          <w:sz w:val="21"/>
          <w:szCs w:val="21"/>
          <w:highlight w:val="none"/>
          <w:lang w:eastAsia="zh-CN"/>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邮编：523000</w:t>
      </w:r>
    </w:p>
    <w:p w14:paraId="4C767DFE">
      <w:pPr>
        <w:pStyle w:val="71"/>
        <w:widowControl/>
        <w:numPr>
          <w:ilvl w:val="0"/>
          <w:numId w:val="23"/>
        </w:numPr>
        <w:snapToGrid w:val="0"/>
        <w:spacing w:before="156" w:beforeLines="50" w:line="360" w:lineRule="auto"/>
        <w:ind w:left="442" w:hanging="442"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lang w:eastAsia="zh-Hans"/>
        </w:rPr>
        <w:t>履约担保</w:t>
      </w:r>
      <w:r>
        <w:rPr>
          <w:rFonts w:hint="eastAsia" w:ascii="宋体" w:hAnsi="宋体"/>
          <w:b/>
          <w:color w:val="auto"/>
          <w:kern w:val="0"/>
          <w:szCs w:val="21"/>
          <w:highlight w:val="none"/>
          <w:lang w:eastAsia="zh-CN"/>
        </w:rPr>
        <w:t>（</w:t>
      </w:r>
      <w:r>
        <w:rPr>
          <w:rFonts w:hint="eastAsia" w:ascii="宋体" w:hAnsi="宋体"/>
          <w:b/>
          <w:color w:val="auto"/>
          <w:kern w:val="0"/>
          <w:szCs w:val="21"/>
          <w:highlight w:val="none"/>
          <w:lang w:val="en-US" w:eastAsia="zh-CN"/>
        </w:rPr>
        <w:t>本项目不适用</w:t>
      </w:r>
      <w:r>
        <w:rPr>
          <w:rFonts w:hint="eastAsia" w:ascii="宋体" w:hAnsi="宋体"/>
          <w:b/>
          <w:color w:val="auto"/>
          <w:kern w:val="0"/>
          <w:szCs w:val="21"/>
          <w:highlight w:val="none"/>
          <w:lang w:eastAsia="zh-CN"/>
        </w:rPr>
        <w:t>）</w:t>
      </w:r>
    </w:p>
    <w:p w14:paraId="6F5129F0">
      <w:pPr>
        <w:widowControl/>
        <w:numPr>
          <w:ilvl w:val="0"/>
          <w:numId w:val="57"/>
        </w:numPr>
        <w:snapToGrid w:val="0"/>
        <w:spacing w:line="360" w:lineRule="auto"/>
        <w:ind w:left="442" w:hanging="442"/>
        <w:contextualSpacing/>
        <w:jc w:val="left"/>
        <w:outlineLvl w:val="3"/>
        <w:rPr>
          <w:rFonts w:ascii="宋体" w:hAnsi="宋体"/>
          <w:color w:val="auto"/>
          <w:kern w:val="0"/>
          <w:szCs w:val="21"/>
          <w:highlight w:val="none"/>
        </w:rPr>
      </w:pPr>
      <w:r>
        <w:rPr>
          <w:rFonts w:hint="eastAsia" w:ascii="宋体" w:hAnsi="宋体"/>
          <w:color w:val="auto"/>
          <w:kern w:val="0"/>
          <w:szCs w:val="21"/>
          <w:highlight w:val="none"/>
        </w:rPr>
        <w:t>成交</w:t>
      </w:r>
      <w:r>
        <w:rPr>
          <w:rFonts w:ascii="宋体" w:hAnsi="宋体"/>
          <w:color w:val="auto"/>
          <w:kern w:val="0"/>
          <w:szCs w:val="21"/>
          <w:highlight w:val="none"/>
        </w:rPr>
        <w:t>供应商应按</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rPr>
        <w:t>须知前附表</w:t>
      </w:r>
      <w:r>
        <w:rPr>
          <w:rFonts w:hint="eastAsia" w:ascii="宋体" w:hAnsi="宋体"/>
          <w:b/>
          <w:bCs/>
          <w:color w:val="auto"/>
          <w:szCs w:val="21"/>
          <w:highlight w:val="none"/>
          <w:u w:val="single"/>
          <w:lang w:eastAsia="zh-CN"/>
        </w:rPr>
        <w:t>》</w:t>
      </w:r>
      <w:r>
        <w:rPr>
          <w:rFonts w:ascii="宋体" w:hAnsi="宋体"/>
          <w:color w:val="auto"/>
          <w:kern w:val="0"/>
          <w:szCs w:val="21"/>
          <w:highlight w:val="none"/>
        </w:rPr>
        <w:t>要求向采购人缴纳履约担保（如采用保函形式，格式详见</w:t>
      </w:r>
      <w:r>
        <w:rPr>
          <w:rFonts w:hint="eastAsia" w:ascii="宋体" w:hAnsi="宋体"/>
          <w:color w:val="auto"/>
          <w:kern w:val="0"/>
          <w:szCs w:val="21"/>
          <w:highlight w:val="none"/>
          <w:lang w:eastAsia="zh-CN"/>
        </w:rPr>
        <w:t>选取文件</w:t>
      </w:r>
      <w:r>
        <w:rPr>
          <w:rFonts w:ascii="宋体" w:hAnsi="宋体"/>
          <w:color w:val="auto"/>
          <w:kern w:val="0"/>
          <w:szCs w:val="21"/>
          <w:highlight w:val="none"/>
        </w:rPr>
        <w:t>第</w:t>
      </w:r>
      <w:r>
        <w:rPr>
          <w:rFonts w:hint="eastAsia" w:ascii="宋体" w:hAnsi="宋体"/>
          <w:color w:val="auto"/>
          <w:kern w:val="0"/>
          <w:szCs w:val="21"/>
          <w:highlight w:val="none"/>
        </w:rPr>
        <w:t>六</w:t>
      </w:r>
      <w:r>
        <w:rPr>
          <w:rFonts w:ascii="宋体" w:hAnsi="宋体"/>
          <w:color w:val="auto"/>
          <w:kern w:val="0"/>
          <w:szCs w:val="21"/>
          <w:highlight w:val="none"/>
        </w:rPr>
        <w:t>章</w:t>
      </w:r>
      <w:r>
        <w:rPr>
          <w:rFonts w:hint="eastAsia" w:ascii="宋体" w:hAnsi="宋体"/>
          <w:color w:val="auto"/>
          <w:kern w:val="0"/>
          <w:szCs w:val="21"/>
          <w:highlight w:val="none"/>
        </w:rPr>
        <w:t>响应</w:t>
      </w:r>
      <w:r>
        <w:rPr>
          <w:rFonts w:ascii="宋体" w:hAnsi="宋体"/>
          <w:color w:val="auto"/>
          <w:kern w:val="0"/>
          <w:szCs w:val="21"/>
          <w:highlight w:val="none"/>
        </w:rPr>
        <w:t>文件格式</w:t>
      </w:r>
      <w:r>
        <w:rPr>
          <w:rFonts w:hint="eastAsia" w:ascii="宋体" w:hAnsi="宋体"/>
          <w:color w:val="auto"/>
          <w:kern w:val="0"/>
          <w:szCs w:val="21"/>
          <w:highlight w:val="none"/>
        </w:rPr>
        <w:t>-履约担保</w:t>
      </w:r>
      <w:r>
        <w:rPr>
          <w:rFonts w:ascii="宋体" w:hAnsi="宋体"/>
          <w:color w:val="auto"/>
          <w:kern w:val="0"/>
          <w:szCs w:val="21"/>
          <w:highlight w:val="none"/>
        </w:rPr>
        <w:t>）。履约担保可以采用银行转账或</w:t>
      </w:r>
      <w:r>
        <w:rPr>
          <w:rFonts w:hint="eastAsia" w:ascii="宋体" w:hAnsi="宋体"/>
          <w:color w:val="auto"/>
          <w:kern w:val="0"/>
          <w:szCs w:val="21"/>
          <w:highlight w:val="none"/>
        </w:rPr>
        <w:t>支票、汇票、本票或者金融机构、担保机构出具的保函等非现金形式提交。</w:t>
      </w:r>
    </w:p>
    <w:p w14:paraId="624202A6">
      <w:pPr>
        <w:widowControl/>
        <w:numPr>
          <w:ilvl w:val="0"/>
          <w:numId w:val="57"/>
        </w:numPr>
        <w:snapToGrid w:val="0"/>
        <w:spacing w:line="360" w:lineRule="auto"/>
        <w:ind w:left="442" w:hanging="442"/>
        <w:contextualSpacing/>
        <w:jc w:val="left"/>
        <w:outlineLvl w:val="3"/>
        <w:rPr>
          <w:rFonts w:ascii="宋体" w:hAnsi="宋体"/>
          <w:color w:val="auto"/>
          <w:kern w:val="0"/>
          <w:szCs w:val="21"/>
          <w:highlight w:val="none"/>
        </w:rPr>
      </w:pPr>
      <w:r>
        <w:rPr>
          <w:rFonts w:ascii="宋体" w:hAnsi="宋体"/>
          <w:color w:val="auto"/>
          <w:kern w:val="0"/>
          <w:szCs w:val="21"/>
          <w:highlight w:val="none"/>
        </w:rPr>
        <w:t>在整个项目验收合格后，</w:t>
      </w:r>
      <w:r>
        <w:rPr>
          <w:rFonts w:hint="eastAsia" w:ascii="宋体" w:hAnsi="宋体"/>
          <w:color w:val="auto"/>
          <w:kern w:val="0"/>
          <w:szCs w:val="21"/>
          <w:highlight w:val="none"/>
        </w:rPr>
        <w:t>成交供应商</w:t>
      </w:r>
      <w:r>
        <w:rPr>
          <w:rFonts w:ascii="宋体" w:hAnsi="宋体"/>
          <w:color w:val="auto"/>
          <w:kern w:val="0"/>
          <w:szCs w:val="21"/>
          <w:highlight w:val="none"/>
        </w:rPr>
        <w:t>向采购人提交退回履约保证金的申请，采购人办理履约保证金退还手续，将履约保证金退回原</w:t>
      </w:r>
      <w:r>
        <w:rPr>
          <w:rFonts w:hint="eastAsia" w:ascii="宋体" w:hAnsi="宋体"/>
          <w:color w:val="auto"/>
          <w:kern w:val="0"/>
          <w:szCs w:val="21"/>
          <w:highlight w:val="none"/>
        </w:rPr>
        <w:t>成交供应商</w:t>
      </w:r>
      <w:r>
        <w:rPr>
          <w:rFonts w:ascii="宋体" w:hAnsi="宋体"/>
          <w:color w:val="auto"/>
          <w:kern w:val="0"/>
          <w:szCs w:val="21"/>
          <w:highlight w:val="none"/>
        </w:rPr>
        <w:t>的汇入账户。</w:t>
      </w:r>
    </w:p>
    <w:p w14:paraId="134C3C46">
      <w:pPr>
        <w:pStyle w:val="71"/>
        <w:widowControl/>
        <w:numPr>
          <w:ilvl w:val="0"/>
          <w:numId w:val="23"/>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合同签订和履行</w:t>
      </w:r>
    </w:p>
    <w:p w14:paraId="6EB11016">
      <w:pPr>
        <w:pStyle w:val="71"/>
        <w:widowControl/>
        <w:numPr>
          <w:ilvl w:val="3"/>
          <w:numId w:val="58"/>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w:t>
      </w:r>
    </w:p>
    <w:p w14:paraId="011B753D">
      <w:pPr>
        <w:pStyle w:val="71"/>
        <w:widowControl/>
        <w:numPr>
          <w:ilvl w:val="0"/>
          <w:numId w:val="5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采购人应当自《成交通知书》发出之日起三十日内，按照</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和成交供应商响应文件的约定，与成交供应商签订合同。所签订的合同不得对</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和成交供应商响应文件作实质性修改。</w:t>
      </w:r>
    </w:p>
    <w:p w14:paraId="0B7C003E">
      <w:pPr>
        <w:pStyle w:val="71"/>
        <w:widowControl/>
        <w:numPr>
          <w:ilvl w:val="0"/>
          <w:numId w:val="5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2.合同的履行</w:t>
      </w:r>
    </w:p>
    <w:p w14:paraId="394AA1BD">
      <w:pPr>
        <w:pStyle w:val="71"/>
        <w:widowControl/>
        <w:numPr>
          <w:ilvl w:val="0"/>
          <w:numId w:val="60"/>
        </w:numPr>
        <w:snapToGrid w:val="0"/>
        <w:spacing w:line="360" w:lineRule="auto"/>
        <w:ind w:left="442" w:hanging="442"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1"/>
        <w:numPr>
          <w:ilvl w:val="0"/>
          <w:numId w:val="60"/>
        </w:numPr>
        <w:snapToGrid w:val="0"/>
        <w:spacing w:line="360" w:lineRule="auto"/>
        <w:ind w:left="442" w:hanging="442" w:firstLineChars="0"/>
        <w:contextualSpacing/>
        <w:rPr>
          <w:b/>
          <w:color w:val="auto"/>
          <w:sz w:val="24"/>
          <w:highlight w:val="none"/>
          <w:lang w:eastAsia="zh-CN"/>
        </w:rPr>
      </w:pPr>
      <w:r>
        <w:rPr>
          <w:rFonts w:ascii="宋体" w:hAnsi="宋体"/>
          <w:color w:val="auto"/>
          <w:kern w:val="0"/>
          <w:szCs w:val="21"/>
          <w:highlight w:val="none"/>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color w:val="auto"/>
          <w:kern w:val="0"/>
          <w:szCs w:val="21"/>
          <w:highlight w:val="none"/>
          <w:lang w:eastAsia="zh-Hans"/>
        </w:rPr>
        <w:t>签订补充合同的必须按规定备案。</w:t>
      </w:r>
    </w:p>
    <w:p w14:paraId="53E0CCEE">
      <w:pPr>
        <w:pStyle w:val="3"/>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31" w:name="_Toc391627751"/>
      <w:bookmarkStart w:id="32" w:name="_Toc405313955"/>
      <w:bookmarkStart w:id="33" w:name="_Toc521951135"/>
      <w:bookmarkStart w:id="34" w:name="_Toc170228131"/>
      <w:r>
        <w:rPr>
          <w:rFonts w:hint="eastAsia" w:asciiTheme="minorEastAsia" w:hAnsiTheme="minorEastAsia" w:eastAsiaTheme="minorEastAsia"/>
          <w:color w:val="auto"/>
          <w:spacing w:val="20"/>
          <w:sz w:val="32"/>
          <w:szCs w:val="32"/>
          <w:highlight w:val="none"/>
        </w:rPr>
        <w:t>第</w:t>
      </w:r>
      <w:bookmarkEnd w:id="31"/>
      <w:bookmarkEnd w:id="32"/>
      <w:bookmarkEnd w:id="33"/>
      <w:bookmarkStart w:id="35" w:name="_Hlk46687785"/>
      <w:r>
        <w:rPr>
          <w:rFonts w:hint="eastAsia" w:asciiTheme="minorEastAsia" w:hAnsiTheme="minorEastAsia" w:eastAsiaTheme="minorEastAsia"/>
          <w:color w:val="auto"/>
          <w:spacing w:val="20"/>
          <w:sz w:val="32"/>
          <w:szCs w:val="32"/>
          <w:highlight w:val="none"/>
        </w:rPr>
        <w:t>四章 评审</w:t>
      </w:r>
      <w:bookmarkEnd w:id="34"/>
    </w:p>
    <w:bookmarkEnd w:id="35"/>
    <w:p w14:paraId="722297AE">
      <w:pPr>
        <w:pStyle w:val="71"/>
        <w:numPr>
          <w:ilvl w:val="0"/>
          <w:numId w:val="61"/>
        </w:numPr>
        <w:snapToGrid w:val="0"/>
        <w:spacing w:line="360" w:lineRule="auto"/>
        <w:ind w:left="442" w:hanging="442" w:firstLineChars="0"/>
        <w:contextualSpacing/>
        <w:rPr>
          <w:b/>
          <w:bCs/>
          <w:color w:val="auto"/>
          <w:highlight w:val="none"/>
        </w:rPr>
      </w:pPr>
      <w:r>
        <w:rPr>
          <w:b/>
          <w:bCs/>
          <w:color w:val="auto"/>
          <w:highlight w:val="none"/>
        </w:rPr>
        <w:t>评审要求</w:t>
      </w:r>
    </w:p>
    <w:p w14:paraId="3421EA85">
      <w:pPr>
        <w:pStyle w:val="75"/>
        <w:numPr>
          <w:ilvl w:val="3"/>
          <w:numId w:val="62"/>
        </w:numPr>
        <w:snapToGrid w:val="0"/>
        <w:spacing w:line="360" w:lineRule="auto"/>
        <w:ind w:left="284" w:hanging="284"/>
        <w:contextualSpacing/>
        <w:outlineLvl w:val="3"/>
        <w:rPr>
          <w:rFonts w:hint="default" w:asciiTheme="minorEastAsia" w:hAnsiTheme="minorEastAsia"/>
          <w:color w:val="auto"/>
          <w:sz w:val="21"/>
          <w:szCs w:val="21"/>
          <w:highlight w:val="none"/>
        </w:rPr>
      </w:pPr>
      <w:r>
        <w:rPr>
          <w:rFonts w:asciiTheme="minorEastAsia" w:hAnsiTheme="minorEastAsia"/>
          <w:b/>
          <w:color w:val="auto"/>
          <w:sz w:val="21"/>
          <w:szCs w:val="21"/>
          <w:highlight w:val="none"/>
        </w:rPr>
        <w:t>评审方法</w:t>
      </w:r>
    </w:p>
    <w:p w14:paraId="142EB0FC">
      <w:pPr>
        <w:pStyle w:val="75"/>
        <w:snapToGrid w:val="0"/>
        <w:spacing w:line="360" w:lineRule="auto"/>
        <w:ind w:firstLine="420" w:firstLineChars="200"/>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综合评分法,是指响应文件满足</w:t>
      </w:r>
      <w:r>
        <w:rPr>
          <w:rFonts w:hint="eastAsia" w:ascii="宋体" w:hAnsi="宋体" w:eastAsia="宋体"/>
          <w:color w:val="auto"/>
          <w:sz w:val="21"/>
          <w:szCs w:val="21"/>
          <w:highlight w:val="none"/>
          <w:lang w:eastAsia="zh-CN"/>
        </w:rPr>
        <w:t>选取文件</w:t>
      </w:r>
      <w:r>
        <w:rPr>
          <w:rFonts w:ascii="宋体" w:hAnsi="宋体" w:eastAsia="宋体"/>
          <w:color w:val="auto"/>
          <w:sz w:val="21"/>
          <w:szCs w:val="21"/>
          <w:highlight w:val="none"/>
        </w:rPr>
        <w:t>全部实质性要求，且按照评审因素的量化指标评审得分最高的供应商为成交候选人的评标方法。（最低报价不是成交的唯一依据。）</w:t>
      </w:r>
    </w:p>
    <w:p w14:paraId="5E485DA8">
      <w:pPr>
        <w:pStyle w:val="75"/>
        <w:numPr>
          <w:ilvl w:val="3"/>
          <w:numId w:val="62"/>
        </w:numPr>
        <w:snapToGrid w:val="0"/>
        <w:spacing w:line="360" w:lineRule="auto"/>
        <w:ind w:left="284" w:hanging="284"/>
        <w:contextualSpacing/>
        <w:outlineLvl w:val="3"/>
        <w:rPr>
          <w:rFonts w:hint="default"/>
          <w:color w:val="auto"/>
          <w:highlight w:val="none"/>
        </w:rPr>
      </w:pPr>
      <w:r>
        <w:rPr>
          <w:rFonts w:asciiTheme="minorEastAsia" w:hAnsiTheme="minorEastAsia"/>
          <w:b/>
          <w:color w:val="auto"/>
          <w:sz w:val="21"/>
          <w:szCs w:val="21"/>
          <w:highlight w:val="none"/>
        </w:rPr>
        <w:t>评审原则</w:t>
      </w:r>
    </w:p>
    <w:p w14:paraId="193DD305">
      <w:pPr>
        <w:pStyle w:val="75"/>
        <w:numPr>
          <w:ilvl w:val="0"/>
          <w:numId w:val="63"/>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评审活动遵循公平、公正、科学和择优的原则，以</w:t>
      </w:r>
      <w:r>
        <w:rPr>
          <w:rFonts w:hint="eastAsia" w:ascii="宋体" w:hAnsi="宋体" w:eastAsia="宋体"/>
          <w:color w:val="auto"/>
          <w:sz w:val="21"/>
          <w:szCs w:val="21"/>
          <w:highlight w:val="none"/>
          <w:lang w:eastAsia="zh-CN"/>
        </w:rPr>
        <w:t>选取文件</w:t>
      </w:r>
      <w:r>
        <w:rPr>
          <w:rFonts w:ascii="宋体" w:hAnsi="宋体" w:eastAsia="宋体"/>
          <w:color w:val="auto"/>
          <w:sz w:val="21"/>
          <w:szCs w:val="21"/>
          <w:highlight w:val="none"/>
        </w:rPr>
        <w:t>和响应文件为评审的基本依据，并按照</w:t>
      </w:r>
      <w:r>
        <w:rPr>
          <w:rFonts w:hint="eastAsia" w:ascii="宋体" w:hAnsi="宋体" w:eastAsia="宋体"/>
          <w:color w:val="auto"/>
          <w:sz w:val="21"/>
          <w:szCs w:val="21"/>
          <w:highlight w:val="none"/>
          <w:lang w:eastAsia="zh-CN"/>
        </w:rPr>
        <w:t>选取文件</w:t>
      </w:r>
      <w:r>
        <w:rPr>
          <w:rFonts w:ascii="宋体" w:hAnsi="宋体" w:eastAsia="宋体"/>
          <w:color w:val="auto"/>
          <w:sz w:val="21"/>
          <w:szCs w:val="21"/>
          <w:highlight w:val="none"/>
        </w:rPr>
        <w:t>规定的评审方法和评审标准进行评审。</w:t>
      </w:r>
    </w:p>
    <w:p w14:paraId="73D52A40">
      <w:pPr>
        <w:pStyle w:val="75"/>
        <w:numPr>
          <w:ilvl w:val="0"/>
          <w:numId w:val="63"/>
        </w:numPr>
        <w:snapToGrid w:val="0"/>
        <w:spacing w:line="360" w:lineRule="auto"/>
        <w:contextualSpacing/>
        <w:rPr>
          <w:rFonts w:hint="default"/>
          <w:color w:val="auto"/>
          <w:highlight w:val="none"/>
        </w:rPr>
      </w:pPr>
      <w:r>
        <w:rPr>
          <w:rFonts w:ascii="宋体" w:hAnsi="宋体" w:eastAsia="宋体"/>
          <w:color w:val="auto"/>
          <w:sz w:val="21"/>
          <w:szCs w:val="21"/>
          <w:highlight w:val="none"/>
        </w:rPr>
        <w:t>具体评审事项由</w:t>
      </w: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负责，并按</w:t>
      </w:r>
      <w:r>
        <w:rPr>
          <w:rFonts w:hint="eastAsia" w:ascii="宋体" w:hAnsi="宋体" w:eastAsia="宋体"/>
          <w:color w:val="auto"/>
          <w:sz w:val="21"/>
          <w:szCs w:val="21"/>
          <w:highlight w:val="none"/>
          <w:lang w:eastAsia="zh-CN"/>
        </w:rPr>
        <w:t>选取文件</w:t>
      </w:r>
      <w:r>
        <w:rPr>
          <w:rFonts w:ascii="宋体" w:hAnsi="宋体" w:eastAsia="宋体"/>
          <w:color w:val="auto"/>
          <w:sz w:val="21"/>
          <w:szCs w:val="21"/>
          <w:highlight w:val="none"/>
        </w:rPr>
        <w:t>的规定办法进行评审。对</w:t>
      </w:r>
      <w:r>
        <w:rPr>
          <w:rFonts w:hint="eastAsia" w:ascii="宋体" w:hAnsi="宋体" w:eastAsia="宋体"/>
          <w:color w:val="auto"/>
          <w:sz w:val="21"/>
          <w:szCs w:val="21"/>
          <w:highlight w:val="none"/>
          <w:lang w:eastAsia="zh-CN"/>
        </w:rPr>
        <w:t>选取文件</w:t>
      </w:r>
      <w:r>
        <w:rPr>
          <w:rFonts w:ascii="宋体" w:hAnsi="宋体" w:eastAsia="宋体"/>
          <w:color w:val="auto"/>
          <w:sz w:val="21"/>
          <w:szCs w:val="21"/>
          <w:highlight w:val="none"/>
        </w:rPr>
        <w:t>中描述有歧义或前后不一致的地方，</w:t>
      </w: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有权按法律法规的规定进行评判，但对同一条款的评判应适用于每个响应供应商。</w:t>
      </w:r>
    </w:p>
    <w:p w14:paraId="53C2C55F">
      <w:pPr>
        <w:pStyle w:val="75"/>
        <w:numPr>
          <w:ilvl w:val="3"/>
          <w:numId w:val="62"/>
        </w:numPr>
        <w:snapToGrid w:val="0"/>
        <w:spacing w:line="360" w:lineRule="auto"/>
        <w:ind w:left="284" w:hanging="284"/>
        <w:contextualSpacing/>
        <w:outlineLvl w:val="3"/>
        <w:rPr>
          <w:rFonts w:hint="default" w:ascii="宋体" w:hAnsi="宋体" w:eastAsia="宋体"/>
          <w:color w:val="auto"/>
          <w:highlight w:val="none"/>
        </w:rPr>
      </w:pPr>
      <w:r>
        <w:rPr>
          <w:rFonts w:hint="eastAsia" w:ascii="宋体" w:hAnsi="宋体" w:eastAsia="宋体"/>
          <w:b/>
          <w:color w:val="auto"/>
          <w:sz w:val="21"/>
          <w:szCs w:val="21"/>
          <w:highlight w:val="none"/>
          <w:lang w:eastAsia="zh-CN"/>
        </w:rPr>
        <w:t>选取小组</w:t>
      </w:r>
    </w:p>
    <w:p w14:paraId="721AAB8B">
      <w:pPr>
        <w:pStyle w:val="75"/>
        <w:numPr>
          <w:ilvl w:val="0"/>
          <w:numId w:val="64"/>
        </w:numPr>
        <w:snapToGrid w:val="0"/>
        <w:spacing w:line="360" w:lineRule="auto"/>
        <w:ind w:left="442" w:hanging="442"/>
        <w:contextualSpacing/>
        <w:rPr>
          <w:rFonts w:hint="default" w:ascii="宋体" w:hAnsi="宋体" w:eastAsia="宋体"/>
          <w:color w:val="auto"/>
          <w:sz w:val="21"/>
          <w:szCs w:val="21"/>
          <w:highlight w:val="none"/>
        </w:rPr>
      </w:pP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由采购人代表和评审专家组成，成员人数应当为3人及以上单数，其中技术、经济等方面的评审专家不得少于成员总数的三分之二。</w:t>
      </w:r>
    </w:p>
    <w:p w14:paraId="0433F221">
      <w:pPr>
        <w:pStyle w:val="75"/>
        <w:numPr>
          <w:ilvl w:val="0"/>
          <w:numId w:val="64"/>
        </w:numPr>
        <w:snapToGrid w:val="0"/>
        <w:spacing w:line="360" w:lineRule="auto"/>
        <w:ind w:left="442" w:hanging="442"/>
        <w:contextualSpacing/>
        <w:rPr>
          <w:rFonts w:hint="default" w:asciiTheme="minorEastAsia" w:hAnsiTheme="minorEastAsia"/>
          <w:bCs/>
          <w:color w:val="auto"/>
          <w:sz w:val="21"/>
          <w:szCs w:val="21"/>
          <w:highlight w:val="none"/>
        </w:rPr>
      </w:pPr>
      <w:r>
        <w:rPr>
          <w:rFonts w:hint="eastAsia" w:cs="宋体" w:asciiTheme="minorEastAsia" w:hAnsiTheme="minorEastAsia"/>
          <w:color w:val="auto"/>
          <w:sz w:val="21"/>
          <w:szCs w:val="21"/>
          <w:highlight w:val="none"/>
          <w:lang w:eastAsia="zh-CN"/>
        </w:rPr>
        <w:t>选取小组</w:t>
      </w:r>
      <w:r>
        <w:rPr>
          <w:rFonts w:cs="宋体" w:asciiTheme="minorEastAsia" w:hAnsiTheme="minorEastAsia"/>
          <w:color w:val="auto"/>
          <w:sz w:val="21"/>
          <w:szCs w:val="21"/>
          <w:highlight w:val="none"/>
          <w:lang w:eastAsia="zh-TW"/>
        </w:rPr>
        <w:t>成员名单在</w:t>
      </w:r>
      <w:r>
        <w:rPr>
          <w:rFonts w:cs="宋体" w:asciiTheme="minorEastAsia" w:hAnsiTheme="minorEastAsia"/>
          <w:color w:val="auto"/>
          <w:sz w:val="21"/>
          <w:szCs w:val="21"/>
          <w:highlight w:val="none"/>
        </w:rPr>
        <w:t>成交结果</w:t>
      </w:r>
      <w:r>
        <w:rPr>
          <w:rFonts w:cs="宋体" w:asciiTheme="minorEastAsia" w:hAnsiTheme="minorEastAsia"/>
          <w:color w:val="auto"/>
          <w:sz w:val="21"/>
          <w:szCs w:val="21"/>
          <w:highlight w:val="none"/>
          <w:lang w:eastAsia="zh-TW"/>
        </w:rPr>
        <w:t>公告前应当保密。</w:t>
      </w:r>
      <w:r>
        <w:rPr>
          <w:rFonts w:asciiTheme="minorEastAsia" w:hAnsiTheme="minorEastAsia"/>
          <w:bCs/>
          <w:color w:val="auto"/>
          <w:sz w:val="21"/>
          <w:szCs w:val="21"/>
          <w:highlight w:val="none"/>
        </w:rPr>
        <w:t>评审专家有下列情形之一的，受到邀请应主动提出回避，采购当事人也可以要求该评审专家回避：</w:t>
      </w:r>
    </w:p>
    <w:p w14:paraId="57DC8E90">
      <w:pPr>
        <w:pStyle w:val="33"/>
        <w:numPr>
          <w:ilvl w:val="2"/>
          <w:numId w:val="65"/>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3年内与供应商存在劳动关系</w:t>
      </w:r>
      <w:r>
        <w:rPr>
          <w:rFonts w:hint="eastAsia" w:cs="宋体" w:asciiTheme="minorEastAsia" w:hAnsiTheme="minorEastAsia" w:eastAsiaTheme="minorEastAsia"/>
          <w:color w:val="auto"/>
          <w:szCs w:val="21"/>
          <w:highlight w:val="none"/>
          <w:lang w:eastAsia="zh-TW"/>
        </w:rPr>
        <w:t>；</w:t>
      </w:r>
    </w:p>
    <w:p w14:paraId="43561B74">
      <w:pPr>
        <w:pStyle w:val="33"/>
        <w:numPr>
          <w:ilvl w:val="2"/>
          <w:numId w:val="65"/>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3年内担任供应商的董事、监事；</w:t>
      </w:r>
    </w:p>
    <w:p w14:paraId="5968159E">
      <w:pPr>
        <w:pStyle w:val="33"/>
        <w:numPr>
          <w:ilvl w:val="2"/>
          <w:numId w:val="65"/>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参加采购活动前</w:t>
      </w:r>
      <w:r>
        <w:rPr>
          <w:rFonts w:asciiTheme="minorEastAsia" w:hAnsiTheme="minorEastAsia" w:eastAsiaTheme="minorEastAsia"/>
          <w:bCs/>
          <w:color w:val="auto"/>
          <w:szCs w:val="21"/>
          <w:highlight w:val="none"/>
        </w:rPr>
        <w:t>3年内是供应商的控股股东或者实际控制人</w:t>
      </w:r>
      <w:r>
        <w:rPr>
          <w:rFonts w:hint="eastAsia" w:asciiTheme="minorEastAsia" w:hAnsiTheme="minorEastAsia" w:eastAsiaTheme="minorEastAsia"/>
          <w:bCs/>
          <w:color w:val="auto"/>
          <w:szCs w:val="21"/>
          <w:highlight w:val="none"/>
        </w:rPr>
        <w:t>；</w:t>
      </w:r>
    </w:p>
    <w:p w14:paraId="09123E7F">
      <w:pPr>
        <w:pStyle w:val="33"/>
        <w:numPr>
          <w:ilvl w:val="2"/>
          <w:numId w:val="65"/>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与供应商的法定代表人或者负责人有夫妻、直系血亲、三代以内旁系血亲或者近姻亲关系</w:t>
      </w:r>
      <w:r>
        <w:rPr>
          <w:rFonts w:hint="eastAsia" w:asciiTheme="minorEastAsia" w:hAnsiTheme="minorEastAsia" w:eastAsiaTheme="minorEastAsia"/>
          <w:bCs/>
          <w:color w:val="auto"/>
          <w:spacing w:val="-4"/>
          <w:szCs w:val="21"/>
          <w:highlight w:val="none"/>
        </w:rPr>
        <w:t>；</w:t>
      </w:r>
    </w:p>
    <w:p w14:paraId="1BF4376D">
      <w:pPr>
        <w:pStyle w:val="33"/>
        <w:numPr>
          <w:ilvl w:val="2"/>
          <w:numId w:val="65"/>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与供应商有其他可能影响采购活动公平、公正进行的关系。</w:t>
      </w:r>
    </w:p>
    <w:p w14:paraId="02FF074D">
      <w:pPr>
        <w:pStyle w:val="75"/>
        <w:numPr>
          <w:ilvl w:val="0"/>
          <w:numId w:val="64"/>
        </w:numPr>
        <w:snapToGrid w:val="0"/>
        <w:spacing w:line="360" w:lineRule="auto"/>
        <w:ind w:left="442" w:hanging="442"/>
        <w:contextualSpacing/>
        <w:rPr>
          <w:rFonts w:hint="default" w:asciiTheme="minorEastAsia" w:hAnsiTheme="minorEastAsia"/>
          <w:bCs/>
          <w:color w:val="auto"/>
          <w:sz w:val="21"/>
          <w:szCs w:val="21"/>
          <w:highlight w:val="none"/>
        </w:rPr>
      </w:pPr>
      <w:r>
        <w:rPr>
          <w:rFonts w:hint="eastAsia" w:asciiTheme="minorEastAsia" w:hAnsiTheme="minorEastAsia"/>
          <w:bCs/>
          <w:color w:val="auto"/>
          <w:sz w:val="21"/>
          <w:szCs w:val="21"/>
          <w:highlight w:val="none"/>
          <w:lang w:eastAsia="zh-CN"/>
        </w:rPr>
        <w:t>选取小组</w:t>
      </w:r>
      <w:r>
        <w:rPr>
          <w:rFonts w:asciiTheme="minorEastAsia" w:hAnsiTheme="minorEastAsia"/>
          <w:bCs/>
          <w:color w:val="auto"/>
          <w:sz w:val="21"/>
          <w:szCs w:val="21"/>
          <w:highlight w:val="none"/>
        </w:rPr>
        <w:t>成员和参与评审的有关工作人员不得透露对响应文件的评审和比较、成交候选人的推荐情况以及与评审有关的其他情况。</w:t>
      </w:r>
    </w:p>
    <w:p w14:paraId="0CC7B904">
      <w:pPr>
        <w:pStyle w:val="75"/>
        <w:numPr>
          <w:ilvl w:val="0"/>
          <w:numId w:val="64"/>
        </w:numPr>
        <w:snapToGrid w:val="0"/>
        <w:spacing w:line="360" w:lineRule="auto"/>
        <w:ind w:left="442" w:hanging="442"/>
        <w:contextualSpacing/>
        <w:rPr>
          <w:rFonts w:hint="default" w:asciiTheme="minorEastAsia" w:hAnsiTheme="minorEastAsia"/>
          <w:bCs/>
          <w:color w:val="auto"/>
          <w:sz w:val="21"/>
          <w:szCs w:val="21"/>
          <w:highlight w:val="none"/>
        </w:rPr>
      </w:pPr>
      <w:r>
        <w:rPr>
          <w:rFonts w:hint="eastAsia" w:asciiTheme="minorEastAsia" w:hAnsiTheme="minorEastAsia"/>
          <w:bCs/>
          <w:color w:val="auto"/>
          <w:sz w:val="21"/>
          <w:szCs w:val="21"/>
          <w:highlight w:val="none"/>
          <w:lang w:eastAsia="zh-CN"/>
        </w:rPr>
        <w:t>选取小组</w:t>
      </w:r>
      <w:r>
        <w:rPr>
          <w:rFonts w:asciiTheme="minorEastAsia" w:hAnsiTheme="minorEastAsia"/>
          <w:bCs/>
          <w:color w:val="auto"/>
          <w:sz w:val="21"/>
          <w:szCs w:val="21"/>
          <w:highlight w:val="none"/>
        </w:rPr>
        <w:t>负责具体评审事务，并独立履行下列职责：</w:t>
      </w:r>
    </w:p>
    <w:p w14:paraId="65119017">
      <w:pPr>
        <w:pStyle w:val="33"/>
        <w:widowControl/>
        <w:numPr>
          <w:ilvl w:val="2"/>
          <w:numId w:val="66"/>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审查、评价响应文件是否符合</w:t>
      </w:r>
      <w:r>
        <w:rPr>
          <w:rFonts w:hint="eastAsia" w:cs="宋体" w:asciiTheme="minorEastAsia" w:hAnsiTheme="minorEastAsia" w:eastAsiaTheme="minorEastAsia"/>
          <w:color w:val="auto"/>
          <w:szCs w:val="21"/>
          <w:highlight w:val="none"/>
          <w:lang w:eastAsia="zh-CN"/>
        </w:rPr>
        <w:t>选取文件</w:t>
      </w:r>
      <w:r>
        <w:rPr>
          <w:rFonts w:hint="eastAsia" w:cs="宋体" w:asciiTheme="minorEastAsia" w:hAnsiTheme="minorEastAsia" w:eastAsiaTheme="minorEastAsia"/>
          <w:color w:val="auto"/>
          <w:szCs w:val="21"/>
          <w:highlight w:val="none"/>
          <w:lang w:eastAsia="zh-TW"/>
        </w:rPr>
        <w:t>的商务、技术等实质性要求；</w:t>
      </w:r>
    </w:p>
    <w:p w14:paraId="6DD1B7AE">
      <w:pPr>
        <w:pStyle w:val="33"/>
        <w:widowControl/>
        <w:numPr>
          <w:ilvl w:val="2"/>
          <w:numId w:val="66"/>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要求供应商对响应文件有关事项作出澄清或者说明；</w:t>
      </w:r>
    </w:p>
    <w:p w14:paraId="2180905D">
      <w:pPr>
        <w:pStyle w:val="33"/>
        <w:widowControl/>
        <w:numPr>
          <w:ilvl w:val="2"/>
          <w:numId w:val="66"/>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对响应文件进行比较和评价；</w:t>
      </w:r>
    </w:p>
    <w:p w14:paraId="5C2F06E4">
      <w:pPr>
        <w:pStyle w:val="33"/>
        <w:widowControl/>
        <w:numPr>
          <w:ilvl w:val="2"/>
          <w:numId w:val="66"/>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确定</w:t>
      </w:r>
      <w:r>
        <w:rPr>
          <w:rFonts w:hint="eastAsia" w:cs="宋体" w:asciiTheme="minorEastAsia" w:hAnsiTheme="minorEastAsia" w:eastAsiaTheme="minorEastAsia"/>
          <w:color w:val="auto"/>
          <w:szCs w:val="21"/>
          <w:highlight w:val="none"/>
        </w:rPr>
        <w:t>成交</w:t>
      </w:r>
      <w:r>
        <w:rPr>
          <w:rFonts w:hint="eastAsia" w:cs="宋体" w:asciiTheme="minorEastAsia" w:hAnsiTheme="minorEastAsia" w:eastAsiaTheme="minorEastAsia"/>
          <w:color w:val="auto"/>
          <w:szCs w:val="21"/>
          <w:highlight w:val="none"/>
          <w:lang w:eastAsia="zh-TW"/>
        </w:rPr>
        <w:t>候选人名单，以及根据采购人委托直接确定成交人；</w:t>
      </w:r>
    </w:p>
    <w:p w14:paraId="13284122">
      <w:pPr>
        <w:pStyle w:val="33"/>
        <w:widowControl/>
        <w:numPr>
          <w:ilvl w:val="2"/>
          <w:numId w:val="66"/>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向采购人、采购代理机构或者有关部门报告</w:t>
      </w:r>
      <w:r>
        <w:rPr>
          <w:rFonts w:hint="eastAsia" w:cs="宋体" w:asciiTheme="minorEastAsia" w:hAnsiTheme="minorEastAsia" w:eastAsiaTheme="minorEastAsia"/>
          <w:color w:val="auto"/>
          <w:szCs w:val="21"/>
          <w:highlight w:val="none"/>
        </w:rPr>
        <w:t>评审</w:t>
      </w:r>
      <w:r>
        <w:rPr>
          <w:rFonts w:hint="eastAsia" w:cs="宋体" w:asciiTheme="minorEastAsia" w:hAnsiTheme="minorEastAsia" w:eastAsiaTheme="minorEastAsia"/>
          <w:color w:val="auto"/>
          <w:szCs w:val="21"/>
          <w:highlight w:val="none"/>
          <w:lang w:eastAsia="zh-TW"/>
        </w:rPr>
        <w:t>中发现的违法行为。</w:t>
      </w:r>
    </w:p>
    <w:p w14:paraId="7E53A50A">
      <w:pPr>
        <w:pStyle w:val="75"/>
        <w:numPr>
          <w:ilvl w:val="0"/>
          <w:numId w:val="64"/>
        </w:numPr>
        <w:snapToGrid w:val="0"/>
        <w:spacing w:line="360" w:lineRule="auto"/>
        <w:ind w:left="442" w:hanging="442"/>
        <w:contextualSpacing/>
        <w:rPr>
          <w:rFonts w:hint="default" w:ascii="宋体" w:hAnsi="宋体" w:eastAsia="宋体"/>
          <w:color w:val="auto"/>
          <w:sz w:val="21"/>
          <w:szCs w:val="21"/>
          <w:highlight w:val="none"/>
        </w:rPr>
      </w:pP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5"/>
        <w:numPr>
          <w:ilvl w:val="0"/>
          <w:numId w:val="64"/>
        </w:numPr>
        <w:snapToGrid w:val="0"/>
        <w:spacing w:line="360" w:lineRule="auto"/>
        <w:ind w:left="442" w:hanging="442"/>
        <w:contextualSpacing/>
        <w:rPr>
          <w:rFonts w:hint="default" w:ascii="宋体" w:hAnsi="宋体" w:eastAsia="宋体"/>
          <w:color w:val="auto"/>
          <w:sz w:val="21"/>
          <w:szCs w:val="21"/>
          <w:highlight w:val="none"/>
        </w:rPr>
      </w:pP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5"/>
        <w:numPr>
          <w:ilvl w:val="0"/>
          <w:numId w:val="64"/>
        </w:numPr>
        <w:snapToGrid w:val="0"/>
        <w:spacing w:line="360" w:lineRule="auto"/>
        <w:ind w:left="442" w:hanging="442"/>
        <w:contextualSpacing/>
        <w:rPr>
          <w:rFonts w:hint="default" w:ascii="宋体" w:hAnsi="宋体" w:eastAsia="宋体"/>
          <w:color w:val="auto"/>
          <w:sz w:val="21"/>
          <w:szCs w:val="21"/>
          <w:highlight w:val="none"/>
        </w:rPr>
      </w:pP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成员对评审报告有异议的，</w:t>
      </w: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按照少数服从多数的原则推荐成交候选供应商，采购程序继续进行。对评审报告有异议的</w:t>
      </w: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成员，应当在报告上签署不同意见并说明理由，由</w:t>
      </w: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书面记录相关情况。</w:t>
      </w: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成员拒绝在报告上签字又不书面说明其不同意见和理由的，视为同意评审报告。</w:t>
      </w:r>
    </w:p>
    <w:p w14:paraId="1D6E8B6E">
      <w:pPr>
        <w:pStyle w:val="75"/>
        <w:numPr>
          <w:ilvl w:val="0"/>
          <w:numId w:val="64"/>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参与评审工作的所有人员</w:t>
      </w:r>
      <w:r>
        <w:rPr>
          <w:rFonts w:hint="eastAsia" w:ascii="宋体" w:hAnsi="宋体" w:eastAsia="宋体"/>
          <w:color w:val="auto"/>
          <w:sz w:val="21"/>
          <w:szCs w:val="21"/>
          <w:highlight w:val="none"/>
          <w:lang w:val="en-US" w:eastAsia="zh-CN"/>
        </w:rPr>
        <w:t>参照</w:t>
      </w:r>
      <w:r>
        <w:rPr>
          <w:rFonts w:ascii="宋体" w:hAnsi="宋体" w:eastAsia="宋体"/>
          <w:color w:val="auto"/>
          <w:sz w:val="21"/>
          <w:szCs w:val="21"/>
          <w:highlight w:val="none"/>
        </w:rPr>
        <w:t>相关法律、法规的规定</w:t>
      </w:r>
      <w:r>
        <w:rPr>
          <w:rFonts w:hint="eastAsia" w:ascii="宋体" w:hAnsi="宋体" w:eastAsia="宋体"/>
          <w:color w:val="auto"/>
          <w:sz w:val="21"/>
          <w:szCs w:val="21"/>
          <w:highlight w:val="none"/>
          <w:lang w:val="en-US" w:eastAsia="zh-CN"/>
        </w:rPr>
        <w:t>执行</w:t>
      </w:r>
      <w:r>
        <w:rPr>
          <w:rFonts w:ascii="宋体" w:hAnsi="宋体" w:eastAsia="宋体"/>
          <w:color w:val="auto"/>
          <w:sz w:val="21"/>
          <w:szCs w:val="21"/>
          <w:highlight w:val="none"/>
        </w:rPr>
        <w:t>，以确保评审的公平、公正。</w:t>
      </w:r>
    </w:p>
    <w:p w14:paraId="34E7B1E2">
      <w:pPr>
        <w:pStyle w:val="75"/>
        <w:numPr>
          <w:ilvl w:val="3"/>
          <w:numId w:val="62"/>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有下列情形之一的，视为供应商串通响应，其响应无效</w:t>
      </w:r>
    </w:p>
    <w:p w14:paraId="30F57AA5">
      <w:pPr>
        <w:pStyle w:val="71"/>
        <w:numPr>
          <w:ilvl w:val="0"/>
          <w:numId w:val="67"/>
        </w:numPr>
        <w:snapToGrid w:val="0"/>
        <w:spacing w:line="360" w:lineRule="auto"/>
        <w:ind w:firstLineChars="0"/>
        <w:contextualSpacing/>
        <w:rPr>
          <w:color w:val="auto"/>
          <w:highlight w:val="none"/>
        </w:rPr>
      </w:pPr>
      <w:r>
        <w:rPr>
          <w:color w:val="auto"/>
          <w:highlight w:val="none"/>
        </w:rPr>
        <w:t>不同供应商的响应文件由同一单位或者个人编制；</w:t>
      </w:r>
    </w:p>
    <w:p w14:paraId="11BC39C9">
      <w:pPr>
        <w:pStyle w:val="71"/>
        <w:numPr>
          <w:ilvl w:val="0"/>
          <w:numId w:val="67"/>
        </w:numPr>
        <w:snapToGrid w:val="0"/>
        <w:spacing w:line="360" w:lineRule="auto"/>
        <w:ind w:firstLineChars="0"/>
        <w:contextualSpacing/>
        <w:rPr>
          <w:color w:val="auto"/>
          <w:highlight w:val="none"/>
        </w:rPr>
      </w:pPr>
      <w:r>
        <w:rPr>
          <w:color w:val="auto"/>
          <w:highlight w:val="none"/>
        </w:rPr>
        <w:t>不同供应商委托同一单位或者个人办理响应事宜；</w:t>
      </w:r>
    </w:p>
    <w:p w14:paraId="7D018D1D">
      <w:pPr>
        <w:pStyle w:val="71"/>
        <w:numPr>
          <w:ilvl w:val="0"/>
          <w:numId w:val="67"/>
        </w:numPr>
        <w:snapToGrid w:val="0"/>
        <w:spacing w:line="360" w:lineRule="auto"/>
        <w:ind w:firstLineChars="0"/>
        <w:contextualSpacing/>
        <w:rPr>
          <w:color w:val="auto"/>
          <w:highlight w:val="none"/>
        </w:rPr>
      </w:pPr>
      <w:r>
        <w:rPr>
          <w:color w:val="auto"/>
          <w:highlight w:val="none"/>
        </w:rPr>
        <w:t>不同供应商的响应文件载明的项目管理成员或者联系人员为同一人；</w:t>
      </w:r>
    </w:p>
    <w:p w14:paraId="3F8F7B1C">
      <w:pPr>
        <w:pStyle w:val="71"/>
        <w:numPr>
          <w:ilvl w:val="0"/>
          <w:numId w:val="67"/>
        </w:numPr>
        <w:snapToGrid w:val="0"/>
        <w:spacing w:line="360" w:lineRule="auto"/>
        <w:ind w:firstLineChars="0"/>
        <w:contextualSpacing/>
        <w:rPr>
          <w:color w:val="auto"/>
          <w:highlight w:val="none"/>
        </w:rPr>
      </w:pPr>
      <w:r>
        <w:rPr>
          <w:color w:val="auto"/>
          <w:highlight w:val="none"/>
        </w:rPr>
        <w:t>不同供应商的响应文件异常一致或者响应报价呈规律性差异；</w:t>
      </w:r>
    </w:p>
    <w:p w14:paraId="7E72B876">
      <w:pPr>
        <w:pStyle w:val="71"/>
        <w:numPr>
          <w:ilvl w:val="0"/>
          <w:numId w:val="67"/>
        </w:numPr>
        <w:snapToGrid w:val="0"/>
        <w:spacing w:line="360" w:lineRule="auto"/>
        <w:ind w:firstLineChars="0"/>
        <w:contextualSpacing/>
        <w:rPr>
          <w:color w:val="auto"/>
          <w:highlight w:val="none"/>
        </w:rPr>
      </w:pPr>
      <w:r>
        <w:rPr>
          <w:color w:val="auto"/>
          <w:highlight w:val="none"/>
        </w:rPr>
        <w:t>不同供应商的响应文件相互混装；</w:t>
      </w:r>
    </w:p>
    <w:p w14:paraId="121B7829">
      <w:pPr>
        <w:pStyle w:val="71"/>
        <w:numPr>
          <w:ilvl w:val="0"/>
          <w:numId w:val="67"/>
        </w:numPr>
        <w:snapToGrid w:val="0"/>
        <w:spacing w:line="360" w:lineRule="auto"/>
        <w:ind w:firstLineChars="0"/>
        <w:contextualSpacing/>
        <w:rPr>
          <w:color w:val="auto"/>
          <w:highlight w:val="none"/>
        </w:rPr>
      </w:pPr>
      <w:r>
        <w:rPr>
          <w:color w:val="auto"/>
          <w:highlight w:val="none"/>
        </w:rPr>
        <w:t>不同供应商的响应保证金支付款为从同一单位或个人的账户转出。</w:t>
      </w:r>
    </w:p>
    <w:p w14:paraId="42DD88F2">
      <w:pPr>
        <w:pStyle w:val="75"/>
        <w:numPr>
          <w:ilvl w:val="3"/>
          <w:numId w:val="62"/>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有下列情形之一的，属于恶意串通响应：</w:t>
      </w:r>
    </w:p>
    <w:p w14:paraId="47DB93C4">
      <w:pPr>
        <w:pStyle w:val="71"/>
        <w:numPr>
          <w:ilvl w:val="0"/>
          <w:numId w:val="68"/>
        </w:numPr>
        <w:snapToGrid w:val="0"/>
        <w:spacing w:line="360" w:lineRule="auto"/>
        <w:ind w:left="442" w:hanging="442" w:firstLineChars="0"/>
        <w:contextualSpacing/>
        <w:rPr>
          <w:color w:val="auto"/>
          <w:highlight w:val="none"/>
        </w:rPr>
      </w:pPr>
      <w:r>
        <w:rPr>
          <w:color w:val="auto"/>
          <w:highlight w:val="none"/>
        </w:rPr>
        <w:t>供应商直接或者间接从采购人或者采购代理机构处获得其他供应商的相关情况并修改其响应文件；</w:t>
      </w:r>
    </w:p>
    <w:p w14:paraId="4DC0969A">
      <w:pPr>
        <w:pStyle w:val="71"/>
        <w:numPr>
          <w:ilvl w:val="0"/>
          <w:numId w:val="68"/>
        </w:numPr>
        <w:snapToGrid w:val="0"/>
        <w:spacing w:line="360" w:lineRule="auto"/>
        <w:ind w:left="442" w:hanging="442" w:firstLineChars="0"/>
        <w:contextualSpacing/>
        <w:rPr>
          <w:color w:val="auto"/>
          <w:highlight w:val="none"/>
        </w:rPr>
      </w:pPr>
      <w:r>
        <w:rPr>
          <w:color w:val="auto"/>
          <w:highlight w:val="none"/>
        </w:rPr>
        <w:t>供应商按照采购人或者采购代理机构的授意撤换、修改响应文件；</w:t>
      </w:r>
    </w:p>
    <w:p w14:paraId="705E67F6">
      <w:pPr>
        <w:pStyle w:val="71"/>
        <w:numPr>
          <w:ilvl w:val="0"/>
          <w:numId w:val="68"/>
        </w:numPr>
        <w:snapToGrid w:val="0"/>
        <w:spacing w:line="360" w:lineRule="auto"/>
        <w:ind w:left="442" w:hanging="442" w:firstLineChars="0"/>
        <w:contextualSpacing/>
        <w:rPr>
          <w:color w:val="auto"/>
          <w:highlight w:val="none"/>
        </w:rPr>
      </w:pPr>
      <w:r>
        <w:rPr>
          <w:color w:val="auto"/>
          <w:highlight w:val="none"/>
        </w:rPr>
        <w:t>供应商之间协商报价、技术方案等响应文件的实质性内容；</w:t>
      </w:r>
    </w:p>
    <w:p w14:paraId="70C73649">
      <w:pPr>
        <w:pStyle w:val="71"/>
        <w:numPr>
          <w:ilvl w:val="0"/>
          <w:numId w:val="68"/>
        </w:numPr>
        <w:snapToGrid w:val="0"/>
        <w:spacing w:line="360" w:lineRule="auto"/>
        <w:ind w:left="442" w:hanging="442" w:firstLineChars="0"/>
        <w:contextualSpacing/>
        <w:rPr>
          <w:color w:val="auto"/>
          <w:highlight w:val="none"/>
        </w:rPr>
      </w:pPr>
      <w:r>
        <w:rPr>
          <w:color w:val="auto"/>
          <w:highlight w:val="none"/>
        </w:rPr>
        <w:t>属于同一集团、协会、商会等组织成员的供应商按照该组织要求协同参加采购活动；</w:t>
      </w:r>
    </w:p>
    <w:p w14:paraId="257A7A58">
      <w:pPr>
        <w:pStyle w:val="71"/>
        <w:numPr>
          <w:ilvl w:val="0"/>
          <w:numId w:val="68"/>
        </w:numPr>
        <w:snapToGrid w:val="0"/>
        <w:spacing w:line="360" w:lineRule="auto"/>
        <w:ind w:left="442" w:hanging="442" w:firstLineChars="0"/>
        <w:contextualSpacing/>
        <w:rPr>
          <w:color w:val="auto"/>
          <w:highlight w:val="none"/>
        </w:rPr>
      </w:pPr>
      <w:r>
        <w:rPr>
          <w:color w:val="auto"/>
          <w:highlight w:val="none"/>
        </w:rPr>
        <w:t>供应商之间事先约定由某一特定供应商成交；</w:t>
      </w:r>
    </w:p>
    <w:p w14:paraId="66B44421">
      <w:pPr>
        <w:pStyle w:val="71"/>
        <w:numPr>
          <w:ilvl w:val="0"/>
          <w:numId w:val="68"/>
        </w:numPr>
        <w:snapToGrid w:val="0"/>
        <w:spacing w:line="360" w:lineRule="auto"/>
        <w:ind w:left="442" w:hanging="442" w:firstLineChars="0"/>
        <w:contextualSpacing/>
        <w:rPr>
          <w:color w:val="auto"/>
          <w:highlight w:val="none"/>
        </w:rPr>
      </w:pPr>
      <w:r>
        <w:rPr>
          <w:color w:val="auto"/>
          <w:highlight w:val="none"/>
        </w:rPr>
        <w:t>供应商之间商定部分供应商放弃参加采购活动或者放弃成交；</w:t>
      </w:r>
    </w:p>
    <w:p w14:paraId="2CA68EBD">
      <w:pPr>
        <w:pStyle w:val="71"/>
        <w:numPr>
          <w:ilvl w:val="0"/>
          <w:numId w:val="68"/>
        </w:numPr>
        <w:snapToGrid w:val="0"/>
        <w:spacing w:line="360" w:lineRule="auto"/>
        <w:ind w:left="442" w:hanging="442" w:firstLineChars="0"/>
        <w:contextualSpacing/>
        <w:rPr>
          <w:color w:val="auto"/>
          <w:highlight w:val="none"/>
        </w:rPr>
      </w:pPr>
      <w:r>
        <w:rPr>
          <w:color w:val="auto"/>
          <w:highlight w:val="none"/>
        </w:rPr>
        <w:t>供应商与采购人或者采购代理机构之间、供应商相互之间，为谋求特定供应商成交或者排斥其他供应商的其他串通行为。</w:t>
      </w:r>
    </w:p>
    <w:p w14:paraId="0CBEBFF4">
      <w:pPr>
        <w:pStyle w:val="75"/>
        <w:numPr>
          <w:ilvl w:val="3"/>
          <w:numId w:val="62"/>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其他响应无效的情形</w:t>
      </w:r>
    </w:p>
    <w:p w14:paraId="0CD6BE93">
      <w:pPr>
        <w:snapToGrid w:val="0"/>
        <w:spacing w:line="360" w:lineRule="auto"/>
        <w:ind w:firstLine="420" w:firstLineChars="200"/>
        <w:contextualSpacing/>
        <w:rPr>
          <w:color w:val="auto"/>
          <w:highlight w:val="none"/>
        </w:rPr>
      </w:pPr>
      <w:r>
        <w:rPr>
          <w:rFonts w:hint="eastAsia"/>
          <w:color w:val="auto"/>
          <w:highlight w:val="none"/>
        </w:rPr>
        <w:t>详见资格性审查、符合性审查和</w:t>
      </w:r>
      <w:r>
        <w:rPr>
          <w:rFonts w:hint="eastAsia"/>
          <w:color w:val="auto"/>
          <w:highlight w:val="none"/>
          <w:lang w:eastAsia="zh-CN"/>
        </w:rPr>
        <w:t>选取文件</w:t>
      </w:r>
      <w:r>
        <w:rPr>
          <w:rFonts w:hint="eastAsia"/>
          <w:color w:val="auto"/>
          <w:highlight w:val="none"/>
        </w:rPr>
        <w:t>其他响应无效条款。</w:t>
      </w:r>
    </w:p>
    <w:p w14:paraId="2559B318">
      <w:pPr>
        <w:pStyle w:val="75"/>
        <w:numPr>
          <w:ilvl w:val="3"/>
          <w:numId w:val="62"/>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终止采购活动的情形</w:t>
      </w:r>
    </w:p>
    <w:p w14:paraId="7D386134">
      <w:pPr>
        <w:pStyle w:val="71"/>
        <w:numPr>
          <w:ilvl w:val="0"/>
          <w:numId w:val="69"/>
        </w:numPr>
        <w:snapToGrid w:val="0"/>
        <w:spacing w:line="360" w:lineRule="auto"/>
        <w:ind w:firstLineChars="0"/>
        <w:contextualSpacing/>
        <w:rPr>
          <w:rFonts w:ascii="宋体" w:hAnsi="宋体"/>
          <w:color w:val="auto"/>
          <w:highlight w:val="none"/>
        </w:rPr>
      </w:pPr>
      <w:r>
        <w:rPr>
          <w:rFonts w:hint="eastAsia" w:ascii="宋体" w:hAnsi="宋体"/>
          <w:color w:val="auto"/>
          <w:highlight w:val="none"/>
        </w:rPr>
        <w:t>出现下列情形之一的，采购人或者采购代理机构应当终止</w:t>
      </w:r>
      <w:r>
        <w:rPr>
          <w:rFonts w:hint="eastAsia" w:ascii="宋体" w:hAnsi="宋体"/>
          <w:color w:val="auto"/>
          <w:highlight w:val="none"/>
          <w:lang w:val="en-US" w:eastAsia="zh-CN"/>
        </w:rPr>
        <w:t>公开选取</w:t>
      </w:r>
      <w:r>
        <w:rPr>
          <w:rFonts w:hint="eastAsia" w:ascii="宋体" w:hAnsi="宋体"/>
          <w:color w:val="auto"/>
          <w:highlight w:val="none"/>
        </w:rPr>
        <w:t>采购活动，发布项目终止公告并说明原因，重新开展采购活动：</w:t>
      </w:r>
    </w:p>
    <w:p w14:paraId="76F5FEA6">
      <w:pPr>
        <w:pStyle w:val="71"/>
        <w:numPr>
          <w:ilvl w:val="0"/>
          <w:numId w:val="70"/>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因情况变化，不再符合规定的</w:t>
      </w:r>
      <w:r>
        <w:rPr>
          <w:rFonts w:hint="eastAsia" w:ascii="宋体" w:hAnsi="宋体"/>
          <w:color w:val="auto"/>
          <w:highlight w:val="none"/>
          <w:lang w:val="en-US" w:eastAsia="zh-CN"/>
        </w:rPr>
        <w:t>公开选取</w:t>
      </w:r>
      <w:r>
        <w:rPr>
          <w:rFonts w:ascii="宋体" w:hAnsi="宋体"/>
          <w:color w:val="auto"/>
          <w:highlight w:val="none"/>
        </w:rPr>
        <w:t>采购方式适用情形的；</w:t>
      </w:r>
    </w:p>
    <w:p w14:paraId="563722C2">
      <w:pPr>
        <w:pStyle w:val="71"/>
        <w:numPr>
          <w:ilvl w:val="0"/>
          <w:numId w:val="70"/>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出现影响采购公正的违法、违规行为的；</w:t>
      </w:r>
    </w:p>
    <w:p w14:paraId="21079763">
      <w:pPr>
        <w:pStyle w:val="71"/>
        <w:numPr>
          <w:ilvl w:val="0"/>
          <w:numId w:val="70"/>
        </w:numPr>
        <w:snapToGrid w:val="0"/>
        <w:spacing w:line="360" w:lineRule="auto"/>
        <w:ind w:left="567" w:hanging="567" w:firstLineChars="0"/>
        <w:contextualSpacing/>
        <w:rPr>
          <w:color w:val="auto"/>
          <w:highlight w:val="none"/>
        </w:rPr>
      </w:pPr>
      <w:r>
        <w:rPr>
          <w:rFonts w:ascii="宋体" w:hAnsi="宋体"/>
          <w:color w:val="auto"/>
          <w:highlight w:val="none"/>
        </w:rPr>
        <w:t>在采购过程中符合要求的供应商或者报价未超过采购预算</w:t>
      </w:r>
      <w:r>
        <w:rPr>
          <w:rFonts w:hint="eastAsia" w:ascii="宋体" w:hAnsi="宋体"/>
          <w:color w:val="auto"/>
          <w:highlight w:val="none"/>
        </w:rPr>
        <w:t>（或最高限价）</w:t>
      </w:r>
      <w:r>
        <w:rPr>
          <w:rFonts w:ascii="宋体" w:hAnsi="宋体"/>
          <w:color w:val="auto"/>
          <w:highlight w:val="none"/>
        </w:rPr>
        <w:t>的供应商不足3家的；</w:t>
      </w:r>
    </w:p>
    <w:p w14:paraId="79CFF447">
      <w:pPr>
        <w:pStyle w:val="71"/>
        <w:numPr>
          <w:ilvl w:val="0"/>
          <w:numId w:val="70"/>
        </w:numPr>
        <w:snapToGrid w:val="0"/>
        <w:spacing w:line="360" w:lineRule="auto"/>
        <w:ind w:left="567" w:hanging="567" w:firstLineChars="0"/>
        <w:contextualSpacing/>
        <w:rPr>
          <w:color w:val="auto"/>
          <w:highlight w:val="none"/>
        </w:rPr>
      </w:pPr>
      <w:r>
        <w:rPr>
          <w:color w:val="auto"/>
          <w:highlight w:val="none"/>
        </w:rPr>
        <w:t>法律、法规以及</w:t>
      </w:r>
      <w:r>
        <w:rPr>
          <w:rFonts w:hint="eastAsia"/>
          <w:color w:val="auto"/>
          <w:highlight w:val="none"/>
          <w:lang w:eastAsia="zh-CN"/>
        </w:rPr>
        <w:t>选取文件</w:t>
      </w:r>
      <w:r>
        <w:rPr>
          <w:color w:val="auto"/>
          <w:highlight w:val="none"/>
        </w:rPr>
        <w:t>规定其他情形。</w:t>
      </w:r>
    </w:p>
    <w:p w14:paraId="39DB4BE4">
      <w:pPr>
        <w:pStyle w:val="75"/>
        <w:numPr>
          <w:ilvl w:val="3"/>
          <w:numId w:val="62"/>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确定成交供应商</w:t>
      </w:r>
    </w:p>
    <w:p w14:paraId="2CFB4CA9">
      <w:pPr>
        <w:snapToGrid w:val="0"/>
        <w:spacing w:line="360" w:lineRule="auto"/>
        <w:ind w:firstLine="420" w:firstLineChars="200"/>
        <w:contextualSpacing/>
        <w:rPr>
          <w:color w:val="auto"/>
          <w:highlight w:val="none"/>
        </w:rPr>
      </w:pPr>
      <w:r>
        <w:rPr>
          <w:rFonts w:hint="eastAsia"/>
          <w:color w:val="auto"/>
          <w:highlight w:val="none"/>
          <w:lang w:eastAsia="zh-CN"/>
        </w:rPr>
        <w:t>选取小组</w:t>
      </w:r>
      <w:r>
        <w:rPr>
          <w:rFonts w:hint="eastAsia"/>
          <w:color w:val="auto"/>
          <w:highlight w:val="none"/>
        </w:rPr>
        <w:t>按照</w:t>
      </w:r>
      <w:r>
        <w:rPr>
          <w:rFonts w:hint="eastAsia"/>
          <w:color w:val="auto"/>
          <w:highlight w:val="none"/>
          <w:lang w:eastAsia="zh-CN"/>
        </w:rPr>
        <w:t>选取文件</w:t>
      </w:r>
      <w:r>
        <w:rPr>
          <w:rFonts w:hint="eastAsia"/>
          <w:color w:val="auto"/>
          <w:highlight w:val="none"/>
        </w:rPr>
        <w:t>确定的评审方法、步骤、标准，对响应文件进行评审。评审结束后，对供应商的评审名次进行排序，确定成交供应商或者推荐成交候选供应商。</w:t>
      </w:r>
    </w:p>
    <w:p w14:paraId="3FB8B946">
      <w:pPr>
        <w:pStyle w:val="75"/>
        <w:numPr>
          <w:ilvl w:val="3"/>
          <w:numId w:val="62"/>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价格修正</w:t>
      </w:r>
    </w:p>
    <w:p w14:paraId="2CA89004">
      <w:pPr>
        <w:pStyle w:val="71"/>
        <w:numPr>
          <w:ilvl w:val="0"/>
          <w:numId w:val="71"/>
        </w:numPr>
        <w:snapToGrid w:val="0"/>
        <w:spacing w:line="360" w:lineRule="auto"/>
        <w:ind w:firstLineChars="0"/>
        <w:contextualSpacing/>
        <w:rPr>
          <w:color w:val="auto"/>
          <w:highlight w:val="none"/>
        </w:rPr>
      </w:pPr>
      <w:r>
        <w:rPr>
          <w:rFonts w:hint="eastAsia"/>
          <w:color w:val="auto"/>
          <w:highlight w:val="none"/>
        </w:rPr>
        <w:t>对报价的计算错误按以下原则修正：</w:t>
      </w:r>
    </w:p>
    <w:p w14:paraId="03CEC0A6">
      <w:pPr>
        <w:pStyle w:val="71"/>
        <w:numPr>
          <w:ilvl w:val="0"/>
          <w:numId w:val="72"/>
        </w:numPr>
        <w:snapToGrid w:val="0"/>
        <w:spacing w:line="360" w:lineRule="auto"/>
        <w:ind w:left="709" w:hanging="709" w:firstLineChars="0"/>
        <w:contextualSpacing/>
        <w:rPr>
          <w:color w:val="auto"/>
          <w:highlight w:val="none"/>
        </w:rPr>
      </w:pPr>
      <w:r>
        <w:rPr>
          <w:color w:val="auto"/>
          <w:highlight w:val="none"/>
        </w:rPr>
        <w:t>响应文件中报价表（报价表）内容与响应文件中相应内容不一致的，以报价表（报价表）为准；</w:t>
      </w:r>
    </w:p>
    <w:p w14:paraId="6EB8FA87">
      <w:pPr>
        <w:pStyle w:val="71"/>
        <w:numPr>
          <w:ilvl w:val="0"/>
          <w:numId w:val="72"/>
        </w:numPr>
        <w:snapToGrid w:val="0"/>
        <w:spacing w:line="360" w:lineRule="auto"/>
        <w:ind w:left="709" w:hanging="709" w:firstLineChars="0"/>
        <w:contextualSpacing/>
        <w:rPr>
          <w:color w:val="auto"/>
          <w:highlight w:val="none"/>
        </w:rPr>
      </w:pPr>
      <w:r>
        <w:rPr>
          <w:color w:val="auto"/>
          <w:highlight w:val="none"/>
        </w:rPr>
        <w:t>大写金额和小写金额不一致的，以大写金额为准；</w:t>
      </w:r>
    </w:p>
    <w:p w14:paraId="7ED2C147">
      <w:pPr>
        <w:pStyle w:val="71"/>
        <w:numPr>
          <w:ilvl w:val="0"/>
          <w:numId w:val="72"/>
        </w:numPr>
        <w:snapToGrid w:val="0"/>
        <w:spacing w:line="360" w:lineRule="auto"/>
        <w:ind w:left="709" w:hanging="709" w:firstLineChars="0"/>
        <w:contextualSpacing/>
        <w:rPr>
          <w:color w:val="auto"/>
          <w:highlight w:val="none"/>
        </w:rPr>
      </w:pPr>
      <w:r>
        <w:rPr>
          <w:color w:val="auto"/>
          <w:highlight w:val="none"/>
        </w:rPr>
        <w:t>单价金额小数点或者百分比有明显错位的，以报价表的总价为准，并修改单价；</w:t>
      </w:r>
    </w:p>
    <w:p w14:paraId="54E8A67B">
      <w:pPr>
        <w:pStyle w:val="71"/>
        <w:numPr>
          <w:ilvl w:val="0"/>
          <w:numId w:val="72"/>
        </w:numPr>
        <w:snapToGrid w:val="0"/>
        <w:spacing w:line="360" w:lineRule="auto"/>
        <w:ind w:left="709" w:hanging="709" w:firstLineChars="0"/>
        <w:contextualSpacing/>
        <w:rPr>
          <w:color w:val="auto"/>
          <w:highlight w:val="none"/>
        </w:rPr>
      </w:pPr>
      <w:r>
        <w:rPr>
          <w:color w:val="auto"/>
          <w:highlight w:val="none"/>
        </w:rPr>
        <w:t>总价金额与按单价汇总金额不一致的，以单价金额计算结果为准。但是单价金额计算结果超过预算价的，对其按无效响应处理；</w:t>
      </w:r>
    </w:p>
    <w:p w14:paraId="602752B4">
      <w:pPr>
        <w:snapToGrid w:val="0"/>
        <w:spacing w:line="360" w:lineRule="auto"/>
        <w:contextualSpacing/>
        <w:rPr>
          <w:color w:val="auto"/>
          <w:highlight w:val="none"/>
        </w:rPr>
      </w:pPr>
      <w:r>
        <w:rPr>
          <w:rFonts w:hint="eastAsia"/>
          <w:color w:val="auto"/>
          <w:highlight w:val="none"/>
        </w:rPr>
        <w:t>注：同时出</w:t>
      </w:r>
      <w:r>
        <w:rPr>
          <w:rFonts w:hint="eastAsia" w:ascii="宋体" w:hAnsi="宋体" w:eastAsia="宋体" w:cs="宋体"/>
          <w:color w:val="auto"/>
          <w:highlight w:val="none"/>
        </w:rPr>
        <w:t>现2种</w:t>
      </w:r>
      <w:r>
        <w:rPr>
          <w:rFonts w:hint="eastAsia"/>
          <w:color w:val="auto"/>
          <w:highlight w:val="none"/>
        </w:rPr>
        <w:t>以上不一致的，按照前款规定的顺序修正。修正后的报价应当采用书面形式，并加盖公章，或者由法定代表人或其授权的代表签字，经供应商确认后产生约束力，供应商不确认的，其响应无效。</w:t>
      </w:r>
    </w:p>
    <w:p w14:paraId="2B065D54">
      <w:pPr>
        <w:pStyle w:val="71"/>
        <w:numPr>
          <w:ilvl w:val="0"/>
          <w:numId w:val="61"/>
        </w:numPr>
        <w:snapToGrid w:val="0"/>
        <w:spacing w:line="360" w:lineRule="auto"/>
        <w:ind w:left="442" w:hanging="442" w:firstLineChars="0"/>
        <w:contextualSpacing/>
        <w:rPr>
          <w:rFonts w:asciiTheme="minorEastAsia" w:hAnsiTheme="minorEastAsia"/>
          <w:b/>
          <w:bCs/>
          <w:color w:val="auto"/>
          <w:szCs w:val="21"/>
          <w:highlight w:val="none"/>
        </w:rPr>
      </w:pPr>
      <w:r>
        <w:rPr>
          <w:b/>
          <w:bCs/>
          <w:color w:val="auto"/>
          <w:highlight w:val="none"/>
        </w:rPr>
        <w:t>采购政策</w:t>
      </w:r>
    </w:p>
    <w:p w14:paraId="04093809">
      <w:pPr>
        <w:numPr>
          <w:ilvl w:val="1"/>
          <w:numId w:val="73"/>
        </w:numPr>
        <w:spacing w:line="360" w:lineRule="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价格分应当采用低价优先法计算，即满足</w:t>
      </w:r>
      <w:r>
        <w:rPr>
          <w:rFonts w:hint="eastAsia" w:asciiTheme="minorEastAsia" w:hAnsiTheme="minorEastAsia" w:eastAsiaTheme="minorEastAsia"/>
          <w:bCs/>
          <w:color w:val="auto"/>
          <w:szCs w:val="21"/>
          <w:highlight w:val="none"/>
          <w:lang w:eastAsia="zh-CN"/>
        </w:rPr>
        <w:t>选取文件</w:t>
      </w:r>
      <w:r>
        <w:rPr>
          <w:rFonts w:hint="eastAsia" w:asciiTheme="minorEastAsia" w:hAnsiTheme="minorEastAsia" w:eastAsiaTheme="minorEastAsia"/>
          <w:bCs/>
          <w:color w:val="auto"/>
          <w:szCs w:val="21"/>
          <w:highlight w:val="none"/>
        </w:rPr>
        <w:t>要求且最后报价最低的供应商的价格为基准价，其价格分为满分。其他供应商的价格分统一按照下列公式计算：</w:t>
      </w:r>
    </w:p>
    <w:p w14:paraId="70B76BA3">
      <w:pPr>
        <w:pStyle w:val="33"/>
        <w:spacing w:line="360" w:lineRule="auto"/>
        <w:ind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lang w:val="en-US" w:eastAsia="zh-CN"/>
        </w:rPr>
        <w:t>响应</w:t>
      </w:r>
      <w:r>
        <w:rPr>
          <w:rFonts w:hint="eastAsia" w:asciiTheme="minorEastAsia" w:hAnsiTheme="minorEastAsia" w:eastAsiaTheme="minorEastAsia"/>
          <w:bCs/>
          <w:color w:val="auto"/>
          <w:szCs w:val="21"/>
          <w:highlight w:val="none"/>
        </w:rPr>
        <w:t>报价得分</w:t>
      </w:r>
      <w:r>
        <w:rPr>
          <w:rFonts w:asciiTheme="minorEastAsia" w:hAnsiTheme="minorEastAsia" w:eastAsiaTheme="minorEastAsia"/>
          <w:bCs/>
          <w:color w:val="auto"/>
          <w:szCs w:val="21"/>
          <w:highlight w:val="none"/>
        </w:rPr>
        <w:t>=(基准价／</w:t>
      </w:r>
      <w:r>
        <w:rPr>
          <w:rFonts w:hint="eastAsia" w:asciiTheme="minorEastAsia" w:hAnsiTheme="minorEastAsia" w:eastAsiaTheme="minorEastAsia"/>
          <w:bCs/>
          <w:color w:val="auto"/>
          <w:szCs w:val="21"/>
          <w:highlight w:val="none"/>
        </w:rPr>
        <w:t>最后</w:t>
      </w:r>
      <w:r>
        <w:rPr>
          <w:rFonts w:hint="eastAsia" w:asciiTheme="minorEastAsia" w:hAnsiTheme="minorEastAsia" w:eastAsiaTheme="minorEastAsia"/>
          <w:bCs/>
          <w:color w:val="auto"/>
          <w:szCs w:val="21"/>
          <w:highlight w:val="none"/>
          <w:lang w:val="en-US" w:eastAsia="zh-CN"/>
        </w:rPr>
        <w:t>响应</w:t>
      </w:r>
      <w:r>
        <w:rPr>
          <w:rFonts w:hint="eastAsia" w:asciiTheme="minorEastAsia" w:hAnsiTheme="minorEastAsia" w:eastAsiaTheme="minorEastAsia"/>
          <w:bCs/>
          <w:color w:val="auto"/>
          <w:szCs w:val="21"/>
          <w:highlight w:val="none"/>
        </w:rPr>
        <w:t>报价</w:t>
      </w:r>
      <w:r>
        <w:rPr>
          <w:rFonts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rPr>
        <w:t>价格权值×</w:t>
      </w:r>
      <w:r>
        <w:rPr>
          <w:rFonts w:hint="eastAsia" w:asciiTheme="minorEastAsia" w:hAnsiTheme="minorEastAsia" w:eastAsiaTheme="minorEastAsia"/>
          <w:color w:val="auto"/>
          <w:highlight w:val="none"/>
        </w:rPr>
        <w:t>100</w:t>
      </w:r>
    </w:p>
    <w:p w14:paraId="47A93929">
      <w:pPr>
        <w:pStyle w:val="33"/>
        <w:spacing w:line="360" w:lineRule="auto"/>
        <w:ind w:left="-2" w:leftChars="-1" w:firstLine="0" w:firstLineChars="0"/>
        <w:jc w:val="left"/>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注：因落实采购政策进行价格调整的，以调整后的价格计算</w:t>
      </w:r>
      <w:r>
        <w:rPr>
          <w:rFonts w:asciiTheme="minorEastAsia" w:hAnsiTheme="minorEastAsia" w:eastAsiaTheme="minorEastAsia"/>
          <w:bCs/>
          <w:color w:val="auto"/>
          <w:szCs w:val="21"/>
          <w:highlight w:val="none"/>
        </w:rPr>
        <w:t>基准价</w:t>
      </w:r>
      <w:r>
        <w:rPr>
          <w:rFonts w:hint="eastAsia" w:asciiTheme="minorEastAsia" w:hAnsiTheme="minorEastAsia" w:eastAsiaTheme="minorEastAsia"/>
          <w:bCs/>
          <w:color w:val="auto"/>
          <w:szCs w:val="21"/>
          <w:highlight w:val="none"/>
        </w:rPr>
        <w:t>和最后</w:t>
      </w:r>
      <w:r>
        <w:rPr>
          <w:rFonts w:hint="eastAsia" w:asciiTheme="minorEastAsia" w:hAnsiTheme="minorEastAsia" w:eastAsiaTheme="minorEastAsia"/>
          <w:bCs/>
          <w:color w:val="auto"/>
          <w:szCs w:val="21"/>
          <w:highlight w:val="none"/>
          <w:lang w:val="en-US" w:eastAsia="zh-CN"/>
        </w:rPr>
        <w:t>响应</w:t>
      </w:r>
      <w:r>
        <w:rPr>
          <w:rFonts w:hint="eastAsia" w:asciiTheme="minorEastAsia" w:hAnsiTheme="minorEastAsia" w:eastAsiaTheme="minorEastAsia"/>
          <w:bCs/>
          <w:color w:val="auto"/>
          <w:szCs w:val="21"/>
          <w:highlight w:val="none"/>
        </w:rPr>
        <w:t>报价。</w:t>
      </w:r>
    </w:p>
    <w:p w14:paraId="4202B7EE">
      <w:pPr>
        <w:pStyle w:val="33"/>
        <w:numPr>
          <w:ilvl w:val="0"/>
          <w:numId w:val="74"/>
        </w:numPr>
        <w:tabs>
          <w:tab w:val="left" w:pos="426"/>
        </w:tabs>
        <w:spacing w:before="156" w:beforeLines="50" w:after="156" w:afterLines="50" w:line="360" w:lineRule="auto"/>
        <w:ind w:firstLineChars="0"/>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商务技术及价格评分权值分配</w:t>
      </w:r>
    </w:p>
    <w:tbl>
      <w:tblPr>
        <w:tblStyle w:val="23"/>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评分项目</w:t>
            </w:r>
          </w:p>
        </w:tc>
        <w:tc>
          <w:tcPr>
            <w:tcW w:w="1082" w:type="pct"/>
            <w:vAlign w:val="center"/>
          </w:tcPr>
          <w:p w14:paraId="0D50A15D">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价格部分</w:t>
            </w:r>
          </w:p>
        </w:tc>
        <w:tc>
          <w:tcPr>
            <w:tcW w:w="1081" w:type="pct"/>
            <w:vAlign w:val="center"/>
          </w:tcPr>
          <w:p w14:paraId="694B29B3">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商务部分</w:t>
            </w:r>
          </w:p>
        </w:tc>
        <w:tc>
          <w:tcPr>
            <w:tcW w:w="1081" w:type="pct"/>
            <w:vAlign w:val="center"/>
          </w:tcPr>
          <w:p w14:paraId="038BABB8">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技术部分</w:t>
            </w:r>
          </w:p>
        </w:tc>
        <w:tc>
          <w:tcPr>
            <w:tcW w:w="780" w:type="pct"/>
            <w:vAlign w:val="center"/>
          </w:tcPr>
          <w:p w14:paraId="204776B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权值</w:t>
            </w:r>
          </w:p>
        </w:tc>
        <w:tc>
          <w:tcPr>
            <w:tcW w:w="1082" w:type="pct"/>
            <w:vAlign w:val="center"/>
          </w:tcPr>
          <w:p w14:paraId="1678F552">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20</w:t>
            </w:r>
            <w:r>
              <w:rPr>
                <w:rFonts w:hint="eastAsia" w:asciiTheme="minorEastAsia" w:hAnsiTheme="minorEastAsia" w:eastAsiaTheme="minorEastAsia"/>
                <w:color w:val="auto"/>
                <w:highlight w:val="none"/>
              </w:rPr>
              <w:t>%</w:t>
            </w:r>
          </w:p>
        </w:tc>
        <w:tc>
          <w:tcPr>
            <w:tcW w:w="1081" w:type="pct"/>
            <w:vAlign w:val="center"/>
          </w:tcPr>
          <w:p w14:paraId="3968121F">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20</w:t>
            </w:r>
            <w:r>
              <w:rPr>
                <w:rFonts w:hint="eastAsia" w:asciiTheme="minorEastAsia" w:hAnsiTheme="minorEastAsia" w:eastAsiaTheme="minorEastAsia"/>
                <w:color w:val="auto"/>
                <w:highlight w:val="none"/>
              </w:rPr>
              <w:t>%</w:t>
            </w:r>
          </w:p>
        </w:tc>
        <w:tc>
          <w:tcPr>
            <w:tcW w:w="1081" w:type="pct"/>
            <w:vAlign w:val="center"/>
          </w:tcPr>
          <w:p w14:paraId="688C061A">
            <w:pPr>
              <w:jc w:val="center"/>
              <w:rPr>
                <w:rFonts w:asciiTheme="minorEastAsia" w:hAnsiTheme="minorEastAsia" w:eastAsiaTheme="minorEastAsia"/>
                <w:i/>
                <w:color w:val="auto"/>
                <w:highlight w:val="none"/>
              </w:rPr>
            </w:pPr>
            <w:r>
              <w:rPr>
                <w:rFonts w:hint="eastAsia" w:asciiTheme="minorEastAsia" w:hAnsiTheme="minorEastAsia" w:eastAsiaTheme="minorEastAsia"/>
                <w:color w:val="auto"/>
                <w:highlight w:val="none"/>
                <w:lang w:val="en-US" w:eastAsia="zh-CN"/>
              </w:rPr>
              <w:t>60</w:t>
            </w:r>
            <w:r>
              <w:rPr>
                <w:rFonts w:hint="eastAsia" w:asciiTheme="minorEastAsia" w:hAnsiTheme="minorEastAsia" w:eastAsiaTheme="minorEastAsia"/>
                <w:color w:val="auto"/>
                <w:highlight w:val="none"/>
              </w:rPr>
              <w:t>%</w:t>
            </w:r>
          </w:p>
        </w:tc>
        <w:tc>
          <w:tcPr>
            <w:tcW w:w="780" w:type="pct"/>
          </w:tcPr>
          <w:p w14:paraId="5ED3014A">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100</w:t>
            </w:r>
            <w:r>
              <w:rPr>
                <w:rFonts w:hint="eastAsia" w:asciiTheme="minorEastAsia" w:hAnsiTheme="minorEastAsia" w:eastAsiaTheme="minorEastAsia"/>
                <w:color w:val="auto"/>
                <w:highlight w:val="none"/>
              </w:rPr>
              <w:t>%</w:t>
            </w:r>
          </w:p>
        </w:tc>
      </w:tr>
    </w:tbl>
    <w:p w14:paraId="7C8730FE">
      <w:pPr>
        <w:pStyle w:val="33"/>
        <w:numPr>
          <w:ilvl w:val="0"/>
          <w:numId w:val="75"/>
        </w:numPr>
        <w:spacing w:before="156" w:beforeLines="50" w:line="360" w:lineRule="auto"/>
        <w:ind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综合得分＝商务得分＋技术得分＋价格得分</w:t>
      </w:r>
    </w:p>
    <w:p w14:paraId="481DA8B5">
      <w:pPr>
        <w:pStyle w:val="75"/>
        <w:spacing w:line="360" w:lineRule="auto"/>
        <w:outlineLvl w:val="3"/>
        <w:rPr>
          <w:rFonts w:hint="default"/>
          <w:b/>
          <w:color w:val="auto"/>
          <w:sz w:val="24"/>
          <w:highlight w:val="none"/>
        </w:rPr>
      </w:pPr>
    </w:p>
    <w:p w14:paraId="530094F9">
      <w:pPr>
        <w:pStyle w:val="71"/>
        <w:numPr>
          <w:ilvl w:val="0"/>
          <w:numId w:val="61"/>
        </w:numPr>
        <w:snapToGrid w:val="0"/>
        <w:spacing w:line="360" w:lineRule="auto"/>
        <w:ind w:left="442" w:hanging="442" w:firstLineChars="0"/>
        <w:contextualSpacing/>
        <w:rPr>
          <w:color w:val="auto"/>
          <w:highlight w:val="none"/>
        </w:rPr>
      </w:pPr>
      <w:r>
        <w:rPr>
          <w:b/>
          <w:bCs/>
          <w:color w:val="auto"/>
          <w:highlight w:val="none"/>
        </w:rPr>
        <w:t>评审程序</w:t>
      </w:r>
    </w:p>
    <w:p w14:paraId="585FF1BE">
      <w:pPr>
        <w:pStyle w:val="75"/>
        <w:numPr>
          <w:ilvl w:val="0"/>
          <w:numId w:val="76"/>
        </w:numPr>
        <w:snapToGrid w:val="0"/>
        <w:spacing w:line="360" w:lineRule="auto"/>
        <w:ind w:left="284" w:hanging="284"/>
        <w:contextualSpacing/>
        <w:outlineLvl w:val="3"/>
        <w:rPr>
          <w:rFonts w:hint="default" w:ascii="宋体" w:hAnsi="宋体" w:eastAsia="宋体"/>
          <w:color w:val="auto"/>
          <w:sz w:val="21"/>
          <w:szCs w:val="21"/>
          <w:highlight w:val="none"/>
        </w:rPr>
      </w:pPr>
      <w:r>
        <w:rPr>
          <w:rFonts w:ascii="宋体" w:hAnsi="宋体" w:eastAsia="宋体"/>
          <w:b/>
          <w:color w:val="auto"/>
          <w:sz w:val="21"/>
          <w:szCs w:val="21"/>
          <w:highlight w:val="none"/>
        </w:rPr>
        <w:t>资格性审查和符合性审查</w:t>
      </w:r>
    </w:p>
    <w:p w14:paraId="08F71396">
      <w:pPr>
        <w:pStyle w:val="75"/>
        <w:numPr>
          <w:ilvl w:val="0"/>
          <w:numId w:val="77"/>
        </w:numPr>
        <w:snapToGrid w:val="0"/>
        <w:spacing w:line="360" w:lineRule="auto"/>
        <w:contextualSpacing/>
        <w:rPr>
          <w:rFonts w:hint="default" w:ascii="宋体" w:hAnsi="宋体" w:eastAsia="宋体"/>
          <w:color w:val="auto"/>
          <w:sz w:val="21"/>
          <w:szCs w:val="21"/>
          <w:highlight w:val="none"/>
        </w:rPr>
      </w:pP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根据《资格性审查表》（附表一）和《符合性审查表》（附表二）的内容逐条对响应文件进行评审，审查每份响应文件的相关资格证明文件是否齐全有效。审查每份响应文件是否实质上响应了</w:t>
      </w:r>
      <w:r>
        <w:rPr>
          <w:rFonts w:hint="eastAsia" w:ascii="宋体" w:hAnsi="宋体" w:eastAsia="宋体"/>
          <w:color w:val="auto"/>
          <w:sz w:val="21"/>
          <w:szCs w:val="21"/>
          <w:highlight w:val="none"/>
          <w:lang w:eastAsia="zh-CN"/>
        </w:rPr>
        <w:t>选取文件</w:t>
      </w:r>
      <w:r>
        <w:rPr>
          <w:rFonts w:ascii="宋体" w:hAnsi="宋体" w:eastAsia="宋体"/>
          <w:color w:val="auto"/>
          <w:sz w:val="21"/>
          <w:szCs w:val="21"/>
          <w:highlight w:val="none"/>
        </w:rPr>
        <w:t>的要求，只要不满足《资格性审查表》和《符合性审查表》所列各项要求之一的，将被认定为无效响应。对响应有效性认定意见不一致的，</w:t>
      </w: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按少数服从多数原则表决决定。</w:t>
      </w:r>
    </w:p>
    <w:p w14:paraId="236FC985">
      <w:pPr>
        <w:pStyle w:val="75"/>
        <w:numPr>
          <w:ilvl w:val="0"/>
          <w:numId w:val="77"/>
        </w:numPr>
        <w:snapToGrid w:val="0"/>
        <w:spacing w:line="360" w:lineRule="auto"/>
        <w:contextualSpacing/>
        <w:rPr>
          <w:rFonts w:hint="default" w:ascii="宋体" w:hAnsi="宋体" w:eastAsia="宋体"/>
          <w:color w:val="auto"/>
          <w:sz w:val="21"/>
          <w:szCs w:val="21"/>
          <w:highlight w:val="none"/>
        </w:rPr>
      </w:pP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对各</w:t>
      </w:r>
      <w:r>
        <w:rPr>
          <w:rFonts w:hint="eastAsia" w:ascii="宋体" w:hAnsi="宋体" w:eastAsia="宋体"/>
          <w:color w:val="auto"/>
          <w:sz w:val="21"/>
          <w:szCs w:val="21"/>
          <w:highlight w:val="none"/>
          <w:lang w:val="en-US" w:eastAsia="zh-CN"/>
        </w:rPr>
        <w:t>响应</w:t>
      </w:r>
      <w:r>
        <w:rPr>
          <w:rFonts w:ascii="宋体" w:hAnsi="宋体" w:eastAsia="宋体"/>
          <w:color w:val="auto"/>
          <w:sz w:val="21"/>
          <w:szCs w:val="21"/>
          <w:highlight w:val="none"/>
        </w:rPr>
        <w:t>供应商进行资格性和符合性审查过程中，对初步被认定为初审不合格或无效响应者应实行及时告知，由</w:t>
      </w: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组长或采购人代表将集体意见及时告知报价当事人。</w:t>
      </w:r>
    </w:p>
    <w:p w14:paraId="1292AC7D">
      <w:pPr>
        <w:pStyle w:val="75"/>
        <w:snapToGrid w:val="0"/>
        <w:spacing w:line="360" w:lineRule="auto"/>
        <w:contextualSpacing/>
        <w:rPr>
          <w:rFonts w:hint="default"/>
          <w:b/>
          <w:bCs/>
          <w:color w:val="auto"/>
          <w:highlight w:val="none"/>
        </w:rPr>
      </w:pPr>
      <w:r>
        <w:rPr>
          <w:rFonts w:ascii="宋体" w:hAnsi="宋体" w:eastAsia="宋体"/>
          <w:b/>
          <w:bCs/>
          <w:color w:val="auto"/>
          <w:sz w:val="21"/>
          <w:szCs w:val="21"/>
          <w:highlight w:val="none"/>
        </w:rPr>
        <w:t>表一资格性审查表：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29E79D82">
            <w:pPr>
              <w:widowControl/>
              <w:snapToGrid w:val="0"/>
              <w:spacing w:line="360" w:lineRule="auto"/>
              <w:contextualSpacing/>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4A62C7F1">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4540" w:type="pct"/>
            <w:gridSpan w:val="2"/>
            <w:vAlign w:val="center"/>
          </w:tcPr>
          <w:p w14:paraId="4A9D3700">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81EA203">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rPr>
              <w:t>.1</w:t>
            </w:r>
          </w:p>
        </w:tc>
        <w:tc>
          <w:tcPr>
            <w:tcW w:w="1381" w:type="pct"/>
            <w:vAlign w:val="center"/>
          </w:tcPr>
          <w:p w14:paraId="1A3A08BC">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4C1AC8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1381" w:type="pct"/>
            <w:vAlign w:val="center"/>
          </w:tcPr>
          <w:p w14:paraId="2504CF60">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color w:val="auto"/>
                <w:kern w:val="0"/>
                <w:szCs w:val="21"/>
                <w:highlight w:val="none"/>
                <w:lang w:eastAsia="zh-Hans"/>
              </w:rPr>
            </w:pPr>
            <w:r>
              <w:rPr>
                <w:rFonts w:hint="eastAsia"/>
                <w:bCs/>
                <w:color w:val="auto"/>
                <w:kern w:val="0"/>
                <w:szCs w:val="21"/>
                <w:highlight w:val="none"/>
              </w:rPr>
              <w:t>提供</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3</w:t>
            </w:r>
            <w:r>
              <w:rPr>
                <w:bCs/>
                <w:color w:val="auto"/>
                <w:kern w:val="0"/>
                <w:szCs w:val="21"/>
                <w:highlight w:val="none"/>
              </w:rPr>
              <w:t>年或</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4</w:t>
            </w:r>
            <w:r>
              <w:rPr>
                <w:bCs/>
                <w:color w:val="auto"/>
                <w:kern w:val="0"/>
                <w:szCs w:val="21"/>
                <w:highlight w:val="none"/>
              </w:rPr>
              <w:t>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157E91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1381" w:type="pct"/>
            <w:vAlign w:val="center"/>
          </w:tcPr>
          <w:p w14:paraId="049726F4">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响应文件中提供《资格条件承诺函》，格式详见</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《资格条件承诺函》。</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81727C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1381" w:type="pct"/>
            <w:vAlign w:val="center"/>
          </w:tcPr>
          <w:p w14:paraId="2B5F35F3">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提供响应截止日前</w:t>
            </w:r>
            <w:r>
              <w:rPr>
                <w:rFonts w:ascii="宋体" w:hAnsi="宋体"/>
                <w:color w:val="auto"/>
                <w:kern w:val="0"/>
                <w:szCs w:val="21"/>
                <w:highlight w:val="none"/>
                <w:lang w:eastAsia="zh-Hans"/>
              </w:rPr>
              <w:t>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8143E82">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1.5</w:t>
            </w:r>
          </w:p>
        </w:tc>
        <w:tc>
          <w:tcPr>
            <w:tcW w:w="1381" w:type="pct"/>
            <w:vAlign w:val="center"/>
          </w:tcPr>
          <w:p w14:paraId="2BAED54C">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参加采购活动前3年内，在经营活动中没有重大违法记录</w:t>
            </w:r>
          </w:p>
        </w:tc>
        <w:tc>
          <w:tcPr>
            <w:tcW w:w="3159" w:type="pct"/>
            <w:vAlign w:val="center"/>
          </w:tcPr>
          <w:p w14:paraId="6D3996C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提供资格条件承诺函（详见响应文件格式）。</w:t>
            </w:r>
          </w:p>
          <w:p w14:paraId="555B40A4">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53D0C3AF">
            <w:pPr>
              <w:widowControl/>
              <w:snapToGrid w:val="0"/>
              <w:spacing w:line="360" w:lineRule="auto"/>
              <w:contextualSpacing/>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2</w:t>
            </w:r>
          </w:p>
        </w:tc>
        <w:tc>
          <w:tcPr>
            <w:tcW w:w="4540" w:type="pct"/>
            <w:gridSpan w:val="2"/>
            <w:vAlign w:val="center"/>
          </w:tcPr>
          <w:p w14:paraId="2FF28256">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3582C9C">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lang w:val="en-US" w:eastAsia="zh-CN"/>
              </w:rPr>
              <w:t>2</w:t>
            </w:r>
            <w:r>
              <w:rPr>
                <w:rFonts w:hint="eastAsia" w:ascii="宋体" w:hAnsi="宋体"/>
                <w:color w:val="auto"/>
                <w:kern w:val="0"/>
                <w:szCs w:val="21"/>
                <w:highlight w:val="none"/>
              </w:rPr>
              <w:t>.1</w:t>
            </w:r>
          </w:p>
        </w:tc>
        <w:tc>
          <w:tcPr>
            <w:tcW w:w="1381" w:type="pct"/>
            <w:vAlign w:val="center"/>
          </w:tcPr>
          <w:p w14:paraId="18B4408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供应商信用记录</w:t>
            </w:r>
          </w:p>
        </w:tc>
        <w:tc>
          <w:tcPr>
            <w:tcW w:w="3159" w:type="pct"/>
            <w:vAlign w:val="center"/>
          </w:tcPr>
          <w:p w14:paraId="561D4002">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color w:val="auto"/>
                <w:kern w:val="0"/>
                <w:szCs w:val="21"/>
                <w:highlight w:val="none"/>
                <w:lang w:eastAsia="zh-Hans"/>
              </w:rPr>
              <w:t>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67A093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lang w:val="en-US" w:eastAsia="zh-CN"/>
              </w:rPr>
              <w:t>2</w:t>
            </w:r>
            <w:r>
              <w:rPr>
                <w:rFonts w:hint="eastAsia" w:ascii="宋体" w:hAnsi="宋体"/>
                <w:color w:val="auto"/>
                <w:kern w:val="0"/>
                <w:szCs w:val="21"/>
                <w:highlight w:val="none"/>
              </w:rPr>
              <w:t>.2</w:t>
            </w:r>
          </w:p>
        </w:tc>
        <w:tc>
          <w:tcPr>
            <w:tcW w:w="1381" w:type="pct"/>
            <w:vAlign w:val="center"/>
          </w:tcPr>
          <w:p w14:paraId="22C0904C">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单位负责人为同一人或者存在直接控股、管理关系的不同供应商，不得同时参加本采购项目（或采购包）</w:t>
            </w:r>
            <w:r>
              <w:rPr>
                <w:rFonts w:hint="eastAsia" w:ascii="宋体" w:hAnsi="宋体"/>
                <w:color w:val="auto"/>
                <w:kern w:val="0"/>
                <w:szCs w:val="21"/>
                <w:highlight w:val="none"/>
                <w:lang w:val="en-US" w:eastAsia="zh-CN"/>
              </w:rPr>
              <w:t>响应</w:t>
            </w:r>
            <w:r>
              <w:rPr>
                <w:rFonts w:hint="eastAsia" w:ascii="宋体" w:hAnsi="宋体"/>
                <w:color w:val="auto"/>
                <w:kern w:val="0"/>
                <w:szCs w:val="21"/>
                <w:highlight w:val="none"/>
                <w:lang w:eastAsia="zh-Hans"/>
              </w:rPr>
              <w:t>。为本项目提供整体设计、规范编制或者项目管理、监理、检测等服务的供应商，</w:t>
            </w:r>
            <w:r>
              <w:rPr>
                <w:rFonts w:ascii="宋体" w:hAnsi="宋体"/>
                <w:color w:val="auto"/>
                <w:kern w:val="0"/>
                <w:szCs w:val="21"/>
                <w:highlight w:val="none"/>
                <w:lang w:eastAsia="zh-Hans"/>
              </w:rPr>
              <w:t>不得再参与本项目</w:t>
            </w:r>
            <w:r>
              <w:rPr>
                <w:rFonts w:hint="eastAsia" w:ascii="宋体" w:hAnsi="宋体"/>
                <w:color w:val="auto"/>
                <w:kern w:val="0"/>
                <w:szCs w:val="21"/>
                <w:highlight w:val="none"/>
                <w:lang w:val="en-US" w:eastAsia="zh-CN"/>
              </w:rPr>
              <w:t>响应</w:t>
            </w:r>
            <w:r>
              <w:rPr>
                <w:rFonts w:ascii="宋体" w:hAnsi="宋体"/>
                <w:color w:val="auto"/>
                <w:kern w:val="0"/>
                <w:szCs w:val="21"/>
                <w:highlight w:val="none"/>
                <w:lang w:eastAsia="zh-Hans"/>
              </w:rPr>
              <w:t>。</w:t>
            </w:r>
            <w:r>
              <w:rPr>
                <w:rFonts w:hint="eastAsia"/>
                <w:bCs/>
                <w:color w:val="auto"/>
                <w:kern w:val="0"/>
                <w:szCs w:val="21"/>
                <w:highlight w:val="none"/>
              </w:rPr>
              <w:t>提供资格条件承诺函（</w:t>
            </w:r>
            <w:r>
              <w:rPr>
                <w:bCs/>
                <w:color w:val="auto"/>
                <w:kern w:val="0"/>
                <w:szCs w:val="21"/>
                <w:highlight w:val="none"/>
              </w:rPr>
              <w:t>详见响应文件格式</w:t>
            </w:r>
            <w:r>
              <w:rPr>
                <w:rFonts w:hint="eastAsia"/>
                <w:bCs/>
                <w:color w:val="auto"/>
                <w:kern w:val="0"/>
                <w:szCs w:val="21"/>
                <w:highlight w:val="none"/>
              </w:rPr>
              <w:t>）</w:t>
            </w:r>
          </w:p>
        </w:tc>
      </w:tr>
      <w:tr w14:paraId="40C75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2C4AF">
            <w:pPr>
              <w:widowControl/>
              <w:snapToGrid w:val="0"/>
              <w:spacing w:line="360" w:lineRule="auto"/>
              <w:contextualSpacing/>
              <w:jc w:val="center"/>
              <w:rPr>
                <w:rFonts w:hint="default" w:ascii="宋体" w:hAnsi="宋体"/>
                <w:color w:val="auto"/>
                <w:kern w:val="0"/>
                <w:szCs w:val="21"/>
                <w:highlight w:val="none"/>
                <w:lang w:val="en-US" w:eastAsia="zh-CN"/>
              </w:rPr>
            </w:pPr>
            <w:r>
              <w:rPr>
                <w:rFonts w:hint="eastAsia" w:ascii="宋体" w:hAnsi="宋体"/>
                <w:color w:val="auto"/>
                <w:kern w:val="0"/>
                <w:szCs w:val="21"/>
                <w:highlight w:val="none"/>
                <w:lang w:val="en-US" w:eastAsia="zh-CN"/>
              </w:rPr>
              <w:t>2.3</w:t>
            </w:r>
          </w:p>
        </w:tc>
        <w:tc>
          <w:tcPr>
            <w:tcW w:w="1381" w:type="pct"/>
            <w:vAlign w:val="center"/>
          </w:tcPr>
          <w:p w14:paraId="11EAD534">
            <w:pPr>
              <w:widowControl/>
              <w:snapToGrid w:val="0"/>
              <w:spacing w:line="360" w:lineRule="auto"/>
              <w:contextualSpacing/>
              <w:jc w:val="center"/>
              <w:rPr>
                <w:rFonts w:hint="eastAsia" w:ascii="宋体" w:hAnsi="宋体"/>
                <w:color w:val="auto"/>
                <w:kern w:val="0"/>
                <w:szCs w:val="21"/>
                <w:highlight w:val="none"/>
                <w:lang w:eastAsia="zh-Hans"/>
              </w:rPr>
            </w:pPr>
            <w:r>
              <w:rPr>
                <w:rFonts w:hint="eastAsia" w:ascii="宋体" w:hAnsi="宋体"/>
                <w:color w:val="auto"/>
                <w:kern w:val="0"/>
                <w:szCs w:val="21"/>
                <w:highlight w:val="none"/>
              </w:rPr>
              <w:t>其他特定资格要求</w:t>
            </w:r>
          </w:p>
        </w:tc>
        <w:tc>
          <w:tcPr>
            <w:tcW w:w="3159" w:type="pct"/>
            <w:vAlign w:val="center"/>
          </w:tcPr>
          <w:p w14:paraId="18CE87B7">
            <w:pPr>
              <w:widowControl/>
              <w:snapToGrid w:val="0"/>
              <w:spacing w:line="360" w:lineRule="auto"/>
              <w:contextualSpacing/>
              <w:rPr>
                <w:rFonts w:hint="eastAsia" w:ascii="宋体" w:hAnsi="宋体"/>
                <w:color w:val="auto"/>
                <w:kern w:val="0"/>
                <w:szCs w:val="21"/>
                <w:highlight w:val="none"/>
                <w:lang w:eastAsia="zh-Hans"/>
              </w:rPr>
            </w:pPr>
            <w:r>
              <w:rPr>
                <w:rFonts w:hint="eastAsia" w:cs="宋体" w:asciiTheme="minorEastAsia" w:hAnsiTheme="minorEastAsia" w:eastAsiaTheme="minorEastAsia"/>
                <w:b/>
                <w:bCs/>
                <w:color w:val="auto"/>
                <w:kern w:val="2"/>
                <w:sz w:val="21"/>
                <w:szCs w:val="21"/>
                <w:highlight w:val="none"/>
                <w:lang w:val="en-US" w:eastAsia="zh-CN" w:bidi="ar-SA"/>
              </w:rPr>
              <w:t>供应商须为“广东政府采购智慧云平台-电子卖场-集采馆-定点集市-物业管理服务”供应商（</w:t>
            </w:r>
            <w:r>
              <w:rPr>
                <w:rFonts w:hint="eastAsia" w:cs="宋体" w:asciiTheme="minorEastAsia" w:hAnsiTheme="minorEastAsia" w:eastAsiaTheme="minorEastAsia"/>
                <w:b/>
                <w:bCs/>
                <w:color w:val="auto"/>
                <w:kern w:val="2"/>
                <w:sz w:val="21"/>
                <w:szCs w:val="21"/>
                <w:highlight w:val="none"/>
                <w:u w:val="single"/>
                <w:lang w:val="en-US" w:eastAsia="zh-CN" w:bidi="ar-SA"/>
              </w:rPr>
              <w:t>须提供网页截图并加盖供应商公章</w:t>
            </w:r>
            <w:r>
              <w:rPr>
                <w:rFonts w:hint="eastAsia" w:cs="宋体" w:asciiTheme="minorEastAsia" w:hAnsiTheme="minorEastAsia" w:eastAsiaTheme="minorEastAsia"/>
                <w:b/>
                <w:bCs/>
                <w:color w:val="auto"/>
                <w:kern w:val="2"/>
                <w:sz w:val="21"/>
                <w:szCs w:val="21"/>
                <w:highlight w:val="none"/>
                <w:lang w:val="en-US" w:eastAsia="zh-CN" w:bidi="ar-SA"/>
              </w:rPr>
              <w:t>）或承诺成交后（以成交通知书发出时间为准）10个日历日内成为该项供应商（</w:t>
            </w:r>
            <w:r>
              <w:rPr>
                <w:rFonts w:hint="eastAsia" w:cs="宋体" w:asciiTheme="minorEastAsia" w:hAnsiTheme="minorEastAsia" w:eastAsiaTheme="minorEastAsia"/>
                <w:b/>
                <w:bCs/>
                <w:color w:val="auto"/>
                <w:kern w:val="2"/>
                <w:sz w:val="21"/>
                <w:szCs w:val="21"/>
                <w:highlight w:val="none"/>
                <w:u w:val="single"/>
                <w:lang w:val="en-US" w:eastAsia="zh-CN" w:bidi="ar-SA"/>
              </w:rPr>
              <w:t>须单独提供承诺函并加盖供应商公章</w:t>
            </w:r>
            <w:r>
              <w:rPr>
                <w:rFonts w:hint="eastAsia" w:cs="宋体" w:asciiTheme="minorEastAsia" w:hAnsiTheme="minorEastAsia" w:eastAsiaTheme="minorEastAsia"/>
                <w:b/>
                <w:bCs/>
                <w:color w:val="auto"/>
                <w:kern w:val="2"/>
                <w:sz w:val="21"/>
                <w:szCs w:val="21"/>
                <w:highlight w:val="none"/>
                <w:lang w:val="en-US" w:eastAsia="zh-CN" w:bidi="ar-SA"/>
              </w:rPr>
              <w:t>）。</w:t>
            </w:r>
          </w:p>
        </w:tc>
      </w:tr>
    </w:tbl>
    <w:p w14:paraId="4E1D00D9">
      <w:pPr>
        <w:pStyle w:val="75"/>
        <w:outlineLvl w:val="3"/>
        <w:rPr>
          <w:rFonts w:hint="default"/>
          <w:b/>
          <w:color w:val="auto"/>
          <w:sz w:val="24"/>
          <w:highlight w:val="none"/>
        </w:rPr>
      </w:pPr>
    </w:p>
    <w:p w14:paraId="4C97F828">
      <w:pP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表二符合性审查表：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621" w:type="pct"/>
            <w:vAlign w:val="center"/>
          </w:tcPr>
          <w:p w14:paraId="1C55E833">
            <w:pPr>
              <w:widowControl/>
              <w:spacing w:line="360" w:lineRule="auto"/>
              <w:jc w:val="left"/>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4621" w:type="pct"/>
          </w:tcPr>
          <w:p w14:paraId="6CC4C9FC">
            <w:pPr>
              <w:widowControl/>
              <w:spacing w:line="360" w:lineRule="auto"/>
              <w:jc w:val="left"/>
              <w:rPr>
                <w:rFonts w:ascii="宋体" w:hAnsi="宋体"/>
                <w:color w:val="auto"/>
                <w:kern w:val="0"/>
                <w:szCs w:val="21"/>
                <w:highlight w:val="none"/>
              </w:rPr>
            </w:pPr>
            <w:r>
              <w:rPr>
                <w:rFonts w:ascii="宋体" w:hAnsi="宋体"/>
                <w:color w:val="auto"/>
                <w:kern w:val="0"/>
                <w:szCs w:val="21"/>
                <w:highlight w:val="none"/>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4621" w:type="pct"/>
          </w:tcPr>
          <w:p w14:paraId="3EFD0B20">
            <w:pPr>
              <w:widowControl/>
              <w:spacing w:line="360" w:lineRule="auto"/>
              <w:jc w:val="left"/>
              <w:rPr>
                <w:rFonts w:ascii="宋体" w:hAnsi="宋体"/>
                <w:color w:val="auto"/>
                <w:kern w:val="0"/>
                <w:szCs w:val="21"/>
                <w:highlight w:val="none"/>
              </w:rPr>
            </w:pPr>
            <w:r>
              <w:rPr>
                <w:rFonts w:ascii="宋体" w:hAnsi="宋体"/>
                <w:color w:val="auto"/>
                <w:kern w:val="0"/>
                <w:szCs w:val="21"/>
                <w:highlight w:val="none"/>
                <w:lang w:eastAsia="zh-Hans"/>
              </w:rPr>
              <w:t>法人授权委托证明。(</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4621" w:type="pct"/>
          </w:tcPr>
          <w:p w14:paraId="0E2029D9">
            <w:pPr>
              <w:widowControl/>
              <w:spacing w:line="360" w:lineRule="auto"/>
              <w:jc w:val="left"/>
              <w:rPr>
                <w:rFonts w:ascii="宋体" w:hAnsi="宋体"/>
                <w:color w:val="auto"/>
                <w:spacing w:val="-4"/>
                <w:kern w:val="0"/>
                <w:szCs w:val="21"/>
                <w:highlight w:val="none"/>
              </w:rPr>
            </w:pPr>
            <w:r>
              <w:rPr>
                <w:rFonts w:hint="eastAsia" w:ascii="宋体" w:hAnsi="宋体"/>
                <w:color w:val="auto"/>
                <w:spacing w:val="-4"/>
                <w:kern w:val="0"/>
                <w:szCs w:val="21"/>
                <w:highlight w:val="none"/>
                <w:lang w:val="en-US" w:eastAsia="zh-CN"/>
              </w:rPr>
              <w:t>响应</w:t>
            </w:r>
            <w:r>
              <w:rPr>
                <w:rFonts w:ascii="宋体" w:hAnsi="宋体"/>
                <w:color w:val="auto"/>
                <w:spacing w:val="-4"/>
                <w:kern w:val="0"/>
                <w:szCs w:val="21"/>
                <w:highlight w:val="none"/>
                <w:lang w:eastAsia="zh-Hans"/>
              </w:rPr>
              <w:t>函已提交并符合</w:t>
            </w:r>
            <w:r>
              <w:rPr>
                <w:rFonts w:hint="eastAsia" w:ascii="宋体" w:hAnsi="宋体"/>
                <w:color w:val="auto"/>
                <w:spacing w:val="-4"/>
                <w:kern w:val="0"/>
                <w:szCs w:val="21"/>
                <w:highlight w:val="none"/>
                <w:lang w:eastAsia="zh-CN"/>
              </w:rPr>
              <w:t>选取文件</w:t>
            </w:r>
            <w:r>
              <w:rPr>
                <w:rFonts w:ascii="宋体" w:hAnsi="宋体"/>
                <w:color w:val="auto"/>
                <w:spacing w:val="-4"/>
                <w:kern w:val="0"/>
                <w:szCs w:val="21"/>
                <w:highlight w:val="none"/>
                <w:lang w:eastAsia="zh-Hans"/>
              </w:rPr>
              <w:t>要求的，且</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有效期不少于</w:t>
            </w:r>
            <w:r>
              <w:rPr>
                <w:rFonts w:hint="eastAsia" w:ascii="宋体" w:hAnsi="宋体"/>
                <w:color w:val="auto"/>
                <w:spacing w:val="-4"/>
                <w:kern w:val="0"/>
                <w:szCs w:val="21"/>
                <w:highlight w:val="none"/>
                <w:lang w:eastAsia="zh-CN"/>
              </w:rPr>
              <w:t>选取文件</w:t>
            </w:r>
            <w:r>
              <w:rPr>
                <w:rFonts w:ascii="宋体" w:hAnsi="宋体"/>
                <w:color w:val="auto"/>
                <w:spacing w:val="-4"/>
                <w:kern w:val="0"/>
                <w:szCs w:val="21"/>
                <w:highlight w:val="none"/>
                <w:lang w:eastAsia="zh-Hans"/>
              </w:rPr>
              <w:t>中载明的</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4621" w:type="pct"/>
          </w:tcPr>
          <w:p w14:paraId="5DD82085">
            <w:pPr>
              <w:widowControl/>
              <w:spacing w:line="360" w:lineRule="auto"/>
              <w:jc w:val="left"/>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文件的签署、盖章符合</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4621" w:type="pct"/>
          </w:tcPr>
          <w:p w14:paraId="2F3E5FB6">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采购需求当中的</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条款满足要求。(若本项目无</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4621" w:type="pct"/>
          </w:tcPr>
          <w:p w14:paraId="5E0F444D">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4621" w:type="pct"/>
          </w:tcPr>
          <w:p w14:paraId="286E9058">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文件没有</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中规定的其它无效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条款的。</w:t>
            </w:r>
          </w:p>
        </w:tc>
      </w:tr>
    </w:tbl>
    <w:p w14:paraId="6B33AAFA">
      <w:pPr>
        <w:pStyle w:val="75"/>
        <w:keepLines/>
        <w:widowControl w:val="0"/>
        <w:outlineLvl w:val="3"/>
        <w:rPr>
          <w:rFonts w:hint="default"/>
          <w:b/>
          <w:color w:val="auto"/>
          <w:sz w:val="24"/>
          <w:highlight w:val="none"/>
          <w:lang w:eastAsia="zh-CN"/>
        </w:rPr>
      </w:pPr>
    </w:p>
    <w:p w14:paraId="27319C77">
      <w:pPr>
        <w:pStyle w:val="75"/>
        <w:numPr>
          <w:ilvl w:val="0"/>
          <w:numId w:val="76"/>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响应文件澄清</w:t>
      </w:r>
    </w:p>
    <w:p w14:paraId="1433A020">
      <w:pPr>
        <w:pStyle w:val="75"/>
        <w:numPr>
          <w:ilvl w:val="0"/>
          <w:numId w:val="78"/>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对于响应文件中含义不明确、同类问题表述不一致或者有明显文字和计算错误的内容，</w:t>
      </w: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应当在评审过程中发起澄清，要求供应商针对价格或内容做出必要的澄清、说明或补正。</w:t>
      </w:r>
    </w:p>
    <w:p w14:paraId="2FC50822">
      <w:pPr>
        <w:pStyle w:val="75"/>
        <w:numPr>
          <w:ilvl w:val="0"/>
          <w:numId w:val="78"/>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供应商的澄清、说明或者补正不得超出响应文件的范围或者改变响应文件的实质性内容。</w:t>
      </w:r>
    </w:p>
    <w:p w14:paraId="5D23DF82">
      <w:pPr>
        <w:pStyle w:val="75"/>
        <w:numPr>
          <w:ilvl w:val="0"/>
          <w:numId w:val="78"/>
        </w:numPr>
        <w:snapToGrid w:val="0"/>
        <w:spacing w:line="360" w:lineRule="auto"/>
        <w:contextualSpacing/>
        <w:rPr>
          <w:rFonts w:hint="default" w:ascii="宋体" w:hAnsi="宋体" w:eastAsia="宋体"/>
          <w:color w:val="auto"/>
          <w:sz w:val="21"/>
          <w:szCs w:val="21"/>
          <w:highlight w:val="none"/>
        </w:rPr>
      </w:pP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不接受供应商主动提出的澄清、说明或补正。</w:t>
      </w:r>
    </w:p>
    <w:p w14:paraId="57E5F531">
      <w:pPr>
        <w:pStyle w:val="75"/>
        <w:numPr>
          <w:ilvl w:val="0"/>
          <w:numId w:val="78"/>
        </w:numPr>
        <w:snapToGrid w:val="0"/>
        <w:spacing w:line="360" w:lineRule="auto"/>
        <w:contextualSpacing/>
        <w:rPr>
          <w:rFonts w:hint="default" w:ascii="宋体" w:hAnsi="宋体" w:eastAsia="宋体"/>
          <w:color w:val="auto"/>
          <w:sz w:val="21"/>
          <w:szCs w:val="21"/>
          <w:highlight w:val="none"/>
        </w:rPr>
      </w:pP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对供应商提交的澄清、说明或补正有疑问的，可以要求供应商进一步澄清、说明或补正。</w:t>
      </w:r>
    </w:p>
    <w:p w14:paraId="7FCBC22A">
      <w:pPr>
        <w:pStyle w:val="75"/>
        <w:numPr>
          <w:ilvl w:val="0"/>
          <w:numId w:val="76"/>
        </w:numPr>
        <w:snapToGrid w:val="0"/>
        <w:spacing w:line="360" w:lineRule="auto"/>
        <w:ind w:left="284" w:hanging="284"/>
        <w:contextualSpacing/>
        <w:outlineLvl w:val="3"/>
        <w:rPr>
          <w:rFonts w:hint="default" w:asciiTheme="minorEastAsia" w:hAnsiTheme="minorEastAsia"/>
          <w:b/>
          <w:bCs/>
          <w:color w:val="auto"/>
          <w:szCs w:val="21"/>
          <w:highlight w:val="none"/>
        </w:rPr>
      </w:pPr>
      <w:r>
        <w:rPr>
          <w:rFonts w:ascii="宋体" w:hAnsi="宋体" w:eastAsia="宋体"/>
          <w:b/>
          <w:color w:val="auto"/>
          <w:sz w:val="21"/>
          <w:szCs w:val="21"/>
          <w:highlight w:val="none"/>
        </w:rPr>
        <w:t>详细评审</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527"/>
        <w:gridCol w:w="887"/>
        <w:gridCol w:w="6198"/>
      </w:tblGrid>
      <w:tr w14:paraId="44E9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362" w:type="pct"/>
            <w:vAlign w:val="center"/>
          </w:tcPr>
          <w:p w14:paraId="326E4030">
            <w:pPr>
              <w:spacing w:line="400" w:lineRule="exact"/>
              <w:jc w:val="center"/>
              <w:rPr>
                <w:rFonts w:ascii="宋体" w:hAnsi="宋体"/>
                <w:b/>
                <w:color w:val="auto"/>
                <w:szCs w:val="21"/>
                <w:highlight w:val="none"/>
              </w:rPr>
            </w:pPr>
            <w:bookmarkStart w:id="36" w:name="_Hlk169889554"/>
            <w:r>
              <w:rPr>
                <w:rFonts w:hint="eastAsia" w:ascii="宋体" w:hAnsi="宋体"/>
                <w:b/>
                <w:color w:val="auto"/>
                <w:szCs w:val="21"/>
                <w:highlight w:val="none"/>
              </w:rPr>
              <w:t>序号</w:t>
            </w:r>
          </w:p>
        </w:tc>
        <w:tc>
          <w:tcPr>
            <w:tcW w:w="822" w:type="pct"/>
            <w:vAlign w:val="center"/>
          </w:tcPr>
          <w:p w14:paraId="4AA13D44">
            <w:pPr>
              <w:spacing w:line="400" w:lineRule="exact"/>
              <w:jc w:val="center"/>
              <w:rPr>
                <w:rFonts w:ascii="宋体" w:hAnsi="宋体"/>
                <w:b/>
                <w:color w:val="auto"/>
                <w:szCs w:val="21"/>
                <w:highlight w:val="none"/>
              </w:rPr>
            </w:pPr>
            <w:r>
              <w:rPr>
                <w:rFonts w:hint="eastAsia" w:ascii="宋体" w:hAnsi="宋体"/>
                <w:b/>
                <w:color w:val="auto"/>
                <w:szCs w:val="21"/>
                <w:highlight w:val="none"/>
              </w:rPr>
              <w:t>评分内容</w:t>
            </w:r>
          </w:p>
        </w:tc>
        <w:tc>
          <w:tcPr>
            <w:tcW w:w="477" w:type="pct"/>
            <w:vAlign w:val="center"/>
          </w:tcPr>
          <w:p w14:paraId="26B82CA7">
            <w:pPr>
              <w:spacing w:line="400" w:lineRule="exact"/>
              <w:jc w:val="center"/>
              <w:rPr>
                <w:rFonts w:ascii="宋体" w:hAnsi="宋体"/>
                <w:b/>
                <w:color w:val="auto"/>
                <w:szCs w:val="21"/>
                <w:highlight w:val="none"/>
              </w:rPr>
            </w:pPr>
            <w:r>
              <w:rPr>
                <w:rFonts w:hint="eastAsia" w:ascii="宋体" w:hAnsi="宋体"/>
                <w:b/>
                <w:color w:val="auto"/>
                <w:szCs w:val="21"/>
                <w:highlight w:val="none"/>
              </w:rPr>
              <w:t>分值</w:t>
            </w:r>
          </w:p>
        </w:tc>
        <w:tc>
          <w:tcPr>
            <w:tcW w:w="3337" w:type="pct"/>
            <w:vAlign w:val="center"/>
          </w:tcPr>
          <w:p w14:paraId="0295B912">
            <w:pPr>
              <w:spacing w:line="400" w:lineRule="exact"/>
              <w:jc w:val="center"/>
              <w:rPr>
                <w:rFonts w:ascii="宋体" w:hAnsi="宋体"/>
                <w:b/>
                <w:color w:val="auto"/>
                <w:szCs w:val="21"/>
                <w:highlight w:val="none"/>
              </w:rPr>
            </w:pPr>
            <w:r>
              <w:rPr>
                <w:rFonts w:hint="eastAsia" w:ascii="宋体" w:hAnsi="宋体"/>
                <w:b/>
                <w:color w:val="auto"/>
                <w:szCs w:val="21"/>
                <w:highlight w:val="none"/>
              </w:rPr>
              <w:t>评审标准</w:t>
            </w:r>
          </w:p>
        </w:tc>
      </w:tr>
      <w:tr w14:paraId="36860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502F02AA">
            <w:pPr>
              <w:spacing w:line="400" w:lineRule="exact"/>
              <w:jc w:val="center"/>
              <w:rPr>
                <w:rFonts w:ascii="宋体" w:hAnsi="宋体"/>
                <w:b/>
                <w:color w:val="auto"/>
                <w:szCs w:val="21"/>
                <w:highlight w:val="none"/>
              </w:rPr>
            </w:pPr>
            <w:r>
              <w:rPr>
                <w:rFonts w:hint="eastAsia" w:ascii="宋体" w:hAnsi="宋体"/>
                <w:b/>
                <w:color w:val="auto"/>
                <w:szCs w:val="21"/>
                <w:highlight w:val="none"/>
              </w:rPr>
              <w:t>商务评审细则（</w:t>
            </w:r>
            <w:r>
              <w:rPr>
                <w:rFonts w:hint="eastAsia" w:ascii="宋体" w:hAnsi="宋体"/>
                <w:b/>
                <w:color w:val="auto"/>
                <w:szCs w:val="21"/>
                <w:highlight w:val="none"/>
                <w:lang w:val="en-US" w:eastAsia="zh-CN"/>
              </w:rPr>
              <w:t>20</w:t>
            </w:r>
            <w:r>
              <w:rPr>
                <w:rFonts w:hint="eastAsia" w:ascii="宋体" w:hAnsi="宋体"/>
                <w:b/>
                <w:color w:val="auto"/>
                <w:szCs w:val="21"/>
                <w:highlight w:val="none"/>
              </w:rPr>
              <w:t>分）</w:t>
            </w:r>
          </w:p>
        </w:tc>
      </w:tr>
      <w:tr w14:paraId="096D0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62" w:type="pct"/>
            <w:vAlign w:val="center"/>
          </w:tcPr>
          <w:p w14:paraId="6FC6347C">
            <w:pPr>
              <w:spacing w:line="400" w:lineRule="exact"/>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p>
        </w:tc>
        <w:tc>
          <w:tcPr>
            <w:tcW w:w="822" w:type="pct"/>
            <w:vAlign w:val="center"/>
          </w:tcPr>
          <w:p w14:paraId="21D86339">
            <w:pPr>
              <w:spacing w:line="400" w:lineRule="exact"/>
              <w:jc w:val="center"/>
              <w:rPr>
                <w:rFonts w:ascii="宋体" w:hAnsi="宋体"/>
                <w:color w:val="auto"/>
                <w:szCs w:val="21"/>
                <w:highlight w:val="none"/>
              </w:rPr>
            </w:pPr>
            <w:r>
              <w:rPr>
                <w:rFonts w:hint="eastAsia" w:ascii="宋体" w:hAnsi="宋体"/>
                <w:color w:val="auto"/>
                <w:szCs w:val="21"/>
                <w:highlight w:val="none"/>
              </w:rPr>
              <w:t>业绩情况</w:t>
            </w:r>
          </w:p>
        </w:tc>
        <w:tc>
          <w:tcPr>
            <w:tcW w:w="477" w:type="pct"/>
            <w:vAlign w:val="center"/>
          </w:tcPr>
          <w:p w14:paraId="05634406">
            <w:pPr>
              <w:widowControl/>
              <w:spacing w:line="400" w:lineRule="exact"/>
              <w:jc w:val="center"/>
              <w:rPr>
                <w:rFonts w:ascii="宋体" w:hAnsi="宋体"/>
                <w:color w:val="auto"/>
                <w:szCs w:val="21"/>
                <w:highlight w:val="none"/>
              </w:rPr>
            </w:pPr>
            <w:r>
              <w:rPr>
                <w:rFonts w:hint="eastAsia" w:ascii="宋体" w:hAnsi="宋体"/>
                <w:color w:val="auto"/>
                <w:szCs w:val="21"/>
                <w:highlight w:val="none"/>
                <w:lang w:val="en-US" w:eastAsia="zh-CN"/>
              </w:rPr>
              <w:t>15</w:t>
            </w:r>
            <w:r>
              <w:rPr>
                <w:rFonts w:hint="eastAsia" w:ascii="宋体" w:hAnsi="宋体"/>
                <w:color w:val="auto"/>
                <w:szCs w:val="21"/>
                <w:highlight w:val="none"/>
              </w:rPr>
              <w:t>分</w:t>
            </w:r>
          </w:p>
        </w:tc>
        <w:tc>
          <w:tcPr>
            <w:tcW w:w="3337" w:type="pct"/>
            <w:vAlign w:val="center"/>
          </w:tcPr>
          <w:p w14:paraId="17AC3405">
            <w:pPr>
              <w:spacing w:line="400" w:lineRule="exact"/>
              <w:rPr>
                <w:rFonts w:ascii="宋体" w:hAnsi="宋体"/>
                <w:b w:val="0"/>
                <w:bCs/>
                <w:color w:val="auto"/>
                <w:szCs w:val="21"/>
                <w:highlight w:val="none"/>
                <w:u w:val="none"/>
              </w:rPr>
            </w:pPr>
            <w:r>
              <w:rPr>
                <w:rFonts w:hint="eastAsia" w:ascii="宋体" w:hAnsi="宋体"/>
                <w:b w:val="0"/>
                <w:bCs/>
                <w:color w:val="auto"/>
                <w:szCs w:val="21"/>
                <w:highlight w:val="none"/>
                <w:u w:val="none"/>
                <w:lang w:val="en-US" w:eastAsia="zh-CN"/>
              </w:rPr>
              <w:t>根据响应供应商</w:t>
            </w:r>
            <w:r>
              <w:rPr>
                <w:rFonts w:hint="eastAsia" w:ascii="宋体" w:hAnsi="宋体"/>
                <w:b w:val="0"/>
                <w:bCs/>
                <w:color w:val="auto"/>
                <w:szCs w:val="21"/>
                <w:highlight w:val="none"/>
                <w:u w:val="none"/>
              </w:rPr>
              <w:t>提供</w:t>
            </w:r>
            <w:r>
              <w:rPr>
                <w:rFonts w:hint="eastAsia" w:ascii="宋体" w:hAnsi="宋体"/>
                <w:b w:val="0"/>
                <w:bCs/>
                <w:color w:val="auto"/>
                <w:szCs w:val="21"/>
                <w:highlight w:val="none"/>
                <w:u w:val="none"/>
                <w:lang w:val="en-US" w:eastAsia="zh-CN"/>
              </w:rPr>
              <w:t>后勤服务类或保洁服务类</w:t>
            </w:r>
            <w:r>
              <w:rPr>
                <w:rFonts w:hint="eastAsia" w:ascii="宋体" w:hAnsi="宋体"/>
                <w:b w:val="0"/>
                <w:bCs/>
                <w:color w:val="auto"/>
                <w:szCs w:val="21"/>
                <w:highlight w:val="none"/>
                <w:u w:val="none"/>
              </w:rPr>
              <w:t>业绩</w:t>
            </w:r>
            <w:r>
              <w:rPr>
                <w:rFonts w:hint="eastAsia" w:ascii="宋体" w:hAnsi="宋体"/>
                <w:b w:val="0"/>
                <w:bCs/>
                <w:color w:val="auto"/>
                <w:szCs w:val="21"/>
                <w:highlight w:val="none"/>
                <w:u w:val="none"/>
                <w:lang w:val="en-US" w:eastAsia="zh-CN"/>
              </w:rPr>
              <w:t>进行评审</w:t>
            </w:r>
            <w:r>
              <w:rPr>
                <w:rFonts w:hint="eastAsia" w:ascii="宋体" w:hAnsi="宋体"/>
                <w:b w:val="0"/>
                <w:bCs/>
                <w:color w:val="auto"/>
                <w:szCs w:val="21"/>
                <w:highlight w:val="none"/>
                <w:u w:val="none"/>
              </w:rPr>
              <w:t>，每提供一个得</w:t>
            </w:r>
            <w:r>
              <w:rPr>
                <w:rFonts w:hint="eastAsia" w:ascii="宋体" w:hAnsi="宋体"/>
                <w:b w:val="0"/>
                <w:bCs/>
                <w:color w:val="auto"/>
                <w:szCs w:val="21"/>
                <w:highlight w:val="none"/>
                <w:u w:val="none"/>
                <w:lang w:val="en-US" w:eastAsia="zh-CN"/>
              </w:rPr>
              <w:t>3</w:t>
            </w:r>
            <w:r>
              <w:rPr>
                <w:rFonts w:hint="eastAsia" w:ascii="宋体" w:hAnsi="宋体"/>
                <w:b w:val="0"/>
                <w:bCs/>
                <w:color w:val="auto"/>
                <w:szCs w:val="21"/>
                <w:highlight w:val="none"/>
                <w:u w:val="none"/>
              </w:rPr>
              <w:t>分，最高得</w:t>
            </w:r>
            <w:r>
              <w:rPr>
                <w:rFonts w:hint="eastAsia" w:ascii="宋体" w:hAnsi="宋体"/>
                <w:b w:val="0"/>
                <w:bCs/>
                <w:color w:val="auto"/>
                <w:szCs w:val="21"/>
                <w:highlight w:val="none"/>
                <w:u w:val="none"/>
                <w:lang w:val="en-US" w:eastAsia="zh-CN"/>
              </w:rPr>
              <w:t>15</w:t>
            </w:r>
            <w:r>
              <w:rPr>
                <w:rFonts w:hint="eastAsia" w:ascii="宋体" w:hAnsi="宋体"/>
                <w:b w:val="0"/>
                <w:bCs/>
                <w:color w:val="auto"/>
                <w:szCs w:val="21"/>
                <w:highlight w:val="none"/>
                <w:u w:val="none"/>
              </w:rPr>
              <w:t>分。</w:t>
            </w:r>
          </w:p>
          <w:p w14:paraId="73504E19">
            <w:pPr>
              <w:spacing w:line="400" w:lineRule="exact"/>
              <w:rPr>
                <w:rFonts w:hint="eastAsia" w:ascii="宋体" w:hAnsi="宋体" w:eastAsia="宋体"/>
                <w:b/>
                <w:color w:val="auto"/>
                <w:szCs w:val="21"/>
                <w:highlight w:val="none"/>
                <w:u w:val="single"/>
                <w:lang w:eastAsia="zh-CN"/>
              </w:rPr>
            </w:pPr>
            <w:r>
              <w:rPr>
                <w:rFonts w:hint="eastAsia" w:ascii="宋体" w:hAnsi="宋体"/>
                <w:b/>
                <w:color w:val="auto"/>
                <w:szCs w:val="21"/>
                <w:highlight w:val="none"/>
                <w:u w:val="single"/>
              </w:rPr>
              <w:t>注：须提供合同复印件并加盖</w:t>
            </w:r>
            <w:r>
              <w:rPr>
                <w:rFonts w:hint="eastAsia" w:ascii="宋体" w:hAnsi="宋体"/>
                <w:b/>
                <w:color w:val="auto"/>
                <w:szCs w:val="21"/>
                <w:highlight w:val="none"/>
                <w:u w:val="single"/>
                <w:lang w:val="en-US" w:eastAsia="zh-CN"/>
              </w:rPr>
              <w:t>响应供应商</w:t>
            </w:r>
            <w:r>
              <w:rPr>
                <w:rFonts w:hint="eastAsia" w:ascii="宋体" w:hAnsi="宋体"/>
                <w:b/>
                <w:color w:val="auto"/>
                <w:szCs w:val="21"/>
                <w:highlight w:val="none"/>
                <w:u w:val="single"/>
              </w:rPr>
              <w:t>公章</w:t>
            </w:r>
            <w:r>
              <w:rPr>
                <w:rFonts w:hint="eastAsia" w:ascii="宋体" w:hAnsi="宋体"/>
                <w:b/>
                <w:color w:val="auto"/>
                <w:szCs w:val="21"/>
                <w:highlight w:val="none"/>
                <w:u w:val="single"/>
                <w:lang w:eastAsia="zh-CN"/>
              </w:rPr>
              <w:t>。</w:t>
            </w:r>
          </w:p>
        </w:tc>
      </w:tr>
      <w:tr w14:paraId="36327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62" w:type="pct"/>
            <w:vAlign w:val="center"/>
          </w:tcPr>
          <w:p w14:paraId="04F07E32">
            <w:pPr>
              <w:spacing w:line="400" w:lineRule="exact"/>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2</w:t>
            </w:r>
          </w:p>
        </w:tc>
        <w:tc>
          <w:tcPr>
            <w:tcW w:w="822" w:type="pct"/>
            <w:vAlign w:val="center"/>
          </w:tcPr>
          <w:p w14:paraId="12433D41">
            <w:pPr>
              <w:spacing w:line="400" w:lineRule="exact"/>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人员要求</w:t>
            </w:r>
          </w:p>
        </w:tc>
        <w:tc>
          <w:tcPr>
            <w:tcW w:w="477" w:type="pct"/>
            <w:vAlign w:val="center"/>
          </w:tcPr>
          <w:p w14:paraId="581CB66D">
            <w:pPr>
              <w:widowControl/>
              <w:spacing w:line="400" w:lineRule="exact"/>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w:t>
            </w:r>
            <w:r>
              <w:rPr>
                <w:rFonts w:hint="eastAsia" w:ascii="宋体" w:hAnsi="宋体"/>
                <w:color w:val="auto"/>
                <w:szCs w:val="21"/>
                <w:highlight w:val="none"/>
              </w:rPr>
              <w:t>分</w:t>
            </w:r>
          </w:p>
        </w:tc>
        <w:tc>
          <w:tcPr>
            <w:tcW w:w="3337" w:type="pct"/>
            <w:vAlign w:val="center"/>
          </w:tcPr>
          <w:p w14:paraId="69993E2E">
            <w:pPr>
              <w:spacing w:line="400" w:lineRule="exact"/>
              <w:rPr>
                <w:rFonts w:hint="eastAsia" w:ascii="宋体" w:hAnsi="宋体" w:cs="宋体"/>
                <w:color w:val="auto"/>
                <w:sz w:val="21"/>
                <w:szCs w:val="21"/>
                <w:highlight w:val="none"/>
                <w:lang w:val="en-US" w:eastAsia="zh-CN"/>
              </w:rPr>
            </w:pPr>
            <w:r>
              <w:rPr>
                <w:rFonts w:hint="eastAsia" w:ascii="宋体" w:hAnsi="宋体"/>
                <w:bCs/>
                <w:color w:val="auto"/>
                <w:szCs w:val="21"/>
                <w:highlight w:val="none"/>
                <w:lang w:val="en-US" w:eastAsia="zh-CN"/>
              </w:rPr>
              <w:t>响应</w:t>
            </w:r>
            <w:r>
              <w:rPr>
                <w:rFonts w:hint="eastAsia" w:ascii="宋体" w:hAnsi="宋体"/>
                <w:bCs/>
                <w:color w:val="auto"/>
                <w:szCs w:val="21"/>
                <w:highlight w:val="none"/>
              </w:rPr>
              <w:t>供应商</w:t>
            </w:r>
            <w:r>
              <w:rPr>
                <w:rFonts w:hint="eastAsia" w:ascii="宋体" w:hAnsi="宋体"/>
                <w:bCs/>
                <w:color w:val="auto"/>
                <w:szCs w:val="21"/>
                <w:highlight w:val="none"/>
                <w:lang w:val="en-US" w:eastAsia="zh-CN"/>
              </w:rPr>
              <w:t>拟投入本项目</w:t>
            </w:r>
            <w:r>
              <w:rPr>
                <w:rFonts w:hint="eastAsia" w:ascii="宋体" w:hAnsi="宋体"/>
                <w:bCs/>
                <w:color w:val="auto"/>
                <w:szCs w:val="21"/>
                <w:highlight w:val="none"/>
              </w:rPr>
              <w:t>的</w:t>
            </w:r>
            <w:r>
              <w:rPr>
                <w:rFonts w:hint="eastAsia" w:ascii="宋体" w:hAnsi="宋体"/>
                <w:bCs/>
                <w:color w:val="auto"/>
                <w:szCs w:val="21"/>
                <w:highlight w:val="none"/>
                <w:lang w:val="en-US" w:eastAsia="zh-CN"/>
              </w:rPr>
              <w:t>水电维修人员具有行政主管部门颁发的电工作业类证书的，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本项最高得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r>
              <w:rPr>
                <w:rFonts w:hint="eastAsia" w:ascii="宋体" w:hAnsi="宋体" w:cs="宋体"/>
                <w:color w:val="auto"/>
                <w:sz w:val="21"/>
                <w:szCs w:val="21"/>
                <w:highlight w:val="none"/>
                <w:lang w:val="en-US" w:eastAsia="zh-CN"/>
              </w:rPr>
              <w:t>。</w:t>
            </w:r>
          </w:p>
          <w:p w14:paraId="7930E4B0">
            <w:pPr>
              <w:pStyle w:val="2"/>
              <w:ind w:left="0" w:leftChars="0" w:firstLine="0" w:firstLineChars="0"/>
              <w:rPr>
                <w:rFonts w:hint="eastAsia"/>
                <w:color w:val="auto"/>
                <w:highlight w:val="none"/>
              </w:rPr>
            </w:pPr>
            <w:r>
              <w:rPr>
                <w:rFonts w:hint="eastAsia" w:ascii="宋体" w:hAnsi="宋体" w:cs="宋体"/>
                <w:b/>
                <w:bCs/>
                <w:color w:val="auto"/>
                <w:sz w:val="21"/>
                <w:szCs w:val="21"/>
                <w:highlight w:val="none"/>
                <w:u w:val="single"/>
                <w:lang w:val="en-US" w:eastAsia="zh-CN"/>
              </w:rPr>
              <w:t>注：</w:t>
            </w:r>
            <w:r>
              <w:rPr>
                <w:rFonts w:hint="eastAsia" w:ascii="宋体" w:hAnsi="宋体" w:eastAsia="宋体" w:cs="宋体"/>
                <w:b/>
                <w:bCs/>
                <w:color w:val="auto"/>
                <w:sz w:val="21"/>
                <w:szCs w:val="21"/>
                <w:highlight w:val="none"/>
                <w:u w:val="single"/>
              </w:rPr>
              <w:t>须提供有效证书复印件及投标人为距开标时间前三个月内任意一个月（含开标当月）投标人为其缴纳的社保证明复印件加盖投标人公章。</w:t>
            </w:r>
          </w:p>
        </w:tc>
      </w:tr>
      <w:tr w14:paraId="2D9C8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62" w:type="pct"/>
            <w:vAlign w:val="center"/>
          </w:tcPr>
          <w:p w14:paraId="475A19E9">
            <w:pPr>
              <w:spacing w:line="400" w:lineRule="exact"/>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3</w:t>
            </w:r>
          </w:p>
        </w:tc>
        <w:tc>
          <w:tcPr>
            <w:tcW w:w="822" w:type="pct"/>
            <w:vAlign w:val="center"/>
          </w:tcPr>
          <w:p w14:paraId="5EDF7A0D">
            <w:pPr>
              <w:spacing w:line="400" w:lineRule="exact"/>
              <w:jc w:val="center"/>
              <w:rPr>
                <w:rFonts w:hint="eastAsia" w:ascii="宋体" w:hAnsi="宋体"/>
                <w:color w:val="auto"/>
                <w:szCs w:val="21"/>
                <w:highlight w:val="none"/>
                <w:lang w:val="en-US" w:eastAsia="zh-CN"/>
              </w:rPr>
            </w:pPr>
            <w:r>
              <w:rPr>
                <w:rFonts w:hint="eastAsia" w:ascii="宋体" w:hAnsi="宋体" w:eastAsia="宋体"/>
                <w:bCs/>
                <w:color w:val="auto"/>
                <w:szCs w:val="21"/>
                <w:highlight w:val="none"/>
                <w:lang w:eastAsia="zh-CN"/>
              </w:rPr>
              <w:t>项目负责人</w:t>
            </w:r>
            <w:r>
              <w:rPr>
                <w:rFonts w:hint="eastAsia" w:ascii="宋体" w:hAnsi="宋体"/>
                <w:bCs/>
                <w:color w:val="auto"/>
                <w:szCs w:val="21"/>
                <w:highlight w:val="none"/>
                <w:lang w:val="en-US" w:eastAsia="zh-CN"/>
              </w:rPr>
              <w:t>服务</w:t>
            </w:r>
            <w:r>
              <w:rPr>
                <w:rFonts w:hint="eastAsia" w:ascii="宋体" w:hAnsi="宋体" w:eastAsia="宋体"/>
                <w:bCs/>
                <w:color w:val="auto"/>
                <w:szCs w:val="21"/>
                <w:highlight w:val="none"/>
                <w:lang w:eastAsia="zh-CN"/>
              </w:rPr>
              <w:t>响应时间</w:t>
            </w:r>
          </w:p>
        </w:tc>
        <w:tc>
          <w:tcPr>
            <w:tcW w:w="477" w:type="pct"/>
            <w:vAlign w:val="center"/>
          </w:tcPr>
          <w:p w14:paraId="5921B562">
            <w:pPr>
              <w:widowControl/>
              <w:spacing w:line="400" w:lineRule="exact"/>
              <w:jc w:val="center"/>
              <w:rPr>
                <w:rFonts w:hint="eastAsia" w:ascii="宋体" w:hAnsi="宋体"/>
                <w:color w:val="auto"/>
                <w:szCs w:val="21"/>
                <w:highlight w:val="none"/>
                <w:lang w:val="en-US" w:eastAsia="zh-CN"/>
              </w:rPr>
            </w:pPr>
            <w:r>
              <w:rPr>
                <w:rFonts w:hint="eastAsia" w:ascii="宋体" w:hAnsi="宋体"/>
                <w:bCs/>
                <w:color w:val="auto"/>
                <w:szCs w:val="21"/>
                <w:highlight w:val="none"/>
                <w:lang w:val="en-US" w:eastAsia="zh-CN"/>
              </w:rPr>
              <w:t>3</w:t>
            </w:r>
            <w:r>
              <w:rPr>
                <w:rFonts w:hint="eastAsia" w:ascii="宋体" w:hAnsi="宋体"/>
                <w:bCs/>
                <w:color w:val="auto"/>
                <w:szCs w:val="21"/>
                <w:highlight w:val="none"/>
              </w:rPr>
              <w:t>分</w:t>
            </w:r>
          </w:p>
        </w:tc>
        <w:tc>
          <w:tcPr>
            <w:tcW w:w="3337" w:type="pct"/>
            <w:vAlign w:val="center"/>
          </w:tcPr>
          <w:p w14:paraId="239438D8">
            <w:pPr>
              <w:spacing w:line="400" w:lineRule="exact"/>
              <w:rPr>
                <w:rFonts w:hint="eastAsia" w:ascii="宋体" w:hAnsi="宋体"/>
                <w:bCs/>
                <w:color w:val="auto"/>
                <w:szCs w:val="21"/>
                <w:highlight w:val="none"/>
              </w:rPr>
            </w:pPr>
            <w:r>
              <w:rPr>
                <w:rFonts w:hint="eastAsia" w:ascii="宋体" w:hAnsi="宋体"/>
                <w:bCs/>
                <w:color w:val="auto"/>
                <w:szCs w:val="21"/>
                <w:highlight w:val="none"/>
              </w:rPr>
              <w:t>根据</w:t>
            </w:r>
            <w:r>
              <w:rPr>
                <w:rFonts w:hint="eastAsia" w:ascii="宋体" w:hAnsi="宋体"/>
                <w:bCs/>
                <w:color w:val="auto"/>
                <w:szCs w:val="21"/>
                <w:highlight w:val="none"/>
                <w:lang w:val="en-US" w:eastAsia="zh-CN"/>
              </w:rPr>
              <w:t>响应</w:t>
            </w:r>
            <w:r>
              <w:rPr>
                <w:rFonts w:hint="eastAsia" w:ascii="宋体" w:hAnsi="宋体"/>
                <w:bCs/>
                <w:color w:val="auto"/>
                <w:szCs w:val="21"/>
                <w:highlight w:val="none"/>
              </w:rPr>
              <w:t>供应商提供的</w:t>
            </w:r>
            <w:r>
              <w:rPr>
                <w:rFonts w:hint="eastAsia" w:ascii="宋体" w:hAnsi="宋体" w:eastAsia="宋体"/>
                <w:bCs/>
                <w:color w:val="auto"/>
                <w:szCs w:val="21"/>
                <w:highlight w:val="none"/>
                <w:lang w:eastAsia="zh-CN"/>
              </w:rPr>
              <w:t>项目负责人</w:t>
            </w:r>
            <w:r>
              <w:rPr>
                <w:rFonts w:hint="eastAsia" w:ascii="宋体" w:hAnsi="宋体"/>
                <w:bCs/>
                <w:color w:val="auto"/>
                <w:szCs w:val="21"/>
                <w:highlight w:val="none"/>
              </w:rPr>
              <w:t>服务响应时间承诺进行评分：</w:t>
            </w:r>
          </w:p>
          <w:p w14:paraId="510AB5A7">
            <w:pPr>
              <w:spacing w:line="400" w:lineRule="exact"/>
              <w:rPr>
                <w:rFonts w:hint="eastAsia" w:ascii="宋体" w:hAnsi="宋体"/>
                <w:bCs/>
                <w:color w:val="auto"/>
                <w:szCs w:val="21"/>
                <w:highlight w:val="none"/>
              </w:rPr>
            </w:pPr>
            <w:r>
              <w:rPr>
                <w:rFonts w:hint="eastAsia" w:ascii="宋体" w:hAnsi="宋体"/>
                <w:bCs/>
                <w:color w:val="auto"/>
                <w:szCs w:val="21"/>
                <w:highlight w:val="none"/>
              </w:rPr>
              <w:t>①供应商承诺在接到采购人通知后1小时（含）内</w:t>
            </w:r>
            <w:r>
              <w:rPr>
                <w:rFonts w:hint="eastAsia" w:ascii="宋体" w:hAnsi="宋体"/>
                <w:bCs/>
                <w:color w:val="auto"/>
                <w:szCs w:val="21"/>
                <w:highlight w:val="none"/>
                <w:lang w:val="en-US" w:eastAsia="zh-CN"/>
              </w:rPr>
              <w:t>派遣</w:t>
            </w:r>
            <w:r>
              <w:rPr>
                <w:rFonts w:hint="eastAsia" w:ascii="宋体" w:hAnsi="宋体" w:eastAsia="宋体"/>
                <w:bCs/>
                <w:color w:val="auto"/>
                <w:szCs w:val="21"/>
                <w:highlight w:val="none"/>
                <w:lang w:eastAsia="zh-CN"/>
              </w:rPr>
              <w:t>项目负责人</w:t>
            </w:r>
            <w:r>
              <w:rPr>
                <w:rFonts w:hint="eastAsia" w:ascii="宋体" w:hAnsi="宋体"/>
                <w:bCs/>
                <w:color w:val="auto"/>
                <w:szCs w:val="21"/>
                <w:highlight w:val="none"/>
              </w:rPr>
              <w:t>到现场</w:t>
            </w:r>
            <w:r>
              <w:rPr>
                <w:rFonts w:hint="eastAsia" w:ascii="宋体" w:hAnsi="宋体"/>
                <w:bCs/>
                <w:color w:val="auto"/>
                <w:szCs w:val="21"/>
                <w:highlight w:val="none"/>
                <w:lang w:val="en-US" w:eastAsia="zh-CN"/>
              </w:rPr>
              <w:t>的</w:t>
            </w:r>
            <w:r>
              <w:rPr>
                <w:rFonts w:hint="eastAsia" w:ascii="宋体" w:hAnsi="宋体"/>
                <w:bCs/>
                <w:color w:val="auto"/>
                <w:szCs w:val="21"/>
                <w:highlight w:val="none"/>
              </w:rPr>
              <w:t>，得</w:t>
            </w:r>
            <w:r>
              <w:rPr>
                <w:rFonts w:hint="eastAsia" w:ascii="宋体" w:hAnsi="宋体"/>
                <w:bCs/>
                <w:color w:val="auto"/>
                <w:szCs w:val="21"/>
                <w:highlight w:val="none"/>
                <w:lang w:val="en-US" w:eastAsia="zh-CN"/>
              </w:rPr>
              <w:t>3</w:t>
            </w:r>
            <w:r>
              <w:rPr>
                <w:rFonts w:hint="eastAsia" w:ascii="宋体" w:hAnsi="宋体"/>
                <w:bCs/>
                <w:color w:val="auto"/>
                <w:szCs w:val="21"/>
                <w:highlight w:val="none"/>
              </w:rPr>
              <w:t>分；</w:t>
            </w:r>
          </w:p>
          <w:p w14:paraId="5B329683">
            <w:pPr>
              <w:spacing w:line="400" w:lineRule="exact"/>
              <w:rPr>
                <w:rFonts w:hint="eastAsia" w:ascii="宋体" w:hAnsi="宋体"/>
                <w:bCs/>
                <w:color w:val="auto"/>
                <w:szCs w:val="21"/>
                <w:highlight w:val="none"/>
              </w:rPr>
            </w:pPr>
            <w:r>
              <w:rPr>
                <w:rFonts w:hint="eastAsia" w:ascii="宋体" w:hAnsi="宋体"/>
                <w:bCs/>
                <w:color w:val="auto"/>
                <w:szCs w:val="21"/>
                <w:highlight w:val="none"/>
              </w:rPr>
              <w:t>②供应商承诺在接到采购人通知后1小时（不含）至1.5小时（含）内</w:t>
            </w:r>
            <w:r>
              <w:rPr>
                <w:rFonts w:hint="eastAsia" w:ascii="宋体" w:hAnsi="宋体"/>
                <w:bCs/>
                <w:color w:val="auto"/>
                <w:szCs w:val="21"/>
                <w:highlight w:val="none"/>
                <w:lang w:val="en-US" w:eastAsia="zh-CN"/>
              </w:rPr>
              <w:t>派遣</w:t>
            </w:r>
            <w:r>
              <w:rPr>
                <w:rFonts w:hint="eastAsia" w:ascii="宋体" w:hAnsi="宋体" w:eastAsia="宋体"/>
                <w:bCs/>
                <w:color w:val="auto"/>
                <w:szCs w:val="21"/>
                <w:highlight w:val="none"/>
                <w:lang w:eastAsia="zh-CN"/>
              </w:rPr>
              <w:t>项目负责人</w:t>
            </w:r>
            <w:r>
              <w:rPr>
                <w:rFonts w:hint="eastAsia" w:ascii="宋体" w:hAnsi="宋体"/>
                <w:bCs/>
                <w:color w:val="auto"/>
                <w:szCs w:val="21"/>
                <w:highlight w:val="none"/>
              </w:rPr>
              <w:t>到现场，得</w:t>
            </w:r>
            <w:r>
              <w:rPr>
                <w:rFonts w:hint="eastAsia" w:ascii="宋体" w:hAnsi="宋体"/>
                <w:bCs/>
                <w:color w:val="auto"/>
                <w:szCs w:val="21"/>
                <w:highlight w:val="none"/>
                <w:lang w:val="en-US" w:eastAsia="zh-CN"/>
              </w:rPr>
              <w:t>2</w:t>
            </w:r>
            <w:r>
              <w:rPr>
                <w:rFonts w:hint="eastAsia" w:ascii="宋体" w:hAnsi="宋体"/>
                <w:bCs/>
                <w:color w:val="auto"/>
                <w:szCs w:val="21"/>
                <w:highlight w:val="none"/>
              </w:rPr>
              <w:t>分；</w:t>
            </w:r>
          </w:p>
          <w:p w14:paraId="1307DFA8">
            <w:pPr>
              <w:spacing w:line="400" w:lineRule="exact"/>
              <w:rPr>
                <w:rFonts w:hint="eastAsia" w:ascii="宋体" w:hAnsi="宋体"/>
                <w:bCs/>
                <w:color w:val="auto"/>
                <w:szCs w:val="21"/>
                <w:highlight w:val="none"/>
              </w:rPr>
            </w:pPr>
            <w:r>
              <w:rPr>
                <w:rFonts w:hint="eastAsia" w:ascii="宋体" w:hAnsi="宋体"/>
                <w:bCs/>
                <w:color w:val="auto"/>
                <w:szCs w:val="21"/>
                <w:highlight w:val="none"/>
              </w:rPr>
              <w:t>③供应商承诺在接到采购人通知后1.5小时（不含）至2小时（含）内</w:t>
            </w:r>
            <w:r>
              <w:rPr>
                <w:rFonts w:hint="eastAsia" w:ascii="宋体" w:hAnsi="宋体"/>
                <w:bCs/>
                <w:color w:val="auto"/>
                <w:szCs w:val="21"/>
                <w:highlight w:val="none"/>
                <w:lang w:val="en-US" w:eastAsia="zh-CN"/>
              </w:rPr>
              <w:t>派遣</w:t>
            </w:r>
            <w:r>
              <w:rPr>
                <w:rFonts w:hint="eastAsia" w:ascii="宋体" w:hAnsi="宋体" w:eastAsia="宋体"/>
                <w:bCs/>
                <w:color w:val="auto"/>
                <w:szCs w:val="21"/>
                <w:highlight w:val="none"/>
                <w:lang w:eastAsia="zh-CN"/>
              </w:rPr>
              <w:t>项目负责人</w:t>
            </w:r>
            <w:r>
              <w:rPr>
                <w:rFonts w:hint="eastAsia" w:ascii="宋体" w:hAnsi="宋体"/>
                <w:bCs/>
                <w:color w:val="auto"/>
                <w:szCs w:val="21"/>
                <w:highlight w:val="none"/>
              </w:rPr>
              <w:t>到现场，得1分；</w:t>
            </w:r>
          </w:p>
          <w:p w14:paraId="71335CFB">
            <w:pPr>
              <w:spacing w:line="400" w:lineRule="exact"/>
              <w:rPr>
                <w:rFonts w:hint="eastAsia" w:ascii="宋体" w:hAnsi="宋体"/>
                <w:bCs/>
                <w:color w:val="auto"/>
                <w:szCs w:val="21"/>
                <w:highlight w:val="none"/>
              </w:rPr>
            </w:pPr>
            <w:r>
              <w:rPr>
                <w:rFonts w:hint="eastAsia" w:ascii="宋体" w:hAnsi="宋体"/>
                <w:bCs/>
                <w:color w:val="auto"/>
                <w:szCs w:val="21"/>
                <w:highlight w:val="none"/>
              </w:rPr>
              <w:t>④供应商承诺在接到采购人通知后超过2小时到现场，不得分。</w:t>
            </w:r>
          </w:p>
          <w:p w14:paraId="3C9D9FD9">
            <w:pPr>
              <w:spacing w:line="400" w:lineRule="exact"/>
              <w:rPr>
                <w:rFonts w:hint="eastAsia" w:ascii="宋体" w:hAnsi="宋体" w:cs="宋体"/>
                <w:b/>
                <w:bCs/>
                <w:color w:val="auto"/>
                <w:sz w:val="21"/>
                <w:szCs w:val="21"/>
                <w:highlight w:val="none"/>
                <w:u w:val="single"/>
                <w:lang w:val="en-US" w:eastAsia="zh-CN"/>
              </w:rPr>
            </w:pPr>
            <w:r>
              <w:rPr>
                <w:rFonts w:hint="eastAsia" w:ascii="宋体" w:hAnsi="宋体"/>
                <w:bCs/>
                <w:color w:val="auto"/>
                <w:szCs w:val="21"/>
                <w:highlight w:val="none"/>
              </w:rPr>
              <w:t>注：供应商须提供服务响应承诺书（承诺书格式自拟）加盖供应商公章。</w:t>
            </w:r>
          </w:p>
        </w:tc>
      </w:tr>
      <w:tr w14:paraId="494C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367F3622">
            <w:pPr>
              <w:spacing w:line="400" w:lineRule="exact"/>
              <w:jc w:val="center"/>
              <w:rPr>
                <w:rFonts w:ascii="宋体" w:hAnsi="宋体"/>
                <w:color w:val="auto"/>
                <w:sz w:val="31"/>
                <w:szCs w:val="28"/>
                <w:highlight w:val="none"/>
              </w:rPr>
            </w:pPr>
            <w:r>
              <w:rPr>
                <w:rFonts w:hint="eastAsia" w:ascii="宋体" w:hAnsi="宋体"/>
                <w:b/>
                <w:color w:val="auto"/>
                <w:szCs w:val="21"/>
                <w:highlight w:val="none"/>
              </w:rPr>
              <w:t>技术评审细则（</w:t>
            </w:r>
            <w:r>
              <w:rPr>
                <w:rFonts w:hint="eastAsia" w:ascii="宋体" w:hAnsi="宋体"/>
                <w:b/>
                <w:color w:val="auto"/>
                <w:szCs w:val="21"/>
                <w:highlight w:val="none"/>
                <w:lang w:val="en-US" w:eastAsia="zh-CN"/>
              </w:rPr>
              <w:t>60</w:t>
            </w:r>
            <w:r>
              <w:rPr>
                <w:rFonts w:hint="eastAsia" w:ascii="宋体" w:hAnsi="宋体"/>
                <w:b/>
                <w:color w:val="auto"/>
                <w:szCs w:val="21"/>
                <w:highlight w:val="none"/>
              </w:rPr>
              <w:t>分）</w:t>
            </w:r>
          </w:p>
        </w:tc>
      </w:tr>
      <w:tr w14:paraId="513BD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362" w:type="pct"/>
            <w:vAlign w:val="center"/>
          </w:tcPr>
          <w:p w14:paraId="606B7EB9">
            <w:pPr>
              <w:spacing w:line="400" w:lineRule="exact"/>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w:t>
            </w:r>
          </w:p>
        </w:tc>
        <w:tc>
          <w:tcPr>
            <w:tcW w:w="822" w:type="pct"/>
            <w:vAlign w:val="center"/>
          </w:tcPr>
          <w:p w14:paraId="78282064">
            <w:pPr>
              <w:spacing w:line="400" w:lineRule="exact"/>
              <w:jc w:val="center"/>
              <w:rPr>
                <w:rFonts w:hint="eastAsia" w:ascii="宋体" w:hAnsi="宋体" w:cs="宋体"/>
                <w:color w:val="auto"/>
                <w:szCs w:val="21"/>
                <w:highlight w:val="none"/>
              </w:rPr>
            </w:pPr>
            <w:r>
              <w:rPr>
                <w:rFonts w:hint="eastAsia" w:ascii="宋体" w:hAnsi="宋体" w:cs="宋体"/>
                <w:color w:val="auto"/>
                <w:szCs w:val="21"/>
                <w:highlight w:val="none"/>
              </w:rPr>
              <w:t>总体实施方案</w:t>
            </w:r>
          </w:p>
        </w:tc>
        <w:tc>
          <w:tcPr>
            <w:tcW w:w="477" w:type="pct"/>
            <w:vAlign w:val="center"/>
          </w:tcPr>
          <w:p w14:paraId="09EE165C">
            <w:pPr>
              <w:widowControl/>
              <w:spacing w:line="400" w:lineRule="exact"/>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15</w:t>
            </w:r>
            <w:r>
              <w:rPr>
                <w:rFonts w:hint="eastAsia" w:ascii="宋体" w:hAnsi="宋体"/>
                <w:color w:val="auto"/>
                <w:szCs w:val="21"/>
                <w:highlight w:val="none"/>
              </w:rPr>
              <w:t>分</w:t>
            </w:r>
          </w:p>
        </w:tc>
        <w:tc>
          <w:tcPr>
            <w:tcW w:w="3337" w:type="pct"/>
            <w:vAlign w:val="center"/>
          </w:tcPr>
          <w:p w14:paraId="301C10D6">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根据响应供应商</w:t>
            </w:r>
            <w:r>
              <w:rPr>
                <w:rFonts w:hint="eastAsia" w:ascii="宋体" w:hAnsi="宋体"/>
                <w:color w:val="auto"/>
                <w:szCs w:val="21"/>
                <w:highlight w:val="none"/>
              </w:rPr>
              <w:t>针对本项目制定的总体实施方案进行评审：</w:t>
            </w:r>
          </w:p>
          <w:p w14:paraId="4ED4987A">
            <w:pPr>
              <w:spacing w:line="400" w:lineRule="exact"/>
              <w:rPr>
                <w:rFonts w:hint="eastAsia" w:ascii="宋体" w:hAnsi="宋体"/>
                <w:color w:val="auto"/>
                <w:szCs w:val="21"/>
                <w:highlight w:val="none"/>
              </w:rPr>
            </w:pPr>
            <w:r>
              <w:rPr>
                <w:rFonts w:hint="eastAsia" w:ascii="宋体" w:hAnsi="宋体"/>
                <w:color w:val="auto"/>
                <w:szCs w:val="21"/>
                <w:highlight w:val="none"/>
              </w:rPr>
              <w:t>①提供的总体实施方案内容详尽完善，技术具有保障性，实施工作流程科学细致，工作进度计划拟定清晰明确，整体方案逻辑缜密，贴合本项目实际实施情况进行表述的，得15分；</w:t>
            </w:r>
          </w:p>
          <w:p w14:paraId="0F346FCF">
            <w:pPr>
              <w:spacing w:line="400" w:lineRule="exact"/>
              <w:rPr>
                <w:rFonts w:hint="eastAsia" w:ascii="宋体" w:hAnsi="宋体"/>
                <w:color w:val="auto"/>
                <w:szCs w:val="21"/>
                <w:highlight w:val="none"/>
              </w:rPr>
            </w:pPr>
            <w:r>
              <w:rPr>
                <w:rFonts w:hint="eastAsia" w:ascii="宋体" w:hAnsi="宋体"/>
                <w:color w:val="auto"/>
                <w:szCs w:val="21"/>
                <w:highlight w:val="none"/>
              </w:rPr>
              <w:t>②提供的实施方案内容全面具体，服务实施方式符合行业规程，工作进度计划拟定明确的关键表述，整体方案逻辑清晰，结合本项目实际实施情况进行表述的，得</w:t>
            </w:r>
            <w:r>
              <w:rPr>
                <w:rFonts w:hint="eastAsia" w:ascii="宋体" w:hAnsi="宋体"/>
                <w:color w:val="auto"/>
                <w:szCs w:val="21"/>
                <w:highlight w:val="none"/>
                <w:lang w:val="en-US" w:eastAsia="zh-CN"/>
              </w:rPr>
              <w:t>10</w:t>
            </w:r>
            <w:r>
              <w:rPr>
                <w:rFonts w:hint="eastAsia" w:ascii="宋体" w:hAnsi="宋体"/>
                <w:color w:val="auto"/>
                <w:szCs w:val="21"/>
                <w:highlight w:val="none"/>
              </w:rPr>
              <w:t>分；</w:t>
            </w:r>
          </w:p>
          <w:p w14:paraId="68AA85C1">
            <w:pPr>
              <w:spacing w:line="400" w:lineRule="exact"/>
              <w:rPr>
                <w:rFonts w:hint="eastAsia" w:ascii="宋体" w:hAnsi="宋体"/>
                <w:color w:val="auto"/>
                <w:szCs w:val="21"/>
                <w:highlight w:val="none"/>
              </w:rPr>
            </w:pPr>
            <w:r>
              <w:rPr>
                <w:rFonts w:hint="eastAsia" w:ascii="宋体" w:hAnsi="宋体"/>
                <w:color w:val="auto"/>
                <w:szCs w:val="21"/>
                <w:highlight w:val="none"/>
              </w:rPr>
              <w:t>③提供的总体实施方案内容全面具体，服务实施方式符合行业规程，实施工作流程表述</w:t>
            </w:r>
            <w:r>
              <w:rPr>
                <w:rFonts w:hint="eastAsia" w:ascii="宋体" w:hAnsi="宋体"/>
                <w:color w:val="auto"/>
                <w:szCs w:val="21"/>
                <w:highlight w:val="none"/>
                <w:lang w:val="en-US" w:eastAsia="zh-CN"/>
              </w:rPr>
              <w:t>有</w:t>
            </w:r>
            <w:r>
              <w:rPr>
                <w:rFonts w:hint="eastAsia" w:ascii="宋体" w:hAnsi="宋体"/>
                <w:color w:val="auto"/>
                <w:szCs w:val="21"/>
                <w:highlight w:val="none"/>
              </w:rPr>
              <w:t>相应节点，工作进度计划拟定仅有要点，整体方案逻辑顺畅，结合本项目实际实施情况表述内容的，得</w:t>
            </w:r>
            <w:r>
              <w:rPr>
                <w:rFonts w:hint="eastAsia" w:ascii="宋体" w:hAnsi="宋体"/>
                <w:color w:val="auto"/>
                <w:szCs w:val="21"/>
                <w:highlight w:val="none"/>
                <w:lang w:val="en-US" w:eastAsia="zh-CN"/>
              </w:rPr>
              <w:t>5</w:t>
            </w:r>
            <w:r>
              <w:rPr>
                <w:rFonts w:hint="eastAsia" w:ascii="宋体" w:hAnsi="宋体"/>
                <w:color w:val="auto"/>
                <w:szCs w:val="21"/>
                <w:highlight w:val="none"/>
              </w:rPr>
              <w:t>分；</w:t>
            </w:r>
          </w:p>
          <w:p w14:paraId="4636D672">
            <w:pPr>
              <w:spacing w:line="400" w:lineRule="exact"/>
              <w:rPr>
                <w:rFonts w:hint="eastAsia" w:ascii="宋体" w:hAnsi="宋体"/>
                <w:color w:val="auto"/>
                <w:szCs w:val="21"/>
                <w:highlight w:val="none"/>
              </w:rPr>
            </w:pPr>
            <w:r>
              <w:rPr>
                <w:rFonts w:hint="eastAsia" w:ascii="宋体" w:hAnsi="宋体"/>
                <w:color w:val="auto"/>
                <w:szCs w:val="21"/>
                <w:highlight w:val="none"/>
              </w:rPr>
              <w:t>④提供的总体实施方案内容片面，服务方式表述笼统，实施工作流程粗略，工作进度计划拟定空洞，整体方案逻辑混乱，结合本项目实际实施情况表述内容少的，得</w:t>
            </w:r>
            <w:r>
              <w:rPr>
                <w:rFonts w:hint="eastAsia" w:ascii="宋体" w:hAnsi="宋体"/>
                <w:color w:val="auto"/>
                <w:szCs w:val="21"/>
                <w:highlight w:val="none"/>
                <w:lang w:val="en-US" w:eastAsia="zh-CN"/>
              </w:rPr>
              <w:t>1</w:t>
            </w:r>
            <w:r>
              <w:rPr>
                <w:rFonts w:hint="eastAsia" w:ascii="宋体" w:hAnsi="宋体"/>
                <w:color w:val="auto"/>
                <w:szCs w:val="21"/>
                <w:highlight w:val="none"/>
              </w:rPr>
              <w:t>分；</w:t>
            </w:r>
          </w:p>
          <w:p w14:paraId="5786DEAF">
            <w:pPr>
              <w:spacing w:line="400" w:lineRule="exact"/>
              <w:rPr>
                <w:rFonts w:hint="eastAsia" w:ascii="宋体" w:hAnsi="宋体"/>
                <w:color w:val="auto"/>
                <w:szCs w:val="21"/>
                <w:highlight w:val="none"/>
              </w:rPr>
            </w:pPr>
            <w:r>
              <w:rPr>
                <w:rFonts w:hint="eastAsia" w:ascii="宋体" w:hAnsi="宋体"/>
                <w:color w:val="auto"/>
                <w:szCs w:val="21"/>
                <w:highlight w:val="none"/>
              </w:rPr>
              <w:t>⑤没有提供相关方案不得分。</w:t>
            </w:r>
          </w:p>
        </w:tc>
      </w:tr>
      <w:tr w14:paraId="3C6E8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362" w:type="pct"/>
            <w:vAlign w:val="center"/>
          </w:tcPr>
          <w:p w14:paraId="1531086C">
            <w:pPr>
              <w:spacing w:line="400" w:lineRule="exact"/>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2</w:t>
            </w:r>
          </w:p>
        </w:tc>
        <w:tc>
          <w:tcPr>
            <w:tcW w:w="822" w:type="pct"/>
            <w:vAlign w:val="center"/>
          </w:tcPr>
          <w:p w14:paraId="151CCA0A">
            <w:pPr>
              <w:spacing w:line="400" w:lineRule="exact"/>
              <w:jc w:val="center"/>
              <w:rPr>
                <w:rFonts w:ascii="宋体" w:hAnsi="宋体"/>
                <w:color w:val="auto"/>
                <w:szCs w:val="21"/>
                <w:highlight w:val="none"/>
              </w:rPr>
            </w:pPr>
            <w:r>
              <w:rPr>
                <w:rFonts w:hint="eastAsia" w:ascii="宋体" w:hAnsi="宋体" w:cs="宋体"/>
                <w:color w:val="auto"/>
                <w:szCs w:val="21"/>
                <w:highlight w:val="none"/>
              </w:rPr>
              <w:t>清洁管理服务方案</w:t>
            </w:r>
          </w:p>
        </w:tc>
        <w:tc>
          <w:tcPr>
            <w:tcW w:w="477" w:type="pct"/>
            <w:vAlign w:val="center"/>
          </w:tcPr>
          <w:p w14:paraId="0C7F9AF5">
            <w:pPr>
              <w:widowControl/>
              <w:spacing w:line="400" w:lineRule="exact"/>
              <w:jc w:val="center"/>
              <w:rPr>
                <w:rFonts w:ascii="宋体" w:hAnsi="宋体"/>
                <w:color w:val="auto"/>
                <w:szCs w:val="21"/>
                <w:highlight w:val="none"/>
              </w:rPr>
            </w:pPr>
            <w:r>
              <w:rPr>
                <w:rFonts w:hint="eastAsia" w:ascii="宋体" w:hAnsi="宋体"/>
                <w:color w:val="auto"/>
                <w:szCs w:val="21"/>
                <w:highlight w:val="none"/>
                <w:lang w:val="en-US" w:eastAsia="zh-CN"/>
              </w:rPr>
              <w:t>15</w:t>
            </w:r>
            <w:r>
              <w:rPr>
                <w:rFonts w:hint="eastAsia" w:ascii="宋体" w:hAnsi="宋体"/>
                <w:color w:val="auto"/>
                <w:szCs w:val="21"/>
                <w:highlight w:val="none"/>
              </w:rPr>
              <w:t>分</w:t>
            </w:r>
          </w:p>
        </w:tc>
        <w:tc>
          <w:tcPr>
            <w:tcW w:w="3337" w:type="pct"/>
            <w:vAlign w:val="center"/>
          </w:tcPr>
          <w:p w14:paraId="16685AC2">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根据响应供应商</w:t>
            </w:r>
            <w:r>
              <w:rPr>
                <w:rFonts w:hint="eastAsia" w:ascii="宋体" w:hAnsi="宋体"/>
                <w:color w:val="auto"/>
                <w:szCs w:val="21"/>
                <w:highlight w:val="none"/>
              </w:rPr>
              <w:t>针对本项目制定的</w:t>
            </w:r>
            <w:r>
              <w:rPr>
                <w:rFonts w:hint="eastAsia" w:ascii="宋体" w:hAnsi="宋体" w:cs="宋体"/>
                <w:color w:val="auto"/>
                <w:szCs w:val="21"/>
                <w:highlight w:val="none"/>
              </w:rPr>
              <w:t>清洁管理服务方案</w:t>
            </w:r>
            <w:r>
              <w:rPr>
                <w:rFonts w:hint="eastAsia" w:ascii="宋体" w:hAnsi="宋体"/>
                <w:color w:val="auto"/>
                <w:szCs w:val="21"/>
                <w:highlight w:val="none"/>
              </w:rPr>
              <w:t>进行评审：</w:t>
            </w:r>
          </w:p>
          <w:p w14:paraId="4BED45B6">
            <w:pPr>
              <w:spacing w:line="400" w:lineRule="exact"/>
              <w:rPr>
                <w:rFonts w:hint="eastAsia" w:ascii="宋体" w:hAnsi="宋体"/>
                <w:color w:val="auto"/>
                <w:szCs w:val="21"/>
                <w:highlight w:val="none"/>
              </w:rPr>
            </w:pPr>
            <w:r>
              <w:rPr>
                <w:rFonts w:hint="eastAsia" w:ascii="宋体" w:hAnsi="宋体"/>
                <w:color w:val="auto"/>
                <w:szCs w:val="21"/>
                <w:highlight w:val="none"/>
              </w:rPr>
              <w:t>①提供的</w:t>
            </w:r>
            <w:r>
              <w:rPr>
                <w:rFonts w:hint="eastAsia" w:ascii="宋体" w:hAnsi="宋体" w:cs="宋体"/>
                <w:color w:val="auto"/>
                <w:szCs w:val="21"/>
                <w:highlight w:val="none"/>
              </w:rPr>
              <w:t>清洁管理服务方案</w:t>
            </w:r>
            <w:r>
              <w:rPr>
                <w:color w:val="auto"/>
                <w:highlight w:val="none"/>
              </w:rPr>
              <w:t>完备清晰</w:t>
            </w:r>
            <w:r>
              <w:rPr>
                <w:rFonts w:hint="eastAsia"/>
                <w:color w:val="auto"/>
                <w:highlight w:val="none"/>
                <w:lang w:val="en-US" w:eastAsia="zh-CN"/>
              </w:rPr>
              <w:t>且高频</w:t>
            </w:r>
            <w:r>
              <w:rPr>
                <w:rFonts w:hint="eastAsia" w:ascii="宋体" w:hAnsi="宋体"/>
                <w:color w:val="auto"/>
                <w:szCs w:val="21"/>
                <w:highlight w:val="none"/>
              </w:rPr>
              <w:t>，</w:t>
            </w:r>
            <w:r>
              <w:rPr>
                <w:rFonts w:hint="eastAsia" w:ascii="宋体" w:hAnsi="宋体"/>
                <w:color w:val="auto"/>
                <w:szCs w:val="21"/>
                <w:highlight w:val="none"/>
                <w:lang w:val="en-US" w:eastAsia="zh-CN"/>
              </w:rPr>
              <w:t>清洁工具</w:t>
            </w:r>
            <w:r>
              <w:rPr>
                <w:color w:val="auto"/>
                <w:highlight w:val="none"/>
              </w:rPr>
              <w:t>管理方案有序可行</w:t>
            </w:r>
            <w:r>
              <w:rPr>
                <w:rFonts w:hint="eastAsia" w:ascii="宋体" w:hAnsi="宋体"/>
                <w:color w:val="auto"/>
                <w:szCs w:val="21"/>
                <w:highlight w:val="none"/>
              </w:rPr>
              <w:t>，</w:t>
            </w:r>
            <w:r>
              <w:rPr>
                <w:rFonts w:hint="eastAsia" w:ascii="宋体" w:hAnsi="宋体"/>
                <w:color w:val="auto"/>
                <w:szCs w:val="21"/>
                <w:highlight w:val="none"/>
                <w:lang w:val="en-US" w:eastAsia="zh-CN"/>
              </w:rPr>
              <w:t>自行检查制度具有</w:t>
            </w:r>
            <w:r>
              <w:rPr>
                <w:color w:val="auto"/>
                <w:highlight w:val="none"/>
              </w:rPr>
              <w:t>具有针对性</w:t>
            </w:r>
            <w:r>
              <w:rPr>
                <w:rFonts w:hint="eastAsia" w:ascii="宋体" w:hAnsi="宋体"/>
                <w:color w:val="auto"/>
                <w:szCs w:val="21"/>
                <w:highlight w:val="none"/>
              </w:rPr>
              <w:t>，</w:t>
            </w:r>
            <w:r>
              <w:rPr>
                <w:color w:val="auto"/>
                <w:highlight w:val="none"/>
              </w:rPr>
              <w:t>符合</w:t>
            </w:r>
            <w:r>
              <w:rPr>
                <w:rFonts w:hint="eastAsia"/>
                <w:color w:val="auto"/>
                <w:highlight w:val="none"/>
                <w:lang w:val="en-US" w:eastAsia="zh-CN"/>
              </w:rPr>
              <w:t>采购</w:t>
            </w:r>
            <w:r>
              <w:rPr>
                <w:color w:val="auto"/>
                <w:highlight w:val="none"/>
              </w:rPr>
              <w:t>需求</w:t>
            </w:r>
            <w:r>
              <w:rPr>
                <w:rFonts w:hint="eastAsia"/>
                <w:color w:val="auto"/>
                <w:highlight w:val="none"/>
                <w:lang w:val="en-US" w:eastAsia="zh-CN"/>
              </w:rPr>
              <w:t>的</w:t>
            </w:r>
            <w:r>
              <w:rPr>
                <w:rFonts w:hint="eastAsia" w:ascii="宋体" w:hAnsi="宋体"/>
                <w:color w:val="auto"/>
                <w:szCs w:val="21"/>
                <w:highlight w:val="none"/>
                <w:lang w:eastAsia="zh-CN"/>
              </w:rPr>
              <w:t>，</w:t>
            </w:r>
            <w:r>
              <w:rPr>
                <w:rFonts w:hint="eastAsia" w:ascii="宋体" w:hAnsi="宋体"/>
                <w:color w:val="auto"/>
                <w:szCs w:val="21"/>
                <w:highlight w:val="none"/>
              </w:rPr>
              <w:t>得15分；</w:t>
            </w:r>
          </w:p>
          <w:p w14:paraId="52D7AC29">
            <w:pPr>
              <w:spacing w:line="400" w:lineRule="exact"/>
              <w:rPr>
                <w:rFonts w:hint="eastAsia" w:ascii="宋体" w:hAnsi="宋体"/>
                <w:color w:val="auto"/>
                <w:szCs w:val="21"/>
                <w:highlight w:val="none"/>
              </w:rPr>
            </w:pPr>
            <w:r>
              <w:rPr>
                <w:rFonts w:hint="eastAsia" w:ascii="宋体" w:hAnsi="宋体"/>
                <w:color w:val="auto"/>
                <w:szCs w:val="21"/>
                <w:highlight w:val="none"/>
              </w:rPr>
              <w:t>②提供的</w:t>
            </w:r>
            <w:r>
              <w:rPr>
                <w:rFonts w:hint="eastAsia" w:ascii="宋体" w:hAnsi="宋体" w:cs="宋体"/>
                <w:color w:val="auto"/>
                <w:szCs w:val="21"/>
                <w:highlight w:val="none"/>
              </w:rPr>
              <w:t>清洁管理服务方案</w:t>
            </w:r>
            <w:r>
              <w:rPr>
                <w:color w:val="auto"/>
                <w:highlight w:val="none"/>
              </w:rPr>
              <w:t>完备清晰</w:t>
            </w:r>
            <w:r>
              <w:rPr>
                <w:rFonts w:hint="eastAsia" w:ascii="宋体" w:hAnsi="宋体"/>
                <w:color w:val="auto"/>
                <w:szCs w:val="21"/>
                <w:highlight w:val="none"/>
              </w:rPr>
              <w:t>，</w:t>
            </w:r>
            <w:r>
              <w:rPr>
                <w:rFonts w:hint="eastAsia" w:ascii="宋体" w:hAnsi="宋体"/>
                <w:color w:val="auto"/>
                <w:szCs w:val="21"/>
                <w:highlight w:val="none"/>
                <w:lang w:val="en-US" w:eastAsia="zh-CN"/>
              </w:rPr>
              <w:t>清洁工具</w:t>
            </w:r>
            <w:r>
              <w:rPr>
                <w:color w:val="auto"/>
                <w:highlight w:val="none"/>
              </w:rPr>
              <w:t>管理方案较为有序可行</w:t>
            </w:r>
            <w:r>
              <w:rPr>
                <w:rFonts w:hint="eastAsia" w:ascii="宋体" w:hAnsi="宋体"/>
                <w:color w:val="auto"/>
                <w:szCs w:val="21"/>
                <w:highlight w:val="none"/>
              </w:rPr>
              <w:t>，</w:t>
            </w:r>
            <w:r>
              <w:rPr>
                <w:rFonts w:hint="eastAsia" w:ascii="宋体" w:hAnsi="宋体"/>
                <w:color w:val="auto"/>
                <w:szCs w:val="21"/>
                <w:highlight w:val="none"/>
                <w:lang w:val="en-US" w:eastAsia="zh-CN"/>
              </w:rPr>
              <w:t>自行检查度</w:t>
            </w:r>
            <w:r>
              <w:rPr>
                <w:color w:val="auto"/>
                <w:highlight w:val="none"/>
              </w:rPr>
              <w:t>符合</w:t>
            </w:r>
            <w:r>
              <w:rPr>
                <w:rFonts w:hint="eastAsia"/>
                <w:color w:val="auto"/>
                <w:highlight w:val="none"/>
                <w:lang w:val="en-US" w:eastAsia="zh-CN"/>
              </w:rPr>
              <w:t>采购</w:t>
            </w:r>
            <w:r>
              <w:rPr>
                <w:color w:val="auto"/>
                <w:highlight w:val="none"/>
              </w:rPr>
              <w:t>需求</w:t>
            </w:r>
            <w:r>
              <w:rPr>
                <w:rFonts w:hint="eastAsia"/>
                <w:color w:val="auto"/>
                <w:highlight w:val="none"/>
                <w:lang w:val="en-US" w:eastAsia="zh-CN"/>
              </w:rPr>
              <w:t>的</w:t>
            </w:r>
            <w:r>
              <w:rPr>
                <w:rFonts w:hint="eastAsia" w:ascii="宋体" w:hAnsi="宋体"/>
                <w:color w:val="auto"/>
                <w:szCs w:val="21"/>
                <w:highlight w:val="none"/>
              </w:rPr>
              <w:t>，得</w:t>
            </w:r>
            <w:r>
              <w:rPr>
                <w:rFonts w:hint="eastAsia" w:ascii="宋体" w:hAnsi="宋体"/>
                <w:color w:val="auto"/>
                <w:szCs w:val="21"/>
                <w:highlight w:val="none"/>
                <w:lang w:val="en-US" w:eastAsia="zh-CN"/>
              </w:rPr>
              <w:t>10</w:t>
            </w:r>
            <w:r>
              <w:rPr>
                <w:rFonts w:hint="eastAsia" w:ascii="宋体" w:hAnsi="宋体"/>
                <w:color w:val="auto"/>
                <w:szCs w:val="21"/>
                <w:highlight w:val="none"/>
              </w:rPr>
              <w:t>分；</w:t>
            </w:r>
          </w:p>
          <w:p w14:paraId="6B23DBFA">
            <w:pPr>
              <w:spacing w:line="400" w:lineRule="exact"/>
              <w:rPr>
                <w:rFonts w:hint="eastAsia" w:ascii="宋体" w:hAnsi="宋体"/>
                <w:color w:val="auto"/>
                <w:szCs w:val="21"/>
                <w:highlight w:val="none"/>
              </w:rPr>
            </w:pPr>
            <w:r>
              <w:rPr>
                <w:rFonts w:hint="eastAsia" w:ascii="宋体" w:hAnsi="宋体"/>
                <w:color w:val="auto"/>
                <w:szCs w:val="21"/>
                <w:highlight w:val="none"/>
              </w:rPr>
              <w:t>③提供的</w:t>
            </w:r>
            <w:r>
              <w:rPr>
                <w:rFonts w:hint="eastAsia" w:ascii="宋体" w:hAnsi="宋体" w:cs="宋体"/>
                <w:color w:val="auto"/>
                <w:szCs w:val="21"/>
                <w:highlight w:val="none"/>
              </w:rPr>
              <w:t>清洁管理服务方案</w:t>
            </w:r>
            <w:r>
              <w:rPr>
                <w:color w:val="auto"/>
                <w:highlight w:val="none"/>
              </w:rPr>
              <w:t>基本可行</w:t>
            </w:r>
            <w:r>
              <w:rPr>
                <w:rFonts w:hint="eastAsia" w:ascii="宋体" w:hAnsi="宋体"/>
                <w:color w:val="auto"/>
                <w:szCs w:val="21"/>
                <w:highlight w:val="none"/>
              </w:rPr>
              <w:t>，</w:t>
            </w:r>
            <w:r>
              <w:rPr>
                <w:rFonts w:hint="eastAsia" w:ascii="宋体" w:hAnsi="宋体"/>
                <w:color w:val="auto"/>
                <w:szCs w:val="21"/>
                <w:highlight w:val="none"/>
                <w:lang w:val="en-US" w:eastAsia="zh-CN"/>
              </w:rPr>
              <w:t>清洁工具</w:t>
            </w:r>
            <w:r>
              <w:rPr>
                <w:color w:val="auto"/>
                <w:highlight w:val="none"/>
              </w:rPr>
              <w:t>管理方案</w:t>
            </w:r>
            <w:r>
              <w:rPr>
                <w:rFonts w:hint="eastAsia"/>
                <w:color w:val="auto"/>
                <w:highlight w:val="none"/>
                <w:lang w:val="en-US" w:eastAsia="zh-CN"/>
              </w:rPr>
              <w:t>完整</w:t>
            </w:r>
            <w:r>
              <w:rPr>
                <w:rFonts w:hint="eastAsia" w:ascii="宋体" w:hAnsi="宋体"/>
                <w:color w:val="auto"/>
                <w:szCs w:val="21"/>
                <w:highlight w:val="none"/>
              </w:rPr>
              <w:t>，</w:t>
            </w:r>
            <w:r>
              <w:rPr>
                <w:rFonts w:hint="eastAsia" w:ascii="宋体" w:hAnsi="宋体"/>
                <w:color w:val="auto"/>
                <w:szCs w:val="21"/>
                <w:highlight w:val="none"/>
                <w:lang w:val="en-US" w:eastAsia="zh-CN"/>
              </w:rPr>
              <w:t>自行检查制度简略</w:t>
            </w:r>
            <w:r>
              <w:rPr>
                <w:rFonts w:hint="eastAsia" w:ascii="宋体" w:hAnsi="宋体"/>
                <w:color w:val="auto"/>
                <w:szCs w:val="21"/>
                <w:highlight w:val="none"/>
              </w:rPr>
              <w:t>，</w:t>
            </w:r>
            <w:r>
              <w:rPr>
                <w:color w:val="auto"/>
                <w:highlight w:val="none"/>
              </w:rPr>
              <w:t>基本能满足采购需求的</w:t>
            </w:r>
            <w:r>
              <w:rPr>
                <w:rFonts w:hint="eastAsia"/>
                <w:color w:val="auto"/>
                <w:highlight w:val="none"/>
                <w:lang w:eastAsia="zh-CN"/>
              </w:rPr>
              <w:t>，</w:t>
            </w:r>
            <w:r>
              <w:rPr>
                <w:rFonts w:hint="eastAsia" w:ascii="宋体" w:hAnsi="宋体"/>
                <w:color w:val="auto"/>
                <w:szCs w:val="21"/>
                <w:highlight w:val="none"/>
              </w:rPr>
              <w:t>得</w:t>
            </w:r>
            <w:r>
              <w:rPr>
                <w:rFonts w:hint="eastAsia" w:ascii="宋体" w:hAnsi="宋体"/>
                <w:color w:val="auto"/>
                <w:szCs w:val="21"/>
                <w:highlight w:val="none"/>
                <w:lang w:val="en-US" w:eastAsia="zh-CN"/>
              </w:rPr>
              <w:t>5</w:t>
            </w:r>
            <w:r>
              <w:rPr>
                <w:rFonts w:hint="eastAsia" w:ascii="宋体" w:hAnsi="宋体"/>
                <w:color w:val="auto"/>
                <w:szCs w:val="21"/>
                <w:highlight w:val="none"/>
              </w:rPr>
              <w:t>分；</w:t>
            </w:r>
          </w:p>
          <w:p w14:paraId="2377B656">
            <w:pPr>
              <w:spacing w:line="400" w:lineRule="exact"/>
              <w:rPr>
                <w:rFonts w:hint="eastAsia" w:ascii="宋体" w:hAnsi="宋体"/>
                <w:color w:val="auto"/>
                <w:szCs w:val="21"/>
                <w:highlight w:val="none"/>
              </w:rPr>
            </w:pPr>
            <w:r>
              <w:rPr>
                <w:rFonts w:hint="eastAsia" w:ascii="宋体" w:hAnsi="宋体"/>
                <w:color w:val="auto"/>
                <w:szCs w:val="21"/>
                <w:highlight w:val="none"/>
              </w:rPr>
              <w:t>④提供的</w:t>
            </w:r>
            <w:r>
              <w:rPr>
                <w:rFonts w:hint="eastAsia" w:ascii="宋体" w:hAnsi="宋体" w:cs="宋体"/>
                <w:color w:val="auto"/>
                <w:szCs w:val="21"/>
                <w:highlight w:val="none"/>
              </w:rPr>
              <w:t>清洁管理服务方案</w:t>
            </w:r>
            <w:r>
              <w:rPr>
                <w:rFonts w:hint="eastAsia" w:ascii="宋体" w:hAnsi="宋体" w:cs="宋体"/>
                <w:color w:val="auto"/>
                <w:szCs w:val="21"/>
                <w:highlight w:val="none"/>
                <w:lang w:val="en-US" w:eastAsia="zh-CN"/>
              </w:rPr>
              <w:t>较</w:t>
            </w:r>
            <w:r>
              <w:rPr>
                <w:rFonts w:hint="eastAsia"/>
                <w:color w:val="auto"/>
                <w:highlight w:val="none"/>
                <w:lang w:val="en-US" w:eastAsia="zh-CN"/>
              </w:rPr>
              <w:t>粗糙</w:t>
            </w:r>
            <w:r>
              <w:rPr>
                <w:rFonts w:hint="eastAsia" w:ascii="宋体" w:hAnsi="宋体"/>
                <w:color w:val="auto"/>
                <w:szCs w:val="21"/>
                <w:highlight w:val="none"/>
              </w:rPr>
              <w:t>，</w:t>
            </w:r>
            <w:r>
              <w:rPr>
                <w:rFonts w:hint="eastAsia" w:ascii="宋体" w:hAnsi="宋体"/>
                <w:color w:val="auto"/>
                <w:szCs w:val="21"/>
                <w:highlight w:val="none"/>
                <w:lang w:val="en-US" w:eastAsia="zh-CN"/>
              </w:rPr>
              <w:t>清洁工具</w:t>
            </w:r>
            <w:r>
              <w:rPr>
                <w:color w:val="auto"/>
                <w:highlight w:val="none"/>
              </w:rPr>
              <w:t>管理方案可行性不足</w:t>
            </w:r>
            <w:r>
              <w:rPr>
                <w:rFonts w:hint="eastAsia" w:ascii="宋体" w:hAnsi="宋体"/>
                <w:color w:val="auto"/>
                <w:szCs w:val="21"/>
                <w:highlight w:val="none"/>
              </w:rPr>
              <w:t>，</w:t>
            </w:r>
            <w:r>
              <w:rPr>
                <w:rFonts w:hint="eastAsia" w:ascii="宋体" w:hAnsi="宋体"/>
                <w:color w:val="auto"/>
                <w:szCs w:val="21"/>
                <w:highlight w:val="none"/>
                <w:lang w:val="en-US" w:eastAsia="zh-CN"/>
              </w:rPr>
              <w:t>自行检查制度</w:t>
            </w:r>
            <w:r>
              <w:rPr>
                <w:color w:val="auto"/>
                <w:highlight w:val="none"/>
              </w:rPr>
              <w:t>不够完整，难以满足采购需求要求的</w:t>
            </w:r>
            <w:r>
              <w:rPr>
                <w:rFonts w:hint="eastAsia" w:ascii="宋体" w:hAnsi="宋体"/>
                <w:color w:val="auto"/>
                <w:szCs w:val="21"/>
                <w:highlight w:val="none"/>
              </w:rPr>
              <w:t>，得</w:t>
            </w:r>
            <w:r>
              <w:rPr>
                <w:rFonts w:hint="eastAsia" w:ascii="宋体" w:hAnsi="宋体"/>
                <w:color w:val="auto"/>
                <w:szCs w:val="21"/>
                <w:highlight w:val="none"/>
                <w:lang w:val="en-US" w:eastAsia="zh-CN"/>
              </w:rPr>
              <w:t>1</w:t>
            </w:r>
            <w:r>
              <w:rPr>
                <w:rFonts w:hint="eastAsia" w:ascii="宋体" w:hAnsi="宋体"/>
                <w:color w:val="auto"/>
                <w:szCs w:val="21"/>
                <w:highlight w:val="none"/>
              </w:rPr>
              <w:t>分；</w:t>
            </w:r>
          </w:p>
          <w:p w14:paraId="5E938DFF">
            <w:pPr>
              <w:pStyle w:val="2"/>
              <w:ind w:left="0" w:leftChars="0" w:firstLine="0" w:firstLineChars="0"/>
              <w:rPr>
                <w:color w:val="auto"/>
                <w:highlight w:val="none"/>
              </w:rPr>
            </w:pPr>
            <w:r>
              <w:rPr>
                <w:rFonts w:hint="eastAsia" w:ascii="宋体" w:hAnsi="宋体"/>
                <w:color w:val="auto"/>
                <w:szCs w:val="21"/>
                <w:highlight w:val="none"/>
              </w:rPr>
              <w:t>⑤没有提供相关方案不得分。</w:t>
            </w:r>
          </w:p>
        </w:tc>
      </w:tr>
      <w:tr w14:paraId="167B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362" w:type="pct"/>
            <w:vAlign w:val="center"/>
          </w:tcPr>
          <w:p w14:paraId="787D74F6">
            <w:pPr>
              <w:spacing w:line="400" w:lineRule="exact"/>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3</w:t>
            </w:r>
          </w:p>
        </w:tc>
        <w:tc>
          <w:tcPr>
            <w:tcW w:w="822" w:type="pct"/>
            <w:vAlign w:val="center"/>
          </w:tcPr>
          <w:p w14:paraId="7FFCED56">
            <w:pPr>
              <w:spacing w:line="400" w:lineRule="exact"/>
              <w:jc w:val="center"/>
              <w:rPr>
                <w:rFonts w:ascii="宋体" w:hAnsi="宋体"/>
                <w:bCs/>
                <w:color w:val="auto"/>
                <w:szCs w:val="21"/>
                <w:highlight w:val="none"/>
              </w:rPr>
            </w:pPr>
            <w:r>
              <w:rPr>
                <w:rFonts w:hint="eastAsia" w:ascii="宋体" w:hAnsi="宋体" w:cs="宋体"/>
                <w:color w:val="auto"/>
                <w:szCs w:val="21"/>
                <w:highlight w:val="none"/>
              </w:rPr>
              <w:t>规章制度管理服务方案</w:t>
            </w:r>
          </w:p>
        </w:tc>
        <w:tc>
          <w:tcPr>
            <w:tcW w:w="477" w:type="pct"/>
            <w:vAlign w:val="center"/>
          </w:tcPr>
          <w:p w14:paraId="2529F2B5">
            <w:pPr>
              <w:widowControl/>
              <w:spacing w:line="400" w:lineRule="exact"/>
              <w:jc w:val="center"/>
              <w:rPr>
                <w:rFonts w:ascii="宋体" w:hAnsi="宋体"/>
                <w:bCs/>
                <w:color w:val="auto"/>
                <w:szCs w:val="21"/>
                <w:highlight w:val="none"/>
              </w:rPr>
            </w:pPr>
            <w:r>
              <w:rPr>
                <w:rFonts w:hint="eastAsia" w:ascii="宋体" w:hAnsi="宋体"/>
                <w:color w:val="auto"/>
                <w:szCs w:val="21"/>
                <w:highlight w:val="none"/>
                <w:lang w:val="en-US" w:eastAsia="zh-CN"/>
              </w:rPr>
              <w:t>10</w:t>
            </w:r>
            <w:r>
              <w:rPr>
                <w:rFonts w:hint="eastAsia" w:ascii="宋体" w:hAnsi="宋体"/>
                <w:color w:val="auto"/>
                <w:szCs w:val="21"/>
                <w:highlight w:val="none"/>
              </w:rPr>
              <w:t>分</w:t>
            </w:r>
          </w:p>
        </w:tc>
        <w:tc>
          <w:tcPr>
            <w:tcW w:w="3337" w:type="pct"/>
            <w:vAlign w:val="center"/>
          </w:tcPr>
          <w:p w14:paraId="5550C3F9">
            <w:pPr>
              <w:spacing w:line="400" w:lineRule="exact"/>
              <w:rPr>
                <w:rFonts w:hint="eastAsia" w:ascii="宋体" w:hAnsi="宋体"/>
                <w:color w:val="auto"/>
                <w:szCs w:val="21"/>
                <w:highlight w:val="none"/>
              </w:rPr>
            </w:pPr>
            <w:r>
              <w:rPr>
                <w:rFonts w:hint="eastAsia" w:ascii="宋体" w:hAnsi="宋体"/>
                <w:color w:val="auto"/>
                <w:szCs w:val="21"/>
                <w:highlight w:val="none"/>
                <w:lang w:val="en-US" w:eastAsia="zh-CN"/>
              </w:rPr>
              <w:t>根据响应供应商</w:t>
            </w:r>
            <w:r>
              <w:rPr>
                <w:rFonts w:hint="eastAsia" w:ascii="宋体" w:hAnsi="宋体"/>
                <w:color w:val="auto"/>
                <w:szCs w:val="21"/>
                <w:highlight w:val="none"/>
              </w:rPr>
              <w:t>针对本项目制定的</w:t>
            </w:r>
            <w:r>
              <w:rPr>
                <w:rFonts w:hint="eastAsia" w:ascii="宋体" w:hAnsi="宋体" w:cs="宋体"/>
                <w:color w:val="auto"/>
                <w:szCs w:val="21"/>
                <w:highlight w:val="none"/>
              </w:rPr>
              <w:t>规章制度管理服务方案</w:t>
            </w:r>
            <w:r>
              <w:rPr>
                <w:rFonts w:hint="eastAsia" w:ascii="宋体" w:hAnsi="宋体"/>
                <w:color w:val="auto"/>
                <w:szCs w:val="21"/>
                <w:highlight w:val="none"/>
              </w:rPr>
              <w:t>进行评审：</w:t>
            </w:r>
          </w:p>
          <w:p w14:paraId="6A2156BA">
            <w:pPr>
              <w:spacing w:line="400" w:lineRule="exact"/>
              <w:rPr>
                <w:rFonts w:hint="eastAsia" w:ascii="宋体" w:hAnsi="宋体"/>
                <w:color w:val="auto"/>
                <w:szCs w:val="21"/>
                <w:highlight w:val="none"/>
              </w:rPr>
            </w:pPr>
            <w:r>
              <w:rPr>
                <w:rFonts w:hint="eastAsia" w:ascii="宋体" w:hAnsi="宋体"/>
                <w:color w:val="auto"/>
                <w:szCs w:val="21"/>
                <w:highlight w:val="none"/>
              </w:rPr>
              <w:t>①</w:t>
            </w:r>
            <w:r>
              <w:rPr>
                <w:rFonts w:hint="eastAsia" w:ascii="宋体" w:hAnsi="宋体" w:cs="宋体"/>
                <w:color w:val="auto"/>
                <w:szCs w:val="21"/>
                <w:highlight w:val="none"/>
              </w:rPr>
              <w:t>针对本项目拟定了详细具体的服务人员仪容仪表及行为规范要求，考勤制度完善，服务流程科学、服务标准清晰明确，能完全满足且优于采购需求要求的</w:t>
            </w:r>
            <w:r>
              <w:rPr>
                <w:rFonts w:hint="eastAsia" w:ascii="宋体" w:hAnsi="宋体"/>
                <w:color w:val="auto"/>
                <w:szCs w:val="21"/>
                <w:highlight w:val="none"/>
              </w:rPr>
              <w:t>，得10分；</w:t>
            </w:r>
          </w:p>
          <w:p w14:paraId="7ADE0780">
            <w:pPr>
              <w:spacing w:line="400" w:lineRule="exact"/>
              <w:rPr>
                <w:rFonts w:hint="eastAsia" w:ascii="宋体" w:hAnsi="宋体"/>
                <w:color w:val="auto"/>
                <w:szCs w:val="21"/>
                <w:highlight w:val="none"/>
              </w:rPr>
            </w:pPr>
            <w:r>
              <w:rPr>
                <w:rFonts w:hint="eastAsia" w:ascii="宋体" w:hAnsi="宋体"/>
                <w:color w:val="auto"/>
                <w:szCs w:val="21"/>
                <w:highlight w:val="none"/>
              </w:rPr>
              <w:t>②</w:t>
            </w:r>
            <w:r>
              <w:rPr>
                <w:rFonts w:hint="eastAsia" w:ascii="宋体" w:hAnsi="宋体" w:cs="宋体"/>
                <w:color w:val="auto"/>
                <w:szCs w:val="21"/>
                <w:highlight w:val="none"/>
              </w:rPr>
              <w:t>针对本项目拟定了具体的服务人员仪容仪表及行为规范要求，考勤制度较为完善，服务流程、标准明确，能满足采购需求要求的</w:t>
            </w:r>
            <w:r>
              <w:rPr>
                <w:rFonts w:hint="eastAsia" w:ascii="宋体" w:hAnsi="宋体"/>
                <w:color w:val="auto"/>
                <w:szCs w:val="21"/>
                <w:highlight w:val="none"/>
              </w:rPr>
              <w:t>，得7分；</w:t>
            </w:r>
          </w:p>
          <w:p w14:paraId="6345C52A">
            <w:pPr>
              <w:spacing w:line="400" w:lineRule="exact"/>
              <w:rPr>
                <w:rFonts w:hint="eastAsia" w:ascii="宋体" w:hAnsi="宋体"/>
                <w:color w:val="auto"/>
                <w:szCs w:val="21"/>
                <w:highlight w:val="none"/>
              </w:rPr>
            </w:pPr>
            <w:r>
              <w:rPr>
                <w:rFonts w:hint="eastAsia" w:ascii="宋体" w:hAnsi="宋体"/>
                <w:color w:val="auto"/>
                <w:szCs w:val="21"/>
                <w:highlight w:val="none"/>
              </w:rPr>
              <w:t>③</w:t>
            </w:r>
            <w:r>
              <w:rPr>
                <w:rFonts w:hint="eastAsia" w:ascii="宋体" w:hAnsi="宋体" w:cs="宋体"/>
                <w:color w:val="auto"/>
                <w:szCs w:val="21"/>
                <w:highlight w:val="none"/>
              </w:rPr>
              <w:t>提供了服务人员仪容仪表及行为规范要求，有一定的考勤制度、服务流程和标准，基本能满足采购需求要求的</w:t>
            </w:r>
            <w:r>
              <w:rPr>
                <w:rFonts w:hint="eastAsia" w:ascii="宋体" w:hAnsi="宋体"/>
                <w:color w:val="auto"/>
                <w:szCs w:val="21"/>
                <w:highlight w:val="none"/>
              </w:rPr>
              <w:t>，得4分；</w:t>
            </w:r>
          </w:p>
          <w:p w14:paraId="118579A3">
            <w:pPr>
              <w:spacing w:line="400" w:lineRule="exact"/>
              <w:rPr>
                <w:rFonts w:hint="eastAsia" w:ascii="宋体" w:hAnsi="宋体"/>
                <w:color w:val="auto"/>
                <w:szCs w:val="21"/>
                <w:highlight w:val="none"/>
              </w:rPr>
            </w:pPr>
            <w:r>
              <w:rPr>
                <w:rFonts w:hint="eastAsia" w:ascii="宋体" w:hAnsi="宋体"/>
                <w:color w:val="auto"/>
                <w:szCs w:val="21"/>
                <w:highlight w:val="none"/>
              </w:rPr>
              <w:t>④</w:t>
            </w:r>
            <w:r>
              <w:rPr>
                <w:rFonts w:hint="eastAsia" w:ascii="宋体" w:hAnsi="宋体" w:cs="宋体"/>
                <w:color w:val="auto"/>
                <w:szCs w:val="21"/>
                <w:highlight w:val="none"/>
              </w:rPr>
              <w:t>提供的服务人员仪容仪表及行为规范要求简单，考勤制度难以实施，服务流程和标准粗略，难以满足采购需求要求的</w:t>
            </w:r>
            <w:r>
              <w:rPr>
                <w:rFonts w:hint="eastAsia" w:ascii="宋体" w:hAnsi="宋体"/>
                <w:color w:val="auto"/>
                <w:szCs w:val="21"/>
                <w:highlight w:val="none"/>
              </w:rPr>
              <w:t>，得1分；</w:t>
            </w:r>
          </w:p>
          <w:p w14:paraId="4E03FDC8">
            <w:pPr>
              <w:spacing w:line="400" w:lineRule="exact"/>
              <w:rPr>
                <w:color w:val="auto"/>
                <w:highlight w:val="none"/>
              </w:rPr>
            </w:pPr>
            <w:r>
              <w:rPr>
                <w:rFonts w:hint="eastAsia" w:ascii="宋体" w:hAnsi="宋体"/>
                <w:color w:val="auto"/>
                <w:szCs w:val="21"/>
                <w:highlight w:val="none"/>
              </w:rPr>
              <w:t>⑤没有提供相关方案不得分。</w:t>
            </w:r>
          </w:p>
        </w:tc>
      </w:tr>
      <w:tr w14:paraId="336A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62" w:type="pct"/>
            <w:vAlign w:val="center"/>
          </w:tcPr>
          <w:p w14:paraId="08B3E95D">
            <w:pPr>
              <w:spacing w:line="400" w:lineRule="exact"/>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4</w:t>
            </w:r>
          </w:p>
        </w:tc>
        <w:tc>
          <w:tcPr>
            <w:tcW w:w="822" w:type="pct"/>
            <w:vAlign w:val="center"/>
          </w:tcPr>
          <w:p w14:paraId="790C3800">
            <w:pPr>
              <w:spacing w:line="400" w:lineRule="exact"/>
              <w:jc w:val="center"/>
              <w:rPr>
                <w:rFonts w:ascii="宋体" w:hAnsi="宋体"/>
                <w:bCs/>
                <w:color w:val="auto"/>
                <w:szCs w:val="21"/>
                <w:highlight w:val="none"/>
              </w:rPr>
            </w:pPr>
            <w:r>
              <w:rPr>
                <w:rFonts w:hint="eastAsia" w:ascii="宋体" w:hAnsi="宋体" w:cs="宋体"/>
                <w:color w:val="auto"/>
                <w:szCs w:val="21"/>
                <w:highlight w:val="none"/>
              </w:rPr>
              <w:t>培训管理服务方案</w:t>
            </w:r>
          </w:p>
        </w:tc>
        <w:tc>
          <w:tcPr>
            <w:tcW w:w="477" w:type="pct"/>
            <w:vAlign w:val="center"/>
          </w:tcPr>
          <w:p w14:paraId="64CD4013">
            <w:pPr>
              <w:widowControl/>
              <w:spacing w:line="400" w:lineRule="exact"/>
              <w:jc w:val="center"/>
              <w:rPr>
                <w:rFonts w:ascii="宋体" w:hAnsi="宋体"/>
                <w:color w:val="auto"/>
                <w:szCs w:val="21"/>
                <w:highlight w:val="none"/>
              </w:rPr>
            </w:pPr>
            <w:r>
              <w:rPr>
                <w:rFonts w:hint="eastAsia" w:ascii="宋体" w:hAnsi="宋体"/>
                <w:color w:val="auto"/>
                <w:szCs w:val="21"/>
                <w:highlight w:val="none"/>
                <w:lang w:val="en-US" w:eastAsia="zh-CN"/>
              </w:rPr>
              <w:t>10</w:t>
            </w:r>
            <w:r>
              <w:rPr>
                <w:rFonts w:hint="eastAsia" w:ascii="宋体" w:hAnsi="宋体"/>
                <w:color w:val="auto"/>
                <w:szCs w:val="21"/>
                <w:highlight w:val="none"/>
              </w:rPr>
              <w:t>分</w:t>
            </w:r>
          </w:p>
        </w:tc>
        <w:tc>
          <w:tcPr>
            <w:tcW w:w="3337" w:type="pct"/>
            <w:vAlign w:val="center"/>
          </w:tcPr>
          <w:p w14:paraId="311FFE48">
            <w:pPr>
              <w:spacing w:line="400" w:lineRule="exac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根据响应供应商针对本项目制定的培训管理服务方案进行评审：</w:t>
            </w:r>
          </w:p>
          <w:p w14:paraId="671A127A">
            <w:pPr>
              <w:spacing w:line="400" w:lineRule="exac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①保洁人员服务培训方案非常详细、可行，有具体的人员招聘、试用录用考核以及考核淘汰标准，培训方案内容全面并优于本项目采购需求的，得10分；</w:t>
            </w:r>
          </w:p>
          <w:p w14:paraId="5DB0B770">
            <w:pPr>
              <w:spacing w:line="400" w:lineRule="exac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②保洁人员服务培训方案比较详细、可行，有具体的人员招聘、试用录用考核以及处罚标准，培训方案内容满足本项目采购需求的，得7分；</w:t>
            </w:r>
          </w:p>
          <w:p w14:paraId="28FE589D">
            <w:pPr>
              <w:spacing w:line="400" w:lineRule="exac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③保洁人员培训方案基本可行，有具体的人员招聘、试用录用考核以及处罚标准，培训方案内容基本满足本项目采购需求的，得4分；</w:t>
            </w:r>
          </w:p>
          <w:p w14:paraId="1AA9EC12">
            <w:pPr>
              <w:spacing w:line="400" w:lineRule="exac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④保洁人员培训方案不够详细、可行性低，人员招聘、试用录用考核以及处罚标准不够具体，培训方案内容一般，不能满足本项目采购需求的，得1分；</w:t>
            </w:r>
          </w:p>
          <w:p w14:paraId="3D2EB49A">
            <w:pPr>
              <w:spacing w:line="400" w:lineRule="exac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⑤未提供对应方案不得分。</w:t>
            </w:r>
          </w:p>
        </w:tc>
      </w:tr>
      <w:tr w14:paraId="5C857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62" w:type="pct"/>
            <w:vAlign w:val="center"/>
          </w:tcPr>
          <w:p w14:paraId="1E06FE03">
            <w:pPr>
              <w:spacing w:line="400" w:lineRule="exact"/>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5</w:t>
            </w:r>
          </w:p>
        </w:tc>
        <w:tc>
          <w:tcPr>
            <w:tcW w:w="822" w:type="pct"/>
            <w:vAlign w:val="center"/>
          </w:tcPr>
          <w:p w14:paraId="4E65AB77">
            <w:pPr>
              <w:spacing w:line="400" w:lineRule="exact"/>
              <w:jc w:val="center"/>
              <w:rPr>
                <w:rFonts w:ascii="宋体" w:hAnsi="宋体"/>
                <w:bCs/>
                <w:color w:val="auto"/>
                <w:szCs w:val="21"/>
                <w:highlight w:val="none"/>
              </w:rPr>
            </w:pPr>
            <w:r>
              <w:rPr>
                <w:rFonts w:hint="eastAsia"/>
                <w:color w:val="auto"/>
                <w:kern w:val="0"/>
                <w:highlight w:val="none"/>
              </w:rPr>
              <w:t>应急</w:t>
            </w:r>
            <w:r>
              <w:rPr>
                <w:rFonts w:hint="eastAsia" w:ascii="宋体" w:hAnsi="宋体" w:cs="宋体"/>
                <w:color w:val="auto"/>
                <w:kern w:val="0"/>
                <w:szCs w:val="21"/>
                <w:highlight w:val="none"/>
              </w:rPr>
              <w:t>服务</w:t>
            </w:r>
            <w:r>
              <w:rPr>
                <w:rFonts w:hint="eastAsia" w:ascii="宋体" w:hAnsi="宋体" w:cs="宋体"/>
                <w:color w:val="auto"/>
                <w:szCs w:val="21"/>
                <w:highlight w:val="none"/>
              </w:rPr>
              <w:t>方案</w:t>
            </w:r>
          </w:p>
        </w:tc>
        <w:tc>
          <w:tcPr>
            <w:tcW w:w="477" w:type="pct"/>
            <w:vAlign w:val="center"/>
          </w:tcPr>
          <w:p w14:paraId="40DA19D0">
            <w:pPr>
              <w:widowControl/>
              <w:spacing w:line="400" w:lineRule="exact"/>
              <w:jc w:val="center"/>
              <w:rPr>
                <w:rFonts w:ascii="宋体" w:hAnsi="宋体"/>
                <w:color w:val="auto"/>
                <w:szCs w:val="21"/>
                <w:highlight w:val="none"/>
              </w:rPr>
            </w:pPr>
            <w:r>
              <w:rPr>
                <w:rFonts w:hint="eastAsia" w:ascii="宋体" w:hAnsi="宋体"/>
                <w:color w:val="auto"/>
                <w:szCs w:val="21"/>
                <w:highlight w:val="none"/>
                <w:lang w:val="en-US" w:eastAsia="zh-CN"/>
              </w:rPr>
              <w:t>10</w:t>
            </w:r>
            <w:r>
              <w:rPr>
                <w:rFonts w:hint="eastAsia" w:ascii="宋体" w:hAnsi="宋体"/>
                <w:color w:val="auto"/>
                <w:szCs w:val="21"/>
                <w:highlight w:val="none"/>
              </w:rPr>
              <w:t>分</w:t>
            </w:r>
          </w:p>
        </w:tc>
        <w:tc>
          <w:tcPr>
            <w:tcW w:w="3337" w:type="pct"/>
            <w:vAlign w:val="center"/>
          </w:tcPr>
          <w:p w14:paraId="6250F087">
            <w:pPr>
              <w:spacing w:line="400" w:lineRule="exac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根据响应供应商针对本项目制定的应急服务方案进行评审：</w:t>
            </w:r>
          </w:p>
          <w:p w14:paraId="569E64E1">
            <w:pPr>
              <w:spacing w:line="400" w:lineRule="exac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①面对劳务纠纷及工伤事故在事前有科学的预防方案，事中有高效的响应机制和应对措施，事后能够充分复盘并优化现有方案，对采购人需求有明确可行的保障及补救措施，完全满足或优于采购需求要求的，得10分；</w:t>
            </w:r>
          </w:p>
          <w:p w14:paraId="0B8D3AB5">
            <w:pPr>
              <w:spacing w:line="400" w:lineRule="exac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②面对劳务纠纷及工伤事故在事前有一定的预防方案，事中有较为有效的响应机制和应对措施，事后能进行复盘，对采购人需求有明确的保障及补救措施，能满足采购需求要求的，得7分；</w:t>
            </w:r>
          </w:p>
          <w:p w14:paraId="1866CCAB">
            <w:pPr>
              <w:spacing w:line="400" w:lineRule="exac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③面对劳务纠纷及工伤事故有对应的响应机制和应对措施，对采购人需求有对应的保障及补救措施，基本能满足采购需求要求的，得4分；</w:t>
            </w:r>
          </w:p>
          <w:p w14:paraId="76EB13F2">
            <w:pPr>
              <w:spacing w:line="400" w:lineRule="exac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④面对劳务纠纷及工伤事故有简单的响应机制和应对措施，难以满足采购需求要求的，得1分；</w:t>
            </w:r>
          </w:p>
          <w:p w14:paraId="5EE80314">
            <w:pPr>
              <w:spacing w:line="400" w:lineRule="exac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⑤未提供对应方案不得分。</w:t>
            </w:r>
          </w:p>
        </w:tc>
      </w:tr>
      <w:bookmarkEnd w:id="36"/>
    </w:tbl>
    <w:p w14:paraId="57810C82">
      <w:pPr>
        <w:pStyle w:val="75"/>
        <w:outlineLvl w:val="3"/>
        <w:rPr>
          <w:rFonts w:hint="default"/>
          <w:b/>
          <w:color w:val="auto"/>
          <w:sz w:val="24"/>
          <w:highlight w:val="none"/>
        </w:rPr>
      </w:pPr>
    </w:p>
    <w:p w14:paraId="47738C6C">
      <w:pPr>
        <w:pStyle w:val="75"/>
        <w:numPr>
          <w:ilvl w:val="0"/>
          <w:numId w:val="76"/>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汇总、排序</w:t>
      </w:r>
    </w:p>
    <w:p w14:paraId="21AD6891">
      <w:pPr>
        <w:pStyle w:val="75"/>
        <w:snapToGrid w:val="0"/>
        <w:spacing w:after="156" w:afterLines="50" w:line="360" w:lineRule="auto"/>
        <w:ind w:firstLine="420" w:firstLineChars="200"/>
        <w:contextualSpacing/>
        <w:rPr>
          <w:rFonts w:hint="default" w:ascii="宋体" w:hAnsi="宋体" w:eastAsia="宋体"/>
          <w:color w:val="auto"/>
          <w:sz w:val="24"/>
          <w:szCs w:val="24"/>
          <w:highlight w:val="none"/>
        </w:rPr>
      </w:pPr>
      <w:r>
        <w:rPr>
          <w:rFonts w:ascii="宋体" w:hAnsi="宋体" w:eastAsia="宋体"/>
          <w:color w:val="auto"/>
          <w:sz w:val="21"/>
          <w:szCs w:val="21"/>
          <w:highlight w:val="none"/>
        </w:rPr>
        <w:t>评审结果按评审后总得分由高到低顺序排列。评审得分相同的，按最终报价由低到高顺序排列。得分且最终报价相同的，由</w:t>
      </w: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采取随机抽取的方式确定。排名第一的供应商为第一成交候选人，排名第二的供应商为第二成交候选人。</w:t>
      </w:r>
    </w:p>
    <w:p w14:paraId="6F73D1BA">
      <w:pPr>
        <w:pStyle w:val="75"/>
        <w:numPr>
          <w:ilvl w:val="0"/>
          <w:numId w:val="76"/>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其他无效响应的情形</w:t>
      </w:r>
    </w:p>
    <w:p w14:paraId="4941C0B5">
      <w:pPr>
        <w:pStyle w:val="75"/>
        <w:numPr>
          <w:ilvl w:val="0"/>
          <w:numId w:val="7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评审期间，供应商没有按</w:t>
      </w: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的要求提交法定代表人或其委托代理人签字的澄清、说明、补正或改变了响应文件的实质性内容的。</w:t>
      </w:r>
    </w:p>
    <w:p w14:paraId="7A8ACE92">
      <w:pPr>
        <w:pStyle w:val="75"/>
        <w:numPr>
          <w:ilvl w:val="0"/>
          <w:numId w:val="7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响应文件提供虚假材料的。</w:t>
      </w:r>
    </w:p>
    <w:p w14:paraId="3A23A9AE">
      <w:pPr>
        <w:pStyle w:val="75"/>
        <w:numPr>
          <w:ilvl w:val="0"/>
          <w:numId w:val="7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供应商以他人名义响应、串通响应、以行贿手段谋取成交或者以其他弄虚作假方式响应的。</w:t>
      </w:r>
    </w:p>
    <w:p w14:paraId="05314EC2">
      <w:pPr>
        <w:pStyle w:val="75"/>
        <w:numPr>
          <w:ilvl w:val="0"/>
          <w:numId w:val="7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供应商对采购人、采购代理机构、</w:t>
      </w:r>
      <w:r>
        <w:rPr>
          <w:rFonts w:hint="eastAsia" w:ascii="宋体" w:hAnsi="宋体" w:eastAsia="宋体"/>
          <w:color w:val="auto"/>
          <w:sz w:val="21"/>
          <w:szCs w:val="21"/>
          <w:highlight w:val="none"/>
          <w:lang w:eastAsia="zh-CN"/>
        </w:rPr>
        <w:t>选取小组</w:t>
      </w:r>
      <w:r>
        <w:rPr>
          <w:rFonts w:ascii="宋体" w:hAnsi="宋体" w:eastAsia="宋体"/>
          <w:color w:val="auto"/>
          <w:sz w:val="21"/>
          <w:szCs w:val="21"/>
          <w:highlight w:val="none"/>
        </w:rPr>
        <w:t>及其工作人员施加影响，有碍</w:t>
      </w:r>
      <w:r>
        <w:rPr>
          <w:rFonts w:hint="eastAsia" w:ascii="宋体" w:hAnsi="宋体" w:eastAsia="宋体"/>
          <w:color w:val="auto"/>
          <w:sz w:val="21"/>
          <w:szCs w:val="21"/>
          <w:highlight w:val="none"/>
          <w:lang w:val="en-US" w:eastAsia="zh-CN"/>
        </w:rPr>
        <w:t>采购</w:t>
      </w:r>
      <w:r>
        <w:rPr>
          <w:rFonts w:ascii="宋体" w:hAnsi="宋体" w:eastAsia="宋体"/>
          <w:color w:val="auto"/>
          <w:sz w:val="21"/>
          <w:szCs w:val="21"/>
          <w:highlight w:val="none"/>
        </w:rPr>
        <w:t>公平、公正的。</w:t>
      </w:r>
    </w:p>
    <w:p w14:paraId="4FA71416">
      <w:pPr>
        <w:pStyle w:val="75"/>
        <w:numPr>
          <w:ilvl w:val="0"/>
          <w:numId w:val="7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响应文件含有采购人不能接受的附加条件的。</w:t>
      </w:r>
    </w:p>
    <w:p w14:paraId="57BA5EE4">
      <w:pPr>
        <w:pStyle w:val="75"/>
        <w:numPr>
          <w:ilvl w:val="0"/>
          <w:numId w:val="79"/>
        </w:numPr>
        <w:spacing w:line="360" w:lineRule="auto"/>
        <w:ind w:left="442" w:hanging="442"/>
        <w:rPr>
          <w:rFonts w:hint="default" w:ascii="宋体" w:hAnsi="宋体" w:eastAsia="宋体"/>
          <w:color w:val="auto"/>
          <w:sz w:val="16"/>
          <w:szCs w:val="16"/>
          <w:highlight w:val="none"/>
        </w:rPr>
      </w:pPr>
      <w:r>
        <w:rPr>
          <w:rFonts w:ascii="宋体" w:hAnsi="宋体" w:eastAsia="宋体"/>
          <w:color w:val="auto"/>
          <w:sz w:val="21"/>
          <w:szCs w:val="21"/>
          <w:highlight w:val="none"/>
        </w:rPr>
        <w:t>法律、法规和</w:t>
      </w:r>
      <w:r>
        <w:rPr>
          <w:rFonts w:hint="eastAsia" w:ascii="宋体" w:hAnsi="宋体" w:eastAsia="宋体"/>
          <w:color w:val="auto"/>
          <w:sz w:val="21"/>
          <w:szCs w:val="21"/>
          <w:highlight w:val="none"/>
          <w:lang w:eastAsia="zh-CN"/>
        </w:rPr>
        <w:t>选取文件</w:t>
      </w:r>
      <w:r>
        <w:rPr>
          <w:rFonts w:ascii="宋体" w:hAnsi="宋体" w:eastAsia="宋体"/>
          <w:color w:val="auto"/>
          <w:sz w:val="21"/>
          <w:szCs w:val="21"/>
          <w:highlight w:val="none"/>
        </w:rPr>
        <w:t>规定的其他无效情形。</w:t>
      </w:r>
    </w:p>
    <w:p w14:paraId="6C143CD0">
      <w:pPr>
        <w:spacing w:line="360" w:lineRule="auto"/>
        <w:ind w:firstLine="420" w:firstLineChars="200"/>
        <w:rPr>
          <w:rFonts w:asciiTheme="minorEastAsia" w:hAnsiTheme="minorEastAsia" w:eastAsiaTheme="minorEastAsia"/>
          <w:bCs/>
          <w:color w:val="auto"/>
          <w:szCs w:val="21"/>
          <w:highlight w:val="none"/>
        </w:rPr>
      </w:pPr>
    </w:p>
    <w:p w14:paraId="1496E990">
      <w:pPr>
        <w:spacing w:line="360" w:lineRule="auto"/>
        <w:rPr>
          <w:rFonts w:asciiTheme="minorEastAsia" w:hAnsiTheme="minorEastAsia" w:eastAsiaTheme="minorEastAsia"/>
          <w:bCs/>
          <w:color w:val="auto"/>
          <w:szCs w:val="21"/>
          <w:highlight w:val="none"/>
        </w:rPr>
      </w:pPr>
    </w:p>
    <w:p w14:paraId="428C2FDC">
      <w:pPr>
        <w:pStyle w:val="3"/>
        <w:keepNext w:val="0"/>
        <w:keepLines w:val="0"/>
        <w:pageBreakBefore/>
        <w:spacing w:after="240" w:line="360" w:lineRule="auto"/>
        <w:jc w:val="center"/>
        <w:rPr>
          <w:rFonts w:ascii="宋体" w:hAnsi="宋体"/>
          <w:color w:val="auto"/>
          <w:sz w:val="36"/>
          <w:szCs w:val="36"/>
          <w:highlight w:val="none"/>
        </w:rPr>
      </w:pPr>
      <w:bookmarkStart w:id="37" w:name="_Toc169799783"/>
      <w:bookmarkStart w:id="38" w:name="_Toc169807544"/>
      <w:bookmarkStart w:id="39" w:name="_Toc170228132"/>
      <w:bookmarkStart w:id="40" w:name="_Toc391627752"/>
      <w:bookmarkStart w:id="41" w:name="_Toc405313956"/>
      <w:bookmarkStart w:id="42" w:name="_Toc521951136"/>
      <w:r>
        <w:rPr>
          <w:rFonts w:asciiTheme="minorEastAsia" w:hAnsiTheme="minorEastAsia" w:eastAsiaTheme="minorEastAsia"/>
          <w:color w:val="auto"/>
          <w:spacing w:val="20"/>
          <w:sz w:val="32"/>
          <w:szCs w:val="32"/>
          <w:highlight w:val="none"/>
        </w:rPr>
        <w:t>第五章 合同文本</w:t>
      </w:r>
      <w:bookmarkEnd w:id="37"/>
      <w:bookmarkEnd w:id="38"/>
      <w:bookmarkEnd w:id="39"/>
    </w:p>
    <w:p w14:paraId="173722E9">
      <w:pPr>
        <w:keepLine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甲方（采购人）：</w:t>
      </w:r>
      <w:r>
        <w:rPr>
          <w:rFonts w:hint="eastAsia" w:ascii="宋体" w:hAnsi="宋体"/>
          <w:color w:val="auto"/>
          <w:szCs w:val="21"/>
          <w:highlight w:val="none"/>
          <w:u w:val="single"/>
        </w:rPr>
        <w:t>东莞市第六高级中学</w:t>
      </w:r>
    </w:p>
    <w:p w14:paraId="394310B3">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乙方（成交人）：</w:t>
      </w:r>
      <w:r>
        <w:rPr>
          <w:rFonts w:hint="eastAsia" w:ascii="宋体" w:hAnsi="宋体"/>
          <w:color w:val="auto"/>
          <w:szCs w:val="21"/>
          <w:highlight w:val="none"/>
          <w:u w:val="single"/>
        </w:rPr>
        <w:t xml:space="preserve">                          </w:t>
      </w:r>
    </w:p>
    <w:p w14:paraId="5CE46483">
      <w:pPr>
        <w:snapToGrid w:val="0"/>
        <w:spacing w:line="360" w:lineRule="auto"/>
        <w:ind w:firstLine="420" w:firstLineChars="200"/>
        <w:contextualSpacing/>
        <w:rPr>
          <w:rFonts w:hint="eastAsia" w:ascii="宋体" w:hAnsi="宋体"/>
          <w:color w:val="auto"/>
          <w:szCs w:val="21"/>
          <w:highlight w:val="none"/>
        </w:rPr>
      </w:pPr>
      <w:r>
        <w:rPr>
          <w:rFonts w:hint="eastAsia" w:ascii="宋体" w:hAnsi="宋体"/>
          <w:color w:val="auto"/>
          <w:szCs w:val="21"/>
          <w:highlight w:val="none"/>
        </w:rPr>
        <w:t>根据</w:t>
      </w:r>
      <w:bookmarkStart w:id="43" w:name="_Hlk90988984"/>
      <w:r>
        <w:rPr>
          <w:rFonts w:hint="eastAsia" w:ascii="宋体" w:hAnsi="宋体"/>
          <w:color w:val="auto"/>
          <w:szCs w:val="21"/>
          <w:highlight w:val="none"/>
        </w:rPr>
        <w:t>《中华人民共和国民法典</w:t>
      </w:r>
      <w:bookmarkEnd w:id="43"/>
      <w:r>
        <w:rPr>
          <w:rFonts w:hint="eastAsia" w:ascii="宋体" w:hAnsi="宋体"/>
          <w:color w:val="auto"/>
          <w:szCs w:val="21"/>
          <w:highlight w:val="none"/>
        </w:rPr>
        <w:t>》及</w:t>
      </w:r>
      <w:r>
        <w:rPr>
          <w:rFonts w:hint="eastAsia" w:ascii="宋体" w:hAnsi="宋体"/>
          <w:color w:val="auto"/>
          <w:szCs w:val="21"/>
          <w:highlight w:val="none"/>
          <w:lang w:eastAsia="zh-CN"/>
        </w:rPr>
        <w:t>选取文件</w:t>
      </w:r>
      <w:r>
        <w:rPr>
          <w:rFonts w:hint="eastAsia" w:ascii="宋体" w:hAnsi="宋体"/>
          <w:color w:val="auto"/>
          <w:szCs w:val="21"/>
          <w:highlight w:val="none"/>
        </w:rPr>
        <w:t>、成交通知书等相关资料的要求，经双方协商一致，签订本合同，共同遵守如下条款。</w:t>
      </w:r>
    </w:p>
    <w:p w14:paraId="320F0A70">
      <w:pPr>
        <w:numPr>
          <w:ilvl w:val="0"/>
          <w:numId w:val="80"/>
        </w:numPr>
        <w:snapToGrid w:val="0"/>
        <w:spacing w:line="360" w:lineRule="auto"/>
        <w:ind w:left="420" w:hanging="420"/>
        <w:contextualSpacing/>
        <w:rPr>
          <w:rFonts w:ascii="宋体" w:hAnsi="宋体"/>
          <w:b/>
          <w:color w:val="auto"/>
          <w:spacing w:val="20"/>
          <w:szCs w:val="21"/>
          <w:highlight w:val="none"/>
        </w:rPr>
      </w:pPr>
      <w:r>
        <w:rPr>
          <w:rFonts w:hint="eastAsia" w:ascii="宋体" w:hAnsi="宋体"/>
          <w:b/>
          <w:color w:val="auto"/>
          <w:spacing w:val="20"/>
          <w:szCs w:val="21"/>
          <w:highlight w:val="none"/>
        </w:rPr>
        <w:t>项目概况</w:t>
      </w:r>
    </w:p>
    <w:p w14:paraId="08E9B7BC">
      <w:pPr>
        <w:numPr>
          <w:ilvl w:val="0"/>
          <w:numId w:val="81"/>
        </w:numPr>
        <w:snapToGrid w:val="0"/>
        <w:spacing w:line="360" w:lineRule="auto"/>
        <w:ind w:left="420" w:hanging="420"/>
        <w:contextualSpacing/>
        <w:rPr>
          <w:rFonts w:ascii="宋体" w:hAnsi="宋体"/>
          <w:color w:val="auto"/>
          <w:szCs w:val="21"/>
          <w:highlight w:val="none"/>
        </w:rPr>
      </w:pPr>
      <w:r>
        <w:rPr>
          <w:rFonts w:hint="eastAsia" w:ascii="宋体" w:hAnsi="宋体"/>
          <w:color w:val="auto"/>
          <w:szCs w:val="21"/>
          <w:highlight w:val="none"/>
        </w:rPr>
        <w:t>项目</w:t>
      </w:r>
      <w:r>
        <w:rPr>
          <w:rFonts w:hint="eastAsia" w:ascii="宋体" w:hAnsi="宋体"/>
          <w:color w:val="auto"/>
          <w:szCs w:val="21"/>
          <w:highlight w:val="none"/>
          <w:lang w:val="en-US" w:eastAsia="zh-CN"/>
        </w:rPr>
        <w:t>名称</w:t>
      </w:r>
      <w:r>
        <w:rPr>
          <w:rFonts w:hint="eastAsia" w:ascii="宋体" w:hAnsi="宋体"/>
          <w:color w:val="auto"/>
          <w:szCs w:val="21"/>
          <w:highlight w:val="none"/>
        </w:rPr>
        <w:t>：</w:t>
      </w:r>
      <w:r>
        <w:rPr>
          <w:rFonts w:hint="eastAsia" w:ascii="宋体" w:hAnsi="宋体"/>
          <w:color w:val="auto"/>
          <w:szCs w:val="21"/>
          <w:highlight w:val="none"/>
          <w:u w:val="single"/>
          <w:lang w:eastAsia="zh-CN"/>
        </w:rPr>
        <w:t>东莞市第六高级中学后勤服务采购项目</w:t>
      </w:r>
    </w:p>
    <w:p w14:paraId="024DAC3F">
      <w:pPr>
        <w:numPr>
          <w:ilvl w:val="0"/>
          <w:numId w:val="81"/>
        </w:numPr>
        <w:snapToGrid w:val="0"/>
        <w:spacing w:line="360" w:lineRule="auto"/>
        <w:ind w:left="420" w:hanging="420"/>
        <w:contextualSpacing/>
        <w:rPr>
          <w:rFonts w:ascii="宋体" w:hAnsi="宋体"/>
          <w:color w:val="auto"/>
          <w:szCs w:val="21"/>
          <w:highlight w:val="none"/>
          <w:u w:val="single"/>
        </w:rPr>
      </w:pPr>
      <w:r>
        <w:rPr>
          <w:rFonts w:hint="eastAsia" w:ascii="宋体" w:hAnsi="宋体"/>
          <w:color w:val="auto"/>
          <w:szCs w:val="21"/>
          <w:highlight w:val="none"/>
          <w:lang w:val="en-US" w:eastAsia="zh-CN"/>
        </w:rPr>
        <w:t>项目编号</w:t>
      </w:r>
      <w:r>
        <w:rPr>
          <w:rFonts w:hint="eastAsia" w:ascii="宋体" w:hAnsi="宋体"/>
          <w:color w:val="auto"/>
          <w:szCs w:val="21"/>
          <w:highlight w:val="none"/>
        </w:rPr>
        <w:t>：</w:t>
      </w:r>
      <w:r>
        <w:rPr>
          <w:rFonts w:hint="eastAsia" w:ascii="宋体" w:hAnsi="宋体"/>
          <w:color w:val="auto"/>
          <w:szCs w:val="21"/>
          <w:highlight w:val="none"/>
          <w:u w:val="single"/>
        </w:rPr>
        <w:t>ZHDGCZ2025020</w:t>
      </w:r>
    </w:p>
    <w:p w14:paraId="04B39A8A">
      <w:pPr>
        <w:pStyle w:val="2"/>
        <w:rPr>
          <w:color w:val="auto"/>
          <w:highlight w:val="none"/>
        </w:rPr>
      </w:pPr>
    </w:p>
    <w:p w14:paraId="40F0EC5A">
      <w:pPr>
        <w:numPr>
          <w:ilvl w:val="0"/>
          <w:numId w:val="80"/>
        </w:numPr>
        <w:snapToGrid w:val="0"/>
        <w:spacing w:line="360" w:lineRule="auto"/>
        <w:contextualSpacing/>
        <w:rPr>
          <w:rFonts w:ascii="宋体" w:hAnsi="宋体"/>
          <w:b/>
          <w:bCs/>
          <w:color w:val="auto"/>
          <w:spacing w:val="20"/>
          <w:szCs w:val="21"/>
          <w:highlight w:val="none"/>
        </w:rPr>
      </w:pPr>
      <w:r>
        <w:rPr>
          <w:rFonts w:hint="eastAsia" w:ascii="宋体" w:hAnsi="宋体"/>
          <w:b/>
          <w:color w:val="auto"/>
          <w:spacing w:val="20"/>
          <w:szCs w:val="21"/>
          <w:highlight w:val="none"/>
        </w:rPr>
        <w:t>项目概况</w:t>
      </w:r>
    </w:p>
    <w:p w14:paraId="75A80EB6">
      <w:pPr>
        <w:numPr>
          <w:ilvl w:val="0"/>
          <w:numId w:val="82"/>
        </w:numPr>
        <w:snapToGrid w:val="0"/>
        <w:spacing w:line="360" w:lineRule="auto"/>
        <w:contextualSpacing/>
        <w:rPr>
          <w:rFonts w:ascii="宋体" w:hAnsi="宋体"/>
          <w:color w:val="auto"/>
          <w:szCs w:val="21"/>
          <w:highlight w:val="none"/>
        </w:rPr>
      </w:pPr>
      <w:r>
        <w:rPr>
          <w:rFonts w:hint="eastAsia" w:ascii="宋体" w:hAnsi="宋体" w:cs="宋体"/>
          <w:color w:val="auto"/>
          <w:szCs w:val="21"/>
          <w:highlight w:val="none"/>
        </w:rPr>
        <w:t>清洁管理服务方案</w:t>
      </w:r>
    </w:p>
    <w:p w14:paraId="3E66C87C">
      <w:pPr>
        <w:numPr>
          <w:ilvl w:val="0"/>
          <w:numId w:val="83"/>
        </w:numPr>
        <w:tabs>
          <w:tab w:val="left" w:pos="284"/>
        </w:tabs>
        <w:snapToGrid w:val="0"/>
        <w:spacing w:line="360" w:lineRule="auto"/>
        <w:ind w:left="440" w:leftChars="0" w:hanging="440" w:firstLineChars="0"/>
        <w:contextualSpacing/>
        <w:rPr>
          <w:rFonts w:ascii="宋体" w:hAnsi="宋体"/>
          <w:color w:val="auto"/>
          <w:szCs w:val="21"/>
          <w:highlight w:val="none"/>
        </w:rPr>
      </w:pPr>
      <w:r>
        <w:rPr>
          <w:rFonts w:hint="eastAsia" w:ascii="宋体" w:hAnsi="宋体"/>
          <w:color w:val="auto"/>
          <w:szCs w:val="21"/>
          <w:highlight w:val="none"/>
        </w:rPr>
        <w:t>负责学校红线范围内</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详见附件</w:t>
      </w:r>
      <w:r>
        <w:rPr>
          <w:rFonts w:hint="eastAsia" w:ascii="宋体" w:hAnsi="宋体"/>
          <w:color w:val="auto"/>
          <w:szCs w:val="21"/>
          <w:highlight w:val="none"/>
          <w:lang w:eastAsia="zh-CN"/>
        </w:rPr>
        <w:t>）</w:t>
      </w:r>
      <w:r>
        <w:rPr>
          <w:rFonts w:hint="eastAsia" w:ascii="宋体" w:hAnsi="宋体"/>
          <w:color w:val="auto"/>
          <w:szCs w:val="21"/>
          <w:highlight w:val="none"/>
        </w:rPr>
        <w:t>室外公共清洁卫生及行政办公楼室内、部分实训场室和教师办公室内的清洁卫生。随时净化环境卫生，清洁垃圾。</w:t>
      </w:r>
    </w:p>
    <w:p w14:paraId="07BF6D76">
      <w:pPr>
        <w:keepNext w:val="0"/>
        <w:keepLines w:val="0"/>
        <w:pageBreakBefore w:val="0"/>
        <w:widowControl w:val="0"/>
        <w:numPr>
          <w:ilvl w:val="0"/>
          <w:numId w:val="83"/>
        </w:numPr>
        <w:tabs>
          <w:tab w:val="left" w:pos="284"/>
        </w:tabs>
        <w:kinsoku/>
        <w:wordWrap/>
        <w:overflowPunct/>
        <w:topLinePunct w:val="0"/>
        <w:autoSpaceDE/>
        <w:autoSpaceDN/>
        <w:bidi w:val="0"/>
        <w:adjustRightInd/>
        <w:snapToGrid w:val="0"/>
        <w:spacing w:line="360" w:lineRule="auto"/>
        <w:ind w:left="440" w:leftChars="0" w:hanging="440" w:firstLineChars="0"/>
        <w:contextualSpacing/>
        <w:textAlignment w:val="auto"/>
        <w:rPr>
          <w:color w:val="auto"/>
          <w:highlight w:val="none"/>
        </w:rPr>
      </w:pPr>
      <w:r>
        <w:rPr>
          <w:color w:val="auto"/>
          <w:sz w:val="21"/>
          <w:highlight w:val="none"/>
        </w:rPr>
        <w:t>清洁宿舍楼走廊、楼梯、公共洗浴室、卫生间等区域卫生。走廊、楼梯每天清洁一到两次，保持地面干净整洁，门窗干净、明亮，墙体无蜘蛛网，楼梯扶手及竖截面无灰尘；公共洗浴室无污垢、杂物、垃圾，门窗干净、明亮，墙体无蜘蛛网；卫生间洗手池无污垢、杂物、垃圾，便池、蹲厕无污垢，无纸屑，保持室内清新。</w:t>
      </w:r>
    </w:p>
    <w:p w14:paraId="359C6865">
      <w:pPr>
        <w:keepNext w:val="0"/>
        <w:keepLines w:val="0"/>
        <w:pageBreakBefore w:val="0"/>
        <w:widowControl w:val="0"/>
        <w:numPr>
          <w:ilvl w:val="0"/>
          <w:numId w:val="83"/>
        </w:numPr>
        <w:tabs>
          <w:tab w:val="left" w:pos="284"/>
        </w:tabs>
        <w:kinsoku/>
        <w:wordWrap/>
        <w:overflowPunct/>
        <w:topLinePunct w:val="0"/>
        <w:autoSpaceDE/>
        <w:autoSpaceDN/>
        <w:bidi w:val="0"/>
        <w:adjustRightInd/>
        <w:snapToGrid w:val="0"/>
        <w:spacing w:line="360" w:lineRule="auto"/>
        <w:ind w:left="440" w:leftChars="0" w:hanging="440" w:firstLineChars="0"/>
        <w:contextualSpacing/>
        <w:textAlignment w:val="auto"/>
        <w:rPr>
          <w:color w:val="auto"/>
          <w:highlight w:val="none"/>
        </w:rPr>
      </w:pPr>
      <w:r>
        <w:rPr>
          <w:color w:val="auto"/>
          <w:sz w:val="21"/>
          <w:highlight w:val="none"/>
        </w:rPr>
        <w:t>清洁卫生质量标准：做到“四净”，即窗明几净；地面、楼面、墙面、台面干净；路灯、户外音箱标识标牌、画框干净，厕所冲洗干净</w:t>
      </w:r>
    </w:p>
    <w:p w14:paraId="05596C9F">
      <w:pPr>
        <w:numPr>
          <w:ilvl w:val="0"/>
          <w:numId w:val="83"/>
        </w:numPr>
        <w:tabs>
          <w:tab w:val="left" w:pos="284"/>
        </w:tabs>
        <w:snapToGrid w:val="0"/>
        <w:spacing w:line="360" w:lineRule="auto"/>
        <w:ind w:left="440" w:leftChars="0" w:hanging="440" w:firstLineChars="0"/>
        <w:contextualSpacing/>
        <w:rPr>
          <w:color w:val="auto"/>
          <w:highlight w:val="none"/>
        </w:rPr>
      </w:pPr>
      <w:r>
        <w:rPr>
          <w:color w:val="auto"/>
          <w:sz w:val="21"/>
          <w:highlight w:val="none"/>
        </w:rPr>
        <w:t>校园所有建筑物的公共区包括楼道、梯步、围栏、公示指示标牌等</w:t>
      </w:r>
      <w:r>
        <w:rPr>
          <w:rFonts w:hint="eastAsia" w:eastAsia="宋体"/>
          <w:color w:val="auto"/>
          <w:sz w:val="21"/>
          <w:highlight w:val="none"/>
          <w:lang w:eastAsia="zh-CN"/>
        </w:rPr>
        <w:t>、</w:t>
      </w:r>
      <w:r>
        <w:rPr>
          <w:color w:val="auto"/>
          <w:sz w:val="21"/>
          <w:highlight w:val="none"/>
        </w:rPr>
        <w:t>厕所、学生活动中心、地下车库、运动场、校园外环境人行道的清扫、拖地、以及用弱碱性洗涤剂清洗等全面清洁卫生工作</w:t>
      </w:r>
      <w:r>
        <w:rPr>
          <w:rFonts w:hint="eastAsia" w:eastAsia="宋体"/>
          <w:color w:val="auto"/>
          <w:sz w:val="21"/>
          <w:highlight w:val="none"/>
          <w:lang w:eastAsia="zh-CN"/>
        </w:rPr>
        <w:t>。</w:t>
      </w:r>
    </w:p>
    <w:p w14:paraId="7ED1D474">
      <w:pPr>
        <w:numPr>
          <w:ilvl w:val="0"/>
          <w:numId w:val="83"/>
        </w:numPr>
        <w:tabs>
          <w:tab w:val="left" w:pos="284"/>
        </w:tabs>
        <w:snapToGrid w:val="0"/>
        <w:spacing w:line="360" w:lineRule="auto"/>
        <w:ind w:left="440" w:leftChars="0" w:hanging="440" w:firstLineChars="0"/>
        <w:contextualSpacing/>
        <w:rPr>
          <w:rFonts w:ascii="宋体" w:hAnsi="宋体"/>
          <w:color w:val="auto"/>
          <w:szCs w:val="21"/>
          <w:highlight w:val="none"/>
        </w:rPr>
      </w:pPr>
      <w:r>
        <w:rPr>
          <w:rFonts w:hint="eastAsia" w:ascii="Calibri"/>
          <w:color w:val="auto"/>
          <w:highlight w:val="none"/>
          <w:lang w:val="en-US"/>
        </w:rPr>
        <w:t>协助</w:t>
      </w:r>
      <w:r>
        <w:rPr>
          <w:rFonts w:hint="eastAsia"/>
          <w:color w:val="auto"/>
          <w:highlight w:val="none"/>
          <w:lang w:val="en-US" w:eastAsia="zh-CN"/>
        </w:rPr>
        <w:t>甲方</w:t>
      </w:r>
      <w:r>
        <w:rPr>
          <w:rFonts w:hint="eastAsia" w:ascii="Calibri"/>
          <w:color w:val="auto"/>
          <w:highlight w:val="none"/>
          <w:lang w:val="en-US"/>
        </w:rPr>
        <w:t>处理各种应急事件及进行相应的防疫防病工作。</w:t>
      </w:r>
    </w:p>
    <w:p w14:paraId="07AA4DBC">
      <w:pPr>
        <w:numPr>
          <w:ilvl w:val="0"/>
          <w:numId w:val="83"/>
        </w:numPr>
        <w:tabs>
          <w:tab w:val="left" w:pos="284"/>
        </w:tabs>
        <w:snapToGrid w:val="0"/>
        <w:spacing w:line="360" w:lineRule="auto"/>
        <w:ind w:left="440" w:leftChars="0" w:hanging="440" w:firstLineChars="0"/>
        <w:contextualSpacing/>
        <w:rPr>
          <w:rFonts w:ascii="宋体" w:hAnsi="宋体"/>
          <w:color w:val="auto"/>
          <w:szCs w:val="21"/>
          <w:highlight w:val="none"/>
        </w:rPr>
      </w:pPr>
      <w:r>
        <w:rPr>
          <w:rFonts w:hint="eastAsia" w:ascii="宋体" w:hAnsi="宋体"/>
          <w:color w:val="auto"/>
          <w:szCs w:val="21"/>
          <w:highlight w:val="none"/>
          <w:lang w:val="en-US" w:eastAsia="zh-CN"/>
        </w:rPr>
        <w:t>如甲方有临时会议需要进行的，</w:t>
      </w:r>
      <w:r>
        <w:rPr>
          <w:rFonts w:hint="eastAsia" w:ascii="宋体" w:hAnsi="宋体"/>
          <w:color w:val="auto"/>
          <w:szCs w:val="21"/>
          <w:highlight w:val="none"/>
        </w:rPr>
        <w:t>项目负责人（经理）</w:t>
      </w:r>
      <w:r>
        <w:rPr>
          <w:rFonts w:hint="eastAsia" w:ascii="宋体" w:hAnsi="宋体"/>
          <w:color w:val="auto"/>
          <w:szCs w:val="21"/>
          <w:highlight w:val="none"/>
          <w:lang w:val="en-US" w:eastAsia="zh-CN"/>
        </w:rPr>
        <w:t>需要接到甲方通知后2小时内到达甲方指定地点沟通工作细节，如</w:t>
      </w:r>
      <w:r>
        <w:rPr>
          <w:rFonts w:hint="eastAsia" w:ascii="宋体" w:hAnsi="宋体"/>
          <w:color w:val="auto"/>
          <w:szCs w:val="21"/>
          <w:highlight w:val="none"/>
        </w:rPr>
        <w:t>会场布置，清洗标语布</w:t>
      </w:r>
      <w:r>
        <w:rPr>
          <w:rFonts w:hint="eastAsia" w:ascii="宋体" w:hAnsi="宋体"/>
          <w:color w:val="auto"/>
          <w:szCs w:val="21"/>
          <w:highlight w:val="none"/>
          <w:lang w:val="en-US" w:eastAsia="zh-CN"/>
        </w:rPr>
        <w:t>等</w:t>
      </w:r>
      <w:r>
        <w:rPr>
          <w:rFonts w:hint="eastAsia" w:ascii="宋体" w:hAnsi="宋体"/>
          <w:color w:val="auto"/>
          <w:szCs w:val="21"/>
          <w:highlight w:val="none"/>
        </w:rPr>
        <w:t>。</w:t>
      </w:r>
    </w:p>
    <w:p w14:paraId="5738BA47">
      <w:pPr>
        <w:numPr>
          <w:ilvl w:val="0"/>
          <w:numId w:val="83"/>
        </w:numPr>
        <w:tabs>
          <w:tab w:val="left" w:pos="284"/>
        </w:tabs>
        <w:snapToGrid w:val="0"/>
        <w:spacing w:line="360" w:lineRule="auto"/>
        <w:ind w:left="440" w:leftChars="0" w:hanging="440" w:firstLineChars="0"/>
        <w:contextualSpacing/>
        <w:rPr>
          <w:rFonts w:ascii="宋体" w:hAnsi="宋体"/>
          <w:color w:val="auto"/>
          <w:szCs w:val="21"/>
          <w:highlight w:val="none"/>
        </w:rPr>
      </w:pPr>
      <w:r>
        <w:rPr>
          <w:rFonts w:hint="eastAsia" w:ascii="宋体" w:hAnsi="宋体"/>
          <w:color w:val="auto"/>
          <w:szCs w:val="21"/>
          <w:highlight w:val="none"/>
        </w:rPr>
        <w:t>校方如有交流参观活动，可根椐需要提前通知</w:t>
      </w:r>
      <w:r>
        <w:rPr>
          <w:rFonts w:hint="eastAsia" w:ascii="宋体" w:hAnsi="宋体"/>
          <w:color w:val="auto"/>
          <w:szCs w:val="21"/>
          <w:highlight w:val="none"/>
          <w:lang w:eastAsia="zh-CN"/>
        </w:rPr>
        <w:t>乙方</w:t>
      </w:r>
      <w:r>
        <w:rPr>
          <w:rFonts w:hint="eastAsia" w:ascii="宋体" w:hAnsi="宋体"/>
          <w:color w:val="auto"/>
          <w:szCs w:val="21"/>
          <w:highlight w:val="none"/>
        </w:rPr>
        <w:t>，根据</w:t>
      </w:r>
      <w:r>
        <w:rPr>
          <w:rFonts w:hint="eastAsia" w:ascii="宋体" w:hAnsi="宋体"/>
          <w:color w:val="auto"/>
          <w:szCs w:val="21"/>
          <w:highlight w:val="none"/>
          <w:lang w:val="en-US" w:eastAsia="zh-CN"/>
        </w:rPr>
        <w:t>甲方</w:t>
      </w:r>
      <w:r>
        <w:rPr>
          <w:rFonts w:hint="eastAsia" w:ascii="宋体" w:hAnsi="宋体"/>
          <w:color w:val="auto"/>
          <w:szCs w:val="21"/>
          <w:highlight w:val="none"/>
        </w:rPr>
        <w:t>要求进行突击性服务。</w:t>
      </w:r>
    </w:p>
    <w:p w14:paraId="6F01E501">
      <w:pPr>
        <w:numPr>
          <w:ilvl w:val="0"/>
          <w:numId w:val="83"/>
        </w:numPr>
        <w:tabs>
          <w:tab w:val="left" w:pos="284"/>
        </w:tabs>
        <w:snapToGrid w:val="0"/>
        <w:spacing w:line="360" w:lineRule="auto"/>
        <w:ind w:left="440" w:leftChars="0" w:hanging="440" w:firstLineChars="0"/>
        <w:contextualSpacing/>
        <w:rPr>
          <w:rFonts w:ascii="宋体" w:hAnsi="宋体"/>
          <w:color w:val="auto"/>
          <w:szCs w:val="21"/>
          <w:highlight w:val="none"/>
        </w:rPr>
      </w:pPr>
      <w:r>
        <w:rPr>
          <w:rFonts w:hint="eastAsia" w:ascii="宋体" w:hAnsi="宋体"/>
          <w:color w:val="auto"/>
          <w:szCs w:val="21"/>
          <w:highlight w:val="none"/>
        </w:rPr>
        <w:t>如校方大楼遇火警，水喉爆裂等特别情况，中标单位需组织突击小组搞好特殊清洁工作。</w:t>
      </w:r>
    </w:p>
    <w:p w14:paraId="105537FA">
      <w:pPr>
        <w:numPr>
          <w:ilvl w:val="0"/>
          <w:numId w:val="83"/>
        </w:numPr>
        <w:tabs>
          <w:tab w:val="left" w:pos="284"/>
        </w:tabs>
        <w:snapToGrid w:val="0"/>
        <w:spacing w:line="360" w:lineRule="auto"/>
        <w:ind w:left="440" w:leftChars="0" w:hanging="440" w:firstLineChars="0"/>
        <w:contextualSpacing/>
        <w:rPr>
          <w:color w:val="auto"/>
          <w:highlight w:val="none"/>
        </w:rPr>
      </w:pPr>
      <w:r>
        <w:rPr>
          <w:rFonts w:hint="eastAsia" w:ascii="宋体" w:hAnsi="宋体"/>
          <w:color w:val="auto"/>
          <w:szCs w:val="21"/>
          <w:highlight w:val="none"/>
        </w:rPr>
        <w:t>如遇强台风暴雨袭击，</w:t>
      </w:r>
      <w:r>
        <w:rPr>
          <w:rFonts w:hint="eastAsia" w:ascii="宋体" w:hAnsi="宋体"/>
          <w:color w:val="auto"/>
          <w:szCs w:val="21"/>
          <w:highlight w:val="none"/>
          <w:lang w:eastAsia="zh-CN"/>
        </w:rPr>
        <w:t>乙方</w:t>
      </w:r>
      <w:r>
        <w:rPr>
          <w:rFonts w:hint="eastAsia" w:ascii="宋体" w:hAnsi="宋体"/>
          <w:color w:val="auto"/>
          <w:szCs w:val="21"/>
          <w:highlight w:val="none"/>
        </w:rPr>
        <w:t>需组织人员协助</w:t>
      </w:r>
      <w:r>
        <w:rPr>
          <w:rFonts w:hint="eastAsia" w:ascii="宋体" w:hAnsi="宋体"/>
          <w:color w:val="auto"/>
          <w:szCs w:val="21"/>
          <w:highlight w:val="none"/>
          <w:lang w:val="en-US" w:eastAsia="zh-CN"/>
        </w:rPr>
        <w:t>甲方</w:t>
      </w:r>
      <w:r>
        <w:rPr>
          <w:rFonts w:hint="eastAsia" w:ascii="宋体" w:hAnsi="宋体"/>
          <w:color w:val="auto"/>
          <w:szCs w:val="21"/>
          <w:highlight w:val="none"/>
        </w:rPr>
        <w:t>做好相关工作，如有堵塞或去水不畅通，将及时处理，务求做到排水畅通，排除水浸现象出现，并做好风后清洁工作。</w:t>
      </w:r>
    </w:p>
    <w:p w14:paraId="1D20DBDF">
      <w:pPr>
        <w:pStyle w:val="2"/>
        <w:rPr>
          <w:color w:val="auto"/>
          <w:highlight w:val="none"/>
        </w:rPr>
      </w:pPr>
      <w:r>
        <w:rPr>
          <w:color w:val="auto"/>
          <w:highlight w:val="none"/>
        </w:rPr>
        <w:t>每天</w:t>
      </w:r>
      <w:r>
        <w:rPr>
          <w:rFonts w:hint="eastAsia" w:ascii="宋体" w:hAnsi="宋体" w:eastAsia="宋体" w:cs="宋体"/>
          <w:color w:val="auto"/>
          <w:highlight w:val="none"/>
        </w:rPr>
        <w:t>早7：</w:t>
      </w:r>
      <w:r>
        <w:rPr>
          <w:rFonts w:hint="eastAsia" w:ascii="宋体" w:hAnsi="宋体" w:cs="宋体"/>
          <w:color w:val="auto"/>
          <w:highlight w:val="none"/>
          <w:lang w:val="en-US" w:eastAsia="zh-CN"/>
        </w:rPr>
        <w:t>0</w:t>
      </w:r>
      <w:r>
        <w:rPr>
          <w:rFonts w:hint="eastAsia" w:ascii="宋体" w:hAnsi="宋体" w:eastAsia="宋体" w:cs="宋体"/>
          <w:color w:val="auto"/>
          <w:highlight w:val="none"/>
        </w:rPr>
        <w:t>0</w:t>
      </w:r>
      <w:r>
        <w:rPr>
          <w:rFonts w:hint="eastAsia" w:ascii="宋体" w:hAnsi="宋体" w:cs="宋体"/>
          <w:color w:val="auto"/>
          <w:highlight w:val="none"/>
          <w:lang w:val="en-US" w:eastAsia="zh-CN"/>
        </w:rPr>
        <w:t>-11：30</w:t>
      </w:r>
      <w:r>
        <w:rPr>
          <w:rFonts w:hint="eastAsia" w:ascii="宋体" w:hAnsi="宋体" w:eastAsia="宋体" w:cs="宋体"/>
          <w:color w:val="auto"/>
          <w:highlight w:val="none"/>
        </w:rPr>
        <w:t>、中午</w:t>
      </w:r>
      <w:r>
        <w:rPr>
          <w:rFonts w:hint="eastAsia" w:ascii="宋体" w:hAnsi="宋体" w:cs="宋体"/>
          <w:color w:val="auto"/>
          <w:highlight w:val="none"/>
          <w:lang w:val="en-US" w:eastAsia="zh-CN"/>
        </w:rPr>
        <w:t>14</w:t>
      </w:r>
      <w:r>
        <w:rPr>
          <w:rFonts w:hint="eastAsia" w:ascii="宋体" w:hAnsi="宋体" w:eastAsia="宋体" w:cs="宋体"/>
          <w:color w:val="auto"/>
          <w:highlight w:val="none"/>
        </w:rPr>
        <w:t>：</w:t>
      </w:r>
      <w:r>
        <w:rPr>
          <w:rFonts w:hint="eastAsia" w:ascii="宋体" w:hAnsi="宋体" w:cs="宋体"/>
          <w:color w:val="auto"/>
          <w:highlight w:val="none"/>
          <w:lang w:val="en-US" w:eastAsia="zh-CN"/>
        </w:rPr>
        <w:t>0</w:t>
      </w:r>
      <w:r>
        <w:rPr>
          <w:rFonts w:hint="eastAsia" w:ascii="宋体" w:hAnsi="宋体" w:eastAsia="宋体" w:cs="宋体"/>
          <w:color w:val="auto"/>
          <w:highlight w:val="none"/>
        </w:rPr>
        <w:t>0</w:t>
      </w:r>
      <w:r>
        <w:rPr>
          <w:rFonts w:hint="eastAsia" w:ascii="宋体" w:hAnsi="宋体" w:cs="宋体"/>
          <w:color w:val="auto"/>
          <w:highlight w:val="none"/>
          <w:lang w:val="en-US" w:eastAsia="zh-CN"/>
        </w:rPr>
        <w:t>-17：30</w:t>
      </w:r>
      <w:r>
        <w:rPr>
          <w:rFonts w:hint="eastAsia" w:ascii="宋体" w:hAnsi="宋体" w:eastAsia="宋体" w:cs="宋体"/>
          <w:color w:val="auto"/>
          <w:highlight w:val="none"/>
        </w:rPr>
        <w:t>做好各区域、厕所等全</w:t>
      </w:r>
      <w:r>
        <w:rPr>
          <w:color w:val="auto"/>
          <w:highlight w:val="none"/>
        </w:rPr>
        <w:t>面清扫、拖地或冲洗工作</w:t>
      </w:r>
      <w:r>
        <w:rPr>
          <w:rFonts w:hint="eastAsia" w:eastAsia="宋体"/>
          <w:color w:val="auto"/>
          <w:highlight w:val="none"/>
          <w:lang w:eastAsia="zh-CN"/>
        </w:rPr>
        <w:t>。</w:t>
      </w:r>
    </w:p>
    <w:p w14:paraId="4B494A09">
      <w:pPr>
        <w:numPr>
          <w:ilvl w:val="0"/>
          <w:numId w:val="82"/>
        </w:numPr>
        <w:snapToGrid w:val="0"/>
        <w:spacing w:line="360" w:lineRule="auto"/>
        <w:contextualSpacing/>
        <w:rPr>
          <w:rFonts w:ascii="宋体" w:hAnsi="宋体"/>
          <w:color w:val="auto"/>
          <w:szCs w:val="21"/>
          <w:highlight w:val="none"/>
        </w:rPr>
      </w:pPr>
      <w:r>
        <w:rPr>
          <w:b w:val="0"/>
          <w:bCs/>
          <w:color w:val="auto"/>
          <w:sz w:val="21"/>
          <w:highlight w:val="none"/>
        </w:rPr>
        <w:t>岗位</w:t>
      </w:r>
      <w:r>
        <w:rPr>
          <w:rFonts w:hint="eastAsia" w:ascii="Times New Roman" w:eastAsia="宋体"/>
          <w:b w:val="0"/>
          <w:bCs/>
          <w:color w:val="auto"/>
          <w:sz w:val="21"/>
          <w:highlight w:val="none"/>
          <w:lang w:val="en-US" w:eastAsia="zh-CN"/>
        </w:rPr>
        <w:t>要求</w:t>
      </w:r>
      <w:r>
        <w:rPr>
          <w:b w:val="0"/>
          <w:bCs/>
          <w:color w:val="auto"/>
          <w:sz w:val="21"/>
          <w:highlight w:val="none"/>
        </w:rPr>
        <w:t>和</w:t>
      </w:r>
      <w:r>
        <w:rPr>
          <w:rFonts w:hint="eastAsia" w:ascii="Times New Roman" w:eastAsia="宋体"/>
          <w:b w:val="0"/>
          <w:bCs/>
          <w:color w:val="auto"/>
          <w:sz w:val="21"/>
          <w:highlight w:val="none"/>
          <w:lang w:val="en-US" w:eastAsia="zh-CN"/>
        </w:rPr>
        <w:t>人员</w:t>
      </w:r>
      <w:r>
        <w:rPr>
          <w:b w:val="0"/>
          <w:bCs/>
          <w:color w:val="auto"/>
          <w:sz w:val="21"/>
          <w:highlight w:val="none"/>
        </w:rPr>
        <w:t>数量</w:t>
      </w:r>
      <w:r>
        <w:rPr>
          <w:rFonts w:hint="eastAsia" w:ascii="宋体" w:hAnsi="宋体" w:eastAsia="宋体" w:cs="宋体"/>
          <w:b w:val="0"/>
          <w:bCs/>
          <w:color w:val="auto"/>
          <w:sz w:val="21"/>
          <w:highlight w:val="none"/>
          <w:lang w:val="en-US" w:eastAsia="zh-CN"/>
        </w:rPr>
        <w:t>要求</w:t>
      </w:r>
    </w:p>
    <w:p w14:paraId="5C9712CA">
      <w:pPr>
        <w:numPr>
          <w:ilvl w:val="0"/>
          <w:numId w:val="8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ascii="宋体" w:hAnsi="宋体" w:eastAsia="宋体" w:cs="宋体"/>
          <w:color w:val="auto"/>
          <w:sz w:val="21"/>
          <w:highlight w:val="none"/>
          <w:lang w:val="en-US" w:eastAsia="zh-CN"/>
        </w:rPr>
        <w:t>服务人员原则上不能超过60岁，身心健</w:t>
      </w:r>
      <w:r>
        <w:rPr>
          <w:rFonts w:hint="eastAsia" w:ascii="Calibri" w:eastAsia="宋体"/>
          <w:color w:val="auto"/>
          <w:sz w:val="21"/>
          <w:highlight w:val="none"/>
          <w:lang w:val="en-US" w:eastAsia="zh-CN"/>
        </w:rPr>
        <w:t>康，无犯罪记录。责任心强，工作积极主动，服务意识强，有较强的敬业精神和奉献精神。</w:t>
      </w:r>
    </w:p>
    <w:p w14:paraId="52E620F0">
      <w:pPr>
        <w:numPr>
          <w:ilvl w:val="0"/>
          <w:numId w:val="8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ascii="Calibri" w:eastAsia="宋体"/>
          <w:color w:val="auto"/>
          <w:sz w:val="21"/>
          <w:highlight w:val="none"/>
          <w:lang w:val="en-US" w:eastAsia="zh-CN"/>
        </w:rPr>
        <w:t>服务人员触犯国家法律、法规的，责任由</w:t>
      </w:r>
      <w:r>
        <w:rPr>
          <w:rFonts w:hint="eastAsia"/>
          <w:color w:val="auto"/>
          <w:sz w:val="21"/>
          <w:highlight w:val="none"/>
          <w:lang w:val="en-US" w:eastAsia="zh-CN"/>
        </w:rPr>
        <w:t>乙方</w:t>
      </w:r>
      <w:r>
        <w:rPr>
          <w:rFonts w:hint="eastAsia" w:ascii="Calibri" w:eastAsia="宋体"/>
          <w:color w:val="auto"/>
          <w:sz w:val="21"/>
          <w:highlight w:val="none"/>
          <w:lang w:val="en-US" w:eastAsia="zh-CN"/>
        </w:rPr>
        <w:t>承担。如服务人员未按工作制度办事，与师生发生冲突的，造成伤害，由此产生的费用由</w:t>
      </w:r>
      <w:r>
        <w:rPr>
          <w:rFonts w:hint="eastAsia"/>
          <w:color w:val="auto"/>
          <w:sz w:val="21"/>
          <w:highlight w:val="none"/>
          <w:lang w:val="en-US" w:eastAsia="zh-CN"/>
        </w:rPr>
        <w:t>乙方</w:t>
      </w:r>
      <w:r>
        <w:rPr>
          <w:rFonts w:hint="eastAsia" w:ascii="Calibri" w:eastAsia="宋体"/>
          <w:color w:val="auto"/>
          <w:sz w:val="21"/>
          <w:highlight w:val="none"/>
          <w:lang w:val="en-US" w:eastAsia="zh-CN"/>
        </w:rPr>
        <w:t>负责。</w:t>
      </w:r>
    </w:p>
    <w:p w14:paraId="57A2A11E">
      <w:pPr>
        <w:numPr>
          <w:ilvl w:val="0"/>
          <w:numId w:val="8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ascii="宋体" w:hAnsi="宋体" w:eastAsia="宋体" w:cs="宋体"/>
          <w:color w:val="auto"/>
          <w:sz w:val="21"/>
          <w:highlight w:val="none"/>
          <w:lang w:val="en-US" w:eastAsia="zh-CN"/>
        </w:rPr>
        <w:t>服务人员在工作期间提出辞职的，须在15天前告知学校，后备人员要在服务人员辞职前一周内进驻学校，并且在一周内熟悉接管辞职服务人员的工作后，辞职服务人员方可离开。</w:t>
      </w:r>
    </w:p>
    <w:p w14:paraId="2215A75C">
      <w:pPr>
        <w:numPr>
          <w:ilvl w:val="0"/>
          <w:numId w:val="8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ascii="Calibri" w:eastAsia="宋体"/>
          <w:color w:val="auto"/>
          <w:sz w:val="21"/>
          <w:highlight w:val="none"/>
          <w:lang w:val="en-US" w:eastAsia="zh-CN"/>
        </w:rPr>
        <w:t>对服务人员履行的工作职责、工作要求等进行监督、指导和管理，并每月进行考核。对不能胜任工作的服务人员，</w:t>
      </w:r>
      <w:r>
        <w:rPr>
          <w:rFonts w:hint="eastAsia"/>
          <w:color w:val="auto"/>
          <w:sz w:val="21"/>
          <w:highlight w:val="none"/>
          <w:lang w:val="en-US" w:eastAsia="zh-CN"/>
        </w:rPr>
        <w:t>甲方</w:t>
      </w:r>
      <w:r>
        <w:rPr>
          <w:rFonts w:hint="eastAsia" w:ascii="Calibri" w:eastAsia="宋体"/>
          <w:color w:val="auto"/>
          <w:sz w:val="21"/>
          <w:highlight w:val="none"/>
          <w:lang w:val="en-US" w:eastAsia="zh-CN"/>
        </w:rPr>
        <w:t>有权提出调换，</w:t>
      </w:r>
      <w:r>
        <w:rPr>
          <w:rFonts w:hint="eastAsia"/>
          <w:color w:val="auto"/>
          <w:sz w:val="21"/>
          <w:highlight w:val="none"/>
          <w:lang w:val="en-US" w:eastAsia="zh-CN"/>
        </w:rPr>
        <w:t>乙方</w:t>
      </w:r>
      <w:r>
        <w:rPr>
          <w:rFonts w:hint="eastAsia" w:ascii="Calibri" w:eastAsia="宋体"/>
          <w:color w:val="auto"/>
          <w:sz w:val="21"/>
          <w:highlight w:val="none"/>
          <w:lang w:val="en-US" w:eastAsia="zh-CN"/>
        </w:rPr>
        <w:t>需在三天内给予调换（不允许校内调换）。</w:t>
      </w:r>
    </w:p>
    <w:p w14:paraId="46A860C8">
      <w:pPr>
        <w:numPr>
          <w:ilvl w:val="0"/>
          <w:numId w:val="8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ascii="Calibri" w:hAnsi="Calibri" w:eastAsia="宋体" w:cs="Times New Roman"/>
          <w:color w:val="auto"/>
          <w:sz w:val="21"/>
          <w:highlight w:val="none"/>
          <w:lang w:val="en-US" w:eastAsia="zh-Hans"/>
        </w:rPr>
        <w:t>服务人员除收集学校、处室、班级的废品外，不得随意拿学校及师生任何公私财物，捡到的财物要及时交学校总务处。</w:t>
      </w:r>
    </w:p>
    <w:p w14:paraId="73D5A5F0">
      <w:pPr>
        <w:numPr>
          <w:ilvl w:val="0"/>
          <w:numId w:val="8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cs="Times New Roman"/>
          <w:color w:val="auto"/>
          <w:sz w:val="21"/>
          <w:highlight w:val="none"/>
          <w:lang w:val="en-US" w:eastAsia="zh-CN"/>
        </w:rPr>
        <w:t>服务</w:t>
      </w:r>
      <w:r>
        <w:rPr>
          <w:rFonts w:hint="eastAsia" w:ascii="Calibri" w:hAnsi="Calibri" w:eastAsia="宋体" w:cs="Times New Roman"/>
          <w:color w:val="auto"/>
          <w:sz w:val="21"/>
          <w:highlight w:val="none"/>
          <w:lang w:val="en-US" w:eastAsia="zh-Hans"/>
        </w:rPr>
        <w:t>人员不准利用上班时间收集、整理用于售卖的废品。</w:t>
      </w:r>
    </w:p>
    <w:p w14:paraId="1F6CFC82">
      <w:pPr>
        <w:numPr>
          <w:ilvl w:val="0"/>
          <w:numId w:val="84"/>
        </w:numPr>
        <w:tabs>
          <w:tab w:val="left" w:pos="284"/>
        </w:tabs>
        <w:snapToGrid w:val="0"/>
        <w:spacing w:line="360" w:lineRule="auto"/>
        <w:ind w:left="284" w:hanging="284"/>
        <w:contextualSpacing/>
        <w:rPr>
          <w:rFonts w:hint="eastAsia"/>
          <w:color w:val="auto"/>
          <w:sz w:val="21"/>
          <w:highlight w:val="none"/>
          <w:lang w:val="en-US" w:eastAsia="zh-CN"/>
        </w:rPr>
      </w:pPr>
      <w:r>
        <w:rPr>
          <w:rFonts w:hint="eastAsia" w:ascii="Calibri" w:hAnsi="Calibri" w:eastAsia="宋体" w:cs="Times New Roman"/>
          <w:color w:val="auto"/>
          <w:sz w:val="21"/>
          <w:highlight w:val="none"/>
          <w:lang w:val="en-US" w:eastAsia="zh-Hans"/>
        </w:rPr>
        <w:t>不准违规使用消防设施设备。</w:t>
      </w:r>
    </w:p>
    <w:p w14:paraId="344894FD">
      <w:pPr>
        <w:numPr>
          <w:ilvl w:val="0"/>
          <w:numId w:val="84"/>
        </w:numPr>
        <w:tabs>
          <w:tab w:val="left" w:pos="284"/>
        </w:tabs>
        <w:snapToGrid w:val="0"/>
        <w:spacing w:line="360" w:lineRule="auto"/>
        <w:ind w:left="284" w:hanging="284"/>
        <w:contextualSpacing/>
        <w:rPr>
          <w:rFonts w:ascii="宋体" w:hAnsi="宋体"/>
          <w:iCs/>
          <w:color w:val="auto"/>
          <w:szCs w:val="21"/>
          <w:highlight w:val="none"/>
        </w:rPr>
      </w:pPr>
      <w:r>
        <w:rPr>
          <w:color w:val="auto"/>
          <w:sz w:val="21"/>
          <w:highlight w:val="none"/>
        </w:rPr>
        <w:t>最低工</w:t>
      </w:r>
      <w:r>
        <w:rPr>
          <w:rFonts w:hint="eastAsia" w:ascii="宋体" w:hAnsi="宋体" w:eastAsia="宋体" w:cs="宋体"/>
          <w:color w:val="auto"/>
          <w:sz w:val="21"/>
          <w:highlight w:val="none"/>
        </w:rPr>
        <w:t>作岗位数：</w:t>
      </w:r>
      <w:r>
        <w:rPr>
          <w:rFonts w:hint="eastAsia" w:ascii="宋体" w:hAnsi="宋体" w:eastAsia="宋体" w:cs="宋体"/>
          <w:iCs/>
          <w:color w:val="auto"/>
          <w:sz w:val="21"/>
          <w:szCs w:val="21"/>
          <w:highlight w:val="none"/>
        </w:rPr>
        <w:t>项目负责人（经理）</w:t>
      </w:r>
      <w:r>
        <w:rPr>
          <w:rFonts w:hint="eastAsia" w:ascii="宋体" w:hAnsi="宋体" w:cs="宋体"/>
          <w:iCs/>
          <w:color w:val="auto"/>
          <w:sz w:val="21"/>
          <w:szCs w:val="21"/>
          <w:highlight w:val="none"/>
          <w:lang w:val="en-US" w:eastAsia="zh-CN"/>
        </w:rPr>
        <w:t>1个，</w:t>
      </w:r>
      <w:r>
        <w:rPr>
          <w:rFonts w:hint="eastAsia" w:ascii="宋体" w:hAnsi="宋体" w:cs="宋体"/>
          <w:iCs/>
          <w:color w:val="auto"/>
          <w:sz w:val="21"/>
          <w:szCs w:val="21"/>
          <w:highlight w:val="none"/>
          <w:vertAlign w:val="baseline"/>
          <w:lang w:val="en-US" w:eastAsia="zh-CN"/>
        </w:rPr>
        <w:t>水电</w:t>
      </w:r>
      <w:r>
        <w:rPr>
          <w:rFonts w:hint="eastAsia" w:ascii="宋体" w:hAnsi="宋体" w:eastAsia="宋体" w:cs="宋体"/>
          <w:iCs/>
          <w:color w:val="auto"/>
          <w:sz w:val="21"/>
          <w:szCs w:val="21"/>
          <w:highlight w:val="none"/>
          <w:vertAlign w:val="baseline"/>
          <w:lang w:val="en-US" w:eastAsia="zh-CN"/>
        </w:rPr>
        <w:t>维修</w:t>
      </w:r>
      <w:r>
        <w:rPr>
          <w:rFonts w:hint="eastAsia" w:ascii="宋体" w:hAnsi="宋体" w:cs="宋体"/>
          <w:iCs/>
          <w:color w:val="auto"/>
          <w:sz w:val="21"/>
          <w:szCs w:val="21"/>
          <w:highlight w:val="none"/>
          <w:vertAlign w:val="baseline"/>
          <w:lang w:val="en-US" w:eastAsia="zh-CN"/>
        </w:rPr>
        <w:t>人员不</w:t>
      </w:r>
      <w:r>
        <w:rPr>
          <w:rFonts w:hint="eastAsia" w:ascii="宋体" w:hAnsi="宋体" w:eastAsia="宋体" w:cs="宋体"/>
          <w:color w:val="auto"/>
          <w:sz w:val="21"/>
          <w:highlight w:val="none"/>
          <w:lang w:val="en-US" w:eastAsia="zh-CN"/>
        </w:rPr>
        <w:t>少于</w:t>
      </w:r>
      <w:r>
        <w:rPr>
          <w:rFonts w:hint="eastAsia" w:ascii="宋体" w:hAnsi="宋体" w:cs="宋体"/>
          <w:color w:val="auto"/>
          <w:sz w:val="21"/>
          <w:highlight w:val="none"/>
          <w:lang w:val="en-US" w:eastAsia="zh-CN"/>
        </w:rPr>
        <w:t>1</w:t>
      </w:r>
      <w:r>
        <w:rPr>
          <w:rFonts w:hint="eastAsia" w:ascii="宋体" w:hAnsi="宋体" w:eastAsia="宋体" w:cs="宋体"/>
          <w:color w:val="auto"/>
          <w:sz w:val="21"/>
          <w:highlight w:val="none"/>
        </w:rPr>
        <w:t>个</w:t>
      </w:r>
      <w:r>
        <w:rPr>
          <w:rFonts w:hint="eastAsia" w:ascii="宋体" w:hAnsi="宋体" w:cs="宋体"/>
          <w:iCs/>
          <w:color w:val="auto"/>
          <w:sz w:val="21"/>
          <w:szCs w:val="21"/>
          <w:highlight w:val="none"/>
          <w:lang w:val="en-US" w:eastAsia="zh-CN"/>
        </w:rPr>
        <w:t>，</w:t>
      </w:r>
      <w:r>
        <w:rPr>
          <w:rFonts w:hint="eastAsia" w:ascii="宋体" w:hAnsi="宋体" w:cs="宋体"/>
          <w:iCs/>
          <w:color w:val="auto"/>
          <w:sz w:val="21"/>
          <w:szCs w:val="21"/>
          <w:highlight w:val="none"/>
          <w:vertAlign w:val="baseline"/>
          <w:lang w:val="en-US" w:eastAsia="zh-CN"/>
        </w:rPr>
        <w:t>文员不</w:t>
      </w:r>
      <w:r>
        <w:rPr>
          <w:rFonts w:hint="eastAsia" w:ascii="宋体" w:hAnsi="宋体" w:eastAsia="宋体" w:cs="宋体"/>
          <w:color w:val="auto"/>
          <w:sz w:val="21"/>
          <w:highlight w:val="none"/>
          <w:lang w:val="en-US" w:eastAsia="zh-CN"/>
        </w:rPr>
        <w:t>少于</w:t>
      </w:r>
      <w:r>
        <w:rPr>
          <w:rFonts w:hint="eastAsia" w:ascii="宋体" w:hAnsi="宋体" w:cs="宋体"/>
          <w:color w:val="auto"/>
          <w:sz w:val="21"/>
          <w:highlight w:val="none"/>
          <w:lang w:val="en-US" w:eastAsia="zh-CN"/>
        </w:rPr>
        <w:t>1</w:t>
      </w:r>
      <w:r>
        <w:rPr>
          <w:rFonts w:hint="eastAsia" w:ascii="宋体" w:hAnsi="宋体" w:eastAsia="宋体" w:cs="宋体"/>
          <w:color w:val="auto"/>
          <w:sz w:val="21"/>
          <w:highlight w:val="none"/>
        </w:rPr>
        <w:t>个</w:t>
      </w:r>
      <w:r>
        <w:rPr>
          <w:rFonts w:hint="eastAsia" w:ascii="宋体" w:hAnsi="宋体" w:cs="宋体"/>
          <w:iCs/>
          <w:color w:val="auto"/>
          <w:sz w:val="21"/>
          <w:szCs w:val="21"/>
          <w:highlight w:val="none"/>
          <w:lang w:val="en-US" w:eastAsia="zh-CN"/>
        </w:rPr>
        <w:t>，</w:t>
      </w:r>
      <w:r>
        <w:rPr>
          <w:rFonts w:hint="eastAsia" w:ascii="宋体" w:hAnsi="宋体" w:eastAsia="宋体" w:cs="宋体"/>
          <w:color w:val="auto"/>
          <w:sz w:val="21"/>
          <w:highlight w:val="none"/>
        </w:rPr>
        <w:t>保洁人员</w:t>
      </w:r>
      <w:r>
        <w:rPr>
          <w:rFonts w:hint="eastAsia" w:ascii="宋体" w:hAnsi="宋体" w:eastAsia="宋体" w:cs="宋体"/>
          <w:color w:val="auto"/>
          <w:sz w:val="21"/>
          <w:highlight w:val="none"/>
          <w:lang w:val="en-US" w:eastAsia="zh-CN"/>
        </w:rPr>
        <w:t>不少于17</w:t>
      </w:r>
      <w:r>
        <w:rPr>
          <w:rFonts w:hint="eastAsia" w:ascii="宋体" w:hAnsi="宋体" w:eastAsia="宋体" w:cs="宋体"/>
          <w:color w:val="auto"/>
          <w:sz w:val="21"/>
          <w:highlight w:val="none"/>
        </w:rPr>
        <w:t>个</w:t>
      </w:r>
      <w:r>
        <w:rPr>
          <w:rFonts w:hint="eastAsia" w:ascii="宋体" w:hAnsi="宋体" w:eastAsia="宋体" w:cs="宋体"/>
          <w:color w:val="auto"/>
          <w:sz w:val="21"/>
          <w:highlight w:val="none"/>
          <w:lang w:eastAsia="zh-CN"/>
        </w:rPr>
        <w:t>，</w:t>
      </w:r>
      <w:r>
        <w:rPr>
          <w:rFonts w:hint="eastAsia" w:ascii="宋体" w:hAnsi="宋体" w:eastAsia="宋体" w:cs="宋体"/>
          <w:iCs/>
          <w:color w:val="auto"/>
          <w:sz w:val="21"/>
          <w:szCs w:val="21"/>
          <w:highlight w:val="none"/>
        </w:rPr>
        <w:t>项目负责人（经理）</w:t>
      </w:r>
      <w:r>
        <w:rPr>
          <w:rFonts w:hint="eastAsia" w:ascii="宋体" w:hAnsi="宋体" w:eastAsia="宋体" w:cs="宋体"/>
          <w:color w:val="auto"/>
          <w:sz w:val="21"/>
          <w:highlight w:val="none"/>
        </w:rPr>
        <w:t>与总务处对接汇报团队工作情况。</w:t>
      </w:r>
    </w:p>
    <w:p w14:paraId="4E1145F9">
      <w:pPr>
        <w:numPr>
          <w:ilvl w:val="0"/>
          <w:numId w:val="84"/>
        </w:numPr>
        <w:tabs>
          <w:tab w:val="left" w:pos="284"/>
        </w:tabs>
        <w:snapToGrid w:val="0"/>
        <w:spacing w:line="360" w:lineRule="auto"/>
        <w:ind w:left="284" w:hanging="284"/>
        <w:contextualSpacing/>
        <w:rPr>
          <w:rFonts w:ascii="宋体" w:hAnsi="宋体"/>
          <w:iCs/>
          <w:color w:val="auto"/>
          <w:szCs w:val="21"/>
          <w:highlight w:val="none"/>
        </w:rPr>
      </w:pPr>
      <w:r>
        <w:rPr>
          <w:rFonts w:hint="eastAsia" w:ascii="宋体" w:hAnsi="宋体"/>
          <w:color w:val="auto"/>
          <w:szCs w:val="21"/>
          <w:highlight w:val="none"/>
        </w:rPr>
        <w:t>项目负责人（经理）职责</w:t>
      </w:r>
    </w:p>
    <w:p w14:paraId="76269F60">
      <w:pPr>
        <w:numPr>
          <w:ilvl w:val="0"/>
          <w:numId w:val="85"/>
        </w:numPr>
        <w:tabs>
          <w:tab w:val="left" w:pos="284"/>
        </w:tabs>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color w:val="auto"/>
          <w:szCs w:val="21"/>
          <w:highlight w:val="none"/>
        </w:rPr>
        <w:t>项目负责人（经理）</w:t>
      </w:r>
      <w:r>
        <w:rPr>
          <w:rFonts w:hint="eastAsia" w:ascii="宋体" w:hAnsi="宋体"/>
          <w:color w:val="auto"/>
          <w:szCs w:val="21"/>
          <w:highlight w:val="none"/>
          <w:lang w:val="en-US" w:eastAsia="zh-CN"/>
        </w:rPr>
        <w:t>每两周巡检一次工作，并跟甲方汇报。</w:t>
      </w:r>
    </w:p>
    <w:p w14:paraId="59BC5D6C">
      <w:pPr>
        <w:numPr>
          <w:ilvl w:val="0"/>
          <w:numId w:val="85"/>
        </w:numPr>
        <w:tabs>
          <w:tab w:val="left" w:pos="284"/>
        </w:tabs>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color w:val="auto"/>
          <w:szCs w:val="21"/>
          <w:highlight w:val="none"/>
        </w:rPr>
        <w:t>负责制定保洁、学生宿舍水电管理、物业管理、公共卫生管理等管理标准和要求，负责服务管理的一切事务，完成</w:t>
      </w:r>
      <w:r>
        <w:rPr>
          <w:rFonts w:hint="eastAsia" w:ascii="宋体" w:hAnsi="宋体"/>
          <w:color w:val="auto"/>
          <w:szCs w:val="21"/>
          <w:highlight w:val="none"/>
          <w:lang w:val="en-US" w:eastAsia="zh-CN"/>
        </w:rPr>
        <w:t>甲方</w:t>
      </w:r>
      <w:r>
        <w:rPr>
          <w:rFonts w:hint="eastAsia" w:ascii="宋体" w:hAnsi="宋体"/>
          <w:color w:val="auto"/>
          <w:szCs w:val="21"/>
          <w:highlight w:val="none"/>
        </w:rPr>
        <w:t>下达的管理目标和质量目标；</w:t>
      </w:r>
    </w:p>
    <w:p w14:paraId="5C88261D">
      <w:pPr>
        <w:numPr>
          <w:ilvl w:val="0"/>
          <w:numId w:val="85"/>
        </w:numPr>
        <w:tabs>
          <w:tab w:val="left" w:pos="284"/>
        </w:tabs>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color w:val="auto"/>
          <w:szCs w:val="21"/>
          <w:highlight w:val="none"/>
        </w:rPr>
        <w:t>制定</w:t>
      </w:r>
      <w:r>
        <w:rPr>
          <w:rFonts w:hint="eastAsia" w:ascii="宋体" w:hAnsi="宋体" w:cs="宋体"/>
          <w:color w:val="auto"/>
          <w:szCs w:val="21"/>
          <w:highlight w:val="none"/>
        </w:rPr>
        <w:t>规章制度管理服务方案</w:t>
      </w:r>
      <w:r>
        <w:rPr>
          <w:rFonts w:hint="eastAsia" w:ascii="宋体" w:hAnsi="宋体"/>
          <w:color w:val="auto"/>
          <w:szCs w:val="21"/>
          <w:highlight w:val="none"/>
        </w:rPr>
        <w:t>，下达至</w:t>
      </w:r>
      <w:r>
        <w:rPr>
          <w:rFonts w:hint="eastAsia" w:ascii="宋体" w:hAnsi="宋体"/>
          <w:color w:val="auto"/>
          <w:szCs w:val="21"/>
          <w:highlight w:val="none"/>
          <w:lang w:val="en-US" w:eastAsia="zh-CN"/>
        </w:rPr>
        <w:t>保洁服务</w:t>
      </w:r>
      <w:r>
        <w:rPr>
          <w:rFonts w:hint="eastAsia" w:ascii="宋体" w:hAnsi="宋体"/>
          <w:color w:val="auto"/>
          <w:szCs w:val="21"/>
          <w:highlight w:val="none"/>
        </w:rPr>
        <w:t>员工，组织工作例会，听取汇报安排工作，解决问题并进行总结；</w:t>
      </w:r>
    </w:p>
    <w:p w14:paraId="3D4425F3">
      <w:pPr>
        <w:numPr>
          <w:ilvl w:val="0"/>
          <w:numId w:val="85"/>
        </w:numPr>
        <w:tabs>
          <w:tab w:val="left" w:pos="284"/>
        </w:tabs>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color w:val="auto"/>
          <w:szCs w:val="21"/>
          <w:highlight w:val="none"/>
          <w:lang w:val="en-US" w:eastAsia="zh-CN"/>
        </w:rPr>
        <w:t>制定培训管理服务方案，</w:t>
      </w:r>
      <w:r>
        <w:rPr>
          <w:rFonts w:hint="eastAsia" w:ascii="宋体" w:hAnsi="宋体"/>
          <w:color w:val="auto"/>
          <w:szCs w:val="21"/>
          <w:highlight w:val="none"/>
        </w:rPr>
        <w:t>实施业务培训，</w:t>
      </w:r>
      <w:r>
        <w:rPr>
          <w:rFonts w:hint="eastAsia" w:ascii="宋体" w:hAnsi="宋体"/>
          <w:color w:val="auto"/>
          <w:szCs w:val="21"/>
          <w:highlight w:val="none"/>
          <w:lang w:val="en-US" w:eastAsia="zh-CN"/>
        </w:rPr>
        <w:t>更好为甲方进行服务</w:t>
      </w:r>
      <w:r>
        <w:rPr>
          <w:rFonts w:hint="eastAsia" w:ascii="宋体" w:hAnsi="宋体"/>
          <w:color w:val="auto"/>
          <w:szCs w:val="21"/>
          <w:highlight w:val="none"/>
        </w:rPr>
        <w:t>；</w:t>
      </w:r>
    </w:p>
    <w:p w14:paraId="42A9C173">
      <w:pPr>
        <w:numPr>
          <w:ilvl w:val="0"/>
          <w:numId w:val="85"/>
        </w:numPr>
        <w:tabs>
          <w:tab w:val="left" w:pos="284"/>
        </w:tabs>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color w:val="auto"/>
          <w:szCs w:val="21"/>
          <w:highlight w:val="none"/>
        </w:rPr>
        <w:t>负责</w:t>
      </w:r>
      <w:r>
        <w:rPr>
          <w:rFonts w:hint="eastAsia" w:ascii="宋体" w:hAnsi="宋体"/>
          <w:color w:val="auto"/>
          <w:szCs w:val="21"/>
          <w:highlight w:val="none"/>
          <w:lang w:val="en-US" w:eastAsia="zh-CN"/>
        </w:rPr>
        <w:t>制定</w:t>
      </w:r>
      <w:r>
        <w:rPr>
          <w:rFonts w:hint="eastAsia"/>
          <w:color w:val="auto"/>
          <w:kern w:val="0"/>
          <w:highlight w:val="none"/>
        </w:rPr>
        <w:t>应急</w:t>
      </w:r>
      <w:r>
        <w:rPr>
          <w:rFonts w:hint="eastAsia" w:ascii="宋体" w:hAnsi="宋体" w:cs="宋体"/>
          <w:color w:val="auto"/>
          <w:kern w:val="0"/>
          <w:szCs w:val="21"/>
          <w:highlight w:val="none"/>
        </w:rPr>
        <w:t>服务</w:t>
      </w:r>
      <w:r>
        <w:rPr>
          <w:rFonts w:hint="eastAsia" w:ascii="宋体" w:hAnsi="宋体" w:cs="宋体"/>
          <w:color w:val="auto"/>
          <w:szCs w:val="21"/>
          <w:highlight w:val="none"/>
        </w:rPr>
        <w:t>方案</w:t>
      </w:r>
      <w:r>
        <w:rPr>
          <w:rFonts w:hint="eastAsia" w:ascii="宋体" w:hAnsi="宋体"/>
          <w:color w:val="auto"/>
          <w:szCs w:val="21"/>
          <w:highlight w:val="none"/>
        </w:rPr>
        <w:t>，如遇紧急</w:t>
      </w:r>
      <w:r>
        <w:rPr>
          <w:rFonts w:hint="eastAsia" w:ascii="宋体" w:hAnsi="宋体"/>
          <w:color w:val="auto"/>
          <w:szCs w:val="21"/>
          <w:highlight w:val="none"/>
          <w:lang w:val="en-US" w:eastAsia="zh-CN"/>
        </w:rPr>
        <w:t>事件</w:t>
      </w:r>
      <w:r>
        <w:rPr>
          <w:rFonts w:hint="eastAsia" w:ascii="宋体" w:hAnsi="宋体"/>
          <w:color w:val="auto"/>
          <w:szCs w:val="21"/>
          <w:highlight w:val="none"/>
        </w:rPr>
        <w:t>，如：</w:t>
      </w:r>
      <w:r>
        <w:rPr>
          <w:rFonts w:hint="eastAsia" w:ascii="宋体" w:hAnsi="宋体"/>
          <w:color w:val="auto"/>
          <w:szCs w:val="21"/>
          <w:highlight w:val="none"/>
          <w:lang w:val="en-US" w:eastAsia="zh-CN"/>
        </w:rPr>
        <w:t>劳务纠纷</w:t>
      </w:r>
      <w:r>
        <w:rPr>
          <w:rFonts w:hint="eastAsia" w:ascii="宋体" w:hAnsi="宋体"/>
          <w:color w:val="auto"/>
          <w:szCs w:val="21"/>
          <w:highlight w:val="none"/>
          <w:lang w:eastAsia="zh-CN"/>
        </w:rPr>
        <w:t>、</w:t>
      </w:r>
      <w:r>
        <w:rPr>
          <w:rFonts w:hint="eastAsia" w:ascii="宋体" w:hAnsi="宋体"/>
          <w:color w:val="auto"/>
          <w:szCs w:val="21"/>
          <w:highlight w:val="none"/>
        </w:rPr>
        <w:t>水浸、火警、公共卫生事件，全面负责处理善后工作，并及时向</w:t>
      </w:r>
      <w:r>
        <w:rPr>
          <w:rFonts w:hint="eastAsia" w:ascii="宋体" w:hAnsi="宋体"/>
          <w:color w:val="auto"/>
          <w:szCs w:val="21"/>
          <w:highlight w:val="none"/>
          <w:lang w:val="en-US" w:eastAsia="zh-CN"/>
        </w:rPr>
        <w:t>甲方</w:t>
      </w:r>
      <w:r>
        <w:rPr>
          <w:rFonts w:hint="eastAsia" w:ascii="宋体" w:hAnsi="宋体"/>
          <w:color w:val="auto"/>
          <w:szCs w:val="21"/>
          <w:highlight w:val="none"/>
        </w:rPr>
        <w:t>汇报</w:t>
      </w:r>
      <w:r>
        <w:rPr>
          <w:rFonts w:hint="eastAsia" w:ascii="宋体" w:hAnsi="宋体"/>
          <w:color w:val="auto"/>
          <w:szCs w:val="21"/>
          <w:highlight w:val="none"/>
          <w:lang w:eastAsia="zh-CN"/>
        </w:rPr>
        <w:t>。</w:t>
      </w:r>
    </w:p>
    <w:p w14:paraId="4C6972FA">
      <w:pPr>
        <w:numPr>
          <w:ilvl w:val="0"/>
          <w:numId w:val="84"/>
        </w:numPr>
        <w:tabs>
          <w:tab w:val="left" w:pos="284"/>
        </w:tabs>
        <w:snapToGrid w:val="0"/>
        <w:spacing w:line="360" w:lineRule="auto"/>
        <w:ind w:left="284" w:hanging="284"/>
        <w:contextualSpacing/>
        <w:rPr>
          <w:color w:val="auto"/>
          <w:highlight w:val="none"/>
        </w:rPr>
      </w:pPr>
      <w:r>
        <w:rPr>
          <w:rFonts w:hint="eastAsia" w:ascii="宋体" w:hAnsi="宋体" w:cs="宋体"/>
          <w:iCs/>
          <w:color w:val="auto"/>
          <w:sz w:val="21"/>
          <w:szCs w:val="21"/>
          <w:highlight w:val="none"/>
          <w:vertAlign w:val="baseline"/>
          <w:lang w:val="en-US" w:eastAsia="zh-CN"/>
        </w:rPr>
        <w:t>保洁人员职责</w:t>
      </w:r>
    </w:p>
    <w:p w14:paraId="2E3D9AA3">
      <w:pPr>
        <w:numPr>
          <w:ilvl w:val="0"/>
          <w:numId w:val="8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每日定时巡视，清洁各楼层公共洗手间(学生宿舍、教师宿舍及食堂除外)</w:t>
      </w:r>
      <w:r>
        <w:rPr>
          <w:rFonts w:hint="eastAsia" w:ascii="宋体" w:hAnsi="宋体"/>
          <w:color w:val="auto"/>
          <w:szCs w:val="21"/>
          <w:highlight w:val="none"/>
          <w:lang w:eastAsia="zh-CN"/>
        </w:rPr>
        <w:t>；</w:t>
      </w:r>
    </w:p>
    <w:p w14:paraId="337C4DAA">
      <w:pPr>
        <w:numPr>
          <w:ilvl w:val="0"/>
          <w:numId w:val="8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及时清除公共楼梯、走廊、广场、道路的杂物</w:t>
      </w:r>
      <w:r>
        <w:rPr>
          <w:rFonts w:hint="eastAsia" w:ascii="宋体" w:hAnsi="宋体"/>
          <w:color w:val="auto"/>
          <w:szCs w:val="21"/>
          <w:highlight w:val="none"/>
          <w:lang w:eastAsia="zh-CN"/>
        </w:rPr>
        <w:t>；</w:t>
      </w:r>
    </w:p>
    <w:p w14:paraId="1ABEE618">
      <w:pPr>
        <w:numPr>
          <w:ilvl w:val="0"/>
          <w:numId w:val="8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每周将所有垃圾桶大清洗</w:t>
      </w:r>
      <w:r>
        <w:rPr>
          <w:rFonts w:hint="eastAsia" w:ascii="宋体" w:hAnsi="宋体"/>
          <w:color w:val="auto"/>
          <w:szCs w:val="21"/>
          <w:highlight w:val="none"/>
          <w:lang w:val="en-US" w:eastAsia="zh-CN"/>
        </w:rPr>
        <w:t>1</w:t>
      </w:r>
      <w:r>
        <w:rPr>
          <w:rFonts w:hint="eastAsia" w:ascii="宋体" w:hAnsi="宋体"/>
          <w:color w:val="auto"/>
          <w:szCs w:val="21"/>
          <w:highlight w:val="none"/>
        </w:rPr>
        <w:t>次</w:t>
      </w:r>
      <w:r>
        <w:rPr>
          <w:rFonts w:hint="eastAsia" w:ascii="宋体" w:hAnsi="宋体"/>
          <w:color w:val="auto"/>
          <w:szCs w:val="21"/>
          <w:highlight w:val="none"/>
          <w:lang w:eastAsia="zh-CN"/>
        </w:rPr>
        <w:t>；</w:t>
      </w:r>
    </w:p>
    <w:p w14:paraId="51F95B3F">
      <w:pPr>
        <w:numPr>
          <w:ilvl w:val="0"/>
          <w:numId w:val="8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每月扫蜘蛛网</w:t>
      </w:r>
      <w:r>
        <w:rPr>
          <w:rFonts w:hint="eastAsia" w:ascii="宋体" w:hAnsi="宋体"/>
          <w:color w:val="auto"/>
          <w:szCs w:val="21"/>
          <w:highlight w:val="none"/>
          <w:lang w:val="en-US" w:eastAsia="zh-CN"/>
        </w:rPr>
        <w:t>1</w:t>
      </w:r>
      <w:r>
        <w:rPr>
          <w:rFonts w:hint="eastAsia" w:ascii="宋体" w:hAnsi="宋体"/>
          <w:color w:val="auto"/>
          <w:szCs w:val="21"/>
          <w:highlight w:val="none"/>
        </w:rPr>
        <w:t>次</w:t>
      </w:r>
      <w:r>
        <w:rPr>
          <w:rFonts w:hint="eastAsia" w:ascii="宋体" w:hAnsi="宋体"/>
          <w:color w:val="auto"/>
          <w:szCs w:val="21"/>
          <w:highlight w:val="none"/>
          <w:lang w:eastAsia="zh-CN"/>
        </w:rPr>
        <w:t>；</w:t>
      </w:r>
    </w:p>
    <w:p w14:paraId="32871BD0">
      <w:pPr>
        <w:numPr>
          <w:ilvl w:val="0"/>
          <w:numId w:val="8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每天清倒洗手间内垃圾，至少</w:t>
      </w:r>
      <w:r>
        <w:rPr>
          <w:rFonts w:hint="eastAsia" w:ascii="宋体" w:hAnsi="宋体"/>
          <w:color w:val="auto"/>
          <w:szCs w:val="21"/>
          <w:highlight w:val="none"/>
          <w:lang w:val="en-US" w:eastAsia="zh-CN"/>
        </w:rPr>
        <w:t>2</w:t>
      </w:r>
      <w:r>
        <w:rPr>
          <w:rFonts w:hint="eastAsia" w:ascii="宋体" w:hAnsi="宋体"/>
          <w:color w:val="auto"/>
          <w:szCs w:val="21"/>
          <w:highlight w:val="none"/>
        </w:rPr>
        <w:t>次，装满随时清理</w:t>
      </w:r>
      <w:r>
        <w:rPr>
          <w:rFonts w:hint="eastAsia" w:ascii="宋体" w:hAnsi="宋体"/>
          <w:color w:val="auto"/>
          <w:szCs w:val="21"/>
          <w:highlight w:val="none"/>
          <w:lang w:eastAsia="zh-CN"/>
        </w:rPr>
        <w:t>；</w:t>
      </w:r>
    </w:p>
    <w:p w14:paraId="64E0EBC2">
      <w:pPr>
        <w:numPr>
          <w:ilvl w:val="0"/>
          <w:numId w:val="8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每天清倒垃圾桶内的垃圾，装满随时清理</w:t>
      </w:r>
      <w:r>
        <w:rPr>
          <w:rFonts w:hint="eastAsia" w:ascii="宋体" w:hAnsi="宋体"/>
          <w:color w:val="auto"/>
          <w:szCs w:val="21"/>
          <w:highlight w:val="none"/>
          <w:lang w:eastAsia="zh-CN"/>
        </w:rPr>
        <w:t>；</w:t>
      </w:r>
    </w:p>
    <w:p w14:paraId="53876745">
      <w:pPr>
        <w:numPr>
          <w:ilvl w:val="0"/>
          <w:numId w:val="8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每日对校内的各个垃圾桶的垃圾（食堂垃圾除外）清运到校内中转站</w:t>
      </w:r>
      <w:r>
        <w:rPr>
          <w:rFonts w:hint="eastAsia" w:ascii="宋体" w:hAnsi="宋体"/>
          <w:color w:val="auto"/>
          <w:szCs w:val="21"/>
          <w:highlight w:val="none"/>
          <w:lang w:eastAsia="zh-CN"/>
        </w:rPr>
        <w:t>；</w:t>
      </w:r>
    </w:p>
    <w:p w14:paraId="2923436C">
      <w:pPr>
        <w:numPr>
          <w:ilvl w:val="0"/>
          <w:numId w:val="86"/>
        </w:numPr>
        <w:tabs>
          <w:tab w:val="left" w:pos="284"/>
        </w:tabs>
        <w:snapToGrid w:val="0"/>
        <w:spacing w:line="360" w:lineRule="auto"/>
        <w:ind w:left="425" w:leftChars="0" w:hanging="425" w:firstLineChars="0"/>
        <w:contextualSpacing/>
        <w:rPr>
          <w:color w:val="auto"/>
          <w:highlight w:val="none"/>
        </w:rPr>
      </w:pPr>
      <w:r>
        <w:rPr>
          <w:color w:val="auto"/>
          <w:sz w:val="21"/>
          <w:highlight w:val="none"/>
        </w:rPr>
        <w:t>定期清洗窗帘，包含拆装服务，发现破损严重的窗帘需及时上报</w:t>
      </w:r>
      <w:r>
        <w:rPr>
          <w:rFonts w:hint="eastAsia" w:eastAsia="宋体"/>
          <w:color w:val="auto"/>
          <w:sz w:val="21"/>
          <w:highlight w:val="none"/>
          <w:lang w:eastAsia="zh-CN"/>
        </w:rPr>
        <w:t>；</w:t>
      </w:r>
    </w:p>
    <w:p w14:paraId="02348A22">
      <w:pPr>
        <w:numPr>
          <w:ilvl w:val="0"/>
          <w:numId w:val="86"/>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rPr>
        <w:t>每日清扫地面</w:t>
      </w:r>
      <w:r>
        <w:rPr>
          <w:rFonts w:hint="eastAsia" w:ascii="宋体" w:hAnsi="宋体"/>
          <w:color w:val="auto"/>
          <w:szCs w:val="21"/>
          <w:highlight w:val="none"/>
          <w:lang w:eastAsia="zh-CN"/>
        </w:rPr>
        <w:t>。</w:t>
      </w:r>
    </w:p>
    <w:p w14:paraId="3FD473A9">
      <w:pPr>
        <w:numPr>
          <w:ilvl w:val="0"/>
          <w:numId w:val="84"/>
        </w:numPr>
        <w:tabs>
          <w:tab w:val="left" w:pos="284"/>
        </w:tabs>
        <w:snapToGrid w:val="0"/>
        <w:spacing w:line="360" w:lineRule="auto"/>
        <w:ind w:left="284" w:hanging="284"/>
        <w:contextualSpacing/>
        <w:rPr>
          <w:color w:val="auto"/>
          <w:highlight w:val="none"/>
        </w:rPr>
      </w:pPr>
      <w:r>
        <w:rPr>
          <w:rFonts w:hint="eastAsia" w:ascii="宋体" w:hAnsi="宋体" w:cs="宋体"/>
          <w:iCs/>
          <w:color w:val="auto"/>
          <w:sz w:val="21"/>
          <w:szCs w:val="21"/>
          <w:highlight w:val="none"/>
          <w:vertAlign w:val="baseline"/>
          <w:lang w:val="en-US" w:eastAsia="zh-CN"/>
        </w:rPr>
        <w:t>水电</w:t>
      </w:r>
      <w:r>
        <w:rPr>
          <w:rFonts w:hint="eastAsia" w:ascii="宋体" w:hAnsi="宋体" w:eastAsia="宋体" w:cs="宋体"/>
          <w:iCs/>
          <w:color w:val="auto"/>
          <w:sz w:val="21"/>
          <w:szCs w:val="21"/>
          <w:highlight w:val="none"/>
          <w:vertAlign w:val="baseline"/>
          <w:lang w:val="en-US" w:eastAsia="zh-CN"/>
        </w:rPr>
        <w:t>维修</w:t>
      </w:r>
      <w:r>
        <w:rPr>
          <w:rFonts w:hint="eastAsia" w:ascii="宋体" w:hAnsi="宋体" w:cs="宋体"/>
          <w:iCs/>
          <w:color w:val="auto"/>
          <w:sz w:val="21"/>
          <w:szCs w:val="21"/>
          <w:highlight w:val="none"/>
          <w:vertAlign w:val="baseline"/>
          <w:lang w:val="en-US" w:eastAsia="zh-CN"/>
        </w:rPr>
        <w:t>人员</w:t>
      </w:r>
      <w:r>
        <w:rPr>
          <w:rFonts w:hint="eastAsia" w:ascii="宋体" w:hAnsi="宋体"/>
          <w:color w:val="auto"/>
          <w:szCs w:val="21"/>
          <w:highlight w:val="none"/>
        </w:rPr>
        <w:t>职责</w:t>
      </w:r>
    </w:p>
    <w:p w14:paraId="0EAF9830">
      <w:pPr>
        <w:numPr>
          <w:ilvl w:val="0"/>
          <w:numId w:val="87"/>
        </w:numPr>
        <w:tabs>
          <w:tab w:val="left" w:pos="284"/>
        </w:tabs>
        <w:snapToGrid w:val="0"/>
        <w:spacing w:line="360" w:lineRule="auto"/>
        <w:ind w:left="425" w:leftChars="0" w:hanging="425" w:firstLineChars="0"/>
        <w:contextualSpacing/>
        <w:rPr>
          <w:color w:val="auto"/>
          <w:highlight w:val="none"/>
        </w:rPr>
      </w:pPr>
      <w:r>
        <w:rPr>
          <w:rFonts w:hint="eastAsia" w:ascii="Calibri" w:eastAsia="宋体"/>
          <w:color w:val="auto"/>
          <w:sz w:val="21"/>
          <w:highlight w:val="none"/>
          <w:lang w:val="en-US" w:eastAsia="zh-CN"/>
        </w:rPr>
        <w:t>负责学生宿舍</w:t>
      </w:r>
      <w:r>
        <w:rPr>
          <w:color w:val="auto"/>
          <w:sz w:val="21"/>
          <w:highlight w:val="none"/>
        </w:rPr>
        <w:t>日常水电设备和生活设施的巡查和检修工作</w:t>
      </w:r>
      <w:r>
        <w:rPr>
          <w:rFonts w:hint="eastAsia" w:eastAsia="宋体"/>
          <w:color w:val="auto"/>
          <w:sz w:val="21"/>
          <w:highlight w:val="none"/>
          <w:lang w:eastAsia="zh-CN"/>
        </w:rPr>
        <w:t>，</w:t>
      </w:r>
      <w:r>
        <w:rPr>
          <w:rFonts w:hint="eastAsia" w:ascii="宋体" w:hAnsi="宋体"/>
          <w:color w:val="auto"/>
          <w:szCs w:val="21"/>
          <w:highlight w:val="none"/>
        </w:rPr>
        <w:t>对领用的水电材料,要登记造册，使用后要有当事人签字，做到账目清楚</w:t>
      </w:r>
      <w:r>
        <w:rPr>
          <w:rFonts w:hint="eastAsia" w:eastAsia="宋体"/>
          <w:color w:val="auto"/>
          <w:sz w:val="21"/>
          <w:highlight w:val="none"/>
          <w:lang w:eastAsia="zh-CN"/>
        </w:rPr>
        <w:t>；</w:t>
      </w:r>
    </w:p>
    <w:p w14:paraId="6FE3E424">
      <w:pPr>
        <w:numPr>
          <w:ilvl w:val="0"/>
          <w:numId w:val="87"/>
        </w:numPr>
        <w:tabs>
          <w:tab w:val="left" w:pos="284"/>
        </w:tabs>
        <w:snapToGrid w:val="0"/>
        <w:spacing w:line="360" w:lineRule="auto"/>
        <w:ind w:left="425" w:leftChars="0" w:hanging="425" w:firstLineChars="0"/>
        <w:contextualSpacing/>
        <w:rPr>
          <w:color w:val="auto"/>
          <w:highlight w:val="none"/>
        </w:rPr>
      </w:pPr>
      <w:r>
        <w:rPr>
          <w:rFonts w:hint="eastAsia" w:ascii="宋体" w:hAnsi="宋体"/>
          <w:color w:val="auto"/>
          <w:szCs w:val="21"/>
          <w:highlight w:val="none"/>
          <w:lang w:val="en-US" w:eastAsia="zh-CN"/>
        </w:rPr>
        <w:t>如有</w:t>
      </w:r>
      <w:r>
        <w:rPr>
          <w:rFonts w:hint="eastAsia" w:ascii="宋体" w:hAnsi="宋体"/>
          <w:color w:val="auto"/>
          <w:szCs w:val="21"/>
          <w:highlight w:val="none"/>
        </w:rPr>
        <w:t>应换的电灯泡、日光灯管、启辉器、开关及水龙头等小型设备,在接到</w:t>
      </w:r>
      <w:r>
        <w:rPr>
          <w:rFonts w:hint="eastAsia" w:ascii="宋体" w:hAnsi="宋体"/>
          <w:color w:val="auto"/>
          <w:szCs w:val="21"/>
          <w:highlight w:val="none"/>
          <w:lang w:val="en-US" w:eastAsia="zh-CN"/>
        </w:rPr>
        <w:t>甲方</w:t>
      </w:r>
      <w:r>
        <w:rPr>
          <w:rFonts w:hint="eastAsia" w:ascii="宋体" w:hAnsi="宋体"/>
          <w:color w:val="auto"/>
          <w:szCs w:val="21"/>
          <w:highlight w:val="none"/>
        </w:rPr>
        <w:t>通知后立即进行更换、检修,不得拖延。</w:t>
      </w:r>
    </w:p>
    <w:p w14:paraId="4A38E85E">
      <w:pPr>
        <w:numPr>
          <w:ilvl w:val="0"/>
          <w:numId w:val="87"/>
        </w:numPr>
        <w:tabs>
          <w:tab w:val="left" w:pos="284"/>
        </w:tabs>
        <w:snapToGrid w:val="0"/>
        <w:spacing w:line="360" w:lineRule="auto"/>
        <w:ind w:left="425" w:leftChars="0" w:hanging="425" w:firstLineChars="0"/>
        <w:contextualSpacing/>
        <w:rPr>
          <w:rFonts w:hint="eastAsia"/>
          <w:color w:val="auto"/>
          <w:highlight w:val="none"/>
          <w:lang w:val="en-US" w:eastAsia="zh-CN"/>
        </w:rPr>
      </w:pPr>
      <w:r>
        <w:rPr>
          <w:color w:val="auto"/>
          <w:sz w:val="21"/>
          <w:highlight w:val="none"/>
        </w:rPr>
        <w:t>巡查宿舍卫生间等上下水是否正常；是否需要疏通、维修、更换水龙头；校舍天花、壁砖是否有脱落现象；灯光是否正常</w:t>
      </w:r>
      <w:r>
        <w:rPr>
          <w:rFonts w:hint="eastAsia" w:eastAsia="宋体"/>
          <w:color w:val="auto"/>
          <w:sz w:val="21"/>
          <w:highlight w:val="none"/>
          <w:lang w:eastAsia="zh-CN"/>
        </w:rPr>
        <w:t>；</w:t>
      </w:r>
    </w:p>
    <w:p w14:paraId="10F9096A">
      <w:pPr>
        <w:numPr>
          <w:ilvl w:val="0"/>
          <w:numId w:val="87"/>
        </w:numPr>
        <w:tabs>
          <w:tab w:val="left" w:pos="284"/>
        </w:tabs>
        <w:snapToGrid w:val="0"/>
        <w:spacing w:line="360" w:lineRule="auto"/>
        <w:ind w:left="425" w:leftChars="0" w:hanging="425" w:firstLineChars="0"/>
        <w:contextualSpacing/>
        <w:rPr>
          <w:rFonts w:hint="eastAsia"/>
          <w:color w:val="auto"/>
          <w:highlight w:val="none"/>
          <w:lang w:val="en-US" w:eastAsia="zh-CN"/>
        </w:rPr>
      </w:pPr>
      <w:r>
        <w:rPr>
          <w:color w:val="auto"/>
          <w:sz w:val="21"/>
          <w:highlight w:val="none"/>
        </w:rPr>
        <w:t>及时完成学生的报修，对无法完成的项目及时报送总务处</w:t>
      </w:r>
      <w:r>
        <w:rPr>
          <w:rFonts w:hint="eastAsia" w:eastAsia="宋体"/>
          <w:color w:val="auto"/>
          <w:sz w:val="21"/>
          <w:highlight w:val="none"/>
          <w:lang w:eastAsia="zh-CN"/>
        </w:rPr>
        <w:t>；</w:t>
      </w:r>
    </w:p>
    <w:p w14:paraId="29EA6172">
      <w:pPr>
        <w:numPr>
          <w:ilvl w:val="0"/>
          <w:numId w:val="87"/>
        </w:numPr>
        <w:tabs>
          <w:tab w:val="left" w:pos="284"/>
        </w:tabs>
        <w:snapToGrid w:val="0"/>
        <w:spacing w:line="360" w:lineRule="auto"/>
        <w:ind w:left="425" w:leftChars="0" w:hanging="425" w:firstLineChars="0"/>
        <w:contextualSpacing/>
        <w:rPr>
          <w:rFonts w:hint="eastAsia"/>
          <w:color w:val="auto"/>
          <w:highlight w:val="none"/>
          <w:lang w:val="en-US" w:eastAsia="zh-CN"/>
        </w:rPr>
      </w:pPr>
      <w:r>
        <w:rPr>
          <w:color w:val="auto"/>
          <w:sz w:val="21"/>
          <w:highlight w:val="none"/>
        </w:rPr>
        <w:t>填写工作记录，建立耗材管理台帐，每月与</w:t>
      </w:r>
      <w:r>
        <w:rPr>
          <w:rFonts w:hint="eastAsia"/>
          <w:color w:val="auto"/>
          <w:sz w:val="21"/>
          <w:highlight w:val="none"/>
          <w:lang w:val="en-US" w:eastAsia="zh-CN"/>
        </w:rPr>
        <w:t>甲方</w:t>
      </w:r>
      <w:r>
        <w:rPr>
          <w:color w:val="auto"/>
          <w:sz w:val="21"/>
          <w:highlight w:val="none"/>
        </w:rPr>
        <w:t>核对账目</w:t>
      </w:r>
      <w:r>
        <w:rPr>
          <w:rFonts w:hint="eastAsia" w:eastAsia="宋体"/>
          <w:color w:val="auto"/>
          <w:sz w:val="21"/>
          <w:highlight w:val="none"/>
          <w:lang w:eastAsia="zh-CN"/>
        </w:rPr>
        <w:t>。</w:t>
      </w:r>
    </w:p>
    <w:p w14:paraId="14CBF4FA">
      <w:pPr>
        <w:numPr>
          <w:ilvl w:val="0"/>
          <w:numId w:val="84"/>
        </w:numPr>
        <w:tabs>
          <w:tab w:val="left" w:pos="284"/>
        </w:tabs>
        <w:snapToGrid w:val="0"/>
        <w:spacing w:line="360" w:lineRule="auto"/>
        <w:ind w:left="284" w:hanging="284"/>
        <w:contextualSpacing/>
        <w:rPr>
          <w:rFonts w:hint="eastAsia"/>
          <w:color w:val="auto"/>
          <w:highlight w:val="none"/>
          <w:lang w:val="en-US" w:eastAsia="zh-CN"/>
        </w:rPr>
      </w:pPr>
      <w:r>
        <w:rPr>
          <w:rFonts w:hint="eastAsia" w:ascii="Calibri" w:eastAsia="宋体"/>
          <w:color w:val="auto"/>
          <w:highlight w:val="none"/>
          <w:lang w:val="en-US" w:eastAsia="zh-CN"/>
        </w:rPr>
        <w:t>文员职责</w:t>
      </w:r>
    </w:p>
    <w:p w14:paraId="39419553">
      <w:pPr>
        <w:numPr>
          <w:ilvl w:val="0"/>
          <w:numId w:val="88"/>
        </w:numPr>
        <w:tabs>
          <w:tab w:val="left" w:pos="284"/>
        </w:tabs>
        <w:snapToGrid w:val="0"/>
        <w:spacing w:line="360" w:lineRule="auto"/>
        <w:ind w:left="425" w:leftChars="0" w:hanging="425" w:firstLineChars="0"/>
        <w:contextualSpacing/>
        <w:rPr>
          <w:rFonts w:hint="eastAsia"/>
          <w:color w:val="auto"/>
          <w:highlight w:val="none"/>
          <w:lang w:val="en-US" w:eastAsia="zh-CN"/>
        </w:rPr>
      </w:pPr>
      <w:r>
        <w:rPr>
          <w:rFonts w:hint="eastAsia" w:cs="黑体" w:asciiTheme="minorEastAsia" w:hAnsiTheme="minorEastAsia"/>
          <w:color w:val="auto"/>
          <w:kern w:val="0"/>
          <w:szCs w:val="21"/>
          <w:highlight w:val="none"/>
        </w:rPr>
        <w:t>负责</w:t>
      </w:r>
      <w:r>
        <w:rPr>
          <w:rFonts w:hint="eastAsia" w:cs="黑体" w:asciiTheme="minorEastAsia" w:hAnsiTheme="minorEastAsia"/>
          <w:color w:val="auto"/>
          <w:kern w:val="0"/>
          <w:szCs w:val="21"/>
          <w:highlight w:val="none"/>
          <w:lang w:val="en-US" w:eastAsia="zh-CN"/>
        </w:rPr>
        <w:t>后勤服务</w:t>
      </w:r>
      <w:r>
        <w:rPr>
          <w:rFonts w:hint="eastAsia" w:cs="黑体" w:asciiTheme="minorEastAsia" w:hAnsiTheme="minorEastAsia"/>
          <w:color w:val="auto"/>
          <w:kern w:val="0"/>
          <w:szCs w:val="21"/>
          <w:highlight w:val="none"/>
        </w:rPr>
        <w:t>档案的资料收集整理，分类成册，提供给</w:t>
      </w:r>
      <w:r>
        <w:rPr>
          <w:rFonts w:hint="eastAsia" w:cs="黑体" w:asciiTheme="minorEastAsia" w:hAnsiTheme="minorEastAsia"/>
          <w:color w:val="auto"/>
          <w:kern w:val="0"/>
          <w:szCs w:val="21"/>
          <w:highlight w:val="none"/>
          <w:lang w:val="en-US" w:eastAsia="zh-CN"/>
        </w:rPr>
        <w:t>甲方</w:t>
      </w:r>
      <w:r>
        <w:rPr>
          <w:rFonts w:hint="eastAsia" w:cs="黑体" w:asciiTheme="minorEastAsia" w:hAnsiTheme="minorEastAsia"/>
          <w:color w:val="auto"/>
          <w:kern w:val="0"/>
          <w:szCs w:val="21"/>
          <w:highlight w:val="none"/>
        </w:rPr>
        <w:t>查阅</w:t>
      </w:r>
      <w:r>
        <w:rPr>
          <w:rFonts w:hint="eastAsia" w:cs="黑体" w:asciiTheme="minorEastAsia" w:hAnsiTheme="minorEastAsia"/>
          <w:color w:val="auto"/>
          <w:kern w:val="0"/>
          <w:szCs w:val="21"/>
          <w:highlight w:val="none"/>
          <w:lang w:eastAsia="zh-CN"/>
        </w:rPr>
        <w:t>；</w:t>
      </w:r>
    </w:p>
    <w:p w14:paraId="30AE2003">
      <w:pPr>
        <w:numPr>
          <w:ilvl w:val="0"/>
          <w:numId w:val="88"/>
        </w:numPr>
        <w:tabs>
          <w:tab w:val="left" w:pos="284"/>
        </w:tabs>
        <w:snapToGrid w:val="0"/>
        <w:spacing w:line="360" w:lineRule="auto"/>
        <w:ind w:left="425" w:leftChars="0" w:hanging="425" w:firstLineChars="0"/>
        <w:contextualSpacing/>
        <w:rPr>
          <w:rFonts w:hint="eastAsia"/>
          <w:color w:val="auto"/>
          <w:highlight w:val="none"/>
          <w:lang w:val="en-US" w:eastAsia="zh-CN"/>
        </w:rPr>
      </w:pPr>
      <w:r>
        <w:rPr>
          <w:rFonts w:hint="eastAsia" w:cs="黑体" w:asciiTheme="minorEastAsia" w:hAnsiTheme="minorEastAsia"/>
          <w:color w:val="auto"/>
          <w:kern w:val="0"/>
          <w:szCs w:val="21"/>
          <w:highlight w:val="none"/>
        </w:rPr>
        <w:t>负责日常</w:t>
      </w:r>
      <w:r>
        <w:rPr>
          <w:rFonts w:hint="eastAsia" w:cs="黑体" w:asciiTheme="minorEastAsia" w:hAnsiTheme="minorEastAsia"/>
          <w:color w:val="auto"/>
          <w:kern w:val="0"/>
          <w:szCs w:val="21"/>
          <w:highlight w:val="none"/>
          <w:lang w:val="en-US" w:eastAsia="zh-CN"/>
        </w:rPr>
        <w:t>服务工具</w:t>
      </w:r>
      <w:r>
        <w:rPr>
          <w:rFonts w:hint="eastAsia" w:cs="黑体" w:asciiTheme="minorEastAsia" w:hAnsiTheme="minorEastAsia"/>
          <w:color w:val="auto"/>
          <w:kern w:val="0"/>
          <w:szCs w:val="21"/>
          <w:highlight w:val="none"/>
        </w:rPr>
        <w:t>管理，做好月度</w:t>
      </w:r>
      <w:r>
        <w:rPr>
          <w:rFonts w:hint="eastAsia" w:cs="黑体" w:asciiTheme="minorEastAsia" w:hAnsiTheme="minorEastAsia"/>
          <w:color w:val="auto"/>
          <w:kern w:val="0"/>
          <w:szCs w:val="21"/>
          <w:highlight w:val="none"/>
          <w:lang w:val="en-US" w:eastAsia="zh-CN"/>
        </w:rPr>
        <w:t>服务工具</w:t>
      </w:r>
      <w:r>
        <w:rPr>
          <w:rFonts w:hint="eastAsia" w:cs="黑体" w:asciiTheme="minorEastAsia" w:hAnsiTheme="minorEastAsia"/>
          <w:color w:val="auto"/>
          <w:kern w:val="0"/>
          <w:szCs w:val="21"/>
          <w:highlight w:val="none"/>
        </w:rPr>
        <w:t>的收发工作，并做好详细记录</w:t>
      </w:r>
      <w:r>
        <w:rPr>
          <w:rFonts w:hint="eastAsia" w:cs="黑体" w:asciiTheme="minorEastAsia" w:hAnsiTheme="minorEastAsia"/>
          <w:color w:val="auto"/>
          <w:kern w:val="0"/>
          <w:szCs w:val="21"/>
          <w:highlight w:val="none"/>
          <w:lang w:eastAsia="zh-CN"/>
        </w:rPr>
        <w:t>；</w:t>
      </w:r>
    </w:p>
    <w:p w14:paraId="47B9D251">
      <w:pPr>
        <w:numPr>
          <w:ilvl w:val="0"/>
          <w:numId w:val="88"/>
        </w:numPr>
        <w:tabs>
          <w:tab w:val="left" w:pos="284"/>
        </w:tabs>
        <w:snapToGrid w:val="0"/>
        <w:spacing w:line="360" w:lineRule="auto"/>
        <w:ind w:left="425" w:leftChars="0" w:hanging="425" w:firstLineChars="0"/>
        <w:contextualSpacing/>
        <w:rPr>
          <w:rFonts w:hint="eastAsia"/>
          <w:color w:val="auto"/>
          <w:highlight w:val="none"/>
          <w:lang w:val="en-US" w:eastAsia="zh-CN"/>
        </w:rPr>
      </w:pPr>
      <w:r>
        <w:rPr>
          <w:color w:val="auto"/>
          <w:sz w:val="21"/>
          <w:highlight w:val="none"/>
        </w:rPr>
        <w:t>做好值班安排，并把值班安排表交到总务处审批、备存。</w:t>
      </w:r>
    </w:p>
    <w:p w14:paraId="1FD9EC81">
      <w:pPr>
        <w:numPr>
          <w:ilvl w:val="0"/>
          <w:numId w:val="88"/>
        </w:numPr>
        <w:tabs>
          <w:tab w:val="left" w:pos="284"/>
        </w:tabs>
        <w:snapToGrid w:val="0"/>
        <w:spacing w:line="360" w:lineRule="auto"/>
        <w:ind w:left="425" w:leftChars="0" w:hanging="425" w:firstLineChars="0"/>
        <w:contextualSpacing/>
        <w:rPr>
          <w:rFonts w:hint="eastAsia"/>
          <w:color w:val="auto"/>
          <w:highlight w:val="none"/>
          <w:lang w:val="en-US" w:eastAsia="zh-CN"/>
        </w:rPr>
      </w:pPr>
      <w:r>
        <w:rPr>
          <w:color w:val="auto"/>
          <w:sz w:val="21"/>
          <w:highlight w:val="none"/>
        </w:rPr>
        <w:t>做好月度考勤登记统计，并把考勤登记统计表交到总务处备存。</w:t>
      </w:r>
    </w:p>
    <w:p w14:paraId="6DA31BE4">
      <w:pPr>
        <w:numPr>
          <w:ilvl w:val="0"/>
          <w:numId w:val="82"/>
        </w:numPr>
        <w:snapToGrid w:val="0"/>
        <w:spacing w:line="360" w:lineRule="auto"/>
        <w:contextualSpacing/>
        <w:rPr>
          <w:rFonts w:hint="eastAsia"/>
          <w:color w:val="auto"/>
          <w:highlight w:val="none"/>
          <w:lang w:val="en-US" w:eastAsia="zh-CN"/>
        </w:rPr>
      </w:pPr>
      <w:r>
        <w:rPr>
          <w:rFonts w:hint="eastAsia" w:ascii="宋体" w:hAnsi="宋体"/>
          <w:iCs/>
          <w:color w:val="auto"/>
          <w:szCs w:val="21"/>
          <w:highlight w:val="none"/>
        </w:rPr>
        <w:t>其他要求</w:t>
      </w:r>
    </w:p>
    <w:p w14:paraId="23A86BF6">
      <w:pPr>
        <w:numPr>
          <w:ilvl w:val="0"/>
          <w:numId w:val="89"/>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lang w:eastAsia="zh-CN"/>
        </w:rPr>
        <w:t>甲方</w:t>
      </w:r>
      <w:r>
        <w:rPr>
          <w:rFonts w:hint="eastAsia" w:ascii="宋体" w:hAnsi="宋体"/>
          <w:color w:val="auto"/>
          <w:szCs w:val="21"/>
          <w:highlight w:val="none"/>
        </w:rPr>
        <w:t>承担的费用</w:t>
      </w:r>
    </w:p>
    <w:p w14:paraId="1C091524">
      <w:pPr>
        <w:numPr>
          <w:ilvl w:val="0"/>
          <w:numId w:val="90"/>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机电维修材料。</w:t>
      </w:r>
    </w:p>
    <w:p w14:paraId="6926A4EE">
      <w:pPr>
        <w:numPr>
          <w:ilvl w:val="0"/>
          <w:numId w:val="90"/>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消防系统维护维修、监控系统维护维修、电梯维护维修年检、空调维护维修的设备设施。</w:t>
      </w:r>
    </w:p>
    <w:p w14:paraId="268B66D9">
      <w:pPr>
        <w:numPr>
          <w:ilvl w:val="0"/>
          <w:numId w:val="90"/>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垃圾清运费、纸巾、擦手纸、厕所纸、洗手液。</w:t>
      </w:r>
    </w:p>
    <w:p w14:paraId="6A08ADD6">
      <w:pPr>
        <w:numPr>
          <w:ilvl w:val="0"/>
          <w:numId w:val="89"/>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lang w:eastAsia="zh-CN"/>
        </w:rPr>
        <w:t>乙方</w:t>
      </w:r>
      <w:r>
        <w:rPr>
          <w:rFonts w:hint="eastAsia" w:ascii="宋体" w:hAnsi="宋体"/>
          <w:color w:val="auto"/>
          <w:szCs w:val="21"/>
          <w:highlight w:val="none"/>
        </w:rPr>
        <w:t>承担的费用</w:t>
      </w:r>
    </w:p>
    <w:p w14:paraId="71E0BA87">
      <w:pPr>
        <w:numPr>
          <w:ilvl w:val="0"/>
          <w:numId w:val="91"/>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lang w:eastAsia="zh-CN"/>
        </w:rPr>
        <w:t>乙方</w:t>
      </w:r>
      <w:r>
        <w:rPr>
          <w:rFonts w:hint="eastAsia" w:ascii="宋体" w:hAnsi="宋体"/>
          <w:color w:val="auto"/>
          <w:szCs w:val="21"/>
          <w:highlight w:val="none"/>
        </w:rPr>
        <w:t>一线办公场所所需的办公设备。</w:t>
      </w:r>
    </w:p>
    <w:p w14:paraId="50F07894">
      <w:pPr>
        <w:numPr>
          <w:ilvl w:val="0"/>
          <w:numId w:val="91"/>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员工工服及职业安全防护用品。</w:t>
      </w:r>
    </w:p>
    <w:p w14:paraId="53C4AEC6">
      <w:pPr>
        <w:numPr>
          <w:ilvl w:val="0"/>
          <w:numId w:val="91"/>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员工工资及一切福利待遇保险。</w:t>
      </w:r>
    </w:p>
    <w:p w14:paraId="796149BD">
      <w:pPr>
        <w:numPr>
          <w:ilvl w:val="0"/>
          <w:numId w:val="89"/>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lang w:eastAsia="zh-CN"/>
        </w:rPr>
        <w:t>甲方</w:t>
      </w:r>
      <w:r>
        <w:rPr>
          <w:rFonts w:hint="eastAsia" w:ascii="宋体" w:hAnsi="宋体"/>
          <w:color w:val="auto"/>
          <w:szCs w:val="21"/>
          <w:highlight w:val="none"/>
        </w:rPr>
        <w:t>提供管理用房给</w:t>
      </w:r>
      <w:r>
        <w:rPr>
          <w:rFonts w:hint="eastAsia" w:ascii="宋体" w:hAnsi="宋体"/>
          <w:color w:val="auto"/>
          <w:szCs w:val="21"/>
          <w:highlight w:val="none"/>
          <w:lang w:eastAsia="zh-CN"/>
        </w:rPr>
        <w:t>乙方</w:t>
      </w:r>
      <w:r>
        <w:rPr>
          <w:rFonts w:hint="eastAsia" w:ascii="宋体" w:hAnsi="宋体"/>
          <w:color w:val="auto"/>
          <w:szCs w:val="21"/>
          <w:highlight w:val="none"/>
        </w:rPr>
        <w:t>使用。</w:t>
      </w:r>
    </w:p>
    <w:p w14:paraId="5109176A">
      <w:pPr>
        <w:numPr>
          <w:ilvl w:val="0"/>
          <w:numId w:val="89"/>
        </w:numPr>
        <w:adjustRightInd w:val="0"/>
        <w:spacing w:line="360" w:lineRule="auto"/>
        <w:ind w:left="425" w:leftChars="0" w:hanging="425" w:firstLineChars="0"/>
        <w:contextualSpacing/>
        <w:jc w:val="left"/>
        <w:rPr>
          <w:rFonts w:ascii="宋体" w:hAnsi="宋体"/>
          <w:color w:val="auto"/>
          <w:szCs w:val="21"/>
          <w:highlight w:val="none"/>
        </w:rPr>
      </w:pPr>
      <w:r>
        <w:rPr>
          <w:rFonts w:hint="eastAsia" w:ascii="宋体" w:hAnsi="宋体"/>
          <w:color w:val="auto"/>
          <w:szCs w:val="21"/>
          <w:highlight w:val="none"/>
        </w:rPr>
        <w:t>保密要求。</w:t>
      </w:r>
      <w:r>
        <w:rPr>
          <w:rFonts w:hint="eastAsia" w:ascii="宋体" w:hAnsi="宋体"/>
          <w:color w:val="auto"/>
          <w:szCs w:val="21"/>
          <w:highlight w:val="none"/>
          <w:lang w:eastAsia="zh-CN"/>
        </w:rPr>
        <w:t>乙方</w:t>
      </w:r>
      <w:r>
        <w:rPr>
          <w:rFonts w:hint="eastAsia" w:ascii="宋体" w:hAnsi="宋体"/>
          <w:color w:val="auto"/>
          <w:szCs w:val="21"/>
          <w:highlight w:val="none"/>
          <w:lang w:val="en-US" w:eastAsia="zh-CN"/>
        </w:rPr>
        <w:t>及本项目服务人员</w:t>
      </w:r>
      <w:r>
        <w:rPr>
          <w:rFonts w:hint="eastAsia" w:ascii="宋体" w:hAnsi="宋体"/>
          <w:color w:val="auto"/>
          <w:szCs w:val="21"/>
          <w:highlight w:val="none"/>
        </w:rPr>
        <w:t>不得随意交谈、泄漏项目情况，</w:t>
      </w:r>
      <w:r>
        <w:rPr>
          <w:rFonts w:hint="eastAsia" w:ascii="宋体" w:hAnsi="宋体"/>
          <w:color w:val="auto"/>
          <w:szCs w:val="21"/>
          <w:highlight w:val="none"/>
          <w:lang w:eastAsia="zh-CN"/>
        </w:rPr>
        <w:t>乙方</w:t>
      </w:r>
      <w:r>
        <w:rPr>
          <w:rFonts w:hint="eastAsia" w:ascii="宋体" w:hAnsi="宋体"/>
          <w:color w:val="auto"/>
          <w:szCs w:val="21"/>
          <w:highlight w:val="none"/>
        </w:rPr>
        <w:t>须加强对保密要害部门、部分涉密人员进行教育和培训，进一步提高保密意识和法制水平，筑牢保密防线。</w:t>
      </w:r>
    </w:p>
    <w:p w14:paraId="62E55E76">
      <w:pPr>
        <w:pStyle w:val="2"/>
        <w:rPr>
          <w:color w:val="auto"/>
          <w:highlight w:val="none"/>
        </w:rPr>
      </w:pPr>
    </w:p>
    <w:p w14:paraId="309CB5E3">
      <w:pPr>
        <w:numPr>
          <w:ilvl w:val="0"/>
          <w:numId w:val="8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总体要求</w:t>
      </w:r>
    </w:p>
    <w:p w14:paraId="06FA96FE">
      <w:pPr>
        <w:numPr>
          <w:ilvl w:val="0"/>
          <w:numId w:val="92"/>
        </w:numPr>
        <w:autoSpaceDE w:val="0"/>
        <w:autoSpaceDN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甲方权利和义务</w:t>
      </w:r>
    </w:p>
    <w:p w14:paraId="567F335D">
      <w:pPr>
        <w:numPr>
          <w:ilvl w:val="0"/>
          <w:numId w:val="93"/>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甲方有权随时检查乙方的服务履行情况，并向乙方提出修改。</w:t>
      </w:r>
    </w:p>
    <w:p w14:paraId="68E24D40">
      <w:pPr>
        <w:numPr>
          <w:ilvl w:val="0"/>
          <w:numId w:val="93"/>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当发生服务违约时，则甲方有权按约定在支付乙方合同款项中进行扣款 。</w:t>
      </w:r>
    </w:p>
    <w:p w14:paraId="4CBA819E">
      <w:pPr>
        <w:numPr>
          <w:ilvl w:val="0"/>
          <w:numId w:val="93"/>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在乙方提供服务时，如对甲方的设备造成了损坏，甲方有权要求乙方赔偿。</w:t>
      </w:r>
    </w:p>
    <w:p w14:paraId="2A0B5D6C">
      <w:pPr>
        <w:numPr>
          <w:ilvl w:val="0"/>
          <w:numId w:val="93"/>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甲方应按合同规定向乙方支付服务费用。</w:t>
      </w:r>
    </w:p>
    <w:p w14:paraId="110BB59B">
      <w:pPr>
        <w:numPr>
          <w:ilvl w:val="0"/>
          <w:numId w:val="92"/>
        </w:numPr>
        <w:autoSpaceDE w:val="0"/>
        <w:autoSpaceDN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乙方权利和义务</w:t>
      </w:r>
    </w:p>
    <w:p w14:paraId="0942A5B9">
      <w:pPr>
        <w:numPr>
          <w:ilvl w:val="0"/>
          <w:numId w:val="94"/>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乙方应按</w:t>
      </w:r>
      <w:r>
        <w:rPr>
          <w:rFonts w:hint="eastAsia" w:ascii="宋体" w:hAnsi="宋体"/>
          <w:color w:val="auto"/>
          <w:szCs w:val="21"/>
          <w:highlight w:val="none"/>
          <w:lang w:eastAsia="zh-CN"/>
        </w:rPr>
        <w:t>选取文件</w:t>
      </w:r>
      <w:r>
        <w:rPr>
          <w:rFonts w:hint="eastAsia" w:ascii="宋体" w:hAnsi="宋体"/>
          <w:color w:val="auto"/>
          <w:szCs w:val="21"/>
          <w:highlight w:val="none"/>
        </w:rPr>
        <w:t>的要求和响应文件的承诺进行服务，发生任何服务的变更均须向甲方提出交书面报审报告。</w:t>
      </w:r>
    </w:p>
    <w:p w14:paraId="5CDC5657">
      <w:pPr>
        <w:numPr>
          <w:ilvl w:val="0"/>
          <w:numId w:val="94"/>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乙方有权要求甲方按时支付服务费用。如甲方不按时支付乙方有权要求甲方支付滞纳金。但服务费得支付应以符合东莞市财政局的相关规定为前提。</w:t>
      </w:r>
    </w:p>
    <w:p w14:paraId="0BE920EC">
      <w:pPr>
        <w:numPr>
          <w:ilvl w:val="0"/>
          <w:numId w:val="8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价格</w:t>
      </w:r>
    </w:p>
    <w:p w14:paraId="09A0C4FF">
      <w:pPr>
        <w:numPr>
          <w:ilvl w:val="0"/>
          <w:numId w:val="9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合同总价：大写：人民币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元整（小写：￥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77B21425">
      <w:pPr>
        <w:numPr>
          <w:ilvl w:val="0"/>
          <w:numId w:val="9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本合同价</w:t>
      </w:r>
      <w:r>
        <w:rPr>
          <w:rFonts w:ascii="宋体" w:hAnsi="宋体"/>
          <w:iCs/>
          <w:color w:val="auto"/>
          <w:szCs w:val="21"/>
          <w:highlight w:val="none"/>
        </w:rPr>
        <w:t>包括</w:t>
      </w:r>
      <w:r>
        <w:rPr>
          <w:rFonts w:hint="eastAsia" w:ascii="宋体" w:hAnsi="宋体"/>
          <w:iCs/>
          <w:color w:val="auto"/>
          <w:szCs w:val="21"/>
          <w:highlight w:val="none"/>
          <w:lang w:val="en-US" w:eastAsia="zh-CN"/>
        </w:rPr>
        <w:t>清洁工具费</w:t>
      </w:r>
      <w:r>
        <w:rPr>
          <w:rFonts w:ascii="宋体" w:hAnsi="宋体"/>
          <w:iCs/>
          <w:color w:val="auto"/>
          <w:szCs w:val="21"/>
          <w:highlight w:val="none"/>
        </w:rPr>
        <w:t>、</w:t>
      </w:r>
      <w:r>
        <w:rPr>
          <w:rFonts w:hint="eastAsia" w:ascii="宋体" w:hAnsi="宋体"/>
          <w:color w:val="auto"/>
          <w:szCs w:val="21"/>
          <w:highlight w:val="none"/>
        </w:rPr>
        <w:t>安全防护用品</w:t>
      </w:r>
      <w:r>
        <w:rPr>
          <w:rFonts w:ascii="宋体" w:hAnsi="宋体"/>
          <w:iCs/>
          <w:color w:val="auto"/>
          <w:szCs w:val="21"/>
          <w:highlight w:val="none"/>
        </w:rPr>
        <w:t>、管理费、人员费用、税费</w:t>
      </w:r>
      <w:r>
        <w:rPr>
          <w:rFonts w:hint="eastAsia" w:ascii="宋体" w:hAnsi="宋体"/>
          <w:iCs/>
          <w:color w:val="auto"/>
          <w:szCs w:val="21"/>
          <w:highlight w:val="none"/>
          <w:lang w:val="en-US" w:eastAsia="zh-CN"/>
        </w:rPr>
        <w:t>等</w:t>
      </w:r>
      <w:r>
        <w:rPr>
          <w:rFonts w:hint="eastAsia" w:ascii="宋体" w:hAnsi="宋体" w:eastAsia="宋体" w:cs="宋体"/>
          <w:iCs/>
          <w:color w:val="auto"/>
          <w:szCs w:val="21"/>
          <w:highlight w:val="none"/>
        </w:rPr>
        <w:t>各种税务费及合同实施过程中的应预见和不可预见等完成合同规定责任和义务、达到合同目的的一切费用。</w:t>
      </w:r>
      <w:r>
        <w:rPr>
          <w:rFonts w:hint="eastAsia" w:ascii="宋体" w:hAnsi="宋体"/>
          <w:color w:val="auto"/>
          <w:szCs w:val="21"/>
          <w:highlight w:val="none"/>
        </w:rPr>
        <w:t>。</w:t>
      </w:r>
    </w:p>
    <w:p w14:paraId="012DDBFD">
      <w:pPr>
        <w:numPr>
          <w:ilvl w:val="0"/>
          <w:numId w:val="8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lang w:val="en-US" w:eastAsia="zh-CN"/>
        </w:rPr>
        <w:t>验收要求</w:t>
      </w:r>
    </w:p>
    <w:p w14:paraId="40BE325F">
      <w:pPr>
        <w:numPr>
          <w:ilvl w:val="0"/>
          <w:numId w:val="96"/>
        </w:numPr>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iCs/>
          <w:color w:val="auto"/>
          <w:szCs w:val="21"/>
          <w:highlight w:val="none"/>
          <w:lang w:val="en-US" w:eastAsia="zh-CN"/>
        </w:rPr>
        <w:t>由甲方及用户部门组成验收小组对乙方的服务质量进行验收，验收标准根据《管理服务标准及评分细则》的内容</w:t>
      </w:r>
      <w:r>
        <w:rPr>
          <w:rFonts w:hint="eastAsia" w:ascii="宋体" w:hAnsi="宋体"/>
          <w:iCs/>
          <w:color w:val="auto"/>
          <w:szCs w:val="21"/>
          <w:highlight w:val="none"/>
        </w:rPr>
        <w:t>执行</w:t>
      </w:r>
      <w:r>
        <w:rPr>
          <w:rFonts w:hint="eastAsia" w:ascii="宋体" w:hAnsi="宋体"/>
          <w:iCs/>
          <w:color w:val="auto"/>
          <w:szCs w:val="21"/>
          <w:highlight w:val="none"/>
          <w:lang w:eastAsia="zh-CN"/>
        </w:rPr>
        <w:t>。</w:t>
      </w:r>
    </w:p>
    <w:p w14:paraId="56FEE86C">
      <w:pPr>
        <w:numPr>
          <w:ilvl w:val="0"/>
          <w:numId w:val="96"/>
        </w:numPr>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iCs/>
          <w:color w:val="auto"/>
          <w:szCs w:val="21"/>
          <w:highlight w:val="none"/>
          <w:lang w:val="en-US" w:eastAsia="zh-CN"/>
        </w:rPr>
        <w:t>甲方</w:t>
      </w:r>
      <w:r>
        <w:rPr>
          <w:rFonts w:hint="eastAsia" w:ascii="宋体" w:hAnsi="宋体" w:eastAsia="宋体"/>
          <w:iCs/>
          <w:color w:val="auto"/>
          <w:szCs w:val="21"/>
          <w:highlight w:val="none"/>
          <w:lang w:val="en-US" w:eastAsia="zh-CN"/>
        </w:rPr>
        <w:t>验收方式为月度验收。</w:t>
      </w:r>
    </w:p>
    <w:p w14:paraId="25583C45">
      <w:pPr>
        <w:pStyle w:val="2"/>
        <w:ind w:left="0" w:leftChars="0" w:firstLine="0" w:firstLineChars="0"/>
        <w:rPr>
          <w:color w:val="auto"/>
          <w:highlight w:val="none"/>
        </w:rPr>
      </w:pPr>
    </w:p>
    <w:p w14:paraId="05BBC169">
      <w:pPr>
        <w:numPr>
          <w:ilvl w:val="0"/>
          <w:numId w:val="8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付款</w:t>
      </w:r>
    </w:p>
    <w:p w14:paraId="0EF79743">
      <w:pPr>
        <w:numPr>
          <w:ilvl w:val="0"/>
          <w:numId w:val="9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服务期：</w:t>
      </w:r>
      <w:r>
        <w:rPr>
          <w:rFonts w:hint="eastAsia" w:ascii="宋体" w:hAnsi="宋体"/>
          <w:color w:val="auto"/>
          <w:szCs w:val="21"/>
          <w:highlight w:val="none"/>
          <w:u w:val="single"/>
        </w:rPr>
        <w:t xml:space="preserve">     年   月   日至    年   月    日</w:t>
      </w:r>
      <w:r>
        <w:rPr>
          <w:rFonts w:hint="eastAsia" w:ascii="宋体" w:hAnsi="宋体"/>
          <w:color w:val="auto"/>
          <w:szCs w:val="21"/>
          <w:highlight w:val="none"/>
          <w:lang w:eastAsia="zh-CN"/>
        </w:rPr>
        <w:t>，</w:t>
      </w:r>
      <w:r>
        <w:rPr>
          <w:rFonts w:hint="eastAsia" w:asciiTheme="minorEastAsia" w:hAnsiTheme="minorEastAsia" w:eastAsiaTheme="minorEastAsia"/>
          <w:color w:val="auto"/>
          <w:szCs w:val="21"/>
          <w:highlight w:val="none"/>
        </w:rPr>
        <w:t>自合同签订之日起</w:t>
      </w:r>
      <w:r>
        <w:rPr>
          <w:rFonts w:hint="eastAsia" w:asciiTheme="minorEastAsia" w:hAnsiTheme="minorEastAsia" w:eastAsiaTheme="minorEastAsia"/>
          <w:color w:val="auto"/>
          <w:szCs w:val="21"/>
          <w:highlight w:val="none"/>
          <w:lang w:val="en-US" w:eastAsia="zh-CN"/>
        </w:rPr>
        <w:t>1</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eastAsia="zh-CN"/>
        </w:rPr>
        <w:t>。</w:t>
      </w:r>
    </w:p>
    <w:p w14:paraId="4F514550">
      <w:pPr>
        <w:numPr>
          <w:ilvl w:val="0"/>
          <w:numId w:val="97"/>
        </w:numPr>
        <w:snapToGrid w:val="0"/>
        <w:spacing w:line="360" w:lineRule="auto"/>
        <w:contextualSpacing/>
        <w:rPr>
          <w:rFonts w:ascii="宋体" w:hAnsi="宋体"/>
          <w:color w:val="auto"/>
          <w:szCs w:val="21"/>
          <w:highlight w:val="none"/>
        </w:rPr>
      </w:pPr>
      <w:r>
        <w:rPr>
          <w:rFonts w:hint="eastAsia" w:ascii="宋体" w:hAnsi="宋体"/>
          <w:iCs/>
          <w:color w:val="auto"/>
          <w:szCs w:val="21"/>
          <w:highlight w:val="none"/>
          <w:lang w:val="en-US" w:eastAsia="zh-CN"/>
        </w:rPr>
        <w:t>甲方</w:t>
      </w:r>
      <w:r>
        <w:rPr>
          <w:rFonts w:hint="eastAsia" w:ascii="宋体" w:hAnsi="宋体"/>
          <w:iCs/>
          <w:color w:val="auto"/>
          <w:szCs w:val="21"/>
          <w:highlight w:val="none"/>
        </w:rPr>
        <w:t>按月支付管理服务费给</w:t>
      </w:r>
      <w:r>
        <w:rPr>
          <w:rFonts w:hint="eastAsia" w:ascii="宋体" w:hAnsi="宋体"/>
          <w:iCs/>
          <w:color w:val="auto"/>
          <w:szCs w:val="21"/>
          <w:highlight w:val="none"/>
          <w:lang w:val="en-US" w:eastAsia="zh-CN"/>
        </w:rPr>
        <w:t>乙方</w:t>
      </w:r>
      <w:r>
        <w:rPr>
          <w:rFonts w:hint="eastAsia" w:ascii="宋体" w:hAnsi="宋体"/>
          <w:iCs/>
          <w:color w:val="auto"/>
          <w:szCs w:val="21"/>
          <w:highlight w:val="none"/>
        </w:rPr>
        <w:t>，根据双方签定的合同要求及每月的服务完成情况，当月的物业管理费用</w:t>
      </w:r>
      <w:r>
        <w:rPr>
          <w:rFonts w:hint="eastAsia" w:ascii="宋体" w:hAnsi="宋体"/>
          <w:iCs/>
          <w:color w:val="auto"/>
          <w:szCs w:val="21"/>
          <w:highlight w:val="none"/>
          <w:lang w:val="en-US" w:eastAsia="zh-CN"/>
        </w:rPr>
        <w:t>由乙方于</w:t>
      </w:r>
      <w:r>
        <w:rPr>
          <w:rFonts w:hint="eastAsia" w:ascii="宋体" w:hAnsi="宋体"/>
          <w:iCs/>
          <w:color w:val="auto"/>
          <w:szCs w:val="21"/>
          <w:highlight w:val="none"/>
        </w:rPr>
        <w:t>次月10日前</w:t>
      </w:r>
      <w:r>
        <w:rPr>
          <w:rFonts w:hint="eastAsia" w:ascii="宋体" w:hAnsi="宋体"/>
          <w:iCs/>
          <w:color w:val="auto"/>
          <w:szCs w:val="21"/>
          <w:highlight w:val="none"/>
          <w:lang w:val="en-US" w:eastAsia="zh-CN"/>
        </w:rPr>
        <w:t>将</w:t>
      </w:r>
      <w:r>
        <w:rPr>
          <w:rFonts w:hint="eastAsia" w:ascii="宋体" w:hAnsi="宋体" w:eastAsia="宋体" w:cs="宋体"/>
          <w:color w:val="auto"/>
          <w:sz w:val="21"/>
          <w:szCs w:val="21"/>
          <w:highlight w:val="none"/>
        </w:rPr>
        <w:t>等额合规发票</w:t>
      </w:r>
      <w:r>
        <w:rPr>
          <w:rFonts w:hint="eastAsia" w:ascii="宋体" w:hAnsi="宋体" w:cs="宋体"/>
          <w:color w:val="auto"/>
          <w:sz w:val="21"/>
          <w:szCs w:val="21"/>
          <w:highlight w:val="none"/>
          <w:lang w:val="en-US" w:eastAsia="zh-CN"/>
        </w:rPr>
        <w:t>和相关请款资料提交给甲方，甲方根据《管理服务标准及评分细则》审定无误后于10个工作日内支付</w:t>
      </w:r>
      <w:r>
        <w:rPr>
          <w:rFonts w:hint="eastAsia" w:ascii="宋体" w:hAnsi="宋体"/>
          <w:iCs/>
          <w:color w:val="auto"/>
          <w:szCs w:val="21"/>
          <w:highlight w:val="none"/>
        </w:rPr>
        <w:t>管理服务费。</w:t>
      </w:r>
    </w:p>
    <w:p w14:paraId="09B31531">
      <w:pPr>
        <w:numPr>
          <w:ilvl w:val="0"/>
          <w:numId w:val="9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根据现行税法规定对甲方征收的与本合同有关的一切税费均应由甲方负担；</w:t>
      </w:r>
    </w:p>
    <w:p w14:paraId="3640AF80">
      <w:pPr>
        <w:numPr>
          <w:ilvl w:val="0"/>
          <w:numId w:val="9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根据现行税法规定对乙方或其雇员征收的与本合同有关的一切税费均应由乙方负担。</w:t>
      </w:r>
    </w:p>
    <w:p w14:paraId="6A998BE7">
      <w:pPr>
        <w:numPr>
          <w:ilvl w:val="0"/>
          <w:numId w:val="8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 xml:space="preserve">分包与转包 </w:t>
      </w:r>
    </w:p>
    <w:p w14:paraId="1F9904EC">
      <w:pPr>
        <w:numPr>
          <w:ilvl w:val="0"/>
          <w:numId w:val="98"/>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严禁转包，未经甲方书面同意不得分包</w:t>
      </w:r>
    </w:p>
    <w:p w14:paraId="4C5E89B5">
      <w:pPr>
        <w:numPr>
          <w:ilvl w:val="0"/>
          <w:numId w:val="8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违约责任</w:t>
      </w:r>
    </w:p>
    <w:p w14:paraId="61D5B287">
      <w:pPr>
        <w:numPr>
          <w:ilvl w:val="0"/>
          <w:numId w:val="99"/>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乙方违反合同及</w:t>
      </w:r>
      <w:r>
        <w:rPr>
          <w:rFonts w:hint="eastAsia" w:ascii="宋体" w:hAnsi="宋体" w:cs="黑体"/>
          <w:color w:val="auto"/>
          <w:szCs w:val="21"/>
          <w:highlight w:val="none"/>
          <w:lang w:eastAsia="zh-CN"/>
        </w:rPr>
        <w:t>选取文件</w:t>
      </w:r>
      <w:r>
        <w:rPr>
          <w:rFonts w:hint="eastAsia" w:ascii="宋体" w:hAnsi="宋体" w:cs="黑体"/>
          <w:color w:val="auto"/>
          <w:szCs w:val="21"/>
          <w:highlight w:val="none"/>
        </w:rPr>
        <w:t>约定的有关义务，对甲方造成经济损失的，应给予甲方经济赔偿；如造成重大损失的，甲方有权终止合同。</w:t>
      </w:r>
    </w:p>
    <w:p w14:paraId="5E2ED3B6">
      <w:pPr>
        <w:numPr>
          <w:ilvl w:val="0"/>
          <w:numId w:val="99"/>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olor w:val="auto"/>
          <w:szCs w:val="21"/>
          <w:highlight w:val="none"/>
          <w:u w:val="single"/>
        </w:rPr>
        <w:t xml:space="preserve"> 3 </w:t>
      </w:r>
      <w:r>
        <w:rPr>
          <w:rFonts w:hint="eastAsia" w:ascii="宋体" w:hAnsi="宋体"/>
          <w:color w:val="auto"/>
          <w:szCs w:val="21"/>
          <w:highlight w:val="none"/>
        </w:rPr>
        <w:t>‰</w:t>
      </w:r>
      <w:r>
        <w:rPr>
          <w:rFonts w:hint="eastAsia" w:ascii="宋体" w:hAnsi="宋体" w:cs="黑体"/>
          <w:color w:val="auto"/>
          <w:szCs w:val="21"/>
          <w:highlight w:val="none"/>
        </w:rPr>
        <w:t>的数额向甲方支付违约金；逾期15天或以上的，甲方有权终止合同，要求乙方一次性支付合同总金额</w:t>
      </w:r>
      <w:r>
        <w:rPr>
          <w:rFonts w:hint="eastAsia" w:ascii="宋体" w:hAnsi="宋体" w:cs="黑体"/>
          <w:color w:val="auto"/>
          <w:szCs w:val="21"/>
          <w:highlight w:val="none"/>
          <w:u w:val="single"/>
        </w:rPr>
        <w:t xml:space="preserve"> 20 %</w:t>
      </w:r>
      <w:r>
        <w:rPr>
          <w:rFonts w:hint="eastAsia" w:ascii="宋体" w:hAnsi="宋体" w:cs="黑体"/>
          <w:color w:val="auto"/>
          <w:szCs w:val="21"/>
          <w:highlight w:val="none"/>
        </w:rPr>
        <w:t>违约金，并且给甲方造成的经济损失由乙方承担赔偿责任。</w:t>
      </w:r>
    </w:p>
    <w:p w14:paraId="457CD1D2">
      <w:pPr>
        <w:numPr>
          <w:ilvl w:val="0"/>
          <w:numId w:val="99"/>
        </w:numPr>
        <w:tabs>
          <w:tab w:val="left" w:pos="84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因乙方原因导致本合同解除或是无法履行的，乙方应向甲方支付合同总价</w:t>
      </w:r>
      <w:r>
        <w:rPr>
          <w:rFonts w:hint="eastAsia" w:ascii="宋体" w:hAnsi="宋体"/>
          <w:color w:val="auto"/>
          <w:szCs w:val="21"/>
          <w:highlight w:val="none"/>
          <w:u w:val="single"/>
        </w:rPr>
        <w:t xml:space="preserve"> 20 %</w:t>
      </w:r>
      <w:r>
        <w:rPr>
          <w:rFonts w:hint="eastAsia" w:ascii="宋体" w:hAnsi="宋体"/>
          <w:color w:val="auto"/>
          <w:szCs w:val="21"/>
          <w:highlight w:val="none"/>
        </w:rPr>
        <w:t>的违约金，并且给甲方造成的经济损失由乙方承担赔偿责任。</w:t>
      </w:r>
    </w:p>
    <w:p w14:paraId="608A43EC">
      <w:pPr>
        <w:numPr>
          <w:ilvl w:val="0"/>
          <w:numId w:val="99"/>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甲方有权从未支付的款项或是履约保证金中直接扣除乙方的违约金，不足的部分由乙方另行补足。</w:t>
      </w:r>
    </w:p>
    <w:p w14:paraId="335C9E62">
      <w:pPr>
        <w:numPr>
          <w:ilvl w:val="0"/>
          <w:numId w:val="8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争议的解决办法</w:t>
      </w:r>
    </w:p>
    <w:p w14:paraId="0334F3CA">
      <w:pPr>
        <w:numPr>
          <w:ilvl w:val="0"/>
          <w:numId w:val="100"/>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凡与本合同有关而引起的一切争议，甲乙双方应首先通过友好协商解决，如经协商后仍不能达成协议时，任何一方可以向法院提出诉讼。</w:t>
      </w:r>
    </w:p>
    <w:p w14:paraId="21794C39">
      <w:pPr>
        <w:numPr>
          <w:ilvl w:val="0"/>
          <w:numId w:val="100"/>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本合同发生的诉讼管辖地为东莞市有管辖权的法院。</w:t>
      </w:r>
    </w:p>
    <w:p w14:paraId="456DF742">
      <w:pPr>
        <w:numPr>
          <w:ilvl w:val="0"/>
          <w:numId w:val="100"/>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在进行法院审理期间，除提交法院审理的事项外，合同其他部分仍继续履行。</w:t>
      </w:r>
    </w:p>
    <w:p w14:paraId="26B37393">
      <w:pPr>
        <w:numPr>
          <w:ilvl w:val="0"/>
          <w:numId w:val="100"/>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本合同按照中华人民共和国的法律进行解释。</w:t>
      </w:r>
    </w:p>
    <w:p w14:paraId="4D6584A6">
      <w:pPr>
        <w:numPr>
          <w:ilvl w:val="0"/>
          <w:numId w:val="8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不可抗力</w:t>
      </w:r>
    </w:p>
    <w:p w14:paraId="4A9EC1A0">
      <w:pPr>
        <w:numPr>
          <w:ilvl w:val="0"/>
          <w:numId w:val="101"/>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776F17D">
      <w:pPr>
        <w:numPr>
          <w:ilvl w:val="0"/>
          <w:numId w:val="101"/>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391B247F">
      <w:pPr>
        <w:numPr>
          <w:ilvl w:val="0"/>
          <w:numId w:val="80"/>
        </w:numPr>
        <w:tabs>
          <w:tab w:val="left" w:pos="567"/>
        </w:tabs>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合同生效</w:t>
      </w:r>
    </w:p>
    <w:p w14:paraId="6153FF0A">
      <w:pPr>
        <w:numPr>
          <w:ilvl w:val="0"/>
          <w:numId w:val="102"/>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本合同由双方法定代表人或委托代理人签字盖章后立即生效，具有同等法律效力，服务期为合同签订日至</w:t>
      </w:r>
      <w:r>
        <w:rPr>
          <w:rFonts w:hint="eastAsia" w:ascii="宋体" w:hAnsi="宋体"/>
          <w:color w:val="auto"/>
          <w:szCs w:val="21"/>
          <w:highlight w:val="none"/>
          <w:u w:val="single"/>
        </w:rPr>
        <w:t xml:space="preserve">      年    月    日</w:t>
      </w:r>
      <w:r>
        <w:rPr>
          <w:rFonts w:hint="eastAsia" w:ascii="宋体" w:hAnsi="宋体"/>
          <w:color w:val="auto"/>
          <w:szCs w:val="21"/>
          <w:highlight w:val="none"/>
        </w:rPr>
        <w:t>，合同有效期随服务期结束而自然终止；</w:t>
      </w:r>
    </w:p>
    <w:p w14:paraId="6E6C19D7">
      <w:pPr>
        <w:numPr>
          <w:ilvl w:val="0"/>
          <w:numId w:val="102"/>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本合同一式</w:t>
      </w:r>
      <w:r>
        <w:rPr>
          <w:rFonts w:hint="eastAsia" w:ascii="宋体" w:hAnsi="宋体"/>
          <w:color w:val="auto"/>
          <w:szCs w:val="21"/>
          <w:highlight w:val="none"/>
          <w:u w:val="single"/>
        </w:rPr>
        <w:t xml:space="preserve">     </w:t>
      </w:r>
      <w:r>
        <w:rPr>
          <w:rFonts w:hint="eastAsia" w:ascii="宋体" w:hAnsi="宋体"/>
          <w:color w:val="auto"/>
          <w:szCs w:val="21"/>
          <w:highlight w:val="none"/>
        </w:rPr>
        <w:t>份，其中甲方</w:t>
      </w:r>
      <w:r>
        <w:rPr>
          <w:rFonts w:hint="eastAsia" w:ascii="宋体" w:hAnsi="宋体"/>
          <w:color w:val="auto"/>
          <w:szCs w:val="21"/>
          <w:highlight w:val="none"/>
          <w:u w:val="single"/>
        </w:rPr>
        <w:t xml:space="preserve">     </w:t>
      </w:r>
      <w:r>
        <w:rPr>
          <w:rFonts w:hint="eastAsia" w:ascii="宋体" w:hAnsi="宋体"/>
          <w:color w:val="auto"/>
          <w:szCs w:val="21"/>
          <w:highlight w:val="none"/>
        </w:rPr>
        <w:t>份、乙方</w:t>
      </w:r>
      <w:r>
        <w:rPr>
          <w:rFonts w:hint="eastAsia" w:ascii="宋体" w:hAnsi="宋体"/>
          <w:color w:val="auto"/>
          <w:szCs w:val="21"/>
          <w:highlight w:val="none"/>
          <w:u w:val="single"/>
        </w:rPr>
        <w:t xml:space="preserve">     </w:t>
      </w:r>
      <w:r>
        <w:rPr>
          <w:rFonts w:hint="eastAsia" w:ascii="宋体" w:hAnsi="宋体"/>
          <w:color w:val="auto"/>
          <w:szCs w:val="21"/>
          <w:highlight w:val="none"/>
        </w:rPr>
        <w:t>份，采购代理机构</w:t>
      </w:r>
      <w:r>
        <w:rPr>
          <w:rFonts w:hint="eastAsia" w:ascii="宋体" w:hAnsi="宋体"/>
          <w:color w:val="auto"/>
          <w:szCs w:val="21"/>
          <w:highlight w:val="none"/>
          <w:u w:val="single"/>
        </w:rPr>
        <w:t xml:space="preserve">  壹  </w:t>
      </w:r>
      <w:r>
        <w:rPr>
          <w:rFonts w:hint="eastAsia" w:ascii="宋体" w:hAnsi="宋体"/>
          <w:color w:val="auto"/>
          <w:szCs w:val="21"/>
          <w:highlight w:val="none"/>
        </w:rPr>
        <w:t>份（须在合同签订之日起5个工作日内递交）</w:t>
      </w:r>
    </w:p>
    <w:p w14:paraId="44284CEF">
      <w:pPr>
        <w:numPr>
          <w:ilvl w:val="0"/>
          <w:numId w:val="80"/>
        </w:numPr>
        <w:tabs>
          <w:tab w:val="left" w:pos="567"/>
        </w:tabs>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其它</w:t>
      </w:r>
    </w:p>
    <w:p w14:paraId="591C422B">
      <w:pPr>
        <w:numPr>
          <w:ilvl w:val="0"/>
          <w:numId w:val="10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本合同未尽事宜，双方可签订补充合同，补充合同与所有附件均为合同的有效组成部分，与本合同具有同等法律效力；</w:t>
      </w:r>
    </w:p>
    <w:p w14:paraId="2C234131">
      <w:pPr>
        <w:numPr>
          <w:ilvl w:val="0"/>
          <w:numId w:val="10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4AAACABC">
      <w:pPr>
        <w:numPr>
          <w:ilvl w:val="0"/>
          <w:numId w:val="10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管理服务标准及评分细则</w:t>
      </w:r>
      <w:r>
        <w:rPr>
          <w:rFonts w:hint="eastAsia" w:ascii="宋体" w:hAnsi="宋体"/>
          <w:color w:val="auto"/>
          <w:szCs w:val="21"/>
          <w:highlight w:val="none"/>
          <w:lang w:val="en-US" w:eastAsia="zh-CN"/>
        </w:rPr>
        <w:t>详见选取文件</w:t>
      </w:r>
    </w:p>
    <w:p w14:paraId="5F88B8E9">
      <w:pPr>
        <w:numPr>
          <w:ilvl w:val="0"/>
          <w:numId w:val="10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本合同合计</w:t>
      </w:r>
      <w:r>
        <w:rPr>
          <w:rFonts w:hint="eastAsia" w:ascii="宋体" w:hAnsi="宋体"/>
          <w:color w:val="auto"/>
          <w:szCs w:val="21"/>
          <w:highlight w:val="none"/>
          <w:u w:val="single"/>
        </w:rPr>
        <w:t xml:space="preserve">      </w:t>
      </w:r>
      <w:r>
        <w:rPr>
          <w:rFonts w:hint="eastAsia" w:ascii="宋体" w:hAnsi="宋体"/>
          <w:color w:val="auto"/>
          <w:szCs w:val="21"/>
          <w:highlight w:val="none"/>
        </w:rPr>
        <w:t>页A4纸张，缺页之合同为无效合同。</w:t>
      </w:r>
    </w:p>
    <w:p w14:paraId="1B2AA0C2">
      <w:pPr>
        <w:rPr>
          <w:rFonts w:ascii="宋体" w:hAnsi="宋体"/>
          <w:color w:val="auto"/>
          <w:szCs w:val="21"/>
          <w:highlight w:val="none"/>
        </w:rPr>
      </w:pPr>
    </w:p>
    <w:p w14:paraId="4D65EB59">
      <w:pPr>
        <w:snapToGrid w:val="0"/>
        <w:spacing w:line="360" w:lineRule="auto"/>
        <w:contextualSpacing/>
        <w:rPr>
          <w:rFonts w:ascii="宋体" w:hAnsi="宋体"/>
          <w:color w:val="auto"/>
          <w:szCs w:val="21"/>
          <w:highlight w:val="none"/>
        </w:rPr>
      </w:pPr>
    </w:p>
    <w:p w14:paraId="5A028A00">
      <w:pPr>
        <w:snapToGrid w:val="0"/>
        <w:spacing w:line="360" w:lineRule="auto"/>
        <w:contextualSpacing/>
        <w:rPr>
          <w:rFonts w:ascii="宋体" w:hAnsi="宋体"/>
          <w:color w:val="auto"/>
          <w:szCs w:val="21"/>
          <w:highlight w:val="none"/>
        </w:rPr>
      </w:pPr>
    </w:p>
    <w:tbl>
      <w:tblPr>
        <w:tblStyle w:val="7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5C6C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E750595">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5A63E7F7">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乙方(盖章)：</w:t>
            </w:r>
          </w:p>
        </w:tc>
      </w:tr>
      <w:tr w14:paraId="4FAAF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62BD928">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0B36C83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53529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D1DC430">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29FC68F0">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01B99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18381B4">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4D138A9D">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地址：</w:t>
            </w:r>
          </w:p>
        </w:tc>
      </w:tr>
      <w:tr w14:paraId="26C8A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856D516">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46397EF7">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电话：</w:t>
            </w:r>
          </w:p>
        </w:tc>
      </w:tr>
      <w:tr w14:paraId="1436E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C06B4E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28565CE8">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传真：</w:t>
            </w:r>
          </w:p>
        </w:tc>
      </w:tr>
      <w:tr w14:paraId="3BD11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A5EC90C">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415382E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开户银行：</w:t>
            </w:r>
          </w:p>
        </w:tc>
      </w:tr>
      <w:tr w14:paraId="795FF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FFD15BD">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0B37DE8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银行账户：</w:t>
            </w:r>
          </w:p>
        </w:tc>
      </w:tr>
    </w:tbl>
    <w:p w14:paraId="724C4B8D">
      <w:pPr>
        <w:rPr>
          <w:rFonts w:ascii="宋体" w:hAnsi="宋体"/>
          <w:color w:val="auto"/>
          <w:szCs w:val="21"/>
          <w:highlight w:val="none"/>
        </w:rPr>
      </w:pPr>
    </w:p>
    <w:bookmarkEnd w:id="40"/>
    <w:bookmarkEnd w:id="41"/>
    <w:bookmarkEnd w:id="42"/>
    <w:p w14:paraId="68A3D5F7">
      <w:pPr>
        <w:pStyle w:val="3"/>
        <w:keepNext w:val="0"/>
        <w:keepLines w:val="0"/>
        <w:pageBreakBefore/>
        <w:spacing w:after="240" w:line="360" w:lineRule="auto"/>
        <w:jc w:val="center"/>
        <w:rPr>
          <w:color w:val="auto"/>
          <w:kern w:val="0"/>
          <w:sz w:val="20"/>
          <w:szCs w:val="20"/>
          <w:highlight w:val="none"/>
          <w:lang w:eastAsia="zh-Hans"/>
        </w:rPr>
      </w:pPr>
      <w:bookmarkStart w:id="44" w:name="_Toc169799784"/>
      <w:bookmarkStart w:id="45" w:name="_Toc169807545"/>
      <w:bookmarkStart w:id="46" w:name="_Toc170228133"/>
      <w:r>
        <w:rPr>
          <w:rFonts w:asciiTheme="minorEastAsia" w:hAnsiTheme="minorEastAsia" w:eastAsiaTheme="minorEastAsia"/>
          <w:color w:val="auto"/>
          <w:spacing w:val="20"/>
          <w:sz w:val="32"/>
          <w:szCs w:val="32"/>
          <w:highlight w:val="none"/>
        </w:rPr>
        <w:t xml:space="preserve">第六章 </w:t>
      </w:r>
      <w:r>
        <w:rPr>
          <w:rFonts w:hint="eastAsia" w:asciiTheme="minorEastAsia" w:hAnsiTheme="minorEastAsia" w:eastAsiaTheme="minorEastAsia"/>
          <w:color w:val="auto"/>
          <w:spacing w:val="20"/>
          <w:sz w:val="32"/>
          <w:szCs w:val="32"/>
          <w:highlight w:val="none"/>
        </w:rPr>
        <w:t>响应文件</w:t>
      </w:r>
      <w:r>
        <w:rPr>
          <w:rFonts w:asciiTheme="minorEastAsia" w:hAnsiTheme="minorEastAsia" w:eastAsiaTheme="minorEastAsia"/>
          <w:color w:val="auto"/>
          <w:spacing w:val="20"/>
          <w:sz w:val="32"/>
          <w:szCs w:val="32"/>
          <w:highlight w:val="none"/>
        </w:rPr>
        <w:t>格式</w:t>
      </w:r>
      <w:bookmarkEnd w:id="44"/>
      <w:bookmarkEnd w:id="45"/>
      <w:bookmarkEnd w:id="46"/>
    </w:p>
    <w:p w14:paraId="70545053">
      <w:pPr>
        <w:widowControl/>
        <w:jc w:val="left"/>
        <w:rPr>
          <w:color w:val="auto"/>
          <w:kern w:val="0"/>
          <w:sz w:val="20"/>
          <w:szCs w:val="20"/>
          <w:highlight w:val="none"/>
          <w:lang w:eastAsia="zh-Hans"/>
        </w:rPr>
      </w:pPr>
    </w:p>
    <w:p w14:paraId="6D9A7A0F">
      <w:pPr>
        <w:spacing w:before="468" w:beforeLines="150"/>
        <w:jc w:val="center"/>
        <w:rPr>
          <w:rFonts w:hint="eastAsia" w:ascii="宋体" w:hAnsi="宋体" w:eastAsia="宋体"/>
          <w:b/>
          <w:bCs/>
          <w:color w:val="auto"/>
          <w:sz w:val="80"/>
          <w:szCs w:val="80"/>
          <w:highlight w:val="none"/>
          <w:lang w:eastAsia="zh-CN"/>
        </w:rPr>
      </w:pPr>
      <w:bookmarkStart w:id="47" w:name="_Toc169799785"/>
      <w:bookmarkStart w:id="48" w:name="_Hlk170195764"/>
      <w:r>
        <w:rPr>
          <w:rFonts w:hint="eastAsia" w:ascii="宋体" w:hAnsi="宋体"/>
          <w:b/>
          <w:bCs/>
          <w:color w:val="auto"/>
          <w:sz w:val="80"/>
          <w:szCs w:val="80"/>
          <w:highlight w:val="none"/>
          <w:lang w:eastAsia="zh-CN"/>
        </w:rPr>
        <w:t>东莞市第六高级中学后勤服务采购项目</w:t>
      </w:r>
    </w:p>
    <w:p w14:paraId="5A497FAB">
      <w:pPr>
        <w:spacing w:before="468" w:beforeLines="150"/>
        <w:jc w:val="center"/>
        <w:rPr>
          <w:rFonts w:ascii="宋体" w:hAnsi="宋体"/>
          <w:b/>
          <w:bCs/>
          <w:color w:val="auto"/>
          <w:sz w:val="80"/>
          <w:szCs w:val="80"/>
          <w:highlight w:val="none"/>
        </w:rPr>
      </w:pPr>
      <w:r>
        <w:rPr>
          <w:rFonts w:hint="eastAsia" w:ascii="宋体" w:hAnsi="宋体"/>
          <w:b/>
          <w:bCs/>
          <w:color w:val="auto"/>
          <w:sz w:val="80"/>
          <w:szCs w:val="80"/>
          <w:highlight w:val="none"/>
        </w:rPr>
        <w:t>响应</w:t>
      </w:r>
      <w:r>
        <w:rPr>
          <w:rFonts w:ascii="宋体" w:hAnsi="宋体"/>
          <w:b/>
          <w:bCs/>
          <w:color w:val="auto"/>
          <w:sz w:val="80"/>
          <w:szCs w:val="80"/>
          <w:highlight w:val="none"/>
        </w:rPr>
        <w:t>文件</w:t>
      </w:r>
      <w:bookmarkEnd w:id="47"/>
    </w:p>
    <w:p w14:paraId="50B3A474">
      <w:pPr>
        <w:spacing w:after="1560" w:afterLines="500"/>
        <w:jc w:val="center"/>
        <w:rPr>
          <w:rFonts w:ascii="宋体" w:hAnsi="宋体"/>
          <w:b/>
          <w:bCs/>
          <w:color w:val="auto"/>
          <w:highlight w:val="none"/>
        </w:rPr>
      </w:pPr>
      <w:bookmarkStart w:id="49" w:name="_Toc169799786"/>
      <w:r>
        <w:rPr>
          <w:rFonts w:ascii="宋体" w:hAnsi="宋体"/>
          <w:b/>
          <w:bCs/>
          <w:color w:val="auto"/>
          <w:sz w:val="44"/>
          <w:szCs w:val="48"/>
          <w:highlight w:val="none"/>
        </w:rPr>
        <w:t>（正本/副本）</w:t>
      </w:r>
      <w:bookmarkEnd w:id="49"/>
      <w:r>
        <w:rPr>
          <w:rFonts w:ascii="宋体" w:hAnsi="宋体"/>
          <w:b/>
          <w:bCs/>
          <w:color w:val="auto"/>
          <w:highlight w:val="none"/>
        </w:rPr>
        <w:br w:type="textWrapping"/>
      </w:r>
    </w:p>
    <w:p w14:paraId="16B8CE1C">
      <w:pPr>
        <w:keepNext w:val="0"/>
        <w:keepLines w:val="0"/>
        <w:pageBreakBefore w:val="0"/>
        <w:widowControl/>
        <w:kinsoku/>
        <w:wordWrap/>
        <w:overflowPunct/>
        <w:topLinePunct w:val="0"/>
        <w:autoSpaceDE/>
        <w:autoSpaceDN/>
        <w:bidi w:val="0"/>
        <w:adjustRightInd/>
        <w:snapToGrid/>
        <w:spacing w:before="3433" w:beforeLines="1100" w:line="360" w:lineRule="auto"/>
        <w:ind w:firstLine="1558" w:firstLineChars="485"/>
        <w:jc w:val="left"/>
        <w:textAlignment w:val="auto"/>
        <w:outlineLvl w:val="3"/>
        <w:rPr>
          <w:rFonts w:ascii="宋体" w:hAnsi="宋体"/>
          <w:color w:val="auto"/>
          <w:kern w:val="0"/>
          <w:sz w:val="32"/>
          <w:szCs w:val="32"/>
          <w:highlight w:val="none"/>
        </w:rPr>
      </w:pPr>
      <w:r>
        <w:rPr>
          <w:rFonts w:ascii="宋体" w:hAnsi="宋体"/>
          <w:b/>
          <w:color w:val="auto"/>
          <w:kern w:val="0"/>
          <w:sz w:val="32"/>
          <w:szCs w:val="32"/>
          <w:highlight w:val="none"/>
          <w:lang w:eastAsia="zh-Hans"/>
        </w:rPr>
        <w:t>项目编号：</w:t>
      </w:r>
    </w:p>
    <w:p w14:paraId="4AC7C517">
      <w:pPr>
        <w:widowControl/>
        <w:spacing w:line="360" w:lineRule="auto"/>
        <w:ind w:firstLine="1558" w:firstLineChars="485"/>
        <w:jc w:val="left"/>
        <w:outlineLvl w:val="3"/>
        <w:rPr>
          <w:rFonts w:ascii="宋体" w:hAnsi="宋体"/>
          <w:color w:val="auto"/>
          <w:kern w:val="0"/>
          <w:sz w:val="24"/>
          <w:szCs w:val="24"/>
          <w:highlight w:val="none"/>
        </w:rPr>
      </w:pPr>
      <w:r>
        <w:rPr>
          <w:rFonts w:hint="eastAsia" w:ascii="宋体" w:hAnsi="宋体"/>
          <w:b/>
          <w:color w:val="auto"/>
          <w:kern w:val="0"/>
          <w:sz w:val="32"/>
          <w:szCs w:val="32"/>
          <w:highlight w:val="none"/>
        </w:rPr>
        <w:t>供应商</w:t>
      </w:r>
      <w:r>
        <w:rPr>
          <w:rFonts w:ascii="宋体" w:hAnsi="宋体"/>
          <w:b/>
          <w:color w:val="auto"/>
          <w:kern w:val="0"/>
          <w:sz w:val="32"/>
          <w:szCs w:val="32"/>
          <w:highlight w:val="none"/>
          <w:lang w:eastAsia="zh-Hans"/>
        </w:rPr>
        <w:t>名称</w:t>
      </w:r>
      <w:r>
        <w:rPr>
          <w:rFonts w:hint="eastAsia" w:ascii="宋体" w:hAnsi="宋体"/>
          <w:b/>
          <w:color w:val="auto"/>
          <w:kern w:val="0"/>
          <w:sz w:val="32"/>
          <w:szCs w:val="32"/>
          <w:highlight w:val="none"/>
          <w:lang w:eastAsia="zh-Hans"/>
        </w:rPr>
        <w:t>：</w:t>
      </w:r>
    </w:p>
    <w:p w14:paraId="6CE0D0AE">
      <w:pPr>
        <w:widowControl/>
        <w:spacing w:before="936" w:beforeLines="300"/>
        <w:jc w:val="center"/>
        <w:outlineLvl w:val="3"/>
        <w:rPr>
          <w:color w:val="auto"/>
          <w:kern w:val="0"/>
          <w:sz w:val="20"/>
          <w:szCs w:val="20"/>
          <w:highlight w:val="none"/>
          <w:lang w:eastAsia="zh-Hans"/>
        </w:rPr>
      </w:pPr>
      <w:r>
        <w:rPr>
          <w:rFonts w:ascii="宋体" w:hAnsi="宋体"/>
          <w:b/>
          <w:color w:val="auto"/>
          <w:kern w:val="0"/>
          <w:sz w:val="32"/>
          <w:szCs w:val="32"/>
          <w:highlight w:val="none"/>
          <w:lang w:eastAsia="zh-Hans"/>
        </w:rPr>
        <w:t xml:space="preserve"> 年 月 日</w:t>
      </w:r>
    </w:p>
    <w:bookmarkEnd w:id="48"/>
    <w:p w14:paraId="07B28E70">
      <w:pPr>
        <w:widowControl/>
        <w:jc w:val="left"/>
        <w:rPr>
          <w:color w:val="auto"/>
          <w:kern w:val="0"/>
          <w:sz w:val="20"/>
          <w:szCs w:val="20"/>
          <w:highlight w:val="none"/>
        </w:rPr>
      </w:pPr>
    </w:p>
    <w:p w14:paraId="680F0F77">
      <w:pPr>
        <w:pageBreakBefore/>
        <w:spacing w:after="156" w:afterLines="50"/>
        <w:jc w:val="center"/>
        <w:outlineLvl w:val="3"/>
        <w:rPr>
          <w:color w:val="auto"/>
          <w:kern w:val="0"/>
          <w:sz w:val="20"/>
          <w:szCs w:val="20"/>
          <w:highlight w:val="none"/>
          <w:lang w:eastAsia="zh-Hans"/>
        </w:rPr>
      </w:pPr>
      <w:r>
        <w:rPr>
          <w:rFonts w:hint="eastAsia"/>
          <w:b/>
          <w:color w:val="auto"/>
          <w:kern w:val="0"/>
          <w:sz w:val="32"/>
          <w:highlight w:val="none"/>
          <w:lang w:eastAsia="zh-Hans"/>
        </w:rPr>
        <w:t>响应</w:t>
      </w:r>
      <w:r>
        <w:rPr>
          <w:b/>
          <w:color w:val="auto"/>
          <w:kern w:val="0"/>
          <w:sz w:val="32"/>
          <w:highlight w:val="none"/>
          <w:lang w:eastAsia="zh-Hans"/>
        </w:rPr>
        <w:t>文件目录</w:t>
      </w:r>
    </w:p>
    <w:p w14:paraId="24D12B96">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rFonts w:hint="eastAsia"/>
          <w:color w:val="auto"/>
          <w:kern w:val="0"/>
          <w:szCs w:val="21"/>
          <w:highlight w:val="none"/>
          <w:lang w:eastAsia="zh-Hans"/>
        </w:rPr>
        <w:t>响应</w:t>
      </w:r>
      <w:r>
        <w:rPr>
          <w:color w:val="auto"/>
          <w:kern w:val="0"/>
          <w:szCs w:val="21"/>
          <w:highlight w:val="none"/>
          <w:lang w:eastAsia="zh-Hans"/>
        </w:rPr>
        <w:t>函</w:t>
      </w:r>
    </w:p>
    <w:p w14:paraId="0781EDCA">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rFonts w:hint="eastAsia"/>
          <w:color w:val="auto"/>
          <w:kern w:val="0"/>
          <w:szCs w:val="21"/>
          <w:highlight w:val="none"/>
          <w:lang w:eastAsia="zh-Hans"/>
        </w:rPr>
        <w:t>报价表</w:t>
      </w:r>
    </w:p>
    <w:p w14:paraId="1E8C1F20">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color w:val="auto"/>
          <w:kern w:val="0"/>
          <w:szCs w:val="21"/>
          <w:highlight w:val="none"/>
          <w:lang w:eastAsia="zh-Hans"/>
        </w:rPr>
        <w:t>分项报价表</w:t>
      </w:r>
    </w:p>
    <w:p w14:paraId="45E0E053">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color w:val="auto"/>
          <w:kern w:val="0"/>
          <w:szCs w:val="21"/>
          <w:highlight w:val="none"/>
          <w:lang w:eastAsia="zh-Hans"/>
        </w:rPr>
        <w:t>法定代表人证明书</w:t>
      </w:r>
    </w:p>
    <w:p w14:paraId="5F0A9EE7">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color w:val="auto"/>
          <w:kern w:val="0"/>
          <w:szCs w:val="21"/>
          <w:highlight w:val="none"/>
          <w:lang w:eastAsia="zh-Hans"/>
        </w:rPr>
        <w:t>法定代表人授权</w:t>
      </w:r>
      <w:r>
        <w:rPr>
          <w:rFonts w:hint="eastAsia"/>
          <w:color w:val="auto"/>
          <w:kern w:val="0"/>
          <w:szCs w:val="21"/>
          <w:highlight w:val="none"/>
          <w:lang w:eastAsia="zh-Hans"/>
        </w:rPr>
        <w:t>委托</w:t>
      </w:r>
      <w:r>
        <w:rPr>
          <w:color w:val="auto"/>
          <w:kern w:val="0"/>
          <w:szCs w:val="21"/>
          <w:highlight w:val="none"/>
          <w:lang w:eastAsia="zh-Hans"/>
        </w:rPr>
        <w:t>书</w:t>
      </w:r>
    </w:p>
    <w:p w14:paraId="5E81537C">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rPr>
      </w:pPr>
      <w:r>
        <w:rPr>
          <w:rFonts w:hint="eastAsia"/>
          <w:color w:val="auto"/>
          <w:kern w:val="0"/>
          <w:szCs w:val="21"/>
          <w:highlight w:val="none"/>
        </w:rPr>
        <w:t>资格条件承诺函</w:t>
      </w:r>
    </w:p>
    <w:p w14:paraId="226C9F8E">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color w:val="auto"/>
          <w:kern w:val="0"/>
          <w:szCs w:val="21"/>
          <w:highlight w:val="none"/>
          <w:lang w:eastAsia="zh-Hans"/>
        </w:rPr>
        <w:t>提供具有独立承担民事责任的能力的证明材料</w:t>
      </w:r>
    </w:p>
    <w:p w14:paraId="3C31C674">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rFonts w:hint="eastAsia"/>
          <w:color w:val="auto"/>
          <w:kern w:val="0"/>
          <w:szCs w:val="21"/>
          <w:highlight w:val="none"/>
          <w:lang w:eastAsia="zh-Hans"/>
        </w:rPr>
        <w:t>拟投入本项目设备情况表</w:t>
      </w:r>
    </w:p>
    <w:p w14:paraId="5C972F00">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rPr>
      </w:pPr>
      <w:r>
        <w:rPr>
          <w:rFonts w:hint="eastAsia"/>
          <w:color w:val="auto"/>
          <w:kern w:val="0"/>
          <w:szCs w:val="21"/>
          <w:highlight w:val="none"/>
          <w:lang w:eastAsia="zh-Hans"/>
        </w:rPr>
        <w:t>项目技术服务人员情况表</w:t>
      </w:r>
    </w:p>
    <w:p w14:paraId="2EF2EB31">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rFonts w:hint="eastAsia"/>
          <w:color w:val="auto"/>
          <w:kern w:val="0"/>
          <w:szCs w:val="21"/>
          <w:highlight w:val="none"/>
          <w:lang w:eastAsia="zh-Hans"/>
        </w:rPr>
        <w:t>项目负责人简历表</w:t>
      </w:r>
    </w:p>
    <w:p w14:paraId="383588A0">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rFonts w:hint="eastAsia"/>
          <w:color w:val="auto"/>
          <w:kern w:val="0"/>
          <w:szCs w:val="21"/>
          <w:highlight w:val="none"/>
          <w:lang w:eastAsia="zh-Hans"/>
        </w:rPr>
        <w:t>供应商业绩情况表</w:t>
      </w:r>
    </w:p>
    <w:p w14:paraId="78C72316">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rFonts w:hint="eastAsia"/>
          <w:color w:val="auto"/>
          <w:kern w:val="0"/>
          <w:szCs w:val="21"/>
          <w:highlight w:val="none"/>
          <w:lang w:eastAsia="zh-Hans"/>
        </w:rPr>
        <w:t>技术和服务要求响应表</w:t>
      </w:r>
    </w:p>
    <w:p w14:paraId="0A99EF58">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rFonts w:hint="eastAsia"/>
          <w:color w:val="auto"/>
          <w:kern w:val="0"/>
          <w:szCs w:val="21"/>
          <w:highlight w:val="none"/>
          <w:lang w:eastAsia="zh-Hans"/>
        </w:rPr>
        <w:t>商务条件响应表</w:t>
      </w:r>
    </w:p>
    <w:p w14:paraId="082762C3">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★号条款响应表</w:t>
      </w:r>
    </w:p>
    <w:p w14:paraId="4D546B86">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rFonts w:hint="eastAsia"/>
          <w:color w:val="auto"/>
          <w:kern w:val="0"/>
          <w:szCs w:val="21"/>
          <w:highlight w:val="none"/>
          <w:lang w:eastAsia="zh-Hans"/>
        </w:rPr>
        <w:t>▲号条款响应表</w:t>
      </w:r>
    </w:p>
    <w:p w14:paraId="4E7FA942">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rFonts w:hint="eastAsia"/>
          <w:color w:val="auto"/>
          <w:kern w:val="0"/>
          <w:szCs w:val="21"/>
          <w:highlight w:val="none"/>
          <w:lang w:eastAsia="zh-Hans"/>
        </w:rPr>
        <w:t>各类证明材料</w:t>
      </w:r>
    </w:p>
    <w:p w14:paraId="128D1BDA">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rPr>
      </w:pPr>
      <w:r>
        <w:rPr>
          <w:rFonts w:hint="eastAsia"/>
          <w:color w:val="auto"/>
          <w:kern w:val="0"/>
          <w:szCs w:val="21"/>
          <w:highlight w:val="none"/>
          <w:lang w:eastAsia="zh-Hans"/>
        </w:rPr>
        <w:t>采购代理服务费支付承诺书</w:t>
      </w:r>
    </w:p>
    <w:p w14:paraId="4A7229A0">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rFonts w:hint="eastAsia"/>
          <w:color w:val="auto"/>
          <w:kern w:val="0"/>
          <w:szCs w:val="21"/>
          <w:highlight w:val="none"/>
          <w:lang w:eastAsia="zh-Hans"/>
        </w:rPr>
        <w:t>询问函、质疑函、投诉书格式</w:t>
      </w:r>
    </w:p>
    <w:p w14:paraId="41AC0ED3">
      <w:pPr>
        <w:keepNext w:val="0"/>
        <w:keepLines w:val="0"/>
        <w:pageBreakBefore w:val="0"/>
        <w:widowControl/>
        <w:numPr>
          <w:ilvl w:val="0"/>
          <w:numId w:val="104"/>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0"/>
          <w:szCs w:val="20"/>
          <w:highlight w:val="none"/>
          <w:lang w:eastAsia="zh-Hans"/>
        </w:rPr>
      </w:pPr>
      <w:r>
        <w:rPr>
          <w:color w:val="auto"/>
          <w:kern w:val="0"/>
          <w:szCs w:val="21"/>
          <w:highlight w:val="none"/>
          <w:lang w:eastAsia="zh-Hans"/>
        </w:rPr>
        <w:t>项目实施方案、质量保证及售后服务承诺等</w:t>
      </w:r>
    </w:p>
    <w:p w14:paraId="00C19504">
      <w:pPr>
        <w:widowControl/>
        <w:jc w:val="left"/>
        <w:rPr>
          <w:color w:val="auto"/>
          <w:kern w:val="0"/>
          <w:sz w:val="20"/>
          <w:szCs w:val="20"/>
          <w:highlight w:val="none"/>
        </w:rPr>
      </w:pPr>
    </w:p>
    <w:p w14:paraId="1D7E5E32">
      <w:pPr>
        <w:widowControl/>
        <w:jc w:val="left"/>
        <w:rPr>
          <w:color w:val="auto"/>
          <w:kern w:val="0"/>
          <w:sz w:val="20"/>
          <w:szCs w:val="20"/>
          <w:highlight w:val="none"/>
          <w:lang w:eastAsia="zh-Hans"/>
        </w:rPr>
      </w:pPr>
    </w:p>
    <w:p w14:paraId="13F0704C">
      <w:pPr>
        <w:pageBreakBefore/>
        <w:rPr>
          <w:rFonts w:ascii="宋体" w:hAnsi="宋体"/>
          <w:b/>
          <w:bCs/>
          <w:color w:val="auto"/>
          <w:highlight w:val="none"/>
        </w:rPr>
      </w:pPr>
      <w:r>
        <w:rPr>
          <w:rFonts w:hint="eastAsia" w:ascii="宋体" w:hAnsi="宋体"/>
          <w:b/>
          <w:bCs/>
          <w:color w:val="auto"/>
          <w:sz w:val="24"/>
          <w:szCs w:val="28"/>
          <w:highlight w:val="none"/>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color w:val="auto"/>
          <w:szCs w:val="21"/>
          <w:highlight w:val="none"/>
        </w:rPr>
      </w:pPr>
      <w:r>
        <w:rPr>
          <w:rFonts w:hint="eastAsia" w:ascii="宋体" w:hAnsi="宋体"/>
          <w:b/>
          <w:bCs/>
          <w:color w:val="auto"/>
          <w:sz w:val="28"/>
          <w:szCs w:val="28"/>
          <w:highlight w:val="none"/>
        </w:rPr>
        <w:t>资格、符合性审查索引表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auto"/>
                <w:spacing w:val="-10"/>
                <w:szCs w:val="21"/>
                <w:highlight w:val="none"/>
              </w:rPr>
            </w:pPr>
            <w:r>
              <w:rPr>
                <w:rFonts w:hint="eastAsia" w:ascii="宋体" w:hAnsi="宋体"/>
                <w:b/>
                <w:color w:val="auto"/>
                <w:spacing w:val="20"/>
                <w:sz w:val="24"/>
                <w:szCs w:val="24"/>
                <w:highlight w:val="none"/>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6BD41D29">
            <w:pPr>
              <w:spacing w:line="360" w:lineRule="auto"/>
              <w:jc w:val="center"/>
              <w:rPr>
                <w:rFonts w:ascii="宋体" w:hAnsi="宋体"/>
                <w:b/>
                <w:bCs/>
                <w:color w:val="auto"/>
                <w:spacing w:val="-10"/>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auto"/>
                <w:szCs w:val="21"/>
                <w:highlight w:val="none"/>
              </w:rPr>
            </w:pPr>
            <w:r>
              <w:rPr>
                <w:rFonts w:ascii="宋体" w:hAnsi="宋体"/>
                <w:bCs/>
                <w:color w:val="auto"/>
                <w:szCs w:val="21"/>
                <w:highlight w:val="none"/>
              </w:rPr>
              <w:t>1</w:t>
            </w:r>
          </w:p>
        </w:tc>
        <w:tc>
          <w:tcPr>
            <w:tcW w:w="3124" w:type="pct"/>
            <w:tcBorders>
              <w:tl2br w:val="nil"/>
            </w:tcBorders>
            <w:vAlign w:val="center"/>
          </w:tcPr>
          <w:p w14:paraId="102DBC17">
            <w:pPr>
              <w:spacing w:line="360" w:lineRule="auto"/>
              <w:jc w:val="center"/>
              <w:rPr>
                <w:rFonts w:ascii="宋体" w:hAnsi="宋体"/>
                <w:b/>
                <w:bCs/>
                <w:color w:val="auto"/>
                <w:szCs w:val="21"/>
                <w:highlight w:val="none"/>
              </w:rPr>
            </w:pPr>
          </w:p>
        </w:tc>
        <w:tc>
          <w:tcPr>
            <w:tcW w:w="1470" w:type="pct"/>
            <w:vAlign w:val="center"/>
          </w:tcPr>
          <w:p w14:paraId="45957487">
            <w:pPr>
              <w:spacing w:line="360" w:lineRule="auto"/>
              <w:jc w:val="center"/>
              <w:rPr>
                <w:rFonts w:ascii="宋体" w:hAnsi="宋体"/>
                <w:b/>
                <w:bCs/>
                <w:color w:val="auto"/>
                <w:szCs w:val="21"/>
                <w:highlight w:val="none"/>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auto"/>
                <w:szCs w:val="21"/>
                <w:highlight w:val="none"/>
              </w:rPr>
            </w:pPr>
            <w:r>
              <w:rPr>
                <w:rFonts w:ascii="宋体" w:hAnsi="宋体"/>
                <w:bCs/>
                <w:color w:val="auto"/>
                <w:szCs w:val="21"/>
                <w:highlight w:val="none"/>
              </w:rPr>
              <w:t>2</w:t>
            </w:r>
          </w:p>
        </w:tc>
        <w:tc>
          <w:tcPr>
            <w:tcW w:w="3124" w:type="pct"/>
            <w:vAlign w:val="center"/>
          </w:tcPr>
          <w:p w14:paraId="38512410">
            <w:pPr>
              <w:spacing w:line="360" w:lineRule="auto"/>
              <w:jc w:val="center"/>
              <w:rPr>
                <w:rFonts w:ascii="宋体" w:hAnsi="宋体"/>
                <w:b/>
                <w:bCs/>
                <w:color w:val="auto"/>
                <w:szCs w:val="21"/>
                <w:highlight w:val="none"/>
              </w:rPr>
            </w:pPr>
          </w:p>
        </w:tc>
        <w:tc>
          <w:tcPr>
            <w:tcW w:w="1470" w:type="pct"/>
            <w:vAlign w:val="center"/>
          </w:tcPr>
          <w:p w14:paraId="1BE139E1">
            <w:pPr>
              <w:spacing w:line="360" w:lineRule="auto"/>
              <w:jc w:val="center"/>
              <w:rPr>
                <w:rFonts w:ascii="宋体" w:hAnsi="宋体"/>
                <w:b/>
                <w:bCs/>
                <w:color w:val="auto"/>
                <w:szCs w:val="21"/>
                <w:highlight w:val="none"/>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auto"/>
                <w:szCs w:val="21"/>
                <w:highlight w:val="none"/>
              </w:rPr>
            </w:pPr>
            <w:r>
              <w:rPr>
                <w:rFonts w:ascii="宋体" w:hAnsi="宋体"/>
                <w:bCs/>
                <w:color w:val="auto"/>
                <w:szCs w:val="21"/>
                <w:highlight w:val="none"/>
              </w:rPr>
              <w:t>3</w:t>
            </w:r>
          </w:p>
        </w:tc>
        <w:tc>
          <w:tcPr>
            <w:tcW w:w="3124" w:type="pct"/>
            <w:vAlign w:val="center"/>
          </w:tcPr>
          <w:p w14:paraId="4307901C">
            <w:pPr>
              <w:spacing w:line="360" w:lineRule="auto"/>
              <w:jc w:val="center"/>
              <w:rPr>
                <w:rFonts w:ascii="宋体" w:hAnsi="宋体"/>
                <w:b/>
                <w:bCs/>
                <w:color w:val="auto"/>
                <w:szCs w:val="21"/>
                <w:highlight w:val="none"/>
              </w:rPr>
            </w:pPr>
          </w:p>
        </w:tc>
        <w:tc>
          <w:tcPr>
            <w:tcW w:w="1470" w:type="pct"/>
            <w:vAlign w:val="center"/>
          </w:tcPr>
          <w:p w14:paraId="1430641B">
            <w:pPr>
              <w:spacing w:line="360" w:lineRule="auto"/>
              <w:jc w:val="center"/>
              <w:rPr>
                <w:rFonts w:ascii="宋体" w:hAnsi="宋体"/>
                <w:b/>
                <w:bCs/>
                <w:color w:val="auto"/>
                <w:szCs w:val="21"/>
                <w:highlight w:val="none"/>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auto"/>
                <w:szCs w:val="21"/>
                <w:highlight w:val="none"/>
              </w:rPr>
            </w:pPr>
            <w:r>
              <w:rPr>
                <w:rFonts w:ascii="宋体" w:hAnsi="宋体"/>
                <w:bCs/>
                <w:color w:val="auto"/>
                <w:szCs w:val="21"/>
                <w:highlight w:val="none"/>
              </w:rPr>
              <w:t>…</w:t>
            </w:r>
          </w:p>
        </w:tc>
        <w:tc>
          <w:tcPr>
            <w:tcW w:w="3124" w:type="pct"/>
            <w:vAlign w:val="center"/>
          </w:tcPr>
          <w:p w14:paraId="61AC358E">
            <w:pPr>
              <w:spacing w:line="360" w:lineRule="auto"/>
              <w:jc w:val="center"/>
              <w:rPr>
                <w:rFonts w:ascii="宋体" w:hAnsi="宋体"/>
                <w:b/>
                <w:bCs/>
                <w:color w:val="auto"/>
                <w:szCs w:val="21"/>
                <w:highlight w:val="none"/>
              </w:rPr>
            </w:pPr>
          </w:p>
        </w:tc>
        <w:tc>
          <w:tcPr>
            <w:tcW w:w="1470" w:type="pct"/>
            <w:vAlign w:val="center"/>
          </w:tcPr>
          <w:p w14:paraId="268F7E00">
            <w:pPr>
              <w:spacing w:line="360" w:lineRule="auto"/>
              <w:jc w:val="center"/>
              <w:rPr>
                <w:rFonts w:ascii="宋体" w:hAnsi="宋体"/>
                <w:b/>
                <w:bCs/>
                <w:color w:val="auto"/>
                <w:szCs w:val="21"/>
                <w:highlight w:val="none"/>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auto"/>
                <w:szCs w:val="21"/>
                <w:highlight w:val="none"/>
              </w:rPr>
            </w:pPr>
            <w:r>
              <w:rPr>
                <w:rFonts w:hint="eastAsia" w:ascii="宋体" w:hAnsi="宋体"/>
                <w:b/>
                <w:bCs/>
                <w:color w:val="auto"/>
                <w:sz w:val="24"/>
                <w:szCs w:val="24"/>
                <w:highlight w:val="none"/>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auto"/>
                <w:szCs w:val="21"/>
                <w:highlight w:val="none"/>
              </w:rPr>
            </w:pPr>
            <w:r>
              <w:rPr>
                <w:rFonts w:hint="eastAsia" w:ascii="宋体" w:hAnsi="宋体"/>
                <w:b/>
                <w:bCs/>
                <w:color w:val="auto"/>
                <w:szCs w:val="21"/>
                <w:highlight w:val="none"/>
              </w:rPr>
              <w:t>序号</w:t>
            </w:r>
          </w:p>
        </w:tc>
        <w:tc>
          <w:tcPr>
            <w:tcW w:w="3124" w:type="pct"/>
            <w:vAlign w:val="center"/>
          </w:tcPr>
          <w:p w14:paraId="02784D7D">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5C416DBB">
            <w:pPr>
              <w:spacing w:line="360" w:lineRule="auto"/>
              <w:jc w:val="center"/>
              <w:rPr>
                <w:rFonts w:ascii="宋体" w:hAnsi="宋体"/>
                <w:b/>
                <w:bCs/>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24" w:type="pct"/>
            <w:vAlign w:val="center"/>
          </w:tcPr>
          <w:p w14:paraId="05698326">
            <w:pPr>
              <w:spacing w:line="360" w:lineRule="auto"/>
              <w:jc w:val="center"/>
              <w:rPr>
                <w:rFonts w:ascii="宋体" w:hAnsi="宋体"/>
                <w:b/>
                <w:bCs/>
                <w:color w:val="auto"/>
                <w:szCs w:val="21"/>
                <w:highlight w:val="none"/>
              </w:rPr>
            </w:pPr>
          </w:p>
        </w:tc>
        <w:tc>
          <w:tcPr>
            <w:tcW w:w="1470" w:type="pct"/>
            <w:vAlign w:val="center"/>
          </w:tcPr>
          <w:p w14:paraId="3BD90F3D">
            <w:pPr>
              <w:spacing w:line="360" w:lineRule="auto"/>
              <w:jc w:val="center"/>
              <w:rPr>
                <w:rFonts w:ascii="宋体" w:hAnsi="宋体"/>
                <w:b/>
                <w:bCs/>
                <w:color w:val="auto"/>
                <w:spacing w:val="-10"/>
                <w:szCs w:val="21"/>
                <w:highlight w:val="none"/>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24" w:type="pct"/>
            <w:vAlign w:val="center"/>
          </w:tcPr>
          <w:p w14:paraId="1845AC4F">
            <w:pPr>
              <w:spacing w:line="360" w:lineRule="auto"/>
              <w:jc w:val="center"/>
              <w:rPr>
                <w:rFonts w:ascii="宋体" w:hAnsi="宋体"/>
                <w:b/>
                <w:bCs/>
                <w:color w:val="auto"/>
                <w:szCs w:val="21"/>
                <w:highlight w:val="none"/>
              </w:rPr>
            </w:pPr>
          </w:p>
        </w:tc>
        <w:tc>
          <w:tcPr>
            <w:tcW w:w="1470" w:type="pct"/>
            <w:vAlign w:val="center"/>
          </w:tcPr>
          <w:p w14:paraId="43F015D6">
            <w:pPr>
              <w:spacing w:line="360" w:lineRule="auto"/>
              <w:jc w:val="center"/>
              <w:rPr>
                <w:rFonts w:ascii="宋体" w:hAnsi="宋体"/>
                <w:b/>
                <w:bCs/>
                <w:color w:val="auto"/>
                <w:spacing w:val="-10"/>
                <w:szCs w:val="21"/>
                <w:highlight w:val="none"/>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24" w:type="pct"/>
            <w:vAlign w:val="center"/>
          </w:tcPr>
          <w:p w14:paraId="1314FD03">
            <w:pPr>
              <w:spacing w:line="360" w:lineRule="auto"/>
              <w:jc w:val="center"/>
              <w:rPr>
                <w:rFonts w:ascii="宋体" w:hAnsi="宋体"/>
                <w:b/>
                <w:bCs/>
                <w:color w:val="auto"/>
                <w:szCs w:val="21"/>
                <w:highlight w:val="none"/>
              </w:rPr>
            </w:pPr>
          </w:p>
        </w:tc>
        <w:tc>
          <w:tcPr>
            <w:tcW w:w="1470" w:type="pct"/>
            <w:vAlign w:val="center"/>
          </w:tcPr>
          <w:p w14:paraId="273B084D">
            <w:pPr>
              <w:spacing w:line="360" w:lineRule="auto"/>
              <w:jc w:val="center"/>
              <w:rPr>
                <w:rFonts w:ascii="宋体" w:hAnsi="宋体"/>
                <w:b/>
                <w:bCs/>
                <w:color w:val="auto"/>
                <w:spacing w:val="-10"/>
                <w:szCs w:val="21"/>
                <w:highlight w:val="none"/>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auto"/>
                <w:szCs w:val="21"/>
                <w:highlight w:val="none"/>
              </w:rPr>
            </w:pPr>
            <w:r>
              <w:rPr>
                <w:rFonts w:ascii="宋体" w:hAnsi="宋体"/>
                <w:color w:val="auto"/>
                <w:szCs w:val="21"/>
                <w:highlight w:val="none"/>
              </w:rPr>
              <w:t>…</w:t>
            </w:r>
          </w:p>
        </w:tc>
        <w:tc>
          <w:tcPr>
            <w:tcW w:w="3124" w:type="pct"/>
            <w:vAlign w:val="center"/>
          </w:tcPr>
          <w:p w14:paraId="1F166DC4">
            <w:pPr>
              <w:spacing w:line="360" w:lineRule="auto"/>
              <w:jc w:val="center"/>
              <w:rPr>
                <w:rFonts w:ascii="宋体" w:hAnsi="宋体"/>
                <w:b/>
                <w:bCs/>
                <w:color w:val="auto"/>
                <w:szCs w:val="21"/>
                <w:highlight w:val="none"/>
              </w:rPr>
            </w:pPr>
          </w:p>
        </w:tc>
        <w:tc>
          <w:tcPr>
            <w:tcW w:w="1470" w:type="pct"/>
            <w:vAlign w:val="center"/>
          </w:tcPr>
          <w:p w14:paraId="3A7DC049">
            <w:pPr>
              <w:spacing w:line="360" w:lineRule="auto"/>
              <w:jc w:val="center"/>
              <w:rPr>
                <w:rFonts w:ascii="宋体" w:hAnsi="宋体"/>
                <w:b/>
                <w:bCs/>
                <w:color w:val="auto"/>
                <w:spacing w:val="-10"/>
                <w:szCs w:val="21"/>
                <w:highlight w:val="none"/>
              </w:rPr>
            </w:pPr>
          </w:p>
        </w:tc>
      </w:tr>
    </w:tbl>
    <w:p w14:paraId="7CB58E6C">
      <w:pPr>
        <w:spacing w:before="156" w:beforeLines="50" w:line="360" w:lineRule="auto"/>
        <w:rPr>
          <w:rFonts w:ascii="宋体" w:hAnsi="宋体"/>
          <w:color w:val="auto"/>
          <w:spacing w:val="-4"/>
          <w:szCs w:val="21"/>
          <w:highlight w:val="none"/>
        </w:rPr>
      </w:pPr>
      <w:r>
        <w:rPr>
          <w:rFonts w:hint="eastAsia" w:ascii="宋体" w:hAnsi="宋体"/>
          <w:color w:val="auto"/>
          <w:spacing w:val="-4"/>
          <w:szCs w:val="21"/>
          <w:highlight w:val="none"/>
        </w:rPr>
        <w:t>注：</w:t>
      </w:r>
      <w:r>
        <w:rPr>
          <w:rFonts w:ascii="宋体" w:hAnsi="宋体"/>
          <w:color w:val="auto"/>
          <w:kern w:val="0"/>
          <w:szCs w:val="21"/>
          <w:highlight w:val="none"/>
          <w:lang w:eastAsia="zh-Hans"/>
        </w:rPr>
        <w:t>“</w:t>
      </w:r>
      <w:r>
        <w:rPr>
          <w:rFonts w:hint="eastAsia" w:ascii="宋体" w:hAnsi="宋体"/>
          <w:color w:val="auto"/>
          <w:szCs w:val="21"/>
          <w:highlight w:val="none"/>
        </w:rPr>
        <w:t>审查内容</w:t>
      </w:r>
      <w:r>
        <w:rPr>
          <w:rFonts w:ascii="宋体" w:hAnsi="宋体"/>
          <w:color w:val="auto"/>
          <w:kern w:val="0"/>
          <w:szCs w:val="21"/>
          <w:highlight w:val="none"/>
          <w:lang w:eastAsia="zh-Hans"/>
        </w:rPr>
        <w:t>”</w:t>
      </w:r>
      <w:r>
        <w:rPr>
          <w:rFonts w:hint="eastAsia" w:ascii="宋体" w:hAnsi="宋体"/>
          <w:color w:val="auto"/>
          <w:szCs w:val="21"/>
          <w:highlight w:val="none"/>
        </w:rPr>
        <w:t>按</w:t>
      </w:r>
      <w:r>
        <w:rPr>
          <w:rFonts w:hint="eastAsia" w:ascii="宋体" w:hAnsi="宋体"/>
          <w:color w:val="auto"/>
          <w:szCs w:val="21"/>
          <w:highlight w:val="none"/>
          <w:lang w:eastAsia="zh-CN"/>
        </w:rPr>
        <w:t>选取文件</w:t>
      </w:r>
      <w:r>
        <w:rPr>
          <w:rFonts w:hint="eastAsia" w:ascii="宋体" w:hAnsi="宋体"/>
          <w:color w:val="auto"/>
          <w:szCs w:val="21"/>
          <w:highlight w:val="none"/>
        </w:rPr>
        <w:t xml:space="preserve">《第四章 </w:t>
      </w:r>
      <w:r>
        <w:rPr>
          <w:rFonts w:ascii="宋体" w:hAnsi="宋体"/>
          <w:color w:val="auto"/>
          <w:szCs w:val="21"/>
          <w:highlight w:val="none"/>
        </w:rPr>
        <w:t>评审</w:t>
      </w:r>
      <w:r>
        <w:rPr>
          <w:rFonts w:hint="eastAsia" w:ascii="宋体" w:hAnsi="宋体"/>
          <w:color w:val="auto"/>
          <w:szCs w:val="21"/>
          <w:highlight w:val="none"/>
        </w:rPr>
        <w:t>》之</w:t>
      </w:r>
      <w:r>
        <w:rPr>
          <w:rFonts w:ascii="宋体" w:hAnsi="宋体"/>
          <w:b/>
          <w:bCs/>
          <w:color w:val="auto"/>
          <w:kern w:val="0"/>
          <w:szCs w:val="21"/>
          <w:highlight w:val="none"/>
          <w:u w:val="single"/>
          <w:lang w:eastAsia="zh-Hans"/>
        </w:rPr>
        <w:t>表一资格性审查表</w:t>
      </w:r>
      <w:r>
        <w:rPr>
          <w:rFonts w:hint="eastAsia" w:ascii="宋体" w:hAnsi="宋体"/>
          <w:b/>
          <w:bCs/>
          <w:color w:val="auto"/>
          <w:kern w:val="0"/>
          <w:szCs w:val="21"/>
          <w:highlight w:val="none"/>
          <w:u w:val="single"/>
          <w:lang w:eastAsia="zh-Hans"/>
        </w:rPr>
        <w:t>、</w:t>
      </w:r>
      <w:r>
        <w:rPr>
          <w:rFonts w:hint="eastAsia" w:ascii="宋体" w:hAnsi="宋体"/>
          <w:b/>
          <w:bCs/>
          <w:color w:val="auto"/>
          <w:szCs w:val="21"/>
          <w:highlight w:val="none"/>
          <w:u w:val="single"/>
        </w:rPr>
        <w:t>表二符合性审查表</w:t>
      </w:r>
      <w:r>
        <w:rPr>
          <w:rFonts w:hint="eastAsia" w:ascii="宋体" w:hAnsi="宋体"/>
          <w:color w:val="auto"/>
          <w:szCs w:val="21"/>
          <w:highlight w:val="none"/>
        </w:rPr>
        <w:t>相对应条款填写。</w:t>
      </w:r>
    </w:p>
    <w:p w14:paraId="5C25ADC2">
      <w:pPr>
        <w:pageBreakBefore/>
        <w:tabs>
          <w:tab w:val="left" w:pos="284"/>
          <w:tab w:val="left" w:pos="426"/>
          <w:tab w:val="left" w:pos="709"/>
        </w:tabs>
        <w:jc w:val="left"/>
        <w:rPr>
          <w:rFonts w:ascii="宋体" w:hAnsi="宋体"/>
          <w:b/>
          <w:bCs/>
          <w:color w:val="auto"/>
          <w:szCs w:val="21"/>
          <w:highlight w:val="none"/>
        </w:rPr>
      </w:pPr>
      <w:bookmarkStart w:id="50" w:name="_Hlk169787866"/>
      <w:r>
        <w:rPr>
          <w:rFonts w:ascii="宋体" w:hAnsi="宋体"/>
          <w:b/>
          <w:bCs/>
          <w:color w:val="auto"/>
          <w:sz w:val="24"/>
          <w:szCs w:val="24"/>
          <w:highlight w:val="none"/>
        </w:rPr>
        <w:t>详细评审</w:t>
      </w:r>
      <w:r>
        <w:rPr>
          <w:rFonts w:hint="eastAsia" w:ascii="宋体" w:hAnsi="宋体"/>
          <w:b/>
          <w:bCs/>
          <w:color w:val="auto"/>
          <w:sz w:val="24"/>
          <w:szCs w:val="24"/>
          <w:highlight w:val="none"/>
        </w:rPr>
        <w:t>索引表</w:t>
      </w:r>
      <w:bookmarkEnd w:id="50"/>
      <w:r>
        <w:rPr>
          <w:rFonts w:hint="eastAsia" w:ascii="宋体" w:hAnsi="宋体"/>
          <w:b/>
          <w:bCs/>
          <w:color w:val="auto"/>
          <w:sz w:val="24"/>
          <w:szCs w:val="24"/>
          <w:highlight w:val="none"/>
        </w:rPr>
        <w:t>格式</w:t>
      </w:r>
    </w:p>
    <w:p w14:paraId="2C87D44E">
      <w:pPr>
        <w:spacing w:before="312" w:beforeLines="100" w:after="312" w:afterLines="100"/>
        <w:jc w:val="center"/>
        <w:rPr>
          <w:rFonts w:ascii="宋体" w:hAnsi="宋体"/>
          <w:b/>
          <w:color w:val="auto"/>
          <w:spacing w:val="20"/>
          <w:szCs w:val="21"/>
          <w:highlight w:val="none"/>
        </w:rPr>
      </w:pPr>
      <w:r>
        <w:rPr>
          <w:rFonts w:ascii="宋体" w:hAnsi="宋体"/>
          <w:b/>
          <w:color w:val="auto"/>
          <w:spacing w:val="20"/>
          <w:sz w:val="28"/>
          <w:szCs w:val="28"/>
          <w:highlight w:val="none"/>
        </w:rPr>
        <w:t>详细评审</w:t>
      </w:r>
      <w:r>
        <w:rPr>
          <w:rFonts w:hint="eastAsia" w:ascii="宋体" w:hAnsi="宋体"/>
          <w:b/>
          <w:color w:val="auto"/>
          <w:spacing w:val="20"/>
          <w:sz w:val="28"/>
          <w:szCs w:val="28"/>
          <w:highlight w:val="none"/>
        </w:rPr>
        <w:t>索引表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auto"/>
                <w:sz w:val="24"/>
                <w:szCs w:val="24"/>
                <w:highlight w:val="none"/>
              </w:rPr>
            </w:pPr>
            <w:r>
              <w:rPr>
                <w:rFonts w:hint="eastAsia" w:ascii="宋体"/>
                <w:b/>
                <w:color w:val="auto"/>
                <w:szCs w:val="21"/>
                <w:highlight w:val="none"/>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33DB1E93">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830AC0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7E44F623">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auto"/>
                <w:szCs w:val="21"/>
                <w:highlight w:val="none"/>
              </w:rPr>
            </w:pPr>
          </w:p>
        </w:tc>
        <w:tc>
          <w:tcPr>
            <w:tcW w:w="914" w:type="pct"/>
            <w:vAlign w:val="center"/>
          </w:tcPr>
          <w:p w14:paraId="3F48D122">
            <w:pPr>
              <w:spacing w:line="360" w:lineRule="auto"/>
              <w:jc w:val="center"/>
              <w:rPr>
                <w:rFonts w:ascii="宋体" w:hAnsi="宋体"/>
                <w:b/>
                <w:color w:val="auto"/>
                <w:szCs w:val="21"/>
                <w:highlight w:val="none"/>
              </w:rPr>
            </w:pPr>
          </w:p>
        </w:tc>
        <w:tc>
          <w:tcPr>
            <w:tcW w:w="1994" w:type="pct"/>
            <w:vAlign w:val="center"/>
          </w:tcPr>
          <w:p w14:paraId="678BCC75">
            <w:pPr>
              <w:spacing w:line="360" w:lineRule="auto"/>
              <w:jc w:val="center"/>
              <w:rPr>
                <w:rFonts w:ascii="宋体" w:hAnsi="宋体"/>
                <w:b/>
                <w:color w:val="auto"/>
                <w:szCs w:val="21"/>
                <w:highlight w:val="none"/>
              </w:rPr>
            </w:pPr>
          </w:p>
        </w:tc>
        <w:tc>
          <w:tcPr>
            <w:tcW w:w="1445" w:type="pct"/>
            <w:vAlign w:val="center"/>
          </w:tcPr>
          <w:p w14:paraId="792F8CCD">
            <w:pPr>
              <w:spacing w:line="360" w:lineRule="auto"/>
              <w:jc w:val="center"/>
              <w:rPr>
                <w:rFonts w:ascii="宋体" w:hAnsi="宋体"/>
                <w:b/>
                <w:color w:val="auto"/>
                <w:szCs w:val="21"/>
                <w:highlight w:val="none"/>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auto"/>
                <w:szCs w:val="21"/>
                <w:highlight w:val="none"/>
              </w:rPr>
            </w:pPr>
          </w:p>
        </w:tc>
        <w:tc>
          <w:tcPr>
            <w:tcW w:w="914" w:type="pct"/>
            <w:vAlign w:val="center"/>
          </w:tcPr>
          <w:p w14:paraId="0DE2CA54">
            <w:pPr>
              <w:spacing w:line="360" w:lineRule="auto"/>
              <w:jc w:val="center"/>
              <w:rPr>
                <w:rFonts w:ascii="宋体" w:hAnsi="宋体"/>
                <w:b/>
                <w:color w:val="auto"/>
                <w:szCs w:val="21"/>
                <w:highlight w:val="none"/>
              </w:rPr>
            </w:pPr>
          </w:p>
        </w:tc>
        <w:tc>
          <w:tcPr>
            <w:tcW w:w="1994" w:type="pct"/>
            <w:vAlign w:val="center"/>
          </w:tcPr>
          <w:p w14:paraId="5078A4A6">
            <w:pPr>
              <w:spacing w:line="360" w:lineRule="auto"/>
              <w:jc w:val="center"/>
              <w:rPr>
                <w:rFonts w:ascii="宋体" w:hAnsi="宋体"/>
                <w:b/>
                <w:color w:val="auto"/>
                <w:szCs w:val="21"/>
                <w:highlight w:val="none"/>
              </w:rPr>
            </w:pPr>
          </w:p>
        </w:tc>
        <w:tc>
          <w:tcPr>
            <w:tcW w:w="1445" w:type="pct"/>
            <w:vAlign w:val="center"/>
          </w:tcPr>
          <w:p w14:paraId="3F514D9F">
            <w:pPr>
              <w:spacing w:line="360" w:lineRule="auto"/>
              <w:jc w:val="center"/>
              <w:rPr>
                <w:rFonts w:ascii="宋体" w:hAnsi="宋体"/>
                <w:b/>
                <w:color w:val="auto"/>
                <w:szCs w:val="21"/>
                <w:highlight w:val="none"/>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auto"/>
                <w:szCs w:val="21"/>
                <w:highlight w:val="none"/>
              </w:rPr>
            </w:pPr>
          </w:p>
        </w:tc>
        <w:tc>
          <w:tcPr>
            <w:tcW w:w="914" w:type="pct"/>
            <w:vAlign w:val="center"/>
          </w:tcPr>
          <w:p w14:paraId="253978E8">
            <w:pPr>
              <w:spacing w:line="360" w:lineRule="auto"/>
              <w:jc w:val="center"/>
              <w:rPr>
                <w:rFonts w:ascii="宋体" w:hAnsi="宋体"/>
                <w:b/>
                <w:color w:val="auto"/>
                <w:szCs w:val="21"/>
                <w:highlight w:val="none"/>
              </w:rPr>
            </w:pPr>
          </w:p>
        </w:tc>
        <w:tc>
          <w:tcPr>
            <w:tcW w:w="1994" w:type="pct"/>
            <w:vAlign w:val="center"/>
          </w:tcPr>
          <w:p w14:paraId="28E01A53">
            <w:pPr>
              <w:spacing w:line="360" w:lineRule="auto"/>
              <w:jc w:val="center"/>
              <w:rPr>
                <w:rFonts w:ascii="宋体" w:hAnsi="宋体"/>
                <w:b/>
                <w:color w:val="auto"/>
                <w:szCs w:val="21"/>
                <w:highlight w:val="none"/>
              </w:rPr>
            </w:pPr>
          </w:p>
        </w:tc>
        <w:tc>
          <w:tcPr>
            <w:tcW w:w="1445" w:type="pct"/>
            <w:vAlign w:val="center"/>
          </w:tcPr>
          <w:p w14:paraId="385EA4EA">
            <w:pPr>
              <w:spacing w:line="360" w:lineRule="auto"/>
              <w:jc w:val="center"/>
              <w:rPr>
                <w:rFonts w:ascii="宋体" w:hAnsi="宋体"/>
                <w:b/>
                <w:color w:val="auto"/>
                <w:szCs w:val="21"/>
                <w:highlight w:val="none"/>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auto"/>
                <w:szCs w:val="21"/>
                <w:highlight w:val="none"/>
              </w:rPr>
            </w:pPr>
          </w:p>
        </w:tc>
        <w:tc>
          <w:tcPr>
            <w:tcW w:w="914" w:type="pct"/>
            <w:vAlign w:val="center"/>
          </w:tcPr>
          <w:p w14:paraId="556ED91C">
            <w:pPr>
              <w:spacing w:line="360" w:lineRule="auto"/>
              <w:jc w:val="center"/>
              <w:rPr>
                <w:rFonts w:ascii="宋体" w:hAnsi="宋体"/>
                <w:b/>
                <w:color w:val="auto"/>
                <w:szCs w:val="21"/>
                <w:highlight w:val="none"/>
              </w:rPr>
            </w:pPr>
          </w:p>
        </w:tc>
        <w:tc>
          <w:tcPr>
            <w:tcW w:w="1994" w:type="pct"/>
            <w:vAlign w:val="center"/>
          </w:tcPr>
          <w:p w14:paraId="188BDD6B">
            <w:pPr>
              <w:spacing w:line="360" w:lineRule="auto"/>
              <w:jc w:val="center"/>
              <w:rPr>
                <w:rFonts w:ascii="宋体" w:hAnsi="宋体"/>
                <w:b/>
                <w:color w:val="auto"/>
                <w:szCs w:val="21"/>
                <w:highlight w:val="none"/>
              </w:rPr>
            </w:pPr>
          </w:p>
        </w:tc>
        <w:tc>
          <w:tcPr>
            <w:tcW w:w="1445" w:type="pct"/>
            <w:vAlign w:val="center"/>
          </w:tcPr>
          <w:p w14:paraId="48BA07F8">
            <w:pPr>
              <w:spacing w:line="360" w:lineRule="auto"/>
              <w:jc w:val="center"/>
              <w:rPr>
                <w:rFonts w:ascii="宋体" w:hAnsi="宋体"/>
                <w:b/>
                <w:color w:val="auto"/>
                <w:szCs w:val="21"/>
                <w:highlight w:val="none"/>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auto"/>
                <w:sz w:val="24"/>
                <w:szCs w:val="24"/>
                <w:highlight w:val="none"/>
              </w:rPr>
            </w:pPr>
            <w:r>
              <w:rPr>
                <w:rFonts w:hint="eastAsia" w:ascii="宋体"/>
                <w:b/>
                <w:color w:val="auto"/>
                <w:szCs w:val="21"/>
                <w:highlight w:val="none"/>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6EF96A1F">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169236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698098F5">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auto"/>
                <w:szCs w:val="21"/>
                <w:highlight w:val="none"/>
              </w:rPr>
            </w:pPr>
          </w:p>
        </w:tc>
        <w:tc>
          <w:tcPr>
            <w:tcW w:w="914" w:type="pct"/>
            <w:vAlign w:val="center"/>
          </w:tcPr>
          <w:p w14:paraId="6413B404">
            <w:pPr>
              <w:spacing w:line="360" w:lineRule="auto"/>
              <w:jc w:val="center"/>
              <w:rPr>
                <w:rFonts w:ascii="宋体" w:hAnsi="宋体"/>
                <w:b/>
                <w:color w:val="auto"/>
                <w:szCs w:val="21"/>
                <w:highlight w:val="none"/>
              </w:rPr>
            </w:pPr>
          </w:p>
        </w:tc>
        <w:tc>
          <w:tcPr>
            <w:tcW w:w="1994" w:type="pct"/>
            <w:vAlign w:val="center"/>
          </w:tcPr>
          <w:p w14:paraId="62EDECCB">
            <w:pPr>
              <w:spacing w:line="360" w:lineRule="auto"/>
              <w:jc w:val="center"/>
              <w:rPr>
                <w:rFonts w:ascii="宋体" w:hAnsi="宋体"/>
                <w:b/>
                <w:color w:val="auto"/>
                <w:szCs w:val="21"/>
                <w:highlight w:val="none"/>
              </w:rPr>
            </w:pPr>
          </w:p>
        </w:tc>
        <w:tc>
          <w:tcPr>
            <w:tcW w:w="1445" w:type="pct"/>
            <w:vAlign w:val="center"/>
          </w:tcPr>
          <w:p w14:paraId="5CA224CD">
            <w:pPr>
              <w:spacing w:line="360" w:lineRule="auto"/>
              <w:jc w:val="center"/>
              <w:rPr>
                <w:rFonts w:ascii="宋体" w:hAnsi="宋体"/>
                <w:b/>
                <w:color w:val="auto"/>
                <w:szCs w:val="21"/>
                <w:highlight w:val="none"/>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auto"/>
                <w:szCs w:val="21"/>
                <w:highlight w:val="none"/>
              </w:rPr>
            </w:pPr>
          </w:p>
        </w:tc>
        <w:tc>
          <w:tcPr>
            <w:tcW w:w="914" w:type="pct"/>
            <w:vAlign w:val="center"/>
          </w:tcPr>
          <w:p w14:paraId="1B51B2D5">
            <w:pPr>
              <w:spacing w:line="360" w:lineRule="auto"/>
              <w:jc w:val="center"/>
              <w:rPr>
                <w:rFonts w:ascii="宋体" w:hAnsi="宋体"/>
                <w:b/>
                <w:color w:val="auto"/>
                <w:szCs w:val="21"/>
                <w:highlight w:val="none"/>
              </w:rPr>
            </w:pPr>
          </w:p>
        </w:tc>
        <w:tc>
          <w:tcPr>
            <w:tcW w:w="1994" w:type="pct"/>
            <w:vAlign w:val="center"/>
          </w:tcPr>
          <w:p w14:paraId="28465B97">
            <w:pPr>
              <w:spacing w:line="360" w:lineRule="auto"/>
              <w:jc w:val="center"/>
              <w:rPr>
                <w:rFonts w:ascii="宋体" w:hAnsi="宋体"/>
                <w:b/>
                <w:color w:val="auto"/>
                <w:szCs w:val="21"/>
                <w:highlight w:val="none"/>
              </w:rPr>
            </w:pPr>
          </w:p>
        </w:tc>
        <w:tc>
          <w:tcPr>
            <w:tcW w:w="1445" w:type="pct"/>
            <w:vAlign w:val="center"/>
          </w:tcPr>
          <w:p w14:paraId="2E346AE6">
            <w:pPr>
              <w:spacing w:line="360" w:lineRule="auto"/>
              <w:jc w:val="center"/>
              <w:rPr>
                <w:rFonts w:ascii="宋体" w:hAnsi="宋体"/>
                <w:b/>
                <w:color w:val="auto"/>
                <w:szCs w:val="21"/>
                <w:highlight w:val="none"/>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auto"/>
                <w:szCs w:val="21"/>
                <w:highlight w:val="none"/>
              </w:rPr>
            </w:pPr>
          </w:p>
        </w:tc>
        <w:tc>
          <w:tcPr>
            <w:tcW w:w="914" w:type="pct"/>
            <w:vAlign w:val="center"/>
          </w:tcPr>
          <w:p w14:paraId="52F838BD">
            <w:pPr>
              <w:spacing w:line="360" w:lineRule="auto"/>
              <w:jc w:val="center"/>
              <w:rPr>
                <w:rFonts w:ascii="宋体" w:hAnsi="宋体"/>
                <w:b/>
                <w:color w:val="auto"/>
                <w:szCs w:val="21"/>
                <w:highlight w:val="none"/>
              </w:rPr>
            </w:pPr>
          </w:p>
        </w:tc>
        <w:tc>
          <w:tcPr>
            <w:tcW w:w="1994" w:type="pct"/>
            <w:vAlign w:val="center"/>
          </w:tcPr>
          <w:p w14:paraId="17A5925D">
            <w:pPr>
              <w:spacing w:line="360" w:lineRule="auto"/>
              <w:jc w:val="center"/>
              <w:rPr>
                <w:rFonts w:ascii="宋体" w:hAnsi="宋体"/>
                <w:b/>
                <w:color w:val="auto"/>
                <w:szCs w:val="21"/>
                <w:highlight w:val="none"/>
              </w:rPr>
            </w:pPr>
          </w:p>
        </w:tc>
        <w:tc>
          <w:tcPr>
            <w:tcW w:w="1445" w:type="pct"/>
            <w:vAlign w:val="center"/>
          </w:tcPr>
          <w:p w14:paraId="45ECBC3F">
            <w:pPr>
              <w:spacing w:line="360" w:lineRule="auto"/>
              <w:jc w:val="center"/>
              <w:rPr>
                <w:rFonts w:ascii="宋体" w:hAnsi="宋体"/>
                <w:b/>
                <w:color w:val="auto"/>
                <w:szCs w:val="21"/>
                <w:highlight w:val="none"/>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auto"/>
                <w:szCs w:val="21"/>
                <w:highlight w:val="none"/>
              </w:rPr>
            </w:pPr>
          </w:p>
        </w:tc>
        <w:tc>
          <w:tcPr>
            <w:tcW w:w="914" w:type="pct"/>
            <w:vAlign w:val="center"/>
          </w:tcPr>
          <w:p w14:paraId="21009E77">
            <w:pPr>
              <w:spacing w:line="360" w:lineRule="auto"/>
              <w:jc w:val="center"/>
              <w:rPr>
                <w:rFonts w:ascii="宋体" w:hAnsi="宋体"/>
                <w:b/>
                <w:color w:val="auto"/>
                <w:szCs w:val="21"/>
                <w:highlight w:val="none"/>
              </w:rPr>
            </w:pPr>
          </w:p>
        </w:tc>
        <w:tc>
          <w:tcPr>
            <w:tcW w:w="1994" w:type="pct"/>
            <w:vAlign w:val="center"/>
          </w:tcPr>
          <w:p w14:paraId="2FCBF933">
            <w:pPr>
              <w:spacing w:line="360" w:lineRule="auto"/>
              <w:jc w:val="center"/>
              <w:rPr>
                <w:rFonts w:ascii="宋体" w:hAnsi="宋体"/>
                <w:b/>
                <w:color w:val="auto"/>
                <w:szCs w:val="21"/>
                <w:highlight w:val="none"/>
              </w:rPr>
            </w:pPr>
          </w:p>
        </w:tc>
        <w:tc>
          <w:tcPr>
            <w:tcW w:w="1445" w:type="pct"/>
            <w:vAlign w:val="center"/>
          </w:tcPr>
          <w:p w14:paraId="3F23D552">
            <w:pPr>
              <w:spacing w:line="360" w:lineRule="auto"/>
              <w:jc w:val="center"/>
              <w:rPr>
                <w:rFonts w:ascii="宋体" w:hAnsi="宋体"/>
                <w:b/>
                <w:color w:val="auto"/>
                <w:szCs w:val="21"/>
                <w:highlight w:val="none"/>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auto"/>
                <w:szCs w:val="21"/>
                <w:highlight w:val="none"/>
              </w:rPr>
            </w:pPr>
          </w:p>
        </w:tc>
        <w:tc>
          <w:tcPr>
            <w:tcW w:w="914" w:type="pct"/>
            <w:vAlign w:val="center"/>
          </w:tcPr>
          <w:p w14:paraId="7BF2CB20">
            <w:pPr>
              <w:spacing w:line="360" w:lineRule="auto"/>
              <w:jc w:val="center"/>
              <w:rPr>
                <w:rFonts w:ascii="宋体" w:hAnsi="宋体"/>
                <w:b/>
                <w:color w:val="auto"/>
                <w:szCs w:val="21"/>
                <w:highlight w:val="none"/>
              </w:rPr>
            </w:pPr>
          </w:p>
        </w:tc>
        <w:tc>
          <w:tcPr>
            <w:tcW w:w="1994" w:type="pct"/>
            <w:vAlign w:val="center"/>
          </w:tcPr>
          <w:p w14:paraId="2C677579">
            <w:pPr>
              <w:spacing w:line="360" w:lineRule="auto"/>
              <w:jc w:val="center"/>
              <w:rPr>
                <w:rFonts w:ascii="宋体" w:hAnsi="宋体"/>
                <w:b/>
                <w:color w:val="auto"/>
                <w:szCs w:val="21"/>
                <w:highlight w:val="none"/>
              </w:rPr>
            </w:pPr>
          </w:p>
        </w:tc>
        <w:tc>
          <w:tcPr>
            <w:tcW w:w="1445" w:type="pct"/>
            <w:vAlign w:val="center"/>
          </w:tcPr>
          <w:p w14:paraId="18127DB3">
            <w:pPr>
              <w:spacing w:line="360" w:lineRule="auto"/>
              <w:jc w:val="center"/>
              <w:rPr>
                <w:rFonts w:ascii="宋体" w:hAnsi="宋体"/>
                <w:b/>
                <w:color w:val="auto"/>
                <w:szCs w:val="21"/>
                <w:highlight w:val="none"/>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auto"/>
                <w:szCs w:val="21"/>
                <w:highlight w:val="none"/>
              </w:rPr>
            </w:pPr>
          </w:p>
        </w:tc>
        <w:tc>
          <w:tcPr>
            <w:tcW w:w="914" w:type="pct"/>
            <w:vAlign w:val="center"/>
          </w:tcPr>
          <w:p w14:paraId="53C0CE04">
            <w:pPr>
              <w:spacing w:line="360" w:lineRule="auto"/>
              <w:jc w:val="center"/>
              <w:rPr>
                <w:rFonts w:ascii="宋体" w:hAnsi="宋体"/>
                <w:b/>
                <w:color w:val="auto"/>
                <w:szCs w:val="21"/>
                <w:highlight w:val="none"/>
              </w:rPr>
            </w:pPr>
          </w:p>
        </w:tc>
        <w:tc>
          <w:tcPr>
            <w:tcW w:w="1994" w:type="pct"/>
            <w:vAlign w:val="center"/>
          </w:tcPr>
          <w:p w14:paraId="26AC5DAD">
            <w:pPr>
              <w:spacing w:line="360" w:lineRule="auto"/>
              <w:jc w:val="center"/>
              <w:rPr>
                <w:rFonts w:ascii="宋体" w:hAnsi="宋体"/>
                <w:b/>
                <w:color w:val="auto"/>
                <w:szCs w:val="21"/>
                <w:highlight w:val="none"/>
              </w:rPr>
            </w:pPr>
          </w:p>
        </w:tc>
        <w:tc>
          <w:tcPr>
            <w:tcW w:w="1445" w:type="pct"/>
            <w:vAlign w:val="center"/>
          </w:tcPr>
          <w:p w14:paraId="3D9270BE">
            <w:pPr>
              <w:spacing w:line="360" w:lineRule="auto"/>
              <w:jc w:val="center"/>
              <w:rPr>
                <w:rFonts w:ascii="宋体" w:hAnsi="宋体"/>
                <w:b/>
                <w:color w:val="auto"/>
                <w:szCs w:val="21"/>
                <w:highlight w:val="none"/>
              </w:rPr>
            </w:pPr>
          </w:p>
        </w:tc>
      </w:tr>
    </w:tbl>
    <w:p w14:paraId="1EB37938">
      <w:pPr>
        <w:spacing w:before="156" w:beforeLines="50" w:line="360" w:lineRule="auto"/>
        <w:rPr>
          <w:rFonts w:ascii="宋体" w:hAnsi="宋体"/>
          <w:color w:val="auto"/>
          <w:szCs w:val="21"/>
          <w:highlight w:val="none"/>
        </w:rPr>
      </w:pPr>
      <w:r>
        <w:rPr>
          <w:rFonts w:hint="eastAsia" w:ascii="宋体" w:hAnsi="宋体"/>
          <w:color w:val="auto"/>
          <w:szCs w:val="21"/>
          <w:highlight w:val="none"/>
        </w:rPr>
        <w:t>注：按</w:t>
      </w:r>
      <w:r>
        <w:rPr>
          <w:rFonts w:hint="eastAsia" w:ascii="宋体" w:hAnsi="宋体"/>
          <w:color w:val="auto"/>
          <w:szCs w:val="21"/>
          <w:highlight w:val="none"/>
          <w:lang w:eastAsia="zh-CN"/>
        </w:rPr>
        <w:t>选取文件</w:t>
      </w:r>
      <w:r>
        <w:rPr>
          <w:rFonts w:ascii="宋体" w:hAnsi="宋体"/>
          <w:color w:val="auto"/>
          <w:szCs w:val="21"/>
          <w:highlight w:val="none"/>
        </w:rPr>
        <w:t>《第四章 评审》之</w:t>
      </w:r>
      <w:r>
        <w:rPr>
          <w:rFonts w:ascii="宋体" w:hAnsi="宋体"/>
          <w:b/>
          <w:bCs/>
          <w:color w:val="auto"/>
          <w:szCs w:val="21"/>
          <w:highlight w:val="none"/>
          <w:u w:val="single"/>
        </w:rPr>
        <w:t>详细评审</w:t>
      </w:r>
      <w:r>
        <w:rPr>
          <w:rFonts w:hint="eastAsia" w:ascii="宋体" w:hAnsi="宋体"/>
          <w:b/>
          <w:bCs/>
          <w:color w:val="auto"/>
          <w:szCs w:val="21"/>
          <w:highlight w:val="none"/>
          <w:u w:val="single"/>
        </w:rPr>
        <w:t>表</w:t>
      </w:r>
      <w:r>
        <w:rPr>
          <w:rFonts w:hint="eastAsia" w:ascii="宋体" w:hAnsi="宋体"/>
          <w:color w:val="auto"/>
          <w:szCs w:val="21"/>
          <w:highlight w:val="none"/>
        </w:rPr>
        <w:t>相对应条款填写。</w:t>
      </w:r>
    </w:p>
    <w:p w14:paraId="663E264B">
      <w:pPr>
        <w:pageBreakBefore/>
        <w:rPr>
          <w:rFonts w:ascii="宋体" w:hAnsi="宋体"/>
          <w:b/>
          <w:bCs/>
          <w:color w:val="auto"/>
          <w:highlight w:val="none"/>
        </w:rPr>
      </w:pPr>
      <w:bookmarkStart w:id="51" w:name="_Toc169799787"/>
      <w:r>
        <w:rPr>
          <w:rFonts w:ascii="宋体" w:hAnsi="宋体"/>
          <w:b/>
          <w:bCs/>
          <w:color w:val="auto"/>
          <w:sz w:val="24"/>
          <w:szCs w:val="28"/>
          <w:highlight w:val="none"/>
        </w:rPr>
        <w:t>格式一：</w:t>
      </w:r>
      <w:bookmarkEnd w:id="51"/>
    </w:p>
    <w:p w14:paraId="794FF9FD">
      <w:pPr>
        <w:widowControl/>
        <w:spacing w:after="312" w:afterLines="100"/>
        <w:jc w:val="center"/>
        <w:outlineLvl w:val="3"/>
        <w:rPr>
          <w:color w:val="auto"/>
          <w:kern w:val="0"/>
          <w:sz w:val="20"/>
          <w:szCs w:val="20"/>
          <w:highlight w:val="none"/>
          <w:lang w:eastAsia="zh-Hans"/>
        </w:rPr>
      </w:pPr>
      <w:r>
        <w:rPr>
          <w:rFonts w:hint="eastAsia"/>
          <w:b/>
          <w:color w:val="auto"/>
          <w:kern w:val="0"/>
          <w:sz w:val="32"/>
          <w:highlight w:val="none"/>
          <w:lang w:eastAsia="zh-Hans"/>
        </w:rPr>
        <w:t>响应</w:t>
      </w:r>
      <w:r>
        <w:rPr>
          <w:b/>
          <w:color w:val="auto"/>
          <w:kern w:val="0"/>
          <w:sz w:val="32"/>
          <w:highlight w:val="none"/>
          <w:lang w:eastAsia="zh-Hans"/>
        </w:rPr>
        <w:t>函</w:t>
      </w:r>
    </w:p>
    <w:p w14:paraId="0C364A96">
      <w:pPr>
        <w:widowControl/>
        <w:spacing w:after="156" w:afterLines="50"/>
        <w:jc w:val="left"/>
        <w:rPr>
          <w:b/>
          <w:bCs/>
          <w:color w:val="auto"/>
          <w:kern w:val="0"/>
          <w:sz w:val="20"/>
          <w:szCs w:val="20"/>
          <w:highlight w:val="none"/>
          <w:lang w:eastAsia="zh-Hans"/>
        </w:rPr>
      </w:pPr>
      <w:r>
        <w:rPr>
          <w:b/>
          <w:bCs/>
          <w:color w:val="auto"/>
          <w:kern w:val="0"/>
          <w:sz w:val="20"/>
          <w:szCs w:val="20"/>
          <w:highlight w:val="none"/>
          <w:lang w:eastAsia="zh-Hans"/>
        </w:rPr>
        <w:t>致</w:t>
      </w:r>
      <w:r>
        <w:rPr>
          <w:rFonts w:hint="eastAsia"/>
          <w:b/>
          <w:bCs/>
          <w:color w:val="auto"/>
          <w:kern w:val="0"/>
          <w:sz w:val="20"/>
          <w:szCs w:val="20"/>
          <w:highlight w:val="none"/>
          <w:lang w:eastAsia="zh-Hans"/>
        </w:rPr>
        <w:t>：</w:t>
      </w:r>
      <w:r>
        <w:rPr>
          <w:b/>
          <w:bCs/>
          <w:color w:val="auto"/>
          <w:kern w:val="0"/>
          <w:sz w:val="20"/>
          <w:szCs w:val="20"/>
          <w:highlight w:val="none"/>
          <w:lang w:eastAsia="zh-Hans"/>
        </w:rPr>
        <w:t>广东智汇城市招标采购有限公司</w:t>
      </w:r>
    </w:p>
    <w:p w14:paraId="19D810B8">
      <w:pPr>
        <w:widowControl/>
        <w:snapToGrid w:val="0"/>
        <w:spacing w:line="360" w:lineRule="auto"/>
        <w:ind w:firstLine="200"/>
        <w:contextualSpacing/>
        <w:jc w:val="left"/>
        <w:rPr>
          <w:color w:val="auto"/>
          <w:kern w:val="0"/>
          <w:szCs w:val="21"/>
          <w:highlight w:val="none"/>
          <w:lang w:eastAsia="zh-Hans"/>
        </w:rPr>
      </w:pPr>
      <w:r>
        <w:rPr>
          <w:color w:val="auto"/>
          <w:kern w:val="0"/>
          <w:szCs w:val="21"/>
          <w:highlight w:val="none"/>
          <w:lang w:eastAsia="zh-Hans"/>
        </w:rPr>
        <w:t>你方组织的</w:t>
      </w:r>
      <w:r>
        <w:rPr>
          <w:rFonts w:hint="eastAsia"/>
          <w:color w:val="auto"/>
          <w:kern w:val="0"/>
          <w:szCs w:val="21"/>
          <w:highlight w:val="none"/>
          <w:u w:val="single"/>
        </w:rPr>
        <w:t xml:space="preserve">    （项目名称）       </w:t>
      </w:r>
      <w:r>
        <w:rPr>
          <w:color w:val="auto"/>
          <w:kern w:val="0"/>
          <w:szCs w:val="21"/>
          <w:highlight w:val="none"/>
          <w:lang w:eastAsia="zh-Hans"/>
        </w:rPr>
        <w:t>项目的</w:t>
      </w:r>
      <w:r>
        <w:rPr>
          <w:rFonts w:hint="eastAsia"/>
          <w:color w:val="auto"/>
          <w:kern w:val="0"/>
          <w:szCs w:val="21"/>
          <w:highlight w:val="none"/>
          <w:lang w:val="en-US" w:eastAsia="zh-CN"/>
        </w:rPr>
        <w:t>公开选取</w:t>
      </w:r>
      <w:r>
        <w:rPr>
          <w:rFonts w:hint="eastAsia"/>
          <w:color w:val="auto"/>
          <w:kern w:val="0"/>
          <w:szCs w:val="21"/>
          <w:highlight w:val="none"/>
          <w:lang w:eastAsia="zh-Hans"/>
        </w:rPr>
        <w:t>（</w:t>
      </w:r>
      <w:r>
        <w:rPr>
          <w:color w:val="auto"/>
          <w:kern w:val="0"/>
          <w:szCs w:val="21"/>
          <w:highlight w:val="none"/>
          <w:lang w:eastAsia="zh-Hans"/>
        </w:rPr>
        <w:t>项目编号为：</w:t>
      </w:r>
      <w:r>
        <w:rPr>
          <w:rFonts w:hint="eastAsia"/>
          <w:color w:val="auto"/>
          <w:kern w:val="0"/>
          <w:szCs w:val="21"/>
          <w:highlight w:val="none"/>
          <w:u w:val="single"/>
        </w:rPr>
        <w:t xml:space="preserve">               </w:t>
      </w:r>
      <w:r>
        <w:rPr>
          <w:rFonts w:hint="eastAsia"/>
          <w:color w:val="auto"/>
          <w:kern w:val="0"/>
          <w:szCs w:val="21"/>
          <w:highlight w:val="none"/>
        </w:rPr>
        <w:t>）</w:t>
      </w:r>
      <w:r>
        <w:rPr>
          <w:color w:val="auto"/>
          <w:kern w:val="0"/>
          <w:szCs w:val="21"/>
          <w:highlight w:val="none"/>
          <w:lang w:eastAsia="zh-Hans"/>
        </w:rPr>
        <w:t>，我方愿参与</w:t>
      </w:r>
      <w:r>
        <w:rPr>
          <w:rFonts w:hint="eastAsia"/>
          <w:color w:val="auto"/>
          <w:kern w:val="0"/>
          <w:szCs w:val="21"/>
          <w:highlight w:val="none"/>
          <w:lang w:eastAsia="zh-Hans"/>
        </w:rPr>
        <w:t>响应</w:t>
      </w:r>
      <w:r>
        <w:rPr>
          <w:color w:val="auto"/>
          <w:kern w:val="0"/>
          <w:szCs w:val="21"/>
          <w:highlight w:val="none"/>
          <w:lang w:eastAsia="zh-Hans"/>
        </w:rPr>
        <w:t>。</w:t>
      </w:r>
    </w:p>
    <w:p w14:paraId="11062D7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我方确认收到贵方提供的</w:t>
      </w:r>
      <w:r>
        <w:rPr>
          <w:rFonts w:hint="eastAsia" w:ascii="宋体" w:hAnsi="宋体"/>
          <w:color w:val="auto"/>
          <w:kern w:val="0"/>
          <w:szCs w:val="21"/>
          <w:highlight w:val="none"/>
          <w:u w:val="single"/>
        </w:rPr>
        <w:t xml:space="preserve">      （项目名称）        </w:t>
      </w:r>
      <w:r>
        <w:rPr>
          <w:rFonts w:ascii="宋体" w:hAnsi="宋体"/>
          <w:color w:val="auto"/>
          <w:kern w:val="0"/>
          <w:szCs w:val="21"/>
          <w:highlight w:val="none"/>
          <w:lang w:eastAsia="zh-Hans"/>
        </w:rPr>
        <w:t>项目的</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的全部内容。</w:t>
      </w:r>
    </w:p>
    <w:p w14:paraId="350B5180">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我方在参与</w:t>
      </w:r>
      <w:r>
        <w:rPr>
          <w:color w:val="auto"/>
          <w:highlight w:val="none"/>
        </w:rPr>
        <w:t>响应</w:t>
      </w:r>
      <w:r>
        <w:rPr>
          <w:rFonts w:ascii="宋体" w:hAnsi="宋体"/>
          <w:color w:val="auto"/>
          <w:kern w:val="0"/>
          <w:szCs w:val="21"/>
          <w:highlight w:val="none"/>
          <w:lang w:eastAsia="zh-Hans"/>
        </w:rPr>
        <w:t>前已详细研究了</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的所有内容，包括澄清、修改文件（如果有）和所有已提供的参考资料以及有关附件，我方完全明白并认为此</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没有倾向性，也不存在排斥潜在供应商的内容，我方同意</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的相关条款，放弃对</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提出误解和质疑的一切权力。</w:t>
      </w:r>
    </w:p>
    <w:p w14:paraId="0E426D7A">
      <w:pPr>
        <w:widowControl/>
        <w:snapToGrid w:val="0"/>
        <w:spacing w:line="360" w:lineRule="auto"/>
        <w:contextualSpacing/>
        <w:jc w:val="left"/>
        <w:rPr>
          <w:color w:val="auto"/>
          <w:kern w:val="0"/>
          <w:sz w:val="20"/>
          <w:szCs w:val="20"/>
          <w:highlight w:val="none"/>
          <w:lang w:eastAsia="zh-Hans"/>
        </w:rPr>
      </w:pP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lang w:eastAsia="zh-Hans"/>
        </w:rPr>
        <w:t>供应商名称</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作为</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正式授权</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(授权代表全名,职务)</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代表我方全权处理有关本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的一切事宜。</w:t>
      </w:r>
    </w:p>
    <w:p w14:paraId="256E89DC">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我方已完全明白</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的所有条款要求，并申明如下：</w:t>
      </w:r>
    </w:p>
    <w:p w14:paraId="73CAE7E0">
      <w:pPr>
        <w:pStyle w:val="75"/>
        <w:snapToGrid w:val="0"/>
        <w:spacing w:line="360" w:lineRule="auto"/>
        <w:ind w:firstLine="210" w:firstLineChars="100"/>
        <w:contextualSpacing/>
        <w:rPr>
          <w:rFonts w:hint="default"/>
          <w:color w:val="auto"/>
          <w:sz w:val="21"/>
          <w:szCs w:val="21"/>
          <w:highlight w:val="none"/>
        </w:rPr>
      </w:pPr>
      <w:r>
        <w:rPr>
          <w:rFonts w:ascii="宋体" w:hAnsi="宋体" w:eastAsia="宋体" w:cs="Times New Roman"/>
          <w:color w:val="auto"/>
          <w:sz w:val="21"/>
          <w:szCs w:val="21"/>
          <w:highlight w:val="none"/>
        </w:rPr>
        <w:t>（一）</w:t>
      </w:r>
      <w:r>
        <w:rPr>
          <w:color w:val="auto"/>
          <w:sz w:val="21"/>
          <w:szCs w:val="21"/>
          <w:highlight w:val="none"/>
        </w:rPr>
        <w:t>按</w:t>
      </w:r>
      <w:r>
        <w:rPr>
          <w:rFonts w:hint="eastAsia"/>
          <w:color w:val="auto"/>
          <w:sz w:val="21"/>
          <w:szCs w:val="21"/>
          <w:highlight w:val="none"/>
          <w:lang w:eastAsia="zh-CN"/>
        </w:rPr>
        <w:t>选取文件</w:t>
      </w:r>
      <w:r>
        <w:rPr>
          <w:color w:val="auto"/>
          <w:sz w:val="21"/>
          <w:szCs w:val="21"/>
          <w:highlight w:val="none"/>
        </w:rPr>
        <w:t>提供的全部货物（工程、服务）与相关服务的</w:t>
      </w:r>
      <w:r>
        <w:rPr>
          <w:rFonts w:hint="eastAsia"/>
          <w:color w:val="auto"/>
          <w:sz w:val="21"/>
          <w:szCs w:val="21"/>
          <w:highlight w:val="none"/>
          <w:lang w:val="en-US" w:eastAsia="zh-CN"/>
        </w:rPr>
        <w:t>响应</w:t>
      </w:r>
      <w:r>
        <w:rPr>
          <w:color w:val="auto"/>
          <w:sz w:val="21"/>
          <w:szCs w:val="21"/>
          <w:highlight w:val="none"/>
        </w:rPr>
        <w:t>总价详见《报价表》。</w:t>
      </w:r>
    </w:p>
    <w:p w14:paraId="798D990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文件的有效期为从提交响应文件的截止之日起90日历天。如</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，有效期将延至合同终止日为止。在此提交的资格证明文件均至</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截止日有效，如有在</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有效期内失效的，我方承诺在</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w:t>
      </w:r>
      <w:r>
        <w:rPr>
          <w:rFonts w:hint="eastAsia" w:ascii="宋体" w:hAnsi="宋体"/>
          <w:color w:val="auto"/>
          <w:kern w:val="0"/>
          <w:szCs w:val="21"/>
          <w:highlight w:val="none"/>
          <w:lang w:eastAsia="zh-Hans"/>
        </w:rPr>
        <w:t>我方明白并同意，在规定的开启日之后，响应有效期之内撤回响应或成交后不按规定与采购人签订合同或不提交履约保证金,则贵方将不予退还响应保证金。</w:t>
      </w:r>
    </w:p>
    <w:p w14:paraId="053F098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w:t>
      </w:r>
      <w:r>
        <w:rPr>
          <w:rFonts w:hint="eastAsia" w:ascii="宋体" w:hAnsi="宋体"/>
          <w:color w:val="auto"/>
          <w:kern w:val="0"/>
          <w:szCs w:val="21"/>
          <w:highlight w:val="none"/>
          <w:lang w:eastAsia="zh-Hans"/>
        </w:rPr>
        <w:t>我方理解贵方不一定接受最低</w:t>
      </w:r>
      <w:r>
        <w:rPr>
          <w:rFonts w:hint="eastAsia" w:ascii="宋体" w:hAnsi="宋体"/>
          <w:color w:val="auto"/>
          <w:kern w:val="0"/>
          <w:szCs w:val="21"/>
          <w:highlight w:val="none"/>
          <w:lang w:val="en-US" w:eastAsia="zh-CN"/>
        </w:rPr>
        <w:t>响应</w:t>
      </w:r>
      <w:r>
        <w:rPr>
          <w:rFonts w:hint="eastAsia" w:ascii="宋体" w:hAnsi="宋体"/>
          <w:color w:val="auto"/>
          <w:kern w:val="0"/>
          <w:szCs w:val="21"/>
          <w:highlight w:val="none"/>
          <w:lang w:eastAsia="zh-Hans"/>
        </w:rPr>
        <w:t>价或任何贵方可能收到的响应。</w:t>
      </w:r>
    </w:p>
    <w:p w14:paraId="35388D66">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（六）我方如果</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（七）我方作为法律、财务和运作上独立于采购人、采购代理机构的</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（八）</w:t>
      </w:r>
      <w:r>
        <w:rPr>
          <w:rFonts w:hint="eastAsia" w:ascii="宋体" w:hAnsi="宋体"/>
          <w:color w:val="auto"/>
          <w:kern w:val="0"/>
          <w:szCs w:val="21"/>
          <w:highlight w:val="none"/>
          <w:lang w:eastAsia="zh-Hans"/>
        </w:rPr>
        <w:t>我方</w:t>
      </w:r>
      <w:r>
        <w:rPr>
          <w:rFonts w:hint="eastAsia" w:ascii="宋体" w:hAnsi="宋体"/>
          <w:color w:val="auto"/>
          <w:kern w:val="0"/>
          <w:szCs w:val="21"/>
          <w:highlight w:val="none"/>
          <w:lang w:val="en-US" w:eastAsia="zh-CN"/>
        </w:rPr>
        <w:t>响应</w:t>
      </w:r>
      <w:r>
        <w:rPr>
          <w:rFonts w:hint="eastAsia" w:ascii="宋体" w:hAnsi="宋体"/>
          <w:color w:val="auto"/>
          <w:kern w:val="0"/>
          <w:szCs w:val="21"/>
          <w:highlight w:val="none"/>
          <w:lang w:eastAsia="zh-Hans"/>
        </w:rPr>
        <w:t>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九</w:t>
      </w:r>
      <w:r>
        <w:rPr>
          <w:rFonts w:ascii="宋体" w:hAnsi="宋体"/>
          <w:color w:val="auto"/>
          <w:kern w:val="0"/>
          <w:szCs w:val="21"/>
          <w:highlight w:val="none"/>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十</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我方如果成交，</w:t>
      </w:r>
      <w:r>
        <w:rPr>
          <w:rFonts w:ascii="宋体" w:hAnsi="宋体"/>
          <w:color w:val="auto"/>
          <w:kern w:val="0"/>
          <w:szCs w:val="21"/>
          <w:highlight w:val="none"/>
          <w:lang w:eastAsia="zh-Hans"/>
        </w:rPr>
        <w:t>同意按</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规定向采购代理机构缴纳</w:t>
      </w:r>
      <w:r>
        <w:rPr>
          <w:rFonts w:hint="eastAsia" w:ascii="宋体" w:hAnsi="宋体"/>
          <w:color w:val="auto"/>
          <w:kern w:val="0"/>
          <w:szCs w:val="21"/>
          <w:highlight w:val="none"/>
          <w:lang w:val="en-US" w:eastAsia="zh-CN"/>
        </w:rPr>
        <w:t>采购</w:t>
      </w:r>
      <w:r>
        <w:rPr>
          <w:rFonts w:hint="eastAsia" w:ascii="宋体" w:hAnsi="宋体"/>
          <w:color w:val="auto"/>
          <w:kern w:val="0"/>
          <w:szCs w:val="21"/>
          <w:highlight w:val="none"/>
          <w:lang w:eastAsia="zh-Hans"/>
        </w:rPr>
        <w:t>代理</w:t>
      </w:r>
      <w:r>
        <w:rPr>
          <w:rFonts w:ascii="宋体" w:hAnsi="宋体"/>
          <w:color w:val="auto"/>
          <w:kern w:val="0"/>
          <w:szCs w:val="21"/>
          <w:highlight w:val="none"/>
          <w:lang w:eastAsia="zh-Hans"/>
        </w:rPr>
        <w:t>服务费。</w:t>
      </w:r>
    </w:p>
    <w:p w14:paraId="11CF325D">
      <w:pPr>
        <w:widowControl/>
        <w:snapToGrid w:val="0"/>
        <w:spacing w:line="360" w:lineRule="auto"/>
        <w:ind w:firstLine="198"/>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（十一）</w:t>
      </w:r>
      <w:r>
        <w:rPr>
          <w:rFonts w:ascii="宋体" w:hAnsi="宋体"/>
          <w:color w:val="auto"/>
          <w:kern w:val="0"/>
          <w:szCs w:val="21"/>
          <w:highlight w:val="none"/>
          <w:lang w:eastAsia="zh-Hans"/>
        </w:rPr>
        <w:t>所有与本</w:t>
      </w:r>
      <w:r>
        <w:rPr>
          <w:rFonts w:hint="eastAsia" w:ascii="宋体" w:hAnsi="宋体"/>
          <w:color w:val="auto"/>
          <w:kern w:val="0"/>
          <w:szCs w:val="21"/>
          <w:highlight w:val="none"/>
          <w:lang w:val="en-US" w:eastAsia="zh-CN"/>
        </w:rPr>
        <w:t>采购</w:t>
      </w:r>
      <w:r>
        <w:rPr>
          <w:rFonts w:ascii="宋体" w:hAnsi="宋体"/>
          <w:color w:val="auto"/>
          <w:kern w:val="0"/>
          <w:szCs w:val="21"/>
          <w:highlight w:val="none"/>
          <w:lang w:eastAsia="zh-Hans"/>
        </w:rPr>
        <w:t>有关的函件请发往下列地址：</w:t>
      </w:r>
    </w:p>
    <w:p w14:paraId="54CBD427">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邮政编码：</w:t>
      </w:r>
      <w:r>
        <w:rPr>
          <w:rFonts w:hint="eastAsia" w:ascii="宋体" w:hAnsi="宋体"/>
          <w:color w:val="auto"/>
          <w:kern w:val="0"/>
          <w:szCs w:val="21"/>
          <w:highlight w:val="none"/>
          <w:u w:val="single"/>
        </w:rPr>
        <w:t xml:space="preserve">                               </w:t>
      </w:r>
    </w:p>
    <w:p w14:paraId="2A96C91E">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r>
        <w:rPr>
          <w:rFonts w:hint="eastAsia" w:ascii="宋体" w:hAnsi="宋体"/>
          <w:color w:val="auto"/>
          <w:kern w:val="0"/>
          <w:szCs w:val="21"/>
          <w:highlight w:val="none"/>
          <w:u w:val="single"/>
        </w:rPr>
        <w:t xml:space="preserve">                                </w:t>
      </w:r>
    </w:p>
    <w:p w14:paraId="75AE3B6B">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传 真：</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电子邮箱：</w:t>
      </w:r>
      <w:r>
        <w:rPr>
          <w:rFonts w:hint="eastAsia" w:ascii="宋体" w:hAnsi="宋体"/>
          <w:color w:val="auto"/>
          <w:kern w:val="0"/>
          <w:szCs w:val="21"/>
          <w:highlight w:val="none"/>
          <w:u w:val="single"/>
        </w:rPr>
        <w:t xml:space="preserve">                               </w:t>
      </w:r>
    </w:p>
    <w:p w14:paraId="382A689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代表姓名</w:t>
      </w:r>
      <w:r>
        <w:rPr>
          <w:rFonts w:hint="eastAsia"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 务：</w:t>
      </w:r>
      <w:r>
        <w:rPr>
          <w:rFonts w:hint="eastAsia" w:ascii="宋体" w:hAnsi="宋体"/>
          <w:color w:val="auto"/>
          <w:kern w:val="0"/>
          <w:szCs w:val="21"/>
          <w:highlight w:val="none"/>
          <w:u w:val="single"/>
        </w:rPr>
        <w:t xml:space="preserve">                                  </w:t>
      </w:r>
    </w:p>
    <w:p w14:paraId="4DFA3D58">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法定代表人（或法定代表人授权代表）签字或盖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14103B6D">
      <w:pPr>
        <w:widowControl/>
        <w:snapToGrid w:val="0"/>
        <w:spacing w:line="360" w:lineRule="auto"/>
        <w:contextualSpacing/>
        <w:jc w:val="left"/>
        <w:rPr>
          <w:rFonts w:ascii="宋体" w:hAnsi="宋体"/>
          <w:color w:val="auto"/>
          <w:kern w:val="0"/>
          <w:szCs w:val="21"/>
          <w:highlight w:val="none"/>
          <w:u w:val="single"/>
        </w:rPr>
      </w:pP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名称（盖章）：</w:t>
      </w:r>
      <w:r>
        <w:rPr>
          <w:rFonts w:hint="eastAsia" w:ascii="宋体" w:hAnsi="宋体"/>
          <w:color w:val="auto"/>
          <w:kern w:val="0"/>
          <w:szCs w:val="21"/>
          <w:highlight w:val="none"/>
          <w:u w:val="single"/>
        </w:rPr>
        <w:t xml:space="preserve">                                  </w:t>
      </w:r>
    </w:p>
    <w:p w14:paraId="4DC49200">
      <w:pPr>
        <w:widowControl/>
        <w:snapToGrid w:val="0"/>
        <w:spacing w:line="360" w:lineRule="auto"/>
        <w:contextualSpacing/>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月</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0921D5D5">
      <w:pPr>
        <w:widowControl/>
        <w:snapToGrid w:val="0"/>
        <w:spacing w:line="360" w:lineRule="auto"/>
        <w:contextualSpacing/>
        <w:jc w:val="left"/>
        <w:rPr>
          <w:color w:val="auto"/>
          <w:kern w:val="0"/>
          <w:sz w:val="20"/>
          <w:szCs w:val="20"/>
          <w:highlight w:val="none"/>
          <w:lang w:eastAsia="zh-Hans"/>
        </w:rPr>
      </w:pPr>
    </w:p>
    <w:p w14:paraId="7214F8F5">
      <w:pPr>
        <w:pageBreakBefore/>
        <w:rPr>
          <w:color w:val="auto"/>
          <w:kern w:val="0"/>
          <w:sz w:val="20"/>
          <w:szCs w:val="20"/>
          <w:highlight w:val="none"/>
          <w:lang w:eastAsia="zh-Hans"/>
        </w:rPr>
      </w:pPr>
      <w:bookmarkStart w:id="52" w:name="_Toc169799788"/>
      <w:r>
        <w:rPr>
          <w:rFonts w:ascii="宋体" w:hAnsi="宋体"/>
          <w:b/>
          <w:bCs/>
          <w:color w:val="auto"/>
          <w:sz w:val="24"/>
          <w:szCs w:val="28"/>
          <w:highlight w:val="none"/>
        </w:rPr>
        <w:t>格式二：</w:t>
      </w:r>
      <w:bookmarkEnd w:id="52"/>
    </w:p>
    <w:p w14:paraId="299FD221">
      <w:pPr>
        <w:widowControl/>
        <w:jc w:val="center"/>
        <w:outlineLvl w:val="3"/>
        <w:rPr>
          <w:color w:val="auto"/>
          <w:kern w:val="0"/>
          <w:sz w:val="20"/>
          <w:szCs w:val="20"/>
          <w:highlight w:val="none"/>
          <w:lang w:eastAsia="zh-Hans"/>
        </w:rPr>
      </w:pPr>
      <w:r>
        <w:rPr>
          <w:rFonts w:hint="eastAsia"/>
          <w:b/>
          <w:color w:val="auto"/>
          <w:kern w:val="0"/>
          <w:sz w:val="32"/>
          <w:highlight w:val="none"/>
          <w:lang w:eastAsia="zh-Hans"/>
        </w:rPr>
        <w:t>报价表</w:t>
      </w:r>
      <w:r>
        <w:rPr>
          <w:color w:val="auto"/>
          <w:kern w:val="0"/>
          <w:sz w:val="20"/>
          <w:szCs w:val="20"/>
          <w:highlight w:val="none"/>
          <w:lang w:eastAsia="zh-Hans"/>
        </w:rPr>
        <w:br w:type="textWrapping"/>
      </w:r>
    </w:p>
    <w:p w14:paraId="734D1107">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项目编号：</w:t>
      </w:r>
    </w:p>
    <w:p w14:paraId="6E933FF6">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项目名称：</w:t>
      </w:r>
    </w:p>
    <w:p w14:paraId="2209BB7A">
      <w:pPr>
        <w:widowControl/>
        <w:snapToGrid w:val="0"/>
        <w:spacing w:line="360" w:lineRule="auto"/>
        <w:contextualSpacing/>
        <w:jc w:val="left"/>
        <w:rPr>
          <w:color w:val="auto"/>
          <w:kern w:val="0"/>
          <w:szCs w:val="21"/>
          <w:highlight w:val="none"/>
        </w:rPr>
      </w:pPr>
      <w:r>
        <w:rPr>
          <w:rFonts w:hint="eastAsia"/>
          <w:color w:val="auto"/>
          <w:kern w:val="0"/>
          <w:szCs w:val="21"/>
          <w:highlight w:val="none"/>
          <w:lang w:eastAsia="zh-Hans"/>
        </w:rPr>
        <w:t>供应商</w:t>
      </w:r>
      <w:r>
        <w:rPr>
          <w:color w:val="auto"/>
          <w:kern w:val="0"/>
          <w:szCs w:val="21"/>
          <w:highlight w:val="none"/>
          <w:lang w:eastAsia="zh-Hans"/>
        </w:rPr>
        <w:t>名称：</w:t>
      </w:r>
    </w:p>
    <w:tbl>
      <w:tblPr>
        <w:tblStyle w:val="23"/>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544118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7EE548CF">
            <w:pPr>
              <w:overflowPunct w:val="0"/>
              <w:adjustRightInd w:val="0"/>
              <w:snapToGrid w:val="0"/>
              <w:spacing w:line="360" w:lineRule="auto"/>
              <w:contextualSpacing/>
              <w:jc w:val="center"/>
              <w:rPr>
                <w:rFonts w:ascii="宋体" w:hAnsi="宋体"/>
                <w:b/>
                <w:color w:val="auto"/>
                <w:szCs w:val="21"/>
                <w:highlight w:val="none"/>
              </w:rPr>
            </w:pPr>
            <w:r>
              <w:rPr>
                <w:rFonts w:hint="eastAsia" w:ascii="宋体" w:hAnsi="宋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3D272A8E">
            <w:pPr>
              <w:overflowPunct w:val="0"/>
              <w:adjustRightInd w:val="0"/>
              <w:snapToGrid w:val="0"/>
              <w:spacing w:line="360" w:lineRule="auto"/>
              <w:contextualSpacing/>
              <w:jc w:val="center"/>
              <w:rPr>
                <w:rFonts w:ascii="宋体" w:hAnsi="宋体"/>
                <w:b/>
                <w:color w:val="auto"/>
                <w:szCs w:val="21"/>
                <w:highlight w:val="none"/>
              </w:rPr>
            </w:pPr>
            <w:r>
              <w:rPr>
                <w:rFonts w:hint="eastAsia" w:ascii="宋体" w:hAnsi="宋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22985F15">
            <w:pPr>
              <w:overflowPunct w:val="0"/>
              <w:adjustRightInd w:val="0"/>
              <w:snapToGrid w:val="0"/>
              <w:spacing w:line="360" w:lineRule="auto"/>
              <w:contextualSpacing/>
              <w:jc w:val="center"/>
              <w:rPr>
                <w:rFonts w:ascii="宋体" w:hAnsi="宋体"/>
                <w:b/>
                <w:color w:val="auto"/>
                <w:szCs w:val="21"/>
                <w:highlight w:val="none"/>
              </w:rPr>
            </w:pPr>
            <w:r>
              <w:rPr>
                <w:rFonts w:hint="eastAsia" w:ascii="宋体" w:hAnsi="宋体"/>
                <w:b/>
                <w:color w:val="auto"/>
                <w:szCs w:val="21"/>
                <w:highlight w:val="none"/>
              </w:rPr>
              <w:t>总报价（单位：元）</w:t>
            </w:r>
          </w:p>
        </w:tc>
        <w:tc>
          <w:tcPr>
            <w:tcW w:w="615" w:type="pct"/>
            <w:tcBorders>
              <w:top w:val="single" w:color="auto" w:sz="4" w:space="0"/>
              <w:left w:val="single" w:color="auto" w:sz="4" w:space="0"/>
              <w:right w:val="single" w:color="auto" w:sz="4" w:space="0"/>
            </w:tcBorders>
            <w:vAlign w:val="center"/>
          </w:tcPr>
          <w:p w14:paraId="4A8465C5">
            <w:pPr>
              <w:overflowPunct w:val="0"/>
              <w:adjustRightInd w:val="0"/>
              <w:snapToGrid w:val="0"/>
              <w:spacing w:line="360" w:lineRule="auto"/>
              <w:contextualSpacing/>
              <w:jc w:val="center"/>
              <w:rPr>
                <w:rFonts w:ascii="宋体" w:hAnsi="宋体"/>
                <w:b/>
                <w:color w:val="auto"/>
                <w:szCs w:val="21"/>
                <w:highlight w:val="none"/>
              </w:rPr>
            </w:pPr>
            <w:r>
              <w:rPr>
                <w:rFonts w:hint="eastAsia" w:ascii="宋体" w:hAnsi="宋体"/>
                <w:b/>
                <w:color w:val="auto"/>
                <w:szCs w:val="21"/>
                <w:highlight w:val="none"/>
              </w:rPr>
              <w:t>备注</w:t>
            </w:r>
          </w:p>
        </w:tc>
      </w:tr>
      <w:tr w14:paraId="029E33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606128F8">
            <w:pPr>
              <w:overflowPunct w:val="0"/>
              <w:adjustRightInd w:val="0"/>
              <w:snapToGrid w:val="0"/>
              <w:spacing w:line="360" w:lineRule="auto"/>
              <w:contextualSpacing/>
              <w:jc w:val="center"/>
              <w:rPr>
                <w:rFonts w:ascii="宋体" w:hAnsi="宋体"/>
                <w:color w:val="auto"/>
                <w:szCs w:val="21"/>
                <w:highlight w:val="none"/>
              </w:rPr>
            </w:pPr>
            <w:r>
              <w:rPr>
                <w:rFonts w:ascii="宋体" w:hAnsi="宋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0A6D8A4A">
            <w:pPr>
              <w:overflowPunct w:val="0"/>
              <w:adjustRightInd w:val="0"/>
              <w:snapToGrid w:val="0"/>
              <w:spacing w:line="360" w:lineRule="auto"/>
              <w:contextualSpacing/>
              <w:jc w:val="center"/>
              <w:rPr>
                <w:rFonts w:ascii="宋体" w:hAnsi="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275EE458">
            <w:pPr>
              <w:overflowPunct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大写：</w:t>
            </w:r>
            <w:r>
              <w:rPr>
                <w:rFonts w:ascii="宋体" w:hAnsi="宋体"/>
                <w:color w:val="auto"/>
                <w:szCs w:val="21"/>
                <w:highlight w:val="none"/>
                <w:u w:val="single"/>
              </w:rPr>
              <w:t xml:space="preserve">                    </w:t>
            </w:r>
          </w:p>
          <w:p w14:paraId="7E6AC4EE">
            <w:pPr>
              <w:overflowPunct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小写：</w:t>
            </w:r>
            <w:r>
              <w:rPr>
                <w:rFonts w:ascii="宋体" w:hAnsi="宋体"/>
                <w:color w:val="auto"/>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6111CACE">
            <w:pPr>
              <w:overflowPunct w:val="0"/>
              <w:adjustRightInd w:val="0"/>
              <w:snapToGrid w:val="0"/>
              <w:spacing w:line="360" w:lineRule="auto"/>
              <w:contextualSpacing/>
              <w:jc w:val="center"/>
              <w:rPr>
                <w:rFonts w:ascii="宋体" w:hAnsi="宋体"/>
                <w:color w:val="auto"/>
                <w:szCs w:val="21"/>
                <w:highlight w:val="none"/>
              </w:rPr>
            </w:pPr>
          </w:p>
        </w:tc>
      </w:tr>
    </w:tbl>
    <w:p w14:paraId="0A380512">
      <w:pPr>
        <w:widowControl/>
        <w:snapToGrid w:val="0"/>
        <w:spacing w:line="360" w:lineRule="auto"/>
        <w:contextualSpacing/>
        <w:jc w:val="left"/>
        <w:rPr>
          <w:color w:val="auto"/>
          <w:kern w:val="0"/>
          <w:szCs w:val="21"/>
          <w:highlight w:val="none"/>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54DB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0CAAAA5B">
            <w:pPr>
              <w:overflowPunct w:val="0"/>
              <w:adjustRightInd w:val="0"/>
              <w:snapToGrid w:val="0"/>
              <w:spacing w:line="360" w:lineRule="auto"/>
              <w:contextualSpacing/>
              <w:rPr>
                <w:rFonts w:ascii="宋体" w:hAnsi="宋体"/>
                <w:color w:val="auto"/>
                <w:szCs w:val="21"/>
                <w:highlight w:val="none"/>
              </w:rPr>
            </w:pPr>
          </w:p>
          <w:p w14:paraId="542CE3EF">
            <w:pPr>
              <w:overflowPunct w:val="0"/>
              <w:adjustRightInd w:val="0"/>
              <w:snapToGrid w:val="0"/>
              <w:spacing w:line="360" w:lineRule="auto"/>
              <w:contextualSpacing/>
              <w:rPr>
                <w:rFonts w:hint="eastAsia" w:ascii="宋体" w:hAnsi="宋体"/>
                <w:color w:val="auto"/>
                <w:szCs w:val="21"/>
                <w:highlight w:val="none"/>
              </w:rPr>
            </w:pPr>
            <w:r>
              <w:rPr>
                <w:rFonts w:hint="eastAsia" w:ascii="宋体" w:hAnsi="宋体"/>
                <w:color w:val="auto"/>
                <w:szCs w:val="21"/>
                <w:highlight w:val="none"/>
              </w:rPr>
              <w:t>1）投标总价栏须用文字和数字两种方式表示的投标总价。</w:t>
            </w:r>
          </w:p>
          <w:p w14:paraId="21CCA0E9">
            <w:pPr>
              <w:overflowPunct w:val="0"/>
              <w:adjustRightInd w:val="0"/>
              <w:snapToGrid w:val="0"/>
              <w:spacing w:line="360" w:lineRule="auto"/>
              <w:contextualSpacing/>
              <w:rPr>
                <w:rFonts w:hint="eastAsia" w:ascii="宋体" w:hAnsi="宋体"/>
                <w:color w:val="auto"/>
                <w:szCs w:val="21"/>
                <w:highlight w:val="none"/>
              </w:rPr>
            </w:pPr>
            <w:r>
              <w:rPr>
                <w:rFonts w:hint="eastAsia" w:ascii="宋体" w:hAnsi="宋体"/>
                <w:color w:val="auto"/>
                <w:szCs w:val="21"/>
                <w:highlight w:val="none"/>
              </w:rPr>
              <w:t>2）开标一览表内容与投标文件中相应内容不一致的，以开标一览表为准。</w:t>
            </w:r>
          </w:p>
          <w:p w14:paraId="23B8D44A">
            <w:pPr>
              <w:overflowPunct w:val="0"/>
              <w:adjustRightInd w:val="0"/>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3）大写金额和小写金额不一致的，以大写金额为准。</w:t>
            </w:r>
          </w:p>
          <w:p w14:paraId="666987E5">
            <w:pPr>
              <w:overflowPunct w:val="0"/>
              <w:adjustRightInd w:val="0"/>
              <w:snapToGrid w:val="0"/>
              <w:spacing w:line="360" w:lineRule="auto"/>
              <w:contextualSpacing/>
              <w:rPr>
                <w:rFonts w:ascii="宋体" w:hAnsi="宋体"/>
                <w:color w:val="auto"/>
                <w:szCs w:val="21"/>
                <w:highlight w:val="none"/>
              </w:rPr>
            </w:pPr>
          </w:p>
          <w:p w14:paraId="222732F9">
            <w:pPr>
              <w:overflowPunct w:val="0"/>
              <w:adjustRightInd w:val="0"/>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供应商名称（加盖公章）：</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tc>
      </w:tr>
      <w:tr w14:paraId="2AC80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AD0793D">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法定代表人（或被授权人）签字或盖私章：</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tc>
      </w:tr>
      <w:tr w14:paraId="04D1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F2486F">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日期：</w:t>
            </w:r>
            <w:r>
              <w:rPr>
                <w:rFonts w:ascii="宋体" w:hAnsi="宋体"/>
                <w:color w:val="auto"/>
                <w:szCs w:val="21"/>
                <w:highlight w:val="none"/>
              </w:rPr>
              <w:t xml:space="preserve">    年   月   日</w:t>
            </w:r>
          </w:p>
        </w:tc>
      </w:tr>
    </w:tbl>
    <w:p w14:paraId="791DD63B">
      <w:pPr>
        <w:widowControl/>
        <w:snapToGrid w:val="0"/>
        <w:spacing w:line="360" w:lineRule="auto"/>
        <w:contextualSpacing/>
        <w:jc w:val="left"/>
        <w:rPr>
          <w:color w:val="auto"/>
          <w:kern w:val="0"/>
          <w:sz w:val="20"/>
          <w:szCs w:val="20"/>
          <w:highlight w:val="none"/>
          <w:lang w:eastAsia="zh-Hans"/>
        </w:rPr>
      </w:pPr>
    </w:p>
    <w:p w14:paraId="08B07E56">
      <w:pPr>
        <w:widowControl/>
        <w:jc w:val="left"/>
        <w:rPr>
          <w:color w:val="auto"/>
          <w:kern w:val="0"/>
          <w:sz w:val="20"/>
          <w:szCs w:val="20"/>
          <w:highlight w:val="none"/>
          <w:lang w:eastAsia="zh-Hans"/>
        </w:rPr>
      </w:pPr>
    </w:p>
    <w:p w14:paraId="75EB681B">
      <w:pPr>
        <w:pageBreakBefore/>
        <w:rPr>
          <w:color w:val="auto"/>
          <w:kern w:val="0"/>
          <w:sz w:val="20"/>
          <w:szCs w:val="20"/>
          <w:highlight w:val="none"/>
          <w:lang w:eastAsia="zh-Hans"/>
        </w:rPr>
      </w:pPr>
      <w:bookmarkStart w:id="53" w:name="_Toc169799789"/>
      <w:r>
        <w:rPr>
          <w:rFonts w:ascii="宋体" w:hAnsi="宋体"/>
          <w:b/>
          <w:bCs/>
          <w:color w:val="auto"/>
          <w:sz w:val="24"/>
          <w:szCs w:val="28"/>
          <w:highlight w:val="none"/>
        </w:rPr>
        <w:t>格式三：</w:t>
      </w:r>
      <w:bookmarkEnd w:id="53"/>
    </w:p>
    <w:p w14:paraId="6305BCDB">
      <w:pPr>
        <w:widowControl/>
        <w:jc w:val="center"/>
        <w:outlineLvl w:val="3"/>
        <w:rPr>
          <w:rFonts w:ascii="宋体" w:hAnsi="宋体"/>
          <w:color w:val="auto"/>
          <w:kern w:val="0"/>
          <w:sz w:val="20"/>
          <w:szCs w:val="20"/>
          <w:highlight w:val="none"/>
          <w:lang w:eastAsia="zh-Hans"/>
        </w:rPr>
      </w:pPr>
      <w:r>
        <w:rPr>
          <w:rFonts w:ascii="宋体" w:hAnsi="宋体"/>
          <w:b/>
          <w:color w:val="auto"/>
          <w:kern w:val="0"/>
          <w:sz w:val="32"/>
          <w:highlight w:val="none"/>
          <w:lang w:eastAsia="zh-Hans"/>
        </w:rPr>
        <w:t>分项报价表</w:t>
      </w:r>
    </w:p>
    <w:p w14:paraId="6E2B10D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项目编号：</w:t>
      </w:r>
    </w:p>
    <w:p w14:paraId="053329C2">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项目名称：</w:t>
      </w:r>
    </w:p>
    <w:p w14:paraId="16D5BCF0">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名称：</w:t>
      </w:r>
    </w:p>
    <w:p w14:paraId="20BE0547">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货币及单位：人民币/元</w:t>
      </w:r>
    </w:p>
    <w:p w14:paraId="439F7A64">
      <w:pPr>
        <w:widowControl/>
        <w:snapToGrid w:val="0"/>
        <w:spacing w:line="360" w:lineRule="auto"/>
        <w:contextualSpacing/>
        <w:jc w:val="left"/>
        <w:rPr>
          <w:rFonts w:ascii="宋体" w:hAnsi="宋体"/>
          <w:color w:val="auto"/>
          <w:kern w:val="0"/>
          <w:szCs w:val="21"/>
          <w:highlight w:val="none"/>
          <w:lang w:eastAsia="zh-Hans"/>
        </w:rPr>
      </w:pPr>
    </w:p>
    <w:tbl>
      <w:tblPr>
        <w:tblStyle w:val="2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41"/>
        <w:gridCol w:w="2141"/>
        <w:gridCol w:w="1941"/>
        <w:gridCol w:w="1941"/>
        <w:gridCol w:w="1922"/>
      </w:tblGrid>
      <w:tr w14:paraId="3E5EF3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722" w:type="pct"/>
          </w:tcPr>
          <w:p w14:paraId="58272D90">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序号</w:t>
            </w:r>
          </w:p>
        </w:tc>
        <w:tc>
          <w:tcPr>
            <w:tcW w:w="1153" w:type="pct"/>
          </w:tcPr>
          <w:p w14:paraId="720BC1FB">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服务名称</w:t>
            </w:r>
          </w:p>
        </w:tc>
        <w:tc>
          <w:tcPr>
            <w:tcW w:w="1045" w:type="pct"/>
          </w:tcPr>
          <w:p w14:paraId="481D9DC3">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单价</w:t>
            </w:r>
          </w:p>
        </w:tc>
        <w:tc>
          <w:tcPr>
            <w:tcW w:w="1045" w:type="pct"/>
          </w:tcPr>
          <w:p w14:paraId="333A2B1D">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数量</w:t>
            </w:r>
          </w:p>
        </w:tc>
        <w:tc>
          <w:tcPr>
            <w:tcW w:w="1035" w:type="pct"/>
          </w:tcPr>
          <w:p w14:paraId="5994D93E">
            <w:pPr>
              <w:widowControl/>
              <w:snapToGrid w:val="0"/>
              <w:spacing w:line="276" w:lineRule="auto"/>
              <w:contextualSpacing/>
              <w:jc w:val="center"/>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合计</w:t>
            </w:r>
          </w:p>
        </w:tc>
      </w:tr>
      <w:tr w14:paraId="792FE7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BC23FC4">
            <w:pPr>
              <w:snapToGrid w:val="0"/>
              <w:spacing w:line="276" w:lineRule="auto"/>
              <w:contextualSpacing/>
              <w:jc w:val="center"/>
              <w:rPr>
                <w:rFonts w:ascii="宋体" w:hAnsi="宋体"/>
                <w:color w:val="auto"/>
                <w:szCs w:val="21"/>
                <w:highlight w:val="none"/>
              </w:rPr>
            </w:pPr>
          </w:p>
        </w:tc>
        <w:tc>
          <w:tcPr>
            <w:tcW w:w="1153" w:type="pct"/>
          </w:tcPr>
          <w:p w14:paraId="461537C4">
            <w:pPr>
              <w:snapToGrid w:val="0"/>
              <w:spacing w:line="276" w:lineRule="auto"/>
              <w:contextualSpacing/>
              <w:jc w:val="center"/>
              <w:rPr>
                <w:rFonts w:ascii="宋体" w:hAnsi="宋体"/>
                <w:color w:val="auto"/>
                <w:szCs w:val="21"/>
                <w:highlight w:val="none"/>
              </w:rPr>
            </w:pPr>
          </w:p>
        </w:tc>
        <w:tc>
          <w:tcPr>
            <w:tcW w:w="1045" w:type="pct"/>
          </w:tcPr>
          <w:p w14:paraId="370933D1">
            <w:pPr>
              <w:snapToGrid w:val="0"/>
              <w:spacing w:line="276" w:lineRule="auto"/>
              <w:contextualSpacing/>
              <w:jc w:val="center"/>
              <w:rPr>
                <w:rFonts w:ascii="宋体" w:hAnsi="宋体"/>
                <w:color w:val="auto"/>
                <w:szCs w:val="21"/>
                <w:highlight w:val="none"/>
              </w:rPr>
            </w:pPr>
          </w:p>
        </w:tc>
        <w:tc>
          <w:tcPr>
            <w:tcW w:w="1045" w:type="pct"/>
          </w:tcPr>
          <w:p w14:paraId="7715BC0E">
            <w:pPr>
              <w:snapToGrid w:val="0"/>
              <w:spacing w:line="276" w:lineRule="auto"/>
              <w:contextualSpacing/>
              <w:jc w:val="center"/>
              <w:rPr>
                <w:rFonts w:ascii="宋体" w:hAnsi="宋体"/>
                <w:color w:val="auto"/>
                <w:szCs w:val="21"/>
                <w:highlight w:val="none"/>
              </w:rPr>
            </w:pPr>
          </w:p>
        </w:tc>
        <w:tc>
          <w:tcPr>
            <w:tcW w:w="1035" w:type="pct"/>
          </w:tcPr>
          <w:p w14:paraId="17DC4AD7">
            <w:pPr>
              <w:snapToGrid w:val="0"/>
              <w:spacing w:line="276" w:lineRule="auto"/>
              <w:contextualSpacing/>
              <w:jc w:val="center"/>
              <w:rPr>
                <w:rFonts w:ascii="宋体" w:hAnsi="宋体"/>
                <w:color w:val="auto"/>
                <w:szCs w:val="21"/>
                <w:highlight w:val="none"/>
              </w:rPr>
            </w:pPr>
          </w:p>
        </w:tc>
      </w:tr>
      <w:tr w14:paraId="54140F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3DCB7250">
            <w:pPr>
              <w:snapToGrid w:val="0"/>
              <w:spacing w:line="276" w:lineRule="auto"/>
              <w:contextualSpacing/>
              <w:jc w:val="center"/>
              <w:rPr>
                <w:rFonts w:ascii="宋体" w:hAnsi="宋体"/>
                <w:color w:val="auto"/>
                <w:szCs w:val="21"/>
                <w:highlight w:val="none"/>
              </w:rPr>
            </w:pPr>
          </w:p>
        </w:tc>
        <w:tc>
          <w:tcPr>
            <w:tcW w:w="1153" w:type="pct"/>
          </w:tcPr>
          <w:p w14:paraId="40ED4266">
            <w:pPr>
              <w:snapToGrid w:val="0"/>
              <w:spacing w:line="276" w:lineRule="auto"/>
              <w:contextualSpacing/>
              <w:jc w:val="center"/>
              <w:rPr>
                <w:rFonts w:ascii="宋体" w:hAnsi="宋体"/>
                <w:color w:val="auto"/>
                <w:szCs w:val="21"/>
                <w:highlight w:val="none"/>
              </w:rPr>
            </w:pPr>
          </w:p>
        </w:tc>
        <w:tc>
          <w:tcPr>
            <w:tcW w:w="1045" w:type="pct"/>
          </w:tcPr>
          <w:p w14:paraId="69192D00">
            <w:pPr>
              <w:snapToGrid w:val="0"/>
              <w:spacing w:line="276" w:lineRule="auto"/>
              <w:contextualSpacing/>
              <w:jc w:val="center"/>
              <w:rPr>
                <w:rFonts w:ascii="宋体" w:hAnsi="宋体"/>
                <w:color w:val="auto"/>
                <w:szCs w:val="21"/>
                <w:highlight w:val="none"/>
              </w:rPr>
            </w:pPr>
          </w:p>
        </w:tc>
        <w:tc>
          <w:tcPr>
            <w:tcW w:w="1045" w:type="pct"/>
          </w:tcPr>
          <w:p w14:paraId="05E05310">
            <w:pPr>
              <w:snapToGrid w:val="0"/>
              <w:spacing w:line="276" w:lineRule="auto"/>
              <w:contextualSpacing/>
              <w:jc w:val="center"/>
              <w:rPr>
                <w:rFonts w:ascii="宋体" w:hAnsi="宋体"/>
                <w:color w:val="auto"/>
                <w:szCs w:val="21"/>
                <w:highlight w:val="none"/>
              </w:rPr>
            </w:pPr>
          </w:p>
        </w:tc>
        <w:tc>
          <w:tcPr>
            <w:tcW w:w="1035" w:type="pct"/>
          </w:tcPr>
          <w:p w14:paraId="09DF3C2C">
            <w:pPr>
              <w:snapToGrid w:val="0"/>
              <w:spacing w:line="276" w:lineRule="auto"/>
              <w:contextualSpacing/>
              <w:jc w:val="center"/>
              <w:rPr>
                <w:rFonts w:ascii="宋体" w:hAnsi="宋体"/>
                <w:color w:val="auto"/>
                <w:szCs w:val="21"/>
                <w:highlight w:val="none"/>
              </w:rPr>
            </w:pPr>
          </w:p>
        </w:tc>
      </w:tr>
      <w:tr w14:paraId="6CB922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20A9E8FE">
            <w:pPr>
              <w:snapToGrid w:val="0"/>
              <w:spacing w:line="276" w:lineRule="auto"/>
              <w:contextualSpacing/>
              <w:jc w:val="center"/>
              <w:rPr>
                <w:rFonts w:ascii="宋体" w:hAnsi="宋体"/>
                <w:color w:val="auto"/>
                <w:szCs w:val="21"/>
                <w:highlight w:val="none"/>
              </w:rPr>
            </w:pPr>
            <w:r>
              <w:rPr>
                <w:rFonts w:ascii="宋体" w:hAnsi="宋体"/>
                <w:color w:val="auto"/>
                <w:kern w:val="0"/>
                <w:szCs w:val="21"/>
                <w:highlight w:val="none"/>
                <w:lang w:eastAsia="zh-Hans"/>
              </w:rPr>
              <w:t>...</w:t>
            </w:r>
          </w:p>
        </w:tc>
        <w:tc>
          <w:tcPr>
            <w:tcW w:w="1153" w:type="pct"/>
          </w:tcPr>
          <w:p w14:paraId="315C11E5">
            <w:pPr>
              <w:snapToGrid w:val="0"/>
              <w:spacing w:line="276" w:lineRule="auto"/>
              <w:contextualSpacing/>
              <w:jc w:val="center"/>
              <w:rPr>
                <w:rFonts w:ascii="宋体" w:hAnsi="宋体"/>
                <w:color w:val="auto"/>
                <w:szCs w:val="21"/>
                <w:highlight w:val="none"/>
              </w:rPr>
            </w:pPr>
          </w:p>
        </w:tc>
        <w:tc>
          <w:tcPr>
            <w:tcW w:w="1045" w:type="pct"/>
          </w:tcPr>
          <w:p w14:paraId="34274BD1">
            <w:pPr>
              <w:snapToGrid w:val="0"/>
              <w:spacing w:line="276" w:lineRule="auto"/>
              <w:contextualSpacing/>
              <w:jc w:val="center"/>
              <w:rPr>
                <w:rFonts w:ascii="宋体" w:hAnsi="宋体"/>
                <w:color w:val="auto"/>
                <w:szCs w:val="21"/>
                <w:highlight w:val="none"/>
              </w:rPr>
            </w:pPr>
          </w:p>
        </w:tc>
        <w:tc>
          <w:tcPr>
            <w:tcW w:w="1045" w:type="pct"/>
          </w:tcPr>
          <w:p w14:paraId="629471A8">
            <w:pPr>
              <w:snapToGrid w:val="0"/>
              <w:spacing w:line="276" w:lineRule="auto"/>
              <w:contextualSpacing/>
              <w:jc w:val="center"/>
              <w:rPr>
                <w:rFonts w:ascii="宋体" w:hAnsi="宋体"/>
                <w:color w:val="auto"/>
                <w:szCs w:val="21"/>
                <w:highlight w:val="none"/>
              </w:rPr>
            </w:pPr>
          </w:p>
        </w:tc>
        <w:tc>
          <w:tcPr>
            <w:tcW w:w="1035" w:type="pct"/>
          </w:tcPr>
          <w:p w14:paraId="73D926F9">
            <w:pPr>
              <w:snapToGrid w:val="0"/>
              <w:spacing w:line="276" w:lineRule="auto"/>
              <w:contextualSpacing/>
              <w:jc w:val="center"/>
              <w:rPr>
                <w:rFonts w:ascii="宋体" w:hAnsi="宋体"/>
                <w:color w:val="auto"/>
                <w:szCs w:val="21"/>
                <w:highlight w:val="none"/>
              </w:rPr>
            </w:pPr>
          </w:p>
        </w:tc>
      </w:tr>
      <w:tr w14:paraId="4EC49A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5"/>
          </w:tcPr>
          <w:p w14:paraId="15754429">
            <w:pPr>
              <w:snapToGrid w:val="0"/>
              <w:spacing w:line="276" w:lineRule="auto"/>
              <w:contextualSpacing/>
              <w:rPr>
                <w:rFonts w:ascii="宋体" w:hAnsi="宋体"/>
                <w:color w:val="auto"/>
                <w:szCs w:val="21"/>
                <w:highlight w:val="none"/>
              </w:rPr>
            </w:pPr>
            <w:r>
              <w:rPr>
                <w:rFonts w:hint="eastAsia" w:ascii="宋体" w:hAnsi="宋体"/>
                <w:color w:val="auto"/>
                <w:kern w:val="0"/>
                <w:szCs w:val="21"/>
                <w:highlight w:val="none"/>
              </w:rPr>
              <w:t>总价：</w:t>
            </w:r>
            <w:r>
              <w:rPr>
                <w:rFonts w:hint="eastAsia" w:ascii="宋体" w:hAnsi="宋体"/>
                <w:color w:val="auto"/>
                <w:szCs w:val="21"/>
                <w:highlight w:val="none"/>
              </w:rPr>
              <w:t>大写：</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元</w:t>
            </w:r>
            <w:r>
              <w:rPr>
                <w:rFonts w:hint="eastAsia" w:ascii="宋体" w:hAnsi="宋体"/>
                <w:color w:val="auto"/>
                <w:szCs w:val="21"/>
                <w:highlight w:val="none"/>
              </w:rPr>
              <w:t>（小写：</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元）</w:t>
            </w:r>
          </w:p>
        </w:tc>
      </w:tr>
    </w:tbl>
    <w:p w14:paraId="676C119C">
      <w:pPr>
        <w:widowControl/>
        <w:snapToGrid w:val="0"/>
        <w:spacing w:line="360" w:lineRule="auto"/>
        <w:contextualSpacing/>
        <w:jc w:val="left"/>
        <w:rPr>
          <w:color w:val="auto"/>
          <w:kern w:val="0"/>
          <w:sz w:val="20"/>
          <w:szCs w:val="20"/>
          <w:highlight w:val="none"/>
          <w:lang w:eastAsia="zh-Hans"/>
        </w:rPr>
      </w:pPr>
    </w:p>
    <w:p w14:paraId="37EC7DB1">
      <w:pPr>
        <w:widowControl/>
        <w:snapToGrid w:val="0"/>
        <w:spacing w:line="360" w:lineRule="auto"/>
        <w:contextualSpacing/>
        <w:jc w:val="left"/>
        <w:rPr>
          <w:color w:val="auto"/>
          <w:kern w:val="0"/>
          <w:sz w:val="20"/>
          <w:szCs w:val="20"/>
          <w:highlight w:val="none"/>
          <w:lang w:eastAsia="zh-Hans"/>
        </w:rPr>
      </w:pPr>
    </w:p>
    <w:p w14:paraId="1204F95E">
      <w:pPr>
        <w:widowControl/>
        <w:spacing w:before="624" w:beforeLines="200" w:line="30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63DF552D">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09D38AE0">
      <w:pPr>
        <w:rPr>
          <w:rFonts w:ascii="宋体" w:hAnsi="宋体"/>
          <w:color w:val="auto"/>
          <w:szCs w:val="21"/>
          <w:highlight w:val="none"/>
        </w:rPr>
      </w:pPr>
    </w:p>
    <w:p w14:paraId="27C1C0C6">
      <w:pPr>
        <w:pageBreakBefore/>
        <w:rPr>
          <w:color w:val="auto"/>
          <w:kern w:val="0"/>
          <w:sz w:val="20"/>
          <w:szCs w:val="20"/>
          <w:highlight w:val="none"/>
          <w:lang w:eastAsia="zh-Hans"/>
        </w:rPr>
      </w:pPr>
      <w:bookmarkStart w:id="54" w:name="_Toc169799795"/>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四</w:t>
      </w:r>
      <w:r>
        <w:rPr>
          <w:rFonts w:ascii="宋体" w:hAnsi="宋体"/>
          <w:b/>
          <w:bCs/>
          <w:color w:val="auto"/>
          <w:sz w:val="24"/>
          <w:szCs w:val="28"/>
          <w:highlight w:val="none"/>
        </w:rPr>
        <w:t>：</w:t>
      </w:r>
      <w:bookmarkEnd w:id="54"/>
    </w:p>
    <w:p w14:paraId="4F0D4039">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法定代表人证明书</w:t>
      </w:r>
    </w:p>
    <w:p w14:paraId="4A65B1CF">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现任我单位</w:t>
      </w:r>
      <w:r>
        <w:rPr>
          <w:rFonts w:hint="eastAsia" w:ascii="宋体" w:hAnsi="宋体"/>
          <w:color w:val="auto"/>
          <w:kern w:val="0"/>
          <w:szCs w:val="21"/>
          <w:highlight w:val="none"/>
        </w:rPr>
        <w:t xml:space="preserve"> </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职务，为法定代表人，特此证明。</w:t>
      </w:r>
    </w:p>
    <w:p w14:paraId="3A6329A4">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有效期限：</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0941517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附：代表人性别：</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身份证号码：</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29DE463A">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统一社会信用代码</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企业类型：</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F38E14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经营范围：</w:t>
      </w:r>
      <w:r>
        <w:rPr>
          <w:rFonts w:hint="eastAsia" w:ascii="宋体" w:hAnsi="宋体"/>
          <w:color w:val="auto"/>
          <w:kern w:val="0"/>
          <w:szCs w:val="21"/>
          <w:highlight w:val="none"/>
          <w:u w:val="single"/>
        </w:rPr>
        <w:t xml:space="preserve">                                                                       </w:t>
      </w:r>
    </w:p>
    <w:p w14:paraId="54285D0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p>
    <w:p w14:paraId="2B86B54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p>
    <w:p w14:paraId="69E47047">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7BB442AF">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hint="eastAsia" w:ascii="宋体" w:hAnsi="宋体"/>
          <w:color w:val="auto"/>
          <w:kern w:val="0"/>
          <w:szCs w:val="21"/>
          <w:highlight w:val="none"/>
          <w:u w:val="single"/>
        </w:rPr>
        <w:t xml:space="preserve">                     </w:t>
      </w:r>
    </w:p>
    <w:p w14:paraId="4D6F2D2F">
      <w:pPr>
        <w:widowControl/>
        <w:spacing w:line="360" w:lineRule="auto"/>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D25366C">
      <w:pPr>
        <w:spacing w:before="156" w:beforeLines="50" w:after="156" w:afterLines="50" w:line="360" w:lineRule="auto"/>
        <w:rPr>
          <w:rFonts w:ascii="宋体" w:hAnsi="宋体"/>
          <w:color w:val="auto"/>
          <w:szCs w:val="21"/>
          <w:highlight w:val="none"/>
        </w:rPr>
      </w:pPr>
    </w:p>
    <w:p w14:paraId="57A5989C">
      <w:pPr>
        <w:spacing w:before="156" w:beforeLines="50" w:after="156" w:afterLines="50" w:line="360" w:lineRule="auto"/>
        <w:rPr>
          <w:rFonts w:ascii="宋体" w:hAnsi="宋体"/>
          <w:color w:val="auto"/>
          <w:szCs w:val="21"/>
          <w:highlight w:val="none"/>
        </w:rPr>
      </w:pPr>
      <w:r>
        <w:rPr>
          <w:rFonts w:hint="eastAsia" w:ascii="宋体" w:hAnsi="宋体"/>
          <w:color w:val="auto"/>
          <w:szCs w:val="21"/>
          <w:highlight w:val="none"/>
        </w:rPr>
        <w:t>须附：法定代表人有效期内身份证复印件</w:t>
      </w:r>
    </w:p>
    <w:tbl>
      <w:tblPr>
        <w:tblStyle w:val="2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50"/>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5654ECE5">
            <w:pPr>
              <w:pStyle w:val="50"/>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0967FBFF">
      <w:pPr>
        <w:widowControl/>
        <w:jc w:val="left"/>
        <w:rPr>
          <w:color w:val="auto"/>
          <w:kern w:val="0"/>
          <w:sz w:val="20"/>
          <w:szCs w:val="20"/>
          <w:highlight w:val="none"/>
          <w:lang w:eastAsia="zh-Hans"/>
        </w:rPr>
      </w:pPr>
    </w:p>
    <w:p w14:paraId="753B24A6">
      <w:pPr>
        <w:pageBreakBefore/>
        <w:rPr>
          <w:color w:val="auto"/>
          <w:kern w:val="0"/>
          <w:sz w:val="20"/>
          <w:szCs w:val="20"/>
          <w:highlight w:val="none"/>
          <w:lang w:eastAsia="zh-Hans"/>
        </w:rPr>
      </w:pPr>
      <w:bookmarkStart w:id="55" w:name="_Toc169799796"/>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五</w:t>
      </w:r>
      <w:r>
        <w:rPr>
          <w:rFonts w:ascii="宋体" w:hAnsi="宋体"/>
          <w:b/>
          <w:bCs/>
          <w:color w:val="auto"/>
          <w:sz w:val="24"/>
          <w:szCs w:val="28"/>
          <w:highlight w:val="none"/>
        </w:rPr>
        <w:t>：</w:t>
      </w:r>
      <w:bookmarkEnd w:id="55"/>
    </w:p>
    <w:p w14:paraId="78F9EB4A">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法定代表人授权</w:t>
      </w:r>
      <w:r>
        <w:rPr>
          <w:rFonts w:hint="eastAsia"/>
          <w:b/>
          <w:color w:val="auto"/>
          <w:kern w:val="0"/>
          <w:sz w:val="32"/>
          <w:highlight w:val="none"/>
          <w:lang w:eastAsia="zh-Hans"/>
        </w:rPr>
        <w:t>委托</w:t>
      </w:r>
      <w:r>
        <w:rPr>
          <w:b/>
          <w:color w:val="auto"/>
          <w:kern w:val="0"/>
          <w:sz w:val="32"/>
          <w:highlight w:val="none"/>
          <w:lang w:eastAsia="zh-Hans"/>
        </w:rPr>
        <w:t>书</w:t>
      </w:r>
    </w:p>
    <w:p w14:paraId="26C460CF">
      <w:pPr>
        <w:spacing w:before="468" w:beforeLines="150" w:after="312" w:afterLines="100" w:line="360" w:lineRule="auto"/>
        <w:rPr>
          <w:rFonts w:ascii="宋体" w:hAnsi="宋体"/>
          <w:b/>
          <w:color w:val="auto"/>
          <w:highlight w:val="none"/>
        </w:rPr>
      </w:pPr>
      <w:r>
        <w:rPr>
          <w:rFonts w:hint="eastAsia" w:ascii="宋体" w:hAnsi="宋体"/>
          <w:b/>
          <w:color w:val="auto"/>
          <w:highlight w:val="none"/>
        </w:rPr>
        <w:t>广东智汇城市招标采购有限公司：</w:t>
      </w:r>
    </w:p>
    <w:p w14:paraId="56C2A077">
      <w:pPr>
        <w:pStyle w:val="50"/>
        <w:snapToGrid w:val="0"/>
        <w:spacing w:line="360" w:lineRule="auto"/>
        <w:ind w:firstLine="450" w:firstLineChars="0"/>
        <w:contextualSpacing/>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（供应商名称）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）响应文件、签订合同和处理有关事宜，其法律后果由我方承担。</w:t>
      </w:r>
    </w:p>
    <w:p w14:paraId="0392E913">
      <w:pPr>
        <w:pStyle w:val="50"/>
        <w:snapToGrid w:val="0"/>
        <w:spacing w:line="360" w:lineRule="auto"/>
        <w:ind w:firstLine="428" w:firstLineChars="204"/>
        <w:contextualSpacing/>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36042A5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kern w:val="0"/>
          <w:szCs w:val="21"/>
          <w:highlight w:val="none"/>
          <w:lang w:eastAsia="zh-Hans"/>
        </w:rPr>
        <w:t>加</w:t>
      </w:r>
      <w:r>
        <w:rPr>
          <w:rFonts w:ascii="宋体" w:hAnsi="宋体"/>
          <w:color w:val="auto"/>
          <w:kern w:val="0"/>
          <w:szCs w:val="21"/>
          <w:highlight w:val="none"/>
          <w:lang w:eastAsia="zh-Hans"/>
        </w:rPr>
        <w:t>盖</w:t>
      </w:r>
      <w:r>
        <w:rPr>
          <w:rFonts w:hint="eastAsia" w:ascii="宋体" w:hAnsi="宋体"/>
          <w:color w:val="auto"/>
          <w:kern w:val="0"/>
          <w:szCs w:val="21"/>
          <w:highlight w:val="none"/>
          <w:lang w:eastAsia="zh-Hans"/>
        </w:rPr>
        <w:t>公</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58D8F41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16180D5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33C3877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6F2F9133">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被授权人（签字或盖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0EE2569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1C211C34">
      <w:pPr>
        <w:pStyle w:val="50"/>
        <w:snapToGrid w:val="0"/>
        <w:spacing w:line="360" w:lineRule="auto"/>
        <w:ind w:firstLine="0" w:firstLineChars="0"/>
        <w:contextualSpacing/>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3D43AA97">
      <w:pPr>
        <w:pStyle w:val="50"/>
        <w:spacing w:line="360" w:lineRule="auto"/>
        <w:ind w:firstLine="0" w:firstLineChars="0"/>
        <w:rPr>
          <w:rFonts w:ascii="宋体" w:eastAsia="宋体"/>
          <w:color w:val="auto"/>
          <w:sz w:val="21"/>
          <w:szCs w:val="21"/>
          <w:highlight w:val="none"/>
        </w:rPr>
      </w:pPr>
    </w:p>
    <w:p w14:paraId="67F4496E">
      <w:pPr>
        <w:spacing w:after="156" w:afterLines="50" w:line="360" w:lineRule="auto"/>
        <w:rPr>
          <w:rFonts w:ascii="宋体" w:hAnsi="宋体"/>
          <w:color w:val="auto"/>
          <w:szCs w:val="21"/>
          <w:highlight w:val="none"/>
        </w:rPr>
      </w:pPr>
      <w:r>
        <w:rPr>
          <w:rFonts w:hint="eastAsia" w:ascii="宋体" w:hAnsi="宋体"/>
          <w:color w:val="auto"/>
          <w:szCs w:val="21"/>
          <w:highlight w:val="none"/>
        </w:rPr>
        <w:t>须附：被授权人有效期内身份证复印件</w:t>
      </w:r>
    </w:p>
    <w:tbl>
      <w:tblPr>
        <w:tblStyle w:val="2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50"/>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42F7F00B">
            <w:pPr>
              <w:pStyle w:val="50"/>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49347EBF">
      <w:pPr>
        <w:widowControl/>
        <w:jc w:val="left"/>
        <w:rPr>
          <w:color w:val="auto"/>
          <w:kern w:val="0"/>
          <w:sz w:val="20"/>
          <w:szCs w:val="20"/>
          <w:highlight w:val="none"/>
          <w:lang w:eastAsia="zh-Hans"/>
        </w:rPr>
      </w:pPr>
    </w:p>
    <w:p w14:paraId="34B92EE4">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六</w:t>
      </w:r>
      <w:r>
        <w:rPr>
          <w:rFonts w:hint="eastAsia" w:ascii="宋体" w:hAnsi="宋体"/>
          <w:b/>
          <w:bCs/>
          <w:color w:val="auto"/>
          <w:sz w:val="24"/>
          <w:szCs w:val="28"/>
          <w:highlight w:val="none"/>
        </w:rPr>
        <w:t>：</w:t>
      </w:r>
    </w:p>
    <w:p w14:paraId="3F48B593">
      <w:pPr>
        <w:spacing w:before="156" w:beforeLines="50" w:after="312" w:afterLines="100" w:line="360" w:lineRule="auto"/>
        <w:jc w:val="center"/>
        <w:rPr>
          <w:rFonts w:ascii="宋体" w:hAnsi="宋体"/>
          <w:b/>
          <w:color w:val="auto"/>
          <w:sz w:val="30"/>
          <w:szCs w:val="30"/>
          <w:highlight w:val="none"/>
        </w:rPr>
      </w:pPr>
      <w:r>
        <w:rPr>
          <w:rFonts w:hint="eastAsia" w:ascii="宋体" w:hAnsi="宋体"/>
          <w:b/>
          <w:color w:val="auto"/>
          <w:sz w:val="32"/>
          <w:szCs w:val="32"/>
          <w:highlight w:val="none"/>
        </w:rPr>
        <w:t>资格条件承诺函</w:t>
      </w:r>
    </w:p>
    <w:p w14:paraId="636A8C96">
      <w:pPr>
        <w:adjustRightInd w:val="0"/>
        <w:snapToGrid w:val="0"/>
        <w:spacing w:line="360" w:lineRule="auto"/>
        <w:rPr>
          <w:rFonts w:ascii="宋体" w:hAnsi="宋体"/>
          <w:b/>
          <w:color w:val="auto"/>
          <w:szCs w:val="21"/>
          <w:highlight w:val="none"/>
        </w:rPr>
      </w:pPr>
      <w:r>
        <w:rPr>
          <w:rFonts w:hint="eastAsia" w:ascii="宋体" w:hAnsi="宋体"/>
          <w:b/>
          <w:color w:val="auto"/>
          <w:szCs w:val="21"/>
          <w:highlight w:val="none"/>
        </w:rPr>
        <w:t>广东智汇城市招标采购有限公司：</w:t>
      </w:r>
    </w:p>
    <w:p w14:paraId="09A03B93">
      <w:pPr>
        <w:adjustRightInd w:val="0"/>
        <w:snapToGrid w:val="0"/>
        <w:spacing w:before="156" w:beforeLines="50" w:line="360" w:lineRule="auto"/>
        <w:ind w:firstLine="424" w:firstLineChars="202"/>
        <w:rPr>
          <w:rFonts w:ascii="宋体" w:hAnsi="宋体"/>
          <w:color w:val="auto"/>
          <w:szCs w:val="21"/>
          <w:highlight w:val="none"/>
        </w:rPr>
      </w:pPr>
      <w:r>
        <w:rPr>
          <w:rFonts w:hint="eastAsia" w:ascii="宋体" w:hAnsi="宋体"/>
          <w:color w:val="auto"/>
          <w:szCs w:val="21"/>
          <w:highlight w:val="none"/>
        </w:rPr>
        <w:t xml:space="preserve">关于贵公司 </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日发布</w:t>
      </w:r>
      <w:r>
        <w:rPr>
          <w:rFonts w:hint="eastAsia" w:ascii="宋体" w:hAnsi="宋体"/>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w:t>
      </w:r>
      <w:r>
        <w:rPr>
          <w:rFonts w:hint="eastAsia" w:ascii="宋体" w:hAnsi="宋体"/>
          <w:color w:val="auto"/>
          <w:szCs w:val="21"/>
          <w:highlight w:val="none"/>
        </w:rPr>
        <w:t>）的采购公告，我方愿意参加</w:t>
      </w:r>
      <w:r>
        <w:rPr>
          <w:rFonts w:hint="eastAsia" w:ascii="宋体" w:hAnsi="宋体"/>
          <w:color w:val="auto"/>
          <w:szCs w:val="21"/>
          <w:highlight w:val="none"/>
          <w:lang w:val="en-US" w:eastAsia="zh-CN"/>
        </w:rPr>
        <w:t>响应</w:t>
      </w:r>
      <w:r>
        <w:rPr>
          <w:rFonts w:hint="eastAsia" w:ascii="宋体" w:hAnsi="宋体"/>
          <w:color w:val="auto"/>
          <w:szCs w:val="21"/>
          <w:highlight w:val="none"/>
        </w:rPr>
        <w:t>，并承诺：</w:t>
      </w:r>
    </w:p>
    <w:p w14:paraId="631A2B26">
      <w:pPr>
        <w:pStyle w:val="71"/>
        <w:widowControl/>
        <w:numPr>
          <w:ilvl w:val="0"/>
          <w:numId w:val="10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具有良好的商业信誉和健全的财务会计制度。</w:t>
      </w:r>
    </w:p>
    <w:p w14:paraId="7DF64C35">
      <w:pPr>
        <w:pStyle w:val="71"/>
        <w:widowControl/>
        <w:numPr>
          <w:ilvl w:val="0"/>
          <w:numId w:val="10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具有履行合同所必需的设备和专业技术能力。</w:t>
      </w:r>
    </w:p>
    <w:p w14:paraId="6CD693AC">
      <w:pPr>
        <w:pStyle w:val="71"/>
        <w:widowControl/>
        <w:numPr>
          <w:ilvl w:val="0"/>
          <w:numId w:val="10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有依法缴纳税收和社会保障资金的良好记录。</w:t>
      </w:r>
    </w:p>
    <w:p w14:paraId="7EEC2897">
      <w:pPr>
        <w:pStyle w:val="71"/>
        <w:widowControl/>
        <w:numPr>
          <w:ilvl w:val="0"/>
          <w:numId w:val="10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1"/>
        <w:widowControl/>
        <w:numPr>
          <w:ilvl w:val="0"/>
          <w:numId w:val="10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法律、行政法规规定的其他条件。</w:t>
      </w:r>
    </w:p>
    <w:p w14:paraId="169E1B72">
      <w:pPr>
        <w:pStyle w:val="71"/>
        <w:widowControl/>
        <w:numPr>
          <w:ilvl w:val="0"/>
          <w:numId w:val="10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承诺单位负责人为同一人或者存在直接控股、管理关系的不同供应商，不得同时参加本采购项目（或采购包）</w:t>
      </w:r>
      <w:r>
        <w:rPr>
          <w:rFonts w:hint="eastAsia" w:ascii="宋体" w:hAnsi="宋体" w:cs="宋体"/>
          <w:color w:val="auto"/>
          <w:kern w:val="0"/>
          <w:szCs w:val="21"/>
          <w:highlight w:val="none"/>
          <w:lang w:val="en-US" w:eastAsia="zh-CN"/>
        </w:rPr>
        <w:t>响应</w:t>
      </w:r>
      <w:r>
        <w:rPr>
          <w:rFonts w:hint="eastAsia" w:ascii="宋体" w:hAnsi="宋体" w:cs="宋体"/>
          <w:color w:val="auto"/>
          <w:kern w:val="0"/>
          <w:szCs w:val="21"/>
          <w:highlight w:val="none"/>
        </w:rPr>
        <w:t>。</w:t>
      </w:r>
    </w:p>
    <w:p w14:paraId="4A8F9C03">
      <w:pPr>
        <w:pStyle w:val="71"/>
        <w:widowControl/>
        <w:numPr>
          <w:ilvl w:val="0"/>
          <w:numId w:val="105"/>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承诺为本项目提供整体设计、规范编制或者项目管理、监理、检测等服务的供应商，不得再参与本项目</w:t>
      </w:r>
      <w:r>
        <w:rPr>
          <w:rFonts w:hint="eastAsia" w:ascii="宋体" w:hAnsi="宋体" w:cs="宋体"/>
          <w:color w:val="auto"/>
          <w:kern w:val="0"/>
          <w:szCs w:val="21"/>
          <w:highlight w:val="none"/>
          <w:lang w:val="en-US" w:eastAsia="zh-CN"/>
        </w:rPr>
        <w:t>响应</w:t>
      </w:r>
      <w:r>
        <w:rPr>
          <w:rFonts w:hint="eastAsia" w:ascii="宋体" w:hAnsi="宋体" w:cs="宋体"/>
          <w:color w:val="auto"/>
          <w:kern w:val="0"/>
          <w:szCs w:val="21"/>
          <w:highlight w:val="none"/>
        </w:rPr>
        <w:t>。</w:t>
      </w:r>
    </w:p>
    <w:p w14:paraId="0260F064">
      <w:pPr>
        <w:adjustRightInd w:val="0"/>
        <w:snapToGrid w:val="0"/>
        <w:spacing w:line="360" w:lineRule="auto"/>
        <w:ind w:firstLine="424" w:firstLineChars="202"/>
        <w:rPr>
          <w:rFonts w:ascii="宋体" w:hAnsi="宋体"/>
          <w:color w:val="auto"/>
          <w:szCs w:val="21"/>
          <w:highlight w:val="none"/>
        </w:rPr>
      </w:pPr>
      <w:r>
        <w:rPr>
          <w:rFonts w:hint="eastAsia" w:ascii="宋体" w:hAnsi="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auto"/>
          <w:szCs w:val="21"/>
          <w:highlight w:val="none"/>
        </w:rPr>
      </w:pPr>
      <w:r>
        <w:rPr>
          <w:rFonts w:hint="eastAsia" w:ascii="宋体" w:hAnsi="宋体"/>
          <w:color w:val="auto"/>
          <w:szCs w:val="21"/>
          <w:highlight w:val="none"/>
        </w:rPr>
        <w:t>特此承诺。</w:t>
      </w:r>
    </w:p>
    <w:p w14:paraId="0FF68E36">
      <w:pPr>
        <w:rPr>
          <w:rFonts w:ascii="宋体" w:hAnsi="宋体"/>
          <w:color w:val="auto"/>
          <w:szCs w:val="21"/>
          <w:highlight w:val="none"/>
        </w:rPr>
      </w:pPr>
    </w:p>
    <w:p w14:paraId="00BA682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0A39DB3D">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89C6270">
      <w:pPr>
        <w:rPr>
          <w:rFonts w:ascii="宋体" w:hAnsi="宋体"/>
          <w:color w:val="auto"/>
          <w:szCs w:val="21"/>
          <w:highlight w:val="none"/>
        </w:rPr>
      </w:pPr>
    </w:p>
    <w:p w14:paraId="52795FA1">
      <w:pPr>
        <w:pageBreakBefore/>
        <w:rPr>
          <w:color w:val="auto"/>
          <w:kern w:val="0"/>
          <w:szCs w:val="21"/>
          <w:highlight w:val="none"/>
          <w:lang w:eastAsia="zh-Hans"/>
        </w:rPr>
      </w:pPr>
      <w:bookmarkStart w:id="56" w:name="_Toc169799798"/>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七</w:t>
      </w:r>
      <w:r>
        <w:rPr>
          <w:rFonts w:ascii="宋体" w:hAnsi="宋体"/>
          <w:b/>
          <w:bCs/>
          <w:color w:val="auto"/>
          <w:sz w:val="24"/>
          <w:szCs w:val="28"/>
          <w:highlight w:val="none"/>
        </w:rPr>
        <w:t>：</w:t>
      </w:r>
      <w:bookmarkEnd w:id="56"/>
    </w:p>
    <w:p w14:paraId="15568C17">
      <w:pPr>
        <w:widowControl/>
        <w:spacing w:before="156" w:beforeLines="50"/>
        <w:jc w:val="center"/>
        <w:outlineLvl w:val="3"/>
        <w:rPr>
          <w:color w:val="auto"/>
          <w:kern w:val="0"/>
          <w:sz w:val="20"/>
          <w:szCs w:val="20"/>
          <w:highlight w:val="none"/>
        </w:rPr>
      </w:pPr>
      <w:r>
        <w:rPr>
          <w:b/>
          <w:color w:val="auto"/>
          <w:kern w:val="0"/>
          <w:sz w:val="28"/>
          <w:szCs w:val="21"/>
          <w:highlight w:val="none"/>
          <w:lang w:eastAsia="zh-Hans"/>
        </w:rPr>
        <w:t>提供具有独立承担民事责任的能力的证明材料</w:t>
      </w:r>
    </w:p>
    <w:p w14:paraId="344917B6">
      <w:pPr>
        <w:widowControl/>
        <w:jc w:val="left"/>
        <w:rPr>
          <w:color w:val="auto"/>
          <w:kern w:val="0"/>
          <w:sz w:val="20"/>
          <w:szCs w:val="20"/>
          <w:highlight w:val="none"/>
          <w:lang w:eastAsia="zh-Hans"/>
        </w:rPr>
      </w:pPr>
    </w:p>
    <w:p w14:paraId="731F7449">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八</w:t>
      </w:r>
      <w:r>
        <w:rPr>
          <w:rFonts w:hint="eastAsia" w:ascii="宋体" w:hAnsi="宋体"/>
          <w:b/>
          <w:bCs/>
          <w:color w:val="auto"/>
          <w:sz w:val="24"/>
          <w:szCs w:val="28"/>
          <w:highlight w:val="none"/>
        </w:rPr>
        <w:t>：</w:t>
      </w:r>
    </w:p>
    <w:p w14:paraId="18BD0630">
      <w:pPr>
        <w:spacing w:after="156" w:afterLines="50" w:line="360" w:lineRule="auto"/>
        <w:jc w:val="center"/>
        <w:rPr>
          <w:rFonts w:ascii="宋体" w:hAnsi="宋体"/>
          <w:b/>
          <w:color w:val="auto"/>
          <w:sz w:val="22"/>
          <w:highlight w:val="none"/>
        </w:rPr>
      </w:pPr>
      <w:r>
        <w:rPr>
          <w:rFonts w:hint="eastAsia" w:ascii="宋体" w:hAnsi="宋体"/>
          <w:b/>
          <w:color w:val="auto"/>
          <w:sz w:val="32"/>
          <w:szCs w:val="32"/>
          <w:highlight w:val="none"/>
        </w:rPr>
        <w:t>拟投入本项目设备情况表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1563" w:type="pct"/>
            <w:vAlign w:val="center"/>
          </w:tcPr>
          <w:p w14:paraId="5C440835">
            <w:pPr>
              <w:jc w:val="center"/>
              <w:rPr>
                <w:rFonts w:ascii="宋体" w:hAnsi="宋体"/>
                <w:b/>
                <w:bCs/>
                <w:color w:val="auto"/>
                <w:szCs w:val="21"/>
                <w:highlight w:val="none"/>
              </w:rPr>
            </w:pPr>
            <w:r>
              <w:rPr>
                <w:rFonts w:hint="eastAsia" w:ascii="宋体" w:hAnsi="宋体"/>
                <w:b/>
                <w:bCs/>
                <w:color w:val="auto"/>
                <w:szCs w:val="21"/>
                <w:highlight w:val="none"/>
              </w:rPr>
              <w:t>名称</w:t>
            </w:r>
          </w:p>
        </w:tc>
        <w:tc>
          <w:tcPr>
            <w:tcW w:w="1164" w:type="pct"/>
            <w:vAlign w:val="center"/>
          </w:tcPr>
          <w:p w14:paraId="38FBCDC5">
            <w:pPr>
              <w:jc w:val="center"/>
              <w:rPr>
                <w:rFonts w:ascii="宋体" w:hAnsi="宋体"/>
                <w:b/>
                <w:bCs/>
                <w:color w:val="auto"/>
                <w:szCs w:val="21"/>
                <w:highlight w:val="none"/>
              </w:rPr>
            </w:pPr>
            <w:r>
              <w:rPr>
                <w:rFonts w:hint="eastAsia" w:ascii="宋体" w:hAnsi="宋体"/>
                <w:b/>
                <w:bCs/>
                <w:color w:val="auto"/>
                <w:szCs w:val="21"/>
                <w:highlight w:val="none"/>
              </w:rPr>
              <w:t>规格型号</w:t>
            </w:r>
          </w:p>
        </w:tc>
        <w:tc>
          <w:tcPr>
            <w:tcW w:w="732" w:type="pct"/>
            <w:vAlign w:val="center"/>
          </w:tcPr>
          <w:p w14:paraId="2F11C35A">
            <w:pPr>
              <w:jc w:val="center"/>
              <w:rPr>
                <w:rFonts w:ascii="宋体" w:hAnsi="宋体"/>
                <w:b/>
                <w:bCs/>
                <w:color w:val="auto"/>
                <w:szCs w:val="21"/>
                <w:highlight w:val="none"/>
              </w:rPr>
            </w:pPr>
            <w:r>
              <w:rPr>
                <w:rFonts w:hint="eastAsia" w:ascii="宋体" w:hAnsi="宋体"/>
                <w:b/>
                <w:bCs/>
                <w:color w:val="auto"/>
                <w:szCs w:val="21"/>
                <w:highlight w:val="none"/>
              </w:rPr>
              <w:t>数量</w:t>
            </w:r>
          </w:p>
        </w:tc>
        <w:tc>
          <w:tcPr>
            <w:tcW w:w="1009" w:type="pct"/>
            <w:vAlign w:val="center"/>
          </w:tcPr>
          <w:p w14:paraId="578023CB">
            <w:pPr>
              <w:jc w:val="center"/>
              <w:rPr>
                <w:rFonts w:ascii="宋体" w:hAnsi="宋体"/>
                <w:b/>
                <w:bCs/>
                <w:color w:val="auto"/>
                <w:szCs w:val="21"/>
                <w:highlight w:val="none"/>
              </w:rPr>
            </w:pPr>
            <w:r>
              <w:rPr>
                <w:rFonts w:hint="eastAsia" w:ascii="宋体" w:hAnsi="宋体"/>
                <w:b/>
                <w:bCs/>
                <w:color w:val="auto"/>
                <w:szCs w:val="21"/>
                <w:highlight w:val="none"/>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color w:val="auto"/>
                <w:szCs w:val="21"/>
                <w:highlight w:val="none"/>
              </w:rPr>
            </w:pPr>
          </w:p>
        </w:tc>
        <w:tc>
          <w:tcPr>
            <w:tcW w:w="1563" w:type="pct"/>
            <w:vAlign w:val="center"/>
          </w:tcPr>
          <w:p w14:paraId="766B6CEA">
            <w:pPr>
              <w:jc w:val="center"/>
              <w:rPr>
                <w:rFonts w:ascii="宋体" w:hAnsi="宋体"/>
                <w:color w:val="auto"/>
                <w:szCs w:val="21"/>
                <w:highlight w:val="none"/>
              </w:rPr>
            </w:pPr>
          </w:p>
        </w:tc>
        <w:tc>
          <w:tcPr>
            <w:tcW w:w="1164" w:type="pct"/>
            <w:vAlign w:val="center"/>
          </w:tcPr>
          <w:p w14:paraId="123E3C94">
            <w:pPr>
              <w:jc w:val="center"/>
              <w:rPr>
                <w:rFonts w:ascii="宋体" w:hAnsi="宋体"/>
                <w:color w:val="auto"/>
                <w:szCs w:val="21"/>
                <w:highlight w:val="none"/>
              </w:rPr>
            </w:pPr>
          </w:p>
        </w:tc>
        <w:tc>
          <w:tcPr>
            <w:tcW w:w="732" w:type="pct"/>
            <w:vAlign w:val="center"/>
          </w:tcPr>
          <w:p w14:paraId="78A6BF12">
            <w:pPr>
              <w:jc w:val="center"/>
              <w:rPr>
                <w:rFonts w:ascii="宋体" w:hAnsi="宋体"/>
                <w:color w:val="auto"/>
                <w:szCs w:val="21"/>
                <w:highlight w:val="none"/>
              </w:rPr>
            </w:pPr>
          </w:p>
        </w:tc>
        <w:tc>
          <w:tcPr>
            <w:tcW w:w="1009" w:type="pct"/>
            <w:vAlign w:val="center"/>
          </w:tcPr>
          <w:p w14:paraId="2FFD166B">
            <w:pPr>
              <w:jc w:val="center"/>
              <w:rPr>
                <w:rFonts w:ascii="宋体" w:hAnsi="宋体"/>
                <w:color w:val="auto"/>
                <w:szCs w:val="21"/>
                <w:highlight w:val="none"/>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color w:val="auto"/>
                <w:szCs w:val="21"/>
                <w:highlight w:val="none"/>
              </w:rPr>
            </w:pPr>
          </w:p>
        </w:tc>
        <w:tc>
          <w:tcPr>
            <w:tcW w:w="1563" w:type="pct"/>
            <w:vAlign w:val="center"/>
          </w:tcPr>
          <w:p w14:paraId="7063EA22">
            <w:pPr>
              <w:jc w:val="center"/>
              <w:rPr>
                <w:rFonts w:ascii="宋体" w:hAnsi="宋体"/>
                <w:color w:val="auto"/>
                <w:szCs w:val="21"/>
                <w:highlight w:val="none"/>
              </w:rPr>
            </w:pPr>
          </w:p>
        </w:tc>
        <w:tc>
          <w:tcPr>
            <w:tcW w:w="1164" w:type="pct"/>
            <w:vAlign w:val="center"/>
          </w:tcPr>
          <w:p w14:paraId="441A1323">
            <w:pPr>
              <w:jc w:val="center"/>
              <w:rPr>
                <w:rFonts w:ascii="宋体" w:hAnsi="宋体"/>
                <w:color w:val="auto"/>
                <w:szCs w:val="21"/>
                <w:highlight w:val="none"/>
              </w:rPr>
            </w:pPr>
          </w:p>
        </w:tc>
        <w:tc>
          <w:tcPr>
            <w:tcW w:w="732" w:type="pct"/>
            <w:vAlign w:val="center"/>
          </w:tcPr>
          <w:p w14:paraId="375CF810">
            <w:pPr>
              <w:jc w:val="center"/>
              <w:rPr>
                <w:rFonts w:ascii="宋体" w:hAnsi="宋体"/>
                <w:color w:val="auto"/>
                <w:szCs w:val="21"/>
                <w:highlight w:val="none"/>
              </w:rPr>
            </w:pPr>
          </w:p>
        </w:tc>
        <w:tc>
          <w:tcPr>
            <w:tcW w:w="1009" w:type="pct"/>
            <w:vAlign w:val="center"/>
          </w:tcPr>
          <w:p w14:paraId="04A54932">
            <w:pPr>
              <w:jc w:val="center"/>
              <w:rPr>
                <w:rFonts w:ascii="宋体" w:hAnsi="宋体"/>
                <w:color w:val="auto"/>
                <w:szCs w:val="21"/>
                <w:highlight w:val="none"/>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color w:val="auto"/>
                <w:szCs w:val="21"/>
                <w:highlight w:val="none"/>
              </w:rPr>
            </w:pPr>
          </w:p>
        </w:tc>
        <w:tc>
          <w:tcPr>
            <w:tcW w:w="1563" w:type="pct"/>
            <w:vAlign w:val="center"/>
          </w:tcPr>
          <w:p w14:paraId="2FFEF2BB">
            <w:pPr>
              <w:jc w:val="center"/>
              <w:rPr>
                <w:rFonts w:ascii="宋体" w:hAnsi="宋体"/>
                <w:color w:val="auto"/>
                <w:szCs w:val="21"/>
                <w:highlight w:val="none"/>
              </w:rPr>
            </w:pPr>
          </w:p>
        </w:tc>
        <w:tc>
          <w:tcPr>
            <w:tcW w:w="1164" w:type="pct"/>
            <w:vAlign w:val="center"/>
          </w:tcPr>
          <w:p w14:paraId="62B2B0D2">
            <w:pPr>
              <w:jc w:val="center"/>
              <w:rPr>
                <w:rFonts w:ascii="宋体" w:hAnsi="宋体"/>
                <w:color w:val="auto"/>
                <w:szCs w:val="21"/>
                <w:highlight w:val="none"/>
              </w:rPr>
            </w:pPr>
          </w:p>
        </w:tc>
        <w:tc>
          <w:tcPr>
            <w:tcW w:w="732" w:type="pct"/>
            <w:vAlign w:val="center"/>
          </w:tcPr>
          <w:p w14:paraId="7C364DAA">
            <w:pPr>
              <w:jc w:val="center"/>
              <w:rPr>
                <w:rFonts w:ascii="宋体" w:hAnsi="宋体"/>
                <w:color w:val="auto"/>
                <w:szCs w:val="21"/>
                <w:highlight w:val="none"/>
              </w:rPr>
            </w:pPr>
          </w:p>
        </w:tc>
        <w:tc>
          <w:tcPr>
            <w:tcW w:w="1009" w:type="pct"/>
            <w:vAlign w:val="center"/>
          </w:tcPr>
          <w:p w14:paraId="4A4E69BE">
            <w:pPr>
              <w:jc w:val="center"/>
              <w:rPr>
                <w:rFonts w:ascii="宋体" w:hAnsi="宋体"/>
                <w:color w:val="auto"/>
                <w:szCs w:val="21"/>
                <w:highlight w:val="none"/>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color w:val="auto"/>
                <w:szCs w:val="21"/>
                <w:highlight w:val="none"/>
              </w:rPr>
            </w:pPr>
          </w:p>
        </w:tc>
        <w:tc>
          <w:tcPr>
            <w:tcW w:w="1563" w:type="pct"/>
            <w:vAlign w:val="center"/>
          </w:tcPr>
          <w:p w14:paraId="469D2177">
            <w:pPr>
              <w:jc w:val="center"/>
              <w:rPr>
                <w:rFonts w:ascii="宋体" w:hAnsi="宋体"/>
                <w:color w:val="auto"/>
                <w:szCs w:val="21"/>
                <w:highlight w:val="none"/>
              </w:rPr>
            </w:pPr>
          </w:p>
        </w:tc>
        <w:tc>
          <w:tcPr>
            <w:tcW w:w="1164" w:type="pct"/>
            <w:vAlign w:val="center"/>
          </w:tcPr>
          <w:p w14:paraId="1519A926">
            <w:pPr>
              <w:jc w:val="center"/>
              <w:rPr>
                <w:rFonts w:ascii="宋体" w:hAnsi="宋体"/>
                <w:color w:val="auto"/>
                <w:szCs w:val="21"/>
                <w:highlight w:val="none"/>
              </w:rPr>
            </w:pPr>
          </w:p>
        </w:tc>
        <w:tc>
          <w:tcPr>
            <w:tcW w:w="732" w:type="pct"/>
            <w:vAlign w:val="center"/>
          </w:tcPr>
          <w:p w14:paraId="147AE542">
            <w:pPr>
              <w:jc w:val="center"/>
              <w:rPr>
                <w:rFonts w:ascii="宋体" w:hAnsi="宋体"/>
                <w:color w:val="auto"/>
                <w:szCs w:val="21"/>
                <w:highlight w:val="none"/>
              </w:rPr>
            </w:pPr>
          </w:p>
        </w:tc>
        <w:tc>
          <w:tcPr>
            <w:tcW w:w="1009" w:type="pct"/>
            <w:vAlign w:val="center"/>
          </w:tcPr>
          <w:p w14:paraId="49B9CF45">
            <w:pPr>
              <w:jc w:val="center"/>
              <w:rPr>
                <w:rFonts w:ascii="宋体" w:hAnsi="宋体"/>
                <w:color w:val="auto"/>
                <w:szCs w:val="21"/>
                <w:highlight w:val="none"/>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color w:val="auto"/>
                <w:szCs w:val="21"/>
                <w:highlight w:val="none"/>
              </w:rPr>
            </w:pPr>
          </w:p>
        </w:tc>
        <w:tc>
          <w:tcPr>
            <w:tcW w:w="1563" w:type="pct"/>
            <w:vAlign w:val="center"/>
          </w:tcPr>
          <w:p w14:paraId="3F254851">
            <w:pPr>
              <w:jc w:val="center"/>
              <w:rPr>
                <w:rFonts w:ascii="宋体" w:hAnsi="宋体"/>
                <w:color w:val="auto"/>
                <w:szCs w:val="21"/>
                <w:highlight w:val="none"/>
              </w:rPr>
            </w:pPr>
          </w:p>
        </w:tc>
        <w:tc>
          <w:tcPr>
            <w:tcW w:w="1164" w:type="pct"/>
            <w:vAlign w:val="center"/>
          </w:tcPr>
          <w:p w14:paraId="14542FFC">
            <w:pPr>
              <w:jc w:val="center"/>
              <w:rPr>
                <w:rFonts w:ascii="宋体" w:hAnsi="宋体"/>
                <w:color w:val="auto"/>
                <w:szCs w:val="21"/>
                <w:highlight w:val="none"/>
              </w:rPr>
            </w:pPr>
          </w:p>
        </w:tc>
        <w:tc>
          <w:tcPr>
            <w:tcW w:w="732" w:type="pct"/>
            <w:vAlign w:val="center"/>
          </w:tcPr>
          <w:p w14:paraId="7CC180E1">
            <w:pPr>
              <w:jc w:val="center"/>
              <w:rPr>
                <w:rFonts w:ascii="宋体" w:hAnsi="宋体"/>
                <w:color w:val="auto"/>
                <w:szCs w:val="21"/>
                <w:highlight w:val="none"/>
              </w:rPr>
            </w:pPr>
          </w:p>
        </w:tc>
        <w:tc>
          <w:tcPr>
            <w:tcW w:w="1009" w:type="pct"/>
            <w:vAlign w:val="center"/>
          </w:tcPr>
          <w:p w14:paraId="267A29A2">
            <w:pPr>
              <w:jc w:val="center"/>
              <w:rPr>
                <w:rFonts w:ascii="宋体" w:hAnsi="宋体"/>
                <w:color w:val="auto"/>
                <w:szCs w:val="21"/>
                <w:highlight w:val="none"/>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color w:val="auto"/>
                <w:szCs w:val="21"/>
                <w:highlight w:val="none"/>
              </w:rPr>
            </w:pPr>
          </w:p>
        </w:tc>
        <w:tc>
          <w:tcPr>
            <w:tcW w:w="1563" w:type="pct"/>
            <w:vAlign w:val="center"/>
          </w:tcPr>
          <w:p w14:paraId="03F7C495">
            <w:pPr>
              <w:jc w:val="center"/>
              <w:rPr>
                <w:rFonts w:ascii="宋体" w:hAnsi="宋体"/>
                <w:color w:val="auto"/>
                <w:szCs w:val="21"/>
                <w:highlight w:val="none"/>
              </w:rPr>
            </w:pPr>
          </w:p>
        </w:tc>
        <w:tc>
          <w:tcPr>
            <w:tcW w:w="1164" w:type="pct"/>
            <w:vAlign w:val="center"/>
          </w:tcPr>
          <w:p w14:paraId="533D420C">
            <w:pPr>
              <w:jc w:val="center"/>
              <w:rPr>
                <w:rFonts w:ascii="宋体" w:hAnsi="宋体"/>
                <w:color w:val="auto"/>
                <w:szCs w:val="21"/>
                <w:highlight w:val="none"/>
              </w:rPr>
            </w:pPr>
          </w:p>
        </w:tc>
        <w:tc>
          <w:tcPr>
            <w:tcW w:w="732" w:type="pct"/>
            <w:vAlign w:val="center"/>
          </w:tcPr>
          <w:p w14:paraId="701BAFDB">
            <w:pPr>
              <w:jc w:val="center"/>
              <w:rPr>
                <w:rFonts w:ascii="宋体" w:hAnsi="宋体"/>
                <w:color w:val="auto"/>
                <w:szCs w:val="21"/>
                <w:highlight w:val="none"/>
              </w:rPr>
            </w:pPr>
          </w:p>
        </w:tc>
        <w:tc>
          <w:tcPr>
            <w:tcW w:w="1009" w:type="pct"/>
            <w:vAlign w:val="center"/>
          </w:tcPr>
          <w:p w14:paraId="71365B2B">
            <w:pPr>
              <w:jc w:val="center"/>
              <w:rPr>
                <w:rFonts w:ascii="宋体" w:hAnsi="宋体"/>
                <w:color w:val="auto"/>
                <w:szCs w:val="21"/>
                <w:highlight w:val="none"/>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color w:val="auto"/>
                <w:szCs w:val="21"/>
                <w:highlight w:val="none"/>
              </w:rPr>
            </w:pPr>
          </w:p>
        </w:tc>
        <w:tc>
          <w:tcPr>
            <w:tcW w:w="1563" w:type="pct"/>
            <w:vAlign w:val="center"/>
          </w:tcPr>
          <w:p w14:paraId="03CFBB38">
            <w:pPr>
              <w:jc w:val="center"/>
              <w:rPr>
                <w:rFonts w:ascii="宋体" w:hAnsi="宋体"/>
                <w:color w:val="auto"/>
                <w:szCs w:val="21"/>
                <w:highlight w:val="none"/>
              </w:rPr>
            </w:pPr>
          </w:p>
        </w:tc>
        <w:tc>
          <w:tcPr>
            <w:tcW w:w="1164" w:type="pct"/>
            <w:vAlign w:val="center"/>
          </w:tcPr>
          <w:p w14:paraId="534E11C2">
            <w:pPr>
              <w:jc w:val="center"/>
              <w:rPr>
                <w:rFonts w:ascii="宋体" w:hAnsi="宋体"/>
                <w:color w:val="auto"/>
                <w:szCs w:val="21"/>
                <w:highlight w:val="none"/>
              </w:rPr>
            </w:pPr>
          </w:p>
        </w:tc>
        <w:tc>
          <w:tcPr>
            <w:tcW w:w="732" w:type="pct"/>
            <w:vAlign w:val="center"/>
          </w:tcPr>
          <w:p w14:paraId="750C2514">
            <w:pPr>
              <w:jc w:val="center"/>
              <w:rPr>
                <w:rFonts w:ascii="宋体" w:hAnsi="宋体"/>
                <w:color w:val="auto"/>
                <w:szCs w:val="21"/>
                <w:highlight w:val="none"/>
              </w:rPr>
            </w:pPr>
          </w:p>
        </w:tc>
        <w:tc>
          <w:tcPr>
            <w:tcW w:w="1009" w:type="pct"/>
            <w:vAlign w:val="center"/>
          </w:tcPr>
          <w:p w14:paraId="6DF755CA">
            <w:pPr>
              <w:jc w:val="center"/>
              <w:rPr>
                <w:rFonts w:ascii="宋体" w:hAnsi="宋体"/>
                <w:color w:val="auto"/>
                <w:szCs w:val="21"/>
                <w:highlight w:val="none"/>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color w:val="auto"/>
                <w:szCs w:val="21"/>
                <w:highlight w:val="none"/>
              </w:rPr>
            </w:pPr>
          </w:p>
        </w:tc>
        <w:tc>
          <w:tcPr>
            <w:tcW w:w="1563" w:type="pct"/>
            <w:vAlign w:val="center"/>
          </w:tcPr>
          <w:p w14:paraId="76F1EF84">
            <w:pPr>
              <w:jc w:val="center"/>
              <w:rPr>
                <w:rFonts w:ascii="宋体" w:hAnsi="宋体"/>
                <w:color w:val="auto"/>
                <w:szCs w:val="21"/>
                <w:highlight w:val="none"/>
              </w:rPr>
            </w:pPr>
          </w:p>
        </w:tc>
        <w:tc>
          <w:tcPr>
            <w:tcW w:w="1164" w:type="pct"/>
            <w:vAlign w:val="center"/>
          </w:tcPr>
          <w:p w14:paraId="3A7EA366">
            <w:pPr>
              <w:jc w:val="center"/>
              <w:rPr>
                <w:rFonts w:ascii="宋体" w:hAnsi="宋体"/>
                <w:color w:val="auto"/>
                <w:szCs w:val="21"/>
                <w:highlight w:val="none"/>
              </w:rPr>
            </w:pPr>
          </w:p>
        </w:tc>
        <w:tc>
          <w:tcPr>
            <w:tcW w:w="732" w:type="pct"/>
            <w:vAlign w:val="center"/>
          </w:tcPr>
          <w:p w14:paraId="274F510E">
            <w:pPr>
              <w:jc w:val="center"/>
              <w:rPr>
                <w:rFonts w:ascii="宋体" w:hAnsi="宋体"/>
                <w:color w:val="auto"/>
                <w:szCs w:val="21"/>
                <w:highlight w:val="none"/>
              </w:rPr>
            </w:pPr>
          </w:p>
        </w:tc>
        <w:tc>
          <w:tcPr>
            <w:tcW w:w="1009" w:type="pct"/>
            <w:vAlign w:val="center"/>
          </w:tcPr>
          <w:p w14:paraId="28E54720">
            <w:pPr>
              <w:jc w:val="center"/>
              <w:rPr>
                <w:rFonts w:ascii="宋体" w:hAnsi="宋体"/>
                <w:color w:val="auto"/>
                <w:szCs w:val="21"/>
                <w:highlight w:val="none"/>
              </w:rPr>
            </w:pPr>
          </w:p>
        </w:tc>
      </w:tr>
    </w:tbl>
    <w:p w14:paraId="6786ED25">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3E449043">
      <w:pPr>
        <w:spacing w:line="360" w:lineRule="auto"/>
        <w:rPr>
          <w:rFonts w:ascii="黑体" w:hAnsi="黑体" w:eastAsia="黑体"/>
          <w:color w:val="auto"/>
          <w:szCs w:val="21"/>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75F42CA">
      <w:pPr>
        <w:pageBreakBefore/>
        <w:rPr>
          <w:rFonts w:ascii="宋体" w:hAnsi="宋体"/>
          <w:b/>
          <w:bCs/>
          <w:color w:val="auto"/>
          <w:szCs w:val="21"/>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九</w:t>
      </w:r>
      <w:r>
        <w:rPr>
          <w:rFonts w:hint="eastAsia" w:ascii="宋体" w:hAnsi="宋体"/>
          <w:b/>
          <w:bCs/>
          <w:color w:val="auto"/>
          <w:sz w:val="24"/>
          <w:szCs w:val="28"/>
          <w:highlight w:val="none"/>
        </w:rPr>
        <w:t>：</w:t>
      </w:r>
    </w:p>
    <w:p w14:paraId="4C92212A">
      <w:pPr>
        <w:spacing w:after="156" w:afterLines="50" w:line="360" w:lineRule="auto"/>
        <w:jc w:val="center"/>
        <w:rPr>
          <w:rFonts w:ascii="宋体" w:hAnsi="宋体"/>
          <w:b/>
          <w:color w:val="auto"/>
          <w:spacing w:val="20"/>
          <w:sz w:val="30"/>
          <w:szCs w:val="30"/>
          <w:highlight w:val="none"/>
        </w:rPr>
      </w:pPr>
      <w:r>
        <w:rPr>
          <w:rFonts w:hint="eastAsia" w:ascii="宋体" w:hAnsi="宋体"/>
          <w:b/>
          <w:color w:val="auto"/>
          <w:sz w:val="32"/>
          <w:szCs w:val="32"/>
          <w:highlight w:val="none"/>
        </w:rPr>
        <w:t>项目技术服务人员情况表</w:t>
      </w:r>
    </w:p>
    <w:tbl>
      <w:tblPr>
        <w:tblStyle w:val="2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653" w:type="pct"/>
            <w:vAlign w:val="center"/>
          </w:tcPr>
          <w:p w14:paraId="68D84809">
            <w:pPr>
              <w:jc w:val="center"/>
              <w:rPr>
                <w:rFonts w:ascii="宋体" w:hAnsi="宋体"/>
                <w:b/>
                <w:bCs/>
                <w:color w:val="auto"/>
                <w:szCs w:val="21"/>
                <w:highlight w:val="none"/>
              </w:rPr>
            </w:pPr>
            <w:r>
              <w:rPr>
                <w:rFonts w:hint="eastAsia" w:ascii="宋体" w:hAnsi="宋体"/>
                <w:b/>
                <w:bCs/>
                <w:color w:val="auto"/>
                <w:szCs w:val="21"/>
                <w:highlight w:val="none"/>
              </w:rPr>
              <w:t>姓名</w:t>
            </w:r>
          </w:p>
        </w:tc>
        <w:tc>
          <w:tcPr>
            <w:tcW w:w="739" w:type="pct"/>
            <w:vAlign w:val="center"/>
          </w:tcPr>
          <w:p w14:paraId="4C507735">
            <w:pPr>
              <w:jc w:val="center"/>
              <w:rPr>
                <w:rFonts w:ascii="宋体" w:hAnsi="宋体"/>
                <w:b/>
                <w:bCs/>
                <w:color w:val="auto"/>
                <w:szCs w:val="21"/>
                <w:highlight w:val="none"/>
              </w:rPr>
            </w:pPr>
            <w:r>
              <w:rPr>
                <w:rFonts w:hint="eastAsia" w:ascii="宋体" w:hAnsi="宋体"/>
                <w:b/>
                <w:bCs/>
                <w:color w:val="auto"/>
                <w:szCs w:val="21"/>
                <w:highlight w:val="none"/>
              </w:rPr>
              <w:t>职位</w:t>
            </w:r>
          </w:p>
        </w:tc>
        <w:tc>
          <w:tcPr>
            <w:tcW w:w="1081" w:type="pct"/>
            <w:vAlign w:val="center"/>
          </w:tcPr>
          <w:p w14:paraId="45FA0259">
            <w:pPr>
              <w:jc w:val="center"/>
              <w:rPr>
                <w:rFonts w:ascii="宋体" w:hAnsi="宋体"/>
                <w:b/>
                <w:bCs/>
                <w:color w:val="auto"/>
                <w:szCs w:val="21"/>
                <w:highlight w:val="none"/>
              </w:rPr>
            </w:pPr>
            <w:r>
              <w:rPr>
                <w:rFonts w:hint="eastAsia" w:ascii="宋体" w:hAnsi="宋体"/>
                <w:b/>
                <w:bCs/>
                <w:color w:val="auto"/>
                <w:szCs w:val="21"/>
                <w:highlight w:val="none"/>
              </w:rPr>
              <w:t>持何种资格证件</w:t>
            </w:r>
          </w:p>
        </w:tc>
        <w:tc>
          <w:tcPr>
            <w:tcW w:w="830" w:type="pct"/>
            <w:vAlign w:val="center"/>
          </w:tcPr>
          <w:p w14:paraId="2338DEDC">
            <w:pPr>
              <w:jc w:val="center"/>
              <w:rPr>
                <w:rFonts w:ascii="宋体" w:hAnsi="宋体"/>
                <w:b/>
                <w:bCs/>
                <w:color w:val="auto"/>
                <w:szCs w:val="21"/>
                <w:highlight w:val="none"/>
              </w:rPr>
            </w:pPr>
            <w:r>
              <w:rPr>
                <w:rFonts w:hint="eastAsia" w:ascii="宋体" w:hAnsi="宋体"/>
                <w:b/>
                <w:bCs/>
                <w:color w:val="auto"/>
                <w:szCs w:val="21"/>
                <w:highlight w:val="none"/>
              </w:rPr>
              <w:t>发证时间</w:t>
            </w:r>
          </w:p>
        </w:tc>
        <w:tc>
          <w:tcPr>
            <w:tcW w:w="582" w:type="pct"/>
            <w:vAlign w:val="center"/>
          </w:tcPr>
          <w:p w14:paraId="57CA5F2F">
            <w:pPr>
              <w:jc w:val="center"/>
              <w:rPr>
                <w:rFonts w:ascii="宋体" w:hAnsi="宋体"/>
                <w:b/>
                <w:bCs/>
                <w:color w:val="auto"/>
                <w:szCs w:val="21"/>
                <w:highlight w:val="none"/>
              </w:rPr>
            </w:pPr>
            <w:r>
              <w:rPr>
                <w:rFonts w:hint="eastAsia" w:ascii="宋体" w:hAnsi="宋体"/>
                <w:b/>
                <w:bCs/>
                <w:color w:val="auto"/>
                <w:szCs w:val="21"/>
                <w:highlight w:val="none"/>
              </w:rPr>
              <w:t>学历</w:t>
            </w:r>
          </w:p>
        </w:tc>
        <w:tc>
          <w:tcPr>
            <w:tcW w:w="699" w:type="pct"/>
            <w:vAlign w:val="center"/>
          </w:tcPr>
          <w:p w14:paraId="09B26FEF">
            <w:pPr>
              <w:jc w:val="center"/>
              <w:rPr>
                <w:rFonts w:ascii="宋体" w:hAnsi="宋体"/>
                <w:b/>
                <w:bCs/>
                <w:color w:val="auto"/>
                <w:szCs w:val="21"/>
                <w:highlight w:val="none"/>
              </w:rPr>
            </w:pPr>
            <w:r>
              <w:rPr>
                <w:rFonts w:hint="eastAsia" w:ascii="宋体" w:hAnsi="宋体"/>
                <w:b/>
                <w:bCs/>
                <w:color w:val="auto"/>
                <w:szCs w:val="21"/>
                <w:highlight w:val="none"/>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color w:val="auto"/>
                <w:szCs w:val="21"/>
                <w:highlight w:val="none"/>
              </w:rPr>
            </w:pPr>
          </w:p>
        </w:tc>
        <w:tc>
          <w:tcPr>
            <w:tcW w:w="653" w:type="pct"/>
            <w:vAlign w:val="center"/>
          </w:tcPr>
          <w:p w14:paraId="669B98DD">
            <w:pPr>
              <w:jc w:val="center"/>
              <w:rPr>
                <w:rFonts w:ascii="宋体" w:hAnsi="宋体"/>
                <w:color w:val="auto"/>
                <w:szCs w:val="21"/>
                <w:highlight w:val="none"/>
              </w:rPr>
            </w:pPr>
          </w:p>
        </w:tc>
        <w:tc>
          <w:tcPr>
            <w:tcW w:w="739" w:type="pct"/>
            <w:vAlign w:val="center"/>
          </w:tcPr>
          <w:p w14:paraId="7A444F37">
            <w:pPr>
              <w:jc w:val="center"/>
              <w:rPr>
                <w:rFonts w:ascii="宋体" w:hAnsi="宋体"/>
                <w:color w:val="auto"/>
                <w:szCs w:val="21"/>
                <w:highlight w:val="none"/>
              </w:rPr>
            </w:pPr>
          </w:p>
        </w:tc>
        <w:tc>
          <w:tcPr>
            <w:tcW w:w="1081" w:type="pct"/>
            <w:vAlign w:val="center"/>
          </w:tcPr>
          <w:p w14:paraId="299FF7A1">
            <w:pPr>
              <w:jc w:val="center"/>
              <w:rPr>
                <w:rFonts w:ascii="宋体" w:hAnsi="宋体"/>
                <w:color w:val="auto"/>
                <w:szCs w:val="21"/>
                <w:highlight w:val="none"/>
              </w:rPr>
            </w:pPr>
          </w:p>
        </w:tc>
        <w:tc>
          <w:tcPr>
            <w:tcW w:w="830" w:type="pct"/>
          </w:tcPr>
          <w:p w14:paraId="78EB9EB2">
            <w:pPr>
              <w:jc w:val="center"/>
              <w:rPr>
                <w:rFonts w:ascii="宋体" w:hAnsi="宋体"/>
                <w:color w:val="auto"/>
                <w:szCs w:val="21"/>
                <w:highlight w:val="none"/>
              </w:rPr>
            </w:pPr>
          </w:p>
        </w:tc>
        <w:tc>
          <w:tcPr>
            <w:tcW w:w="582" w:type="pct"/>
            <w:vAlign w:val="center"/>
          </w:tcPr>
          <w:p w14:paraId="0234103F">
            <w:pPr>
              <w:jc w:val="center"/>
              <w:rPr>
                <w:rFonts w:ascii="宋体" w:hAnsi="宋体"/>
                <w:color w:val="auto"/>
                <w:szCs w:val="21"/>
                <w:highlight w:val="none"/>
              </w:rPr>
            </w:pPr>
          </w:p>
        </w:tc>
        <w:tc>
          <w:tcPr>
            <w:tcW w:w="699" w:type="pct"/>
          </w:tcPr>
          <w:p w14:paraId="226004D9">
            <w:pPr>
              <w:jc w:val="center"/>
              <w:rPr>
                <w:rFonts w:ascii="宋体" w:hAnsi="宋体"/>
                <w:color w:val="auto"/>
                <w:szCs w:val="21"/>
                <w:highlight w:val="none"/>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color w:val="auto"/>
                <w:szCs w:val="21"/>
                <w:highlight w:val="none"/>
              </w:rPr>
            </w:pPr>
          </w:p>
        </w:tc>
        <w:tc>
          <w:tcPr>
            <w:tcW w:w="653" w:type="pct"/>
            <w:vAlign w:val="center"/>
          </w:tcPr>
          <w:p w14:paraId="16A40E53">
            <w:pPr>
              <w:jc w:val="center"/>
              <w:rPr>
                <w:rFonts w:ascii="宋体" w:hAnsi="宋体"/>
                <w:color w:val="auto"/>
                <w:szCs w:val="21"/>
                <w:highlight w:val="none"/>
              </w:rPr>
            </w:pPr>
          </w:p>
        </w:tc>
        <w:tc>
          <w:tcPr>
            <w:tcW w:w="739" w:type="pct"/>
            <w:vAlign w:val="center"/>
          </w:tcPr>
          <w:p w14:paraId="2EC64B3D">
            <w:pPr>
              <w:jc w:val="center"/>
              <w:rPr>
                <w:rFonts w:ascii="宋体" w:hAnsi="宋体"/>
                <w:color w:val="auto"/>
                <w:szCs w:val="21"/>
                <w:highlight w:val="none"/>
              </w:rPr>
            </w:pPr>
          </w:p>
        </w:tc>
        <w:tc>
          <w:tcPr>
            <w:tcW w:w="1081" w:type="pct"/>
            <w:vAlign w:val="center"/>
          </w:tcPr>
          <w:p w14:paraId="084128C6">
            <w:pPr>
              <w:jc w:val="center"/>
              <w:rPr>
                <w:rFonts w:ascii="宋体" w:hAnsi="宋体"/>
                <w:color w:val="auto"/>
                <w:szCs w:val="21"/>
                <w:highlight w:val="none"/>
              </w:rPr>
            </w:pPr>
          </w:p>
        </w:tc>
        <w:tc>
          <w:tcPr>
            <w:tcW w:w="830" w:type="pct"/>
          </w:tcPr>
          <w:p w14:paraId="46C5DD97">
            <w:pPr>
              <w:jc w:val="center"/>
              <w:rPr>
                <w:rFonts w:ascii="宋体" w:hAnsi="宋体"/>
                <w:color w:val="auto"/>
                <w:szCs w:val="21"/>
                <w:highlight w:val="none"/>
              </w:rPr>
            </w:pPr>
          </w:p>
        </w:tc>
        <w:tc>
          <w:tcPr>
            <w:tcW w:w="582" w:type="pct"/>
            <w:vAlign w:val="center"/>
          </w:tcPr>
          <w:p w14:paraId="2FD2C365">
            <w:pPr>
              <w:jc w:val="center"/>
              <w:rPr>
                <w:rFonts w:ascii="宋体" w:hAnsi="宋体"/>
                <w:color w:val="auto"/>
                <w:szCs w:val="21"/>
                <w:highlight w:val="none"/>
              </w:rPr>
            </w:pPr>
          </w:p>
        </w:tc>
        <w:tc>
          <w:tcPr>
            <w:tcW w:w="699" w:type="pct"/>
          </w:tcPr>
          <w:p w14:paraId="439ED5DA">
            <w:pPr>
              <w:jc w:val="center"/>
              <w:rPr>
                <w:rFonts w:ascii="宋体" w:hAnsi="宋体"/>
                <w:color w:val="auto"/>
                <w:szCs w:val="21"/>
                <w:highlight w:val="none"/>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color w:val="auto"/>
                <w:szCs w:val="21"/>
                <w:highlight w:val="none"/>
              </w:rPr>
            </w:pPr>
          </w:p>
        </w:tc>
        <w:tc>
          <w:tcPr>
            <w:tcW w:w="653" w:type="pct"/>
            <w:vAlign w:val="center"/>
          </w:tcPr>
          <w:p w14:paraId="5CDF538A">
            <w:pPr>
              <w:jc w:val="center"/>
              <w:rPr>
                <w:rFonts w:ascii="宋体" w:hAnsi="宋体"/>
                <w:color w:val="auto"/>
                <w:szCs w:val="21"/>
                <w:highlight w:val="none"/>
              </w:rPr>
            </w:pPr>
          </w:p>
        </w:tc>
        <w:tc>
          <w:tcPr>
            <w:tcW w:w="739" w:type="pct"/>
            <w:vAlign w:val="center"/>
          </w:tcPr>
          <w:p w14:paraId="7E94CD2A">
            <w:pPr>
              <w:jc w:val="center"/>
              <w:rPr>
                <w:rFonts w:ascii="宋体" w:hAnsi="宋体"/>
                <w:color w:val="auto"/>
                <w:szCs w:val="21"/>
                <w:highlight w:val="none"/>
              </w:rPr>
            </w:pPr>
          </w:p>
        </w:tc>
        <w:tc>
          <w:tcPr>
            <w:tcW w:w="1081" w:type="pct"/>
            <w:vAlign w:val="center"/>
          </w:tcPr>
          <w:p w14:paraId="2D8FC403">
            <w:pPr>
              <w:jc w:val="center"/>
              <w:rPr>
                <w:rFonts w:ascii="宋体" w:hAnsi="宋体"/>
                <w:color w:val="auto"/>
                <w:szCs w:val="21"/>
                <w:highlight w:val="none"/>
              </w:rPr>
            </w:pPr>
          </w:p>
        </w:tc>
        <w:tc>
          <w:tcPr>
            <w:tcW w:w="830" w:type="pct"/>
          </w:tcPr>
          <w:p w14:paraId="7F5F7563">
            <w:pPr>
              <w:jc w:val="center"/>
              <w:rPr>
                <w:rFonts w:ascii="宋体" w:hAnsi="宋体"/>
                <w:color w:val="auto"/>
                <w:szCs w:val="21"/>
                <w:highlight w:val="none"/>
              </w:rPr>
            </w:pPr>
          </w:p>
        </w:tc>
        <w:tc>
          <w:tcPr>
            <w:tcW w:w="582" w:type="pct"/>
            <w:vAlign w:val="center"/>
          </w:tcPr>
          <w:p w14:paraId="0C27500D">
            <w:pPr>
              <w:jc w:val="center"/>
              <w:rPr>
                <w:rFonts w:ascii="宋体" w:hAnsi="宋体"/>
                <w:color w:val="auto"/>
                <w:szCs w:val="21"/>
                <w:highlight w:val="none"/>
              </w:rPr>
            </w:pPr>
          </w:p>
        </w:tc>
        <w:tc>
          <w:tcPr>
            <w:tcW w:w="699" w:type="pct"/>
          </w:tcPr>
          <w:p w14:paraId="5B36CA94">
            <w:pPr>
              <w:jc w:val="center"/>
              <w:rPr>
                <w:rFonts w:ascii="宋体" w:hAnsi="宋体"/>
                <w:color w:val="auto"/>
                <w:szCs w:val="21"/>
                <w:highlight w:val="none"/>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color w:val="auto"/>
                <w:szCs w:val="21"/>
                <w:highlight w:val="none"/>
              </w:rPr>
            </w:pPr>
          </w:p>
        </w:tc>
        <w:tc>
          <w:tcPr>
            <w:tcW w:w="653" w:type="pct"/>
            <w:vAlign w:val="center"/>
          </w:tcPr>
          <w:p w14:paraId="6DB4D9BF">
            <w:pPr>
              <w:jc w:val="center"/>
              <w:rPr>
                <w:rFonts w:ascii="宋体" w:hAnsi="宋体"/>
                <w:color w:val="auto"/>
                <w:szCs w:val="21"/>
                <w:highlight w:val="none"/>
              </w:rPr>
            </w:pPr>
          </w:p>
        </w:tc>
        <w:tc>
          <w:tcPr>
            <w:tcW w:w="739" w:type="pct"/>
            <w:vAlign w:val="center"/>
          </w:tcPr>
          <w:p w14:paraId="4E1267B3">
            <w:pPr>
              <w:jc w:val="center"/>
              <w:rPr>
                <w:rFonts w:ascii="宋体" w:hAnsi="宋体"/>
                <w:color w:val="auto"/>
                <w:szCs w:val="21"/>
                <w:highlight w:val="none"/>
              </w:rPr>
            </w:pPr>
          </w:p>
        </w:tc>
        <w:tc>
          <w:tcPr>
            <w:tcW w:w="1081" w:type="pct"/>
            <w:vAlign w:val="center"/>
          </w:tcPr>
          <w:p w14:paraId="33212CD9">
            <w:pPr>
              <w:jc w:val="center"/>
              <w:rPr>
                <w:rFonts w:ascii="宋体" w:hAnsi="宋体"/>
                <w:color w:val="auto"/>
                <w:szCs w:val="21"/>
                <w:highlight w:val="none"/>
              </w:rPr>
            </w:pPr>
          </w:p>
        </w:tc>
        <w:tc>
          <w:tcPr>
            <w:tcW w:w="830" w:type="pct"/>
          </w:tcPr>
          <w:p w14:paraId="1AC24D1D">
            <w:pPr>
              <w:jc w:val="center"/>
              <w:rPr>
                <w:rFonts w:ascii="宋体" w:hAnsi="宋体"/>
                <w:color w:val="auto"/>
                <w:szCs w:val="21"/>
                <w:highlight w:val="none"/>
              </w:rPr>
            </w:pPr>
          </w:p>
        </w:tc>
        <w:tc>
          <w:tcPr>
            <w:tcW w:w="582" w:type="pct"/>
            <w:vAlign w:val="center"/>
          </w:tcPr>
          <w:p w14:paraId="2B150191">
            <w:pPr>
              <w:jc w:val="center"/>
              <w:rPr>
                <w:rFonts w:ascii="宋体" w:hAnsi="宋体"/>
                <w:color w:val="auto"/>
                <w:szCs w:val="21"/>
                <w:highlight w:val="none"/>
              </w:rPr>
            </w:pPr>
          </w:p>
        </w:tc>
        <w:tc>
          <w:tcPr>
            <w:tcW w:w="699" w:type="pct"/>
          </w:tcPr>
          <w:p w14:paraId="5FE9DBB6">
            <w:pPr>
              <w:jc w:val="center"/>
              <w:rPr>
                <w:rFonts w:ascii="宋体" w:hAnsi="宋体"/>
                <w:color w:val="auto"/>
                <w:szCs w:val="21"/>
                <w:highlight w:val="none"/>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color w:val="auto"/>
                <w:szCs w:val="21"/>
                <w:highlight w:val="none"/>
              </w:rPr>
            </w:pPr>
          </w:p>
        </w:tc>
        <w:tc>
          <w:tcPr>
            <w:tcW w:w="653" w:type="pct"/>
            <w:vAlign w:val="center"/>
          </w:tcPr>
          <w:p w14:paraId="7A7AE82C">
            <w:pPr>
              <w:jc w:val="center"/>
              <w:rPr>
                <w:rFonts w:ascii="宋体" w:hAnsi="宋体"/>
                <w:color w:val="auto"/>
                <w:szCs w:val="21"/>
                <w:highlight w:val="none"/>
              </w:rPr>
            </w:pPr>
          </w:p>
        </w:tc>
        <w:tc>
          <w:tcPr>
            <w:tcW w:w="739" w:type="pct"/>
            <w:vAlign w:val="center"/>
          </w:tcPr>
          <w:p w14:paraId="5829C716">
            <w:pPr>
              <w:jc w:val="center"/>
              <w:rPr>
                <w:rFonts w:ascii="宋体" w:hAnsi="宋体"/>
                <w:color w:val="auto"/>
                <w:szCs w:val="21"/>
                <w:highlight w:val="none"/>
              </w:rPr>
            </w:pPr>
          </w:p>
        </w:tc>
        <w:tc>
          <w:tcPr>
            <w:tcW w:w="1081" w:type="pct"/>
            <w:vAlign w:val="center"/>
          </w:tcPr>
          <w:p w14:paraId="55C76E6F">
            <w:pPr>
              <w:widowControl/>
              <w:tabs>
                <w:tab w:val="right" w:leader="dot" w:pos="8302"/>
              </w:tabs>
              <w:jc w:val="center"/>
              <w:rPr>
                <w:rFonts w:ascii="宋体" w:hAnsi="宋体"/>
                <w:color w:val="auto"/>
                <w:kern w:val="0"/>
                <w:szCs w:val="21"/>
                <w:highlight w:val="none"/>
              </w:rPr>
            </w:pPr>
          </w:p>
        </w:tc>
        <w:tc>
          <w:tcPr>
            <w:tcW w:w="830" w:type="pct"/>
          </w:tcPr>
          <w:p w14:paraId="5EE47130">
            <w:pPr>
              <w:jc w:val="center"/>
              <w:rPr>
                <w:rFonts w:ascii="宋体" w:hAnsi="宋体"/>
                <w:color w:val="auto"/>
                <w:szCs w:val="21"/>
                <w:highlight w:val="none"/>
              </w:rPr>
            </w:pPr>
          </w:p>
        </w:tc>
        <w:tc>
          <w:tcPr>
            <w:tcW w:w="582" w:type="pct"/>
            <w:vAlign w:val="center"/>
          </w:tcPr>
          <w:p w14:paraId="7CD7289C">
            <w:pPr>
              <w:jc w:val="center"/>
              <w:rPr>
                <w:rFonts w:ascii="宋体" w:hAnsi="宋体"/>
                <w:color w:val="auto"/>
                <w:szCs w:val="21"/>
                <w:highlight w:val="none"/>
              </w:rPr>
            </w:pPr>
          </w:p>
        </w:tc>
        <w:tc>
          <w:tcPr>
            <w:tcW w:w="699" w:type="pct"/>
          </w:tcPr>
          <w:p w14:paraId="653DD145">
            <w:pPr>
              <w:jc w:val="center"/>
              <w:rPr>
                <w:rFonts w:ascii="宋体" w:hAnsi="宋体"/>
                <w:color w:val="auto"/>
                <w:szCs w:val="21"/>
                <w:highlight w:val="none"/>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color w:val="auto"/>
                <w:szCs w:val="21"/>
                <w:highlight w:val="none"/>
              </w:rPr>
            </w:pPr>
          </w:p>
        </w:tc>
        <w:tc>
          <w:tcPr>
            <w:tcW w:w="653" w:type="pct"/>
            <w:vAlign w:val="center"/>
          </w:tcPr>
          <w:p w14:paraId="100B181B">
            <w:pPr>
              <w:jc w:val="center"/>
              <w:rPr>
                <w:rFonts w:ascii="宋体" w:hAnsi="宋体"/>
                <w:color w:val="auto"/>
                <w:szCs w:val="21"/>
                <w:highlight w:val="none"/>
              </w:rPr>
            </w:pPr>
          </w:p>
        </w:tc>
        <w:tc>
          <w:tcPr>
            <w:tcW w:w="739" w:type="pct"/>
            <w:vAlign w:val="center"/>
          </w:tcPr>
          <w:p w14:paraId="14A88C6B">
            <w:pPr>
              <w:jc w:val="center"/>
              <w:rPr>
                <w:rFonts w:ascii="宋体" w:hAnsi="宋体"/>
                <w:color w:val="auto"/>
                <w:szCs w:val="21"/>
                <w:highlight w:val="none"/>
              </w:rPr>
            </w:pPr>
          </w:p>
        </w:tc>
        <w:tc>
          <w:tcPr>
            <w:tcW w:w="1081" w:type="pct"/>
            <w:vAlign w:val="center"/>
          </w:tcPr>
          <w:p w14:paraId="211F98B9">
            <w:pPr>
              <w:widowControl/>
              <w:tabs>
                <w:tab w:val="right" w:leader="dot" w:pos="8302"/>
              </w:tabs>
              <w:jc w:val="center"/>
              <w:rPr>
                <w:rFonts w:ascii="宋体" w:hAnsi="宋体"/>
                <w:color w:val="auto"/>
                <w:kern w:val="0"/>
                <w:szCs w:val="21"/>
                <w:highlight w:val="none"/>
              </w:rPr>
            </w:pPr>
          </w:p>
        </w:tc>
        <w:tc>
          <w:tcPr>
            <w:tcW w:w="830" w:type="pct"/>
          </w:tcPr>
          <w:p w14:paraId="5432BF5B">
            <w:pPr>
              <w:jc w:val="center"/>
              <w:rPr>
                <w:rFonts w:ascii="宋体" w:hAnsi="宋体"/>
                <w:color w:val="auto"/>
                <w:szCs w:val="21"/>
                <w:highlight w:val="none"/>
              </w:rPr>
            </w:pPr>
          </w:p>
        </w:tc>
        <w:tc>
          <w:tcPr>
            <w:tcW w:w="582" w:type="pct"/>
            <w:vAlign w:val="center"/>
          </w:tcPr>
          <w:p w14:paraId="39E3F135">
            <w:pPr>
              <w:jc w:val="center"/>
              <w:rPr>
                <w:rFonts w:ascii="宋体" w:hAnsi="宋体"/>
                <w:color w:val="auto"/>
                <w:szCs w:val="21"/>
                <w:highlight w:val="none"/>
              </w:rPr>
            </w:pPr>
          </w:p>
        </w:tc>
        <w:tc>
          <w:tcPr>
            <w:tcW w:w="699" w:type="pct"/>
          </w:tcPr>
          <w:p w14:paraId="78A94E59">
            <w:pPr>
              <w:jc w:val="center"/>
              <w:rPr>
                <w:rFonts w:ascii="宋体" w:hAnsi="宋体"/>
                <w:color w:val="auto"/>
                <w:szCs w:val="21"/>
                <w:highlight w:val="none"/>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color w:val="auto"/>
                <w:szCs w:val="21"/>
                <w:highlight w:val="none"/>
              </w:rPr>
            </w:pPr>
          </w:p>
        </w:tc>
        <w:tc>
          <w:tcPr>
            <w:tcW w:w="653" w:type="pct"/>
            <w:vAlign w:val="center"/>
          </w:tcPr>
          <w:p w14:paraId="0D55F9B6">
            <w:pPr>
              <w:jc w:val="center"/>
              <w:rPr>
                <w:rFonts w:ascii="宋体" w:hAnsi="宋体"/>
                <w:color w:val="auto"/>
                <w:szCs w:val="21"/>
                <w:highlight w:val="none"/>
              </w:rPr>
            </w:pPr>
          </w:p>
        </w:tc>
        <w:tc>
          <w:tcPr>
            <w:tcW w:w="739" w:type="pct"/>
            <w:vAlign w:val="center"/>
          </w:tcPr>
          <w:p w14:paraId="36598453">
            <w:pPr>
              <w:jc w:val="center"/>
              <w:rPr>
                <w:rFonts w:ascii="宋体" w:hAnsi="宋体"/>
                <w:color w:val="auto"/>
                <w:szCs w:val="21"/>
                <w:highlight w:val="none"/>
              </w:rPr>
            </w:pPr>
          </w:p>
        </w:tc>
        <w:tc>
          <w:tcPr>
            <w:tcW w:w="1081" w:type="pct"/>
            <w:vAlign w:val="center"/>
          </w:tcPr>
          <w:p w14:paraId="23362963">
            <w:pPr>
              <w:jc w:val="center"/>
              <w:rPr>
                <w:rFonts w:ascii="宋体" w:hAnsi="宋体"/>
                <w:color w:val="auto"/>
                <w:szCs w:val="21"/>
                <w:highlight w:val="none"/>
              </w:rPr>
            </w:pPr>
          </w:p>
        </w:tc>
        <w:tc>
          <w:tcPr>
            <w:tcW w:w="830" w:type="pct"/>
          </w:tcPr>
          <w:p w14:paraId="6FDE8E82">
            <w:pPr>
              <w:jc w:val="center"/>
              <w:rPr>
                <w:rFonts w:ascii="宋体" w:hAnsi="宋体"/>
                <w:color w:val="auto"/>
                <w:szCs w:val="21"/>
                <w:highlight w:val="none"/>
              </w:rPr>
            </w:pPr>
          </w:p>
        </w:tc>
        <w:tc>
          <w:tcPr>
            <w:tcW w:w="582" w:type="pct"/>
            <w:vAlign w:val="center"/>
          </w:tcPr>
          <w:p w14:paraId="480DFF5F">
            <w:pPr>
              <w:jc w:val="center"/>
              <w:rPr>
                <w:rFonts w:ascii="宋体" w:hAnsi="宋体"/>
                <w:color w:val="auto"/>
                <w:szCs w:val="21"/>
                <w:highlight w:val="none"/>
              </w:rPr>
            </w:pPr>
          </w:p>
        </w:tc>
        <w:tc>
          <w:tcPr>
            <w:tcW w:w="699" w:type="pct"/>
          </w:tcPr>
          <w:p w14:paraId="5C0AB9F3">
            <w:pPr>
              <w:jc w:val="center"/>
              <w:rPr>
                <w:rFonts w:ascii="宋体" w:hAnsi="宋体"/>
                <w:color w:val="auto"/>
                <w:szCs w:val="21"/>
                <w:highlight w:val="none"/>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color w:val="auto"/>
                <w:szCs w:val="21"/>
                <w:highlight w:val="none"/>
              </w:rPr>
            </w:pPr>
          </w:p>
        </w:tc>
        <w:tc>
          <w:tcPr>
            <w:tcW w:w="653" w:type="pct"/>
            <w:vAlign w:val="center"/>
          </w:tcPr>
          <w:p w14:paraId="1AC1ABFC">
            <w:pPr>
              <w:jc w:val="center"/>
              <w:rPr>
                <w:rFonts w:ascii="宋体" w:hAnsi="宋体"/>
                <w:color w:val="auto"/>
                <w:szCs w:val="21"/>
                <w:highlight w:val="none"/>
              </w:rPr>
            </w:pPr>
          </w:p>
        </w:tc>
        <w:tc>
          <w:tcPr>
            <w:tcW w:w="739" w:type="pct"/>
            <w:vAlign w:val="center"/>
          </w:tcPr>
          <w:p w14:paraId="12EF9221">
            <w:pPr>
              <w:jc w:val="center"/>
              <w:rPr>
                <w:rFonts w:ascii="宋体" w:hAnsi="宋体"/>
                <w:color w:val="auto"/>
                <w:szCs w:val="21"/>
                <w:highlight w:val="none"/>
              </w:rPr>
            </w:pPr>
          </w:p>
        </w:tc>
        <w:tc>
          <w:tcPr>
            <w:tcW w:w="1081" w:type="pct"/>
            <w:vAlign w:val="center"/>
          </w:tcPr>
          <w:p w14:paraId="0BC5BC94">
            <w:pPr>
              <w:jc w:val="center"/>
              <w:rPr>
                <w:rFonts w:ascii="宋体" w:hAnsi="宋体"/>
                <w:color w:val="auto"/>
                <w:szCs w:val="21"/>
                <w:highlight w:val="none"/>
              </w:rPr>
            </w:pPr>
          </w:p>
        </w:tc>
        <w:tc>
          <w:tcPr>
            <w:tcW w:w="830" w:type="pct"/>
          </w:tcPr>
          <w:p w14:paraId="3BE04345">
            <w:pPr>
              <w:jc w:val="center"/>
              <w:rPr>
                <w:rFonts w:ascii="宋体" w:hAnsi="宋体"/>
                <w:color w:val="auto"/>
                <w:szCs w:val="21"/>
                <w:highlight w:val="none"/>
              </w:rPr>
            </w:pPr>
          </w:p>
        </w:tc>
        <w:tc>
          <w:tcPr>
            <w:tcW w:w="582" w:type="pct"/>
            <w:vAlign w:val="center"/>
          </w:tcPr>
          <w:p w14:paraId="25818F2D">
            <w:pPr>
              <w:jc w:val="center"/>
              <w:rPr>
                <w:rFonts w:ascii="宋体" w:hAnsi="宋体"/>
                <w:color w:val="auto"/>
                <w:szCs w:val="21"/>
                <w:highlight w:val="none"/>
              </w:rPr>
            </w:pPr>
          </w:p>
        </w:tc>
        <w:tc>
          <w:tcPr>
            <w:tcW w:w="699" w:type="pct"/>
          </w:tcPr>
          <w:p w14:paraId="765E7468">
            <w:pPr>
              <w:jc w:val="center"/>
              <w:rPr>
                <w:rFonts w:ascii="宋体" w:hAnsi="宋体"/>
                <w:color w:val="auto"/>
                <w:szCs w:val="21"/>
                <w:highlight w:val="none"/>
              </w:rPr>
            </w:pPr>
          </w:p>
        </w:tc>
      </w:tr>
    </w:tbl>
    <w:p w14:paraId="680486F3">
      <w:pPr>
        <w:spacing w:line="360" w:lineRule="auto"/>
        <w:rPr>
          <w:rFonts w:ascii="黑体" w:hAnsi="黑体" w:eastAsia="黑体"/>
          <w:color w:val="auto"/>
          <w:highlight w:val="none"/>
        </w:rPr>
      </w:pPr>
    </w:p>
    <w:p w14:paraId="10B9F5A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4911547E">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8E33D4A">
      <w:pPr>
        <w:spacing w:line="360" w:lineRule="auto"/>
        <w:rPr>
          <w:rFonts w:ascii="黑体" w:hAnsi="黑体" w:eastAsia="黑体"/>
          <w:color w:val="auto"/>
          <w:highlight w:val="none"/>
        </w:rPr>
      </w:pPr>
    </w:p>
    <w:p w14:paraId="00B31FB8">
      <w:pPr>
        <w:pageBreakBefore/>
        <w:rPr>
          <w:rFonts w:ascii="宋体" w:hAnsi="宋体"/>
          <w:b/>
          <w:bCs/>
          <w:color w:val="auto"/>
          <w:highlight w:val="none"/>
        </w:rPr>
      </w:pPr>
      <w:r>
        <w:rPr>
          <w:rFonts w:hint="eastAsia" w:ascii="宋体" w:hAnsi="宋体"/>
          <w:b/>
          <w:bCs/>
          <w:color w:val="auto"/>
          <w:sz w:val="24"/>
          <w:szCs w:val="28"/>
          <w:highlight w:val="none"/>
        </w:rPr>
        <w:t>格式十：</w:t>
      </w:r>
    </w:p>
    <w:p w14:paraId="72D49588">
      <w:pPr>
        <w:spacing w:after="156" w:afterLines="50" w:line="360" w:lineRule="auto"/>
        <w:jc w:val="center"/>
        <w:rPr>
          <w:rFonts w:ascii="宋体" w:hAnsi="宋体"/>
          <w:b/>
          <w:color w:val="auto"/>
          <w:sz w:val="28"/>
          <w:szCs w:val="28"/>
          <w:highlight w:val="none"/>
        </w:rPr>
      </w:pPr>
      <w:r>
        <w:rPr>
          <w:rFonts w:hint="eastAsia" w:ascii="宋体" w:hAnsi="宋体"/>
          <w:b/>
          <w:color w:val="auto"/>
          <w:sz w:val="32"/>
          <w:szCs w:val="32"/>
          <w:highlight w:val="none"/>
        </w:rPr>
        <w:t>项目负责人简历表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color w:val="auto"/>
                <w:szCs w:val="21"/>
                <w:highlight w:val="none"/>
              </w:rPr>
            </w:pPr>
            <w:r>
              <w:rPr>
                <w:rFonts w:hint="eastAsia" w:ascii="宋体" w:hAnsi="宋体"/>
                <w:color w:val="auto"/>
                <w:szCs w:val="21"/>
                <w:highlight w:val="none"/>
              </w:rPr>
              <w:t>姓名</w:t>
            </w:r>
          </w:p>
        </w:tc>
        <w:tc>
          <w:tcPr>
            <w:tcW w:w="1493" w:type="pct"/>
            <w:gridSpan w:val="4"/>
            <w:vAlign w:val="center"/>
          </w:tcPr>
          <w:p w14:paraId="2D19600D">
            <w:pPr>
              <w:jc w:val="center"/>
              <w:rPr>
                <w:rFonts w:ascii="宋体" w:hAnsi="宋体"/>
                <w:color w:val="auto"/>
                <w:szCs w:val="21"/>
                <w:highlight w:val="none"/>
              </w:rPr>
            </w:pPr>
          </w:p>
        </w:tc>
        <w:tc>
          <w:tcPr>
            <w:tcW w:w="480" w:type="pct"/>
            <w:vAlign w:val="center"/>
          </w:tcPr>
          <w:p w14:paraId="41869735">
            <w:pPr>
              <w:jc w:val="center"/>
              <w:rPr>
                <w:rFonts w:ascii="宋体" w:hAnsi="宋体"/>
                <w:color w:val="auto"/>
                <w:szCs w:val="21"/>
                <w:highlight w:val="none"/>
              </w:rPr>
            </w:pPr>
            <w:r>
              <w:rPr>
                <w:rFonts w:hint="eastAsia" w:ascii="宋体" w:hAnsi="宋体"/>
                <w:color w:val="auto"/>
                <w:szCs w:val="21"/>
                <w:highlight w:val="none"/>
              </w:rPr>
              <w:t>性别</w:t>
            </w:r>
          </w:p>
        </w:tc>
        <w:tc>
          <w:tcPr>
            <w:tcW w:w="962" w:type="pct"/>
            <w:gridSpan w:val="3"/>
            <w:vAlign w:val="center"/>
          </w:tcPr>
          <w:p w14:paraId="6363A6D7">
            <w:pPr>
              <w:jc w:val="center"/>
              <w:rPr>
                <w:rFonts w:ascii="宋体" w:hAnsi="宋体"/>
                <w:color w:val="auto"/>
                <w:szCs w:val="21"/>
                <w:highlight w:val="none"/>
              </w:rPr>
            </w:pPr>
          </w:p>
        </w:tc>
        <w:tc>
          <w:tcPr>
            <w:tcW w:w="617" w:type="pct"/>
            <w:gridSpan w:val="2"/>
            <w:vAlign w:val="center"/>
          </w:tcPr>
          <w:p w14:paraId="0104771A">
            <w:pPr>
              <w:jc w:val="center"/>
              <w:rPr>
                <w:rFonts w:ascii="宋体" w:hAnsi="宋体"/>
                <w:color w:val="auto"/>
                <w:szCs w:val="21"/>
                <w:highlight w:val="none"/>
              </w:rPr>
            </w:pPr>
            <w:r>
              <w:rPr>
                <w:rFonts w:hint="eastAsia" w:ascii="宋体" w:hAnsi="宋体"/>
                <w:color w:val="auto"/>
                <w:szCs w:val="21"/>
                <w:highlight w:val="none"/>
              </w:rPr>
              <w:t>年龄</w:t>
            </w:r>
          </w:p>
        </w:tc>
        <w:tc>
          <w:tcPr>
            <w:tcW w:w="1030" w:type="pct"/>
            <w:gridSpan w:val="2"/>
            <w:vAlign w:val="center"/>
          </w:tcPr>
          <w:p w14:paraId="2359D0A0">
            <w:pPr>
              <w:jc w:val="center"/>
              <w:rPr>
                <w:rFonts w:ascii="宋体" w:hAnsi="宋体"/>
                <w:color w:val="auto"/>
                <w:szCs w:val="21"/>
                <w:highlight w:val="none"/>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color w:val="auto"/>
                <w:szCs w:val="21"/>
                <w:highlight w:val="none"/>
              </w:rPr>
            </w:pPr>
            <w:r>
              <w:rPr>
                <w:rFonts w:hint="eastAsia" w:ascii="宋体" w:hAnsi="宋体"/>
                <w:color w:val="auto"/>
                <w:szCs w:val="21"/>
                <w:highlight w:val="none"/>
              </w:rPr>
              <w:t>职务</w:t>
            </w:r>
          </w:p>
        </w:tc>
        <w:tc>
          <w:tcPr>
            <w:tcW w:w="1493" w:type="pct"/>
            <w:gridSpan w:val="4"/>
            <w:vAlign w:val="center"/>
          </w:tcPr>
          <w:p w14:paraId="609E3279">
            <w:pPr>
              <w:jc w:val="center"/>
              <w:rPr>
                <w:rFonts w:ascii="宋体" w:hAnsi="宋体"/>
                <w:color w:val="auto"/>
                <w:szCs w:val="21"/>
                <w:highlight w:val="none"/>
              </w:rPr>
            </w:pPr>
          </w:p>
        </w:tc>
        <w:tc>
          <w:tcPr>
            <w:tcW w:w="480" w:type="pct"/>
            <w:vAlign w:val="center"/>
          </w:tcPr>
          <w:p w14:paraId="3003304A">
            <w:pPr>
              <w:jc w:val="center"/>
              <w:rPr>
                <w:rFonts w:ascii="宋体" w:hAnsi="宋体"/>
                <w:color w:val="auto"/>
                <w:szCs w:val="21"/>
                <w:highlight w:val="none"/>
              </w:rPr>
            </w:pPr>
            <w:r>
              <w:rPr>
                <w:rFonts w:hint="eastAsia" w:ascii="宋体" w:hAnsi="宋体"/>
                <w:color w:val="auto"/>
                <w:szCs w:val="21"/>
                <w:highlight w:val="none"/>
              </w:rPr>
              <w:t>职称</w:t>
            </w:r>
          </w:p>
        </w:tc>
        <w:tc>
          <w:tcPr>
            <w:tcW w:w="962" w:type="pct"/>
            <w:gridSpan w:val="3"/>
            <w:vAlign w:val="center"/>
          </w:tcPr>
          <w:p w14:paraId="056042AE">
            <w:pPr>
              <w:jc w:val="center"/>
              <w:rPr>
                <w:rFonts w:ascii="宋体" w:hAnsi="宋体"/>
                <w:color w:val="auto"/>
                <w:szCs w:val="21"/>
                <w:highlight w:val="none"/>
              </w:rPr>
            </w:pPr>
          </w:p>
        </w:tc>
        <w:tc>
          <w:tcPr>
            <w:tcW w:w="617" w:type="pct"/>
            <w:gridSpan w:val="2"/>
            <w:vAlign w:val="center"/>
          </w:tcPr>
          <w:p w14:paraId="58EABEBD">
            <w:pPr>
              <w:jc w:val="center"/>
              <w:rPr>
                <w:rFonts w:ascii="宋体" w:hAnsi="宋体"/>
                <w:color w:val="auto"/>
                <w:szCs w:val="21"/>
                <w:highlight w:val="none"/>
              </w:rPr>
            </w:pPr>
            <w:r>
              <w:rPr>
                <w:rFonts w:hint="eastAsia" w:ascii="宋体" w:hAnsi="宋体"/>
                <w:color w:val="auto"/>
                <w:szCs w:val="21"/>
                <w:highlight w:val="none"/>
              </w:rPr>
              <w:t>学历</w:t>
            </w:r>
          </w:p>
        </w:tc>
        <w:tc>
          <w:tcPr>
            <w:tcW w:w="1030" w:type="pct"/>
            <w:gridSpan w:val="2"/>
            <w:vAlign w:val="center"/>
          </w:tcPr>
          <w:p w14:paraId="40A434F9">
            <w:pPr>
              <w:jc w:val="center"/>
              <w:rPr>
                <w:rFonts w:ascii="宋体" w:hAnsi="宋体"/>
                <w:color w:val="auto"/>
                <w:szCs w:val="21"/>
                <w:highlight w:val="none"/>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color w:val="auto"/>
                <w:szCs w:val="21"/>
                <w:highlight w:val="none"/>
              </w:rPr>
            </w:pPr>
            <w:r>
              <w:rPr>
                <w:rFonts w:hint="eastAsia" w:ascii="宋体" w:hAnsi="宋体"/>
                <w:color w:val="auto"/>
                <w:szCs w:val="21"/>
                <w:highlight w:val="none"/>
              </w:rPr>
              <w:t>参加工作时间</w:t>
            </w:r>
          </w:p>
        </w:tc>
        <w:tc>
          <w:tcPr>
            <w:tcW w:w="1081" w:type="pct"/>
            <w:gridSpan w:val="4"/>
            <w:vAlign w:val="center"/>
          </w:tcPr>
          <w:p w14:paraId="6D2C8EF0">
            <w:pPr>
              <w:jc w:val="center"/>
              <w:rPr>
                <w:rFonts w:ascii="宋体" w:hAnsi="宋体"/>
                <w:color w:val="auto"/>
                <w:szCs w:val="21"/>
                <w:highlight w:val="none"/>
              </w:rPr>
            </w:pPr>
          </w:p>
        </w:tc>
        <w:tc>
          <w:tcPr>
            <w:tcW w:w="1502" w:type="pct"/>
            <w:gridSpan w:val="5"/>
            <w:vAlign w:val="center"/>
          </w:tcPr>
          <w:p w14:paraId="61748C1D">
            <w:pPr>
              <w:jc w:val="center"/>
              <w:rPr>
                <w:rFonts w:ascii="宋体" w:hAnsi="宋体"/>
                <w:color w:val="auto"/>
                <w:szCs w:val="21"/>
                <w:highlight w:val="none"/>
              </w:rPr>
            </w:pPr>
            <w:r>
              <w:rPr>
                <w:rFonts w:hint="eastAsia" w:ascii="宋体" w:hAnsi="宋体"/>
                <w:color w:val="auto"/>
                <w:szCs w:val="21"/>
                <w:highlight w:val="none"/>
              </w:rPr>
              <w:t>相关经验年限</w:t>
            </w:r>
          </w:p>
        </w:tc>
        <w:tc>
          <w:tcPr>
            <w:tcW w:w="796" w:type="pct"/>
            <w:vAlign w:val="center"/>
          </w:tcPr>
          <w:p w14:paraId="4F302959">
            <w:pPr>
              <w:jc w:val="center"/>
              <w:rPr>
                <w:rFonts w:ascii="宋体" w:hAnsi="宋体"/>
                <w:color w:val="auto"/>
                <w:szCs w:val="21"/>
                <w:highlight w:val="none"/>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color w:val="auto"/>
                <w:szCs w:val="21"/>
                <w:highlight w:val="none"/>
              </w:rPr>
            </w:pPr>
            <w:r>
              <w:rPr>
                <w:rFonts w:hint="eastAsia" w:ascii="宋体" w:hAnsi="宋体"/>
                <w:color w:val="auto"/>
                <w:szCs w:val="21"/>
                <w:highlight w:val="none"/>
              </w:rPr>
              <w:t>资格证书名称、编号</w:t>
            </w:r>
          </w:p>
        </w:tc>
        <w:tc>
          <w:tcPr>
            <w:tcW w:w="3379" w:type="pct"/>
            <w:gridSpan w:val="10"/>
            <w:vAlign w:val="center"/>
          </w:tcPr>
          <w:p w14:paraId="69C94C78">
            <w:pPr>
              <w:jc w:val="center"/>
              <w:rPr>
                <w:rFonts w:ascii="宋体" w:hAnsi="宋体"/>
                <w:color w:val="auto"/>
                <w:szCs w:val="21"/>
                <w:highlight w:val="none"/>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color w:val="auto"/>
                <w:szCs w:val="21"/>
                <w:highlight w:val="none"/>
              </w:rPr>
            </w:pPr>
            <w:r>
              <w:rPr>
                <w:rFonts w:hint="eastAsia" w:ascii="宋体" w:hAnsi="宋体"/>
                <w:color w:val="auto"/>
                <w:szCs w:val="21"/>
                <w:highlight w:val="none"/>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color w:val="auto"/>
                <w:szCs w:val="21"/>
                <w:highlight w:val="none"/>
              </w:rPr>
            </w:pPr>
            <w:r>
              <w:rPr>
                <w:rFonts w:hint="eastAsia" w:ascii="宋体" w:hAnsi="宋体"/>
                <w:color w:val="auto"/>
                <w:szCs w:val="21"/>
                <w:highlight w:val="none"/>
              </w:rPr>
              <w:t>采购人</w:t>
            </w:r>
          </w:p>
        </w:tc>
        <w:tc>
          <w:tcPr>
            <w:tcW w:w="962" w:type="pct"/>
            <w:gridSpan w:val="2"/>
            <w:vAlign w:val="center"/>
          </w:tcPr>
          <w:p w14:paraId="296AD5E4">
            <w:pPr>
              <w:jc w:val="center"/>
              <w:rPr>
                <w:rFonts w:ascii="宋体" w:hAnsi="宋体"/>
                <w:color w:val="auto"/>
                <w:szCs w:val="21"/>
                <w:highlight w:val="none"/>
              </w:rPr>
            </w:pPr>
            <w:r>
              <w:rPr>
                <w:rFonts w:hint="eastAsia" w:ascii="宋体" w:hAnsi="宋体"/>
                <w:color w:val="auto"/>
                <w:szCs w:val="21"/>
                <w:highlight w:val="none"/>
              </w:rPr>
              <w:t>项目名称</w:t>
            </w:r>
          </w:p>
        </w:tc>
        <w:tc>
          <w:tcPr>
            <w:tcW w:w="903" w:type="pct"/>
            <w:gridSpan w:val="4"/>
            <w:vAlign w:val="center"/>
          </w:tcPr>
          <w:p w14:paraId="029C5CFB">
            <w:pPr>
              <w:jc w:val="center"/>
              <w:rPr>
                <w:rFonts w:ascii="宋体" w:hAnsi="宋体"/>
                <w:color w:val="auto"/>
                <w:szCs w:val="21"/>
                <w:highlight w:val="none"/>
              </w:rPr>
            </w:pPr>
            <w:r>
              <w:rPr>
                <w:rFonts w:hint="eastAsia" w:ascii="宋体" w:hAnsi="宋体"/>
                <w:color w:val="auto"/>
                <w:szCs w:val="21"/>
                <w:highlight w:val="none"/>
              </w:rPr>
              <w:t>项目规模</w:t>
            </w:r>
          </w:p>
        </w:tc>
        <w:tc>
          <w:tcPr>
            <w:tcW w:w="892" w:type="pct"/>
            <w:gridSpan w:val="2"/>
            <w:vAlign w:val="center"/>
          </w:tcPr>
          <w:p w14:paraId="43A7B1CB">
            <w:pPr>
              <w:jc w:val="center"/>
              <w:rPr>
                <w:rFonts w:ascii="宋体" w:hAnsi="宋体"/>
                <w:color w:val="auto"/>
                <w:szCs w:val="21"/>
                <w:highlight w:val="none"/>
              </w:rPr>
            </w:pPr>
            <w:r>
              <w:rPr>
                <w:rFonts w:hint="eastAsia" w:ascii="宋体" w:hAnsi="宋体"/>
                <w:color w:val="auto"/>
                <w:szCs w:val="21"/>
                <w:highlight w:val="none"/>
              </w:rPr>
              <w:t>所任职务</w:t>
            </w:r>
          </w:p>
        </w:tc>
        <w:tc>
          <w:tcPr>
            <w:tcW w:w="1399" w:type="pct"/>
            <w:gridSpan w:val="3"/>
            <w:vAlign w:val="center"/>
          </w:tcPr>
          <w:p w14:paraId="135CA3D3">
            <w:pPr>
              <w:jc w:val="center"/>
              <w:rPr>
                <w:rFonts w:ascii="宋体" w:hAnsi="宋体"/>
                <w:color w:val="auto"/>
                <w:szCs w:val="21"/>
                <w:highlight w:val="none"/>
              </w:rPr>
            </w:pPr>
            <w:r>
              <w:rPr>
                <w:rFonts w:hint="eastAsia" w:ascii="宋体" w:hAnsi="宋体"/>
                <w:color w:val="auto"/>
                <w:szCs w:val="21"/>
                <w:highlight w:val="none"/>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color w:val="auto"/>
                <w:szCs w:val="21"/>
                <w:highlight w:val="none"/>
              </w:rPr>
            </w:pPr>
          </w:p>
        </w:tc>
        <w:tc>
          <w:tcPr>
            <w:tcW w:w="962" w:type="pct"/>
            <w:gridSpan w:val="2"/>
            <w:vAlign w:val="center"/>
          </w:tcPr>
          <w:p w14:paraId="1824539A">
            <w:pPr>
              <w:jc w:val="center"/>
              <w:rPr>
                <w:rFonts w:ascii="宋体" w:hAnsi="宋体"/>
                <w:color w:val="auto"/>
                <w:szCs w:val="21"/>
                <w:highlight w:val="none"/>
              </w:rPr>
            </w:pPr>
          </w:p>
        </w:tc>
        <w:tc>
          <w:tcPr>
            <w:tcW w:w="903" w:type="pct"/>
            <w:gridSpan w:val="4"/>
            <w:vAlign w:val="center"/>
          </w:tcPr>
          <w:p w14:paraId="44A80247">
            <w:pPr>
              <w:jc w:val="center"/>
              <w:rPr>
                <w:rFonts w:ascii="宋体" w:hAnsi="宋体"/>
                <w:color w:val="auto"/>
                <w:szCs w:val="21"/>
                <w:highlight w:val="none"/>
              </w:rPr>
            </w:pPr>
          </w:p>
        </w:tc>
        <w:tc>
          <w:tcPr>
            <w:tcW w:w="892" w:type="pct"/>
            <w:gridSpan w:val="2"/>
            <w:vAlign w:val="center"/>
          </w:tcPr>
          <w:p w14:paraId="7C6C34A2">
            <w:pPr>
              <w:jc w:val="center"/>
              <w:rPr>
                <w:rFonts w:ascii="宋体" w:hAnsi="宋体"/>
                <w:color w:val="auto"/>
                <w:szCs w:val="21"/>
                <w:highlight w:val="none"/>
              </w:rPr>
            </w:pPr>
          </w:p>
        </w:tc>
        <w:tc>
          <w:tcPr>
            <w:tcW w:w="1399" w:type="pct"/>
            <w:gridSpan w:val="3"/>
            <w:vAlign w:val="center"/>
          </w:tcPr>
          <w:p w14:paraId="5E2C18B2">
            <w:pPr>
              <w:jc w:val="center"/>
              <w:rPr>
                <w:rFonts w:ascii="宋体" w:hAnsi="宋体"/>
                <w:color w:val="auto"/>
                <w:szCs w:val="21"/>
                <w:highlight w:val="none"/>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color w:val="auto"/>
                <w:szCs w:val="21"/>
                <w:highlight w:val="none"/>
              </w:rPr>
            </w:pPr>
          </w:p>
        </w:tc>
        <w:tc>
          <w:tcPr>
            <w:tcW w:w="962" w:type="pct"/>
            <w:gridSpan w:val="2"/>
            <w:vAlign w:val="center"/>
          </w:tcPr>
          <w:p w14:paraId="07BB14FB">
            <w:pPr>
              <w:jc w:val="center"/>
              <w:rPr>
                <w:rFonts w:ascii="宋体" w:hAnsi="宋体"/>
                <w:color w:val="auto"/>
                <w:szCs w:val="21"/>
                <w:highlight w:val="none"/>
              </w:rPr>
            </w:pPr>
          </w:p>
        </w:tc>
        <w:tc>
          <w:tcPr>
            <w:tcW w:w="903" w:type="pct"/>
            <w:gridSpan w:val="4"/>
            <w:vAlign w:val="center"/>
          </w:tcPr>
          <w:p w14:paraId="2F209A21">
            <w:pPr>
              <w:jc w:val="center"/>
              <w:rPr>
                <w:rFonts w:ascii="宋体" w:hAnsi="宋体"/>
                <w:color w:val="auto"/>
                <w:szCs w:val="21"/>
                <w:highlight w:val="none"/>
              </w:rPr>
            </w:pPr>
          </w:p>
        </w:tc>
        <w:tc>
          <w:tcPr>
            <w:tcW w:w="892" w:type="pct"/>
            <w:gridSpan w:val="2"/>
            <w:vAlign w:val="center"/>
          </w:tcPr>
          <w:p w14:paraId="10C5BFA1">
            <w:pPr>
              <w:jc w:val="center"/>
              <w:rPr>
                <w:rFonts w:ascii="宋体" w:hAnsi="宋体"/>
                <w:color w:val="auto"/>
                <w:szCs w:val="21"/>
                <w:highlight w:val="none"/>
              </w:rPr>
            </w:pPr>
          </w:p>
        </w:tc>
        <w:tc>
          <w:tcPr>
            <w:tcW w:w="1399" w:type="pct"/>
            <w:gridSpan w:val="3"/>
            <w:vAlign w:val="center"/>
          </w:tcPr>
          <w:p w14:paraId="0D553C96">
            <w:pPr>
              <w:jc w:val="center"/>
              <w:rPr>
                <w:rFonts w:ascii="宋体" w:hAnsi="宋体"/>
                <w:color w:val="auto"/>
                <w:szCs w:val="21"/>
                <w:highlight w:val="none"/>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color w:val="auto"/>
                <w:szCs w:val="21"/>
                <w:highlight w:val="none"/>
              </w:rPr>
            </w:pPr>
          </w:p>
        </w:tc>
        <w:tc>
          <w:tcPr>
            <w:tcW w:w="962" w:type="pct"/>
            <w:gridSpan w:val="2"/>
            <w:vAlign w:val="center"/>
          </w:tcPr>
          <w:p w14:paraId="04B8C5A3">
            <w:pPr>
              <w:jc w:val="center"/>
              <w:rPr>
                <w:rFonts w:ascii="宋体" w:hAnsi="宋体"/>
                <w:color w:val="auto"/>
                <w:szCs w:val="21"/>
                <w:highlight w:val="none"/>
              </w:rPr>
            </w:pPr>
          </w:p>
        </w:tc>
        <w:tc>
          <w:tcPr>
            <w:tcW w:w="903" w:type="pct"/>
            <w:gridSpan w:val="4"/>
            <w:vAlign w:val="center"/>
          </w:tcPr>
          <w:p w14:paraId="3F82A806">
            <w:pPr>
              <w:jc w:val="center"/>
              <w:rPr>
                <w:rFonts w:ascii="宋体" w:hAnsi="宋体"/>
                <w:color w:val="auto"/>
                <w:szCs w:val="21"/>
                <w:highlight w:val="none"/>
              </w:rPr>
            </w:pPr>
          </w:p>
        </w:tc>
        <w:tc>
          <w:tcPr>
            <w:tcW w:w="892" w:type="pct"/>
            <w:gridSpan w:val="2"/>
            <w:vAlign w:val="center"/>
          </w:tcPr>
          <w:p w14:paraId="1274D5A9">
            <w:pPr>
              <w:jc w:val="center"/>
              <w:rPr>
                <w:rFonts w:ascii="宋体" w:hAnsi="宋体"/>
                <w:color w:val="auto"/>
                <w:szCs w:val="21"/>
                <w:highlight w:val="none"/>
              </w:rPr>
            </w:pPr>
          </w:p>
        </w:tc>
        <w:tc>
          <w:tcPr>
            <w:tcW w:w="1399" w:type="pct"/>
            <w:gridSpan w:val="3"/>
            <w:vAlign w:val="center"/>
          </w:tcPr>
          <w:p w14:paraId="273561F4">
            <w:pPr>
              <w:jc w:val="center"/>
              <w:rPr>
                <w:rFonts w:ascii="宋体" w:hAnsi="宋体"/>
                <w:color w:val="auto"/>
                <w:szCs w:val="21"/>
                <w:highlight w:val="none"/>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color w:val="auto"/>
                <w:szCs w:val="21"/>
                <w:highlight w:val="none"/>
              </w:rPr>
            </w:pPr>
          </w:p>
        </w:tc>
        <w:tc>
          <w:tcPr>
            <w:tcW w:w="962" w:type="pct"/>
            <w:gridSpan w:val="2"/>
            <w:vAlign w:val="center"/>
          </w:tcPr>
          <w:p w14:paraId="5F9EBAEF">
            <w:pPr>
              <w:jc w:val="center"/>
              <w:rPr>
                <w:rFonts w:ascii="宋体" w:hAnsi="宋体"/>
                <w:color w:val="auto"/>
                <w:szCs w:val="21"/>
                <w:highlight w:val="none"/>
              </w:rPr>
            </w:pPr>
          </w:p>
        </w:tc>
        <w:tc>
          <w:tcPr>
            <w:tcW w:w="903" w:type="pct"/>
            <w:gridSpan w:val="4"/>
            <w:vAlign w:val="center"/>
          </w:tcPr>
          <w:p w14:paraId="67765E9B">
            <w:pPr>
              <w:jc w:val="center"/>
              <w:rPr>
                <w:rFonts w:ascii="宋体" w:hAnsi="宋体"/>
                <w:color w:val="auto"/>
                <w:szCs w:val="21"/>
                <w:highlight w:val="none"/>
              </w:rPr>
            </w:pPr>
          </w:p>
        </w:tc>
        <w:tc>
          <w:tcPr>
            <w:tcW w:w="892" w:type="pct"/>
            <w:gridSpan w:val="2"/>
            <w:vAlign w:val="center"/>
          </w:tcPr>
          <w:p w14:paraId="43183CD8">
            <w:pPr>
              <w:jc w:val="center"/>
              <w:rPr>
                <w:rFonts w:ascii="宋体" w:hAnsi="宋体"/>
                <w:color w:val="auto"/>
                <w:szCs w:val="21"/>
                <w:highlight w:val="none"/>
              </w:rPr>
            </w:pPr>
          </w:p>
        </w:tc>
        <w:tc>
          <w:tcPr>
            <w:tcW w:w="1399" w:type="pct"/>
            <w:gridSpan w:val="3"/>
            <w:vAlign w:val="center"/>
          </w:tcPr>
          <w:p w14:paraId="13E310D3">
            <w:pPr>
              <w:jc w:val="center"/>
              <w:rPr>
                <w:rFonts w:ascii="宋体" w:hAnsi="宋体"/>
                <w:color w:val="auto"/>
                <w:szCs w:val="21"/>
                <w:highlight w:val="none"/>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color w:val="auto"/>
                <w:szCs w:val="21"/>
                <w:highlight w:val="none"/>
              </w:rPr>
            </w:pPr>
          </w:p>
        </w:tc>
        <w:tc>
          <w:tcPr>
            <w:tcW w:w="962" w:type="pct"/>
            <w:gridSpan w:val="2"/>
            <w:vAlign w:val="center"/>
          </w:tcPr>
          <w:p w14:paraId="7CDF5B00">
            <w:pPr>
              <w:jc w:val="center"/>
              <w:rPr>
                <w:rFonts w:ascii="宋体" w:hAnsi="宋体"/>
                <w:color w:val="auto"/>
                <w:szCs w:val="21"/>
                <w:highlight w:val="none"/>
              </w:rPr>
            </w:pPr>
          </w:p>
        </w:tc>
        <w:tc>
          <w:tcPr>
            <w:tcW w:w="903" w:type="pct"/>
            <w:gridSpan w:val="4"/>
            <w:vAlign w:val="center"/>
          </w:tcPr>
          <w:p w14:paraId="1FB31AD2">
            <w:pPr>
              <w:jc w:val="center"/>
              <w:rPr>
                <w:rFonts w:ascii="宋体" w:hAnsi="宋体"/>
                <w:color w:val="auto"/>
                <w:szCs w:val="21"/>
                <w:highlight w:val="none"/>
              </w:rPr>
            </w:pPr>
          </w:p>
        </w:tc>
        <w:tc>
          <w:tcPr>
            <w:tcW w:w="892" w:type="pct"/>
            <w:gridSpan w:val="2"/>
            <w:vAlign w:val="center"/>
          </w:tcPr>
          <w:p w14:paraId="35189BAB">
            <w:pPr>
              <w:jc w:val="center"/>
              <w:rPr>
                <w:rFonts w:ascii="宋体" w:hAnsi="宋体"/>
                <w:color w:val="auto"/>
                <w:szCs w:val="21"/>
                <w:highlight w:val="none"/>
              </w:rPr>
            </w:pPr>
          </w:p>
        </w:tc>
        <w:tc>
          <w:tcPr>
            <w:tcW w:w="1399" w:type="pct"/>
            <w:gridSpan w:val="3"/>
            <w:vAlign w:val="center"/>
          </w:tcPr>
          <w:p w14:paraId="0C18BD80">
            <w:pPr>
              <w:jc w:val="center"/>
              <w:rPr>
                <w:rFonts w:ascii="宋体" w:hAnsi="宋体"/>
                <w:color w:val="auto"/>
                <w:szCs w:val="21"/>
                <w:highlight w:val="none"/>
              </w:rPr>
            </w:pPr>
          </w:p>
        </w:tc>
      </w:tr>
    </w:tbl>
    <w:p w14:paraId="771CAABF">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1CF6962">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D0AA227">
      <w:pPr>
        <w:pageBreakBefore/>
        <w:rPr>
          <w:color w:val="auto"/>
          <w:kern w:val="0"/>
          <w:sz w:val="20"/>
          <w:szCs w:val="20"/>
          <w:highlight w:val="none"/>
        </w:rPr>
      </w:pPr>
      <w:bookmarkStart w:id="57" w:name="_Toc169799799"/>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一</w:t>
      </w:r>
      <w:r>
        <w:rPr>
          <w:rFonts w:ascii="宋体" w:hAnsi="宋体"/>
          <w:b/>
          <w:bCs/>
          <w:color w:val="auto"/>
          <w:sz w:val="24"/>
          <w:szCs w:val="28"/>
          <w:highlight w:val="none"/>
        </w:rPr>
        <w:t>：</w:t>
      </w:r>
      <w:bookmarkEnd w:id="57"/>
    </w:p>
    <w:p w14:paraId="0BFB8BF0">
      <w:pPr>
        <w:widowControl/>
        <w:spacing w:after="156" w:afterLines="50"/>
        <w:jc w:val="center"/>
        <w:outlineLvl w:val="3"/>
        <w:rPr>
          <w:color w:val="auto"/>
          <w:kern w:val="0"/>
          <w:sz w:val="20"/>
          <w:szCs w:val="20"/>
          <w:highlight w:val="none"/>
          <w:lang w:eastAsia="zh-Hans"/>
        </w:rPr>
      </w:pPr>
      <w:r>
        <w:rPr>
          <w:b/>
          <w:color w:val="auto"/>
          <w:kern w:val="0"/>
          <w:sz w:val="32"/>
          <w:highlight w:val="none"/>
          <w:lang w:eastAsia="zh-Hans"/>
        </w:rPr>
        <w:t>供应商业绩情况表</w:t>
      </w:r>
    </w:p>
    <w:tbl>
      <w:tblPr>
        <w:tblStyle w:val="2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44" w:type="pct"/>
            <w:vAlign w:val="center"/>
          </w:tcPr>
          <w:p w14:paraId="05EA8A8F">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客户名称</w:t>
            </w:r>
          </w:p>
        </w:tc>
        <w:tc>
          <w:tcPr>
            <w:tcW w:w="773" w:type="pct"/>
            <w:vAlign w:val="center"/>
          </w:tcPr>
          <w:p w14:paraId="11D23771">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项目名称</w:t>
            </w:r>
          </w:p>
        </w:tc>
        <w:tc>
          <w:tcPr>
            <w:tcW w:w="696" w:type="pct"/>
            <w:vAlign w:val="center"/>
          </w:tcPr>
          <w:p w14:paraId="48A592F6">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合同金额（万元）</w:t>
            </w:r>
          </w:p>
        </w:tc>
        <w:tc>
          <w:tcPr>
            <w:tcW w:w="603" w:type="pct"/>
          </w:tcPr>
          <w:p w14:paraId="1303C7F4">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签订合同时间</w:t>
            </w:r>
          </w:p>
        </w:tc>
        <w:tc>
          <w:tcPr>
            <w:tcW w:w="766" w:type="pct"/>
            <w:vAlign w:val="center"/>
          </w:tcPr>
          <w:p w14:paraId="131A944A">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竣工验收报告时间</w:t>
            </w:r>
          </w:p>
        </w:tc>
        <w:tc>
          <w:tcPr>
            <w:tcW w:w="1165" w:type="pct"/>
            <w:vAlign w:val="center"/>
          </w:tcPr>
          <w:p w14:paraId="7DB79AA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44" w:type="pct"/>
          </w:tcPr>
          <w:p w14:paraId="74B80464">
            <w:pPr>
              <w:rPr>
                <w:rFonts w:ascii="宋体" w:hAnsi="宋体"/>
                <w:color w:val="auto"/>
                <w:szCs w:val="21"/>
                <w:highlight w:val="none"/>
              </w:rPr>
            </w:pPr>
          </w:p>
        </w:tc>
        <w:tc>
          <w:tcPr>
            <w:tcW w:w="773" w:type="pct"/>
          </w:tcPr>
          <w:p w14:paraId="528D581A">
            <w:pPr>
              <w:rPr>
                <w:rFonts w:ascii="宋体" w:hAnsi="宋体"/>
                <w:color w:val="auto"/>
                <w:szCs w:val="21"/>
                <w:highlight w:val="none"/>
              </w:rPr>
            </w:pPr>
          </w:p>
        </w:tc>
        <w:tc>
          <w:tcPr>
            <w:tcW w:w="696" w:type="pct"/>
          </w:tcPr>
          <w:p w14:paraId="1379CD51">
            <w:pPr>
              <w:rPr>
                <w:rFonts w:ascii="宋体" w:hAnsi="宋体"/>
                <w:color w:val="auto"/>
                <w:szCs w:val="21"/>
                <w:highlight w:val="none"/>
              </w:rPr>
            </w:pPr>
          </w:p>
        </w:tc>
        <w:tc>
          <w:tcPr>
            <w:tcW w:w="603" w:type="pct"/>
          </w:tcPr>
          <w:p w14:paraId="42C6572B">
            <w:pPr>
              <w:rPr>
                <w:rFonts w:ascii="宋体" w:hAnsi="宋体"/>
                <w:color w:val="auto"/>
                <w:szCs w:val="21"/>
                <w:highlight w:val="none"/>
              </w:rPr>
            </w:pPr>
          </w:p>
        </w:tc>
        <w:tc>
          <w:tcPr>
            <w:tcW w:w="766" w:type="pct"/>
          </w:tcPr>
          <w:p w14:paraId="4E0AF60B">
            <w:pPr>
              <w:rPr>
                <w:rFonts w:ascii="宋体" w:hAnsi="宋体"/>
                <w:color w:val="auto"/>
                <w:szCs w:val="21"/>
                <w:highlight w:val="none"/>
              </w:rPr>
            </w:pPr>
          </w:p>
        </w:tc>
        <w:tc>
          <w:tcPr>
            <w:tcW w:w="1165" w:type="pct"/>
          </w:tcPr>
          <w:p w14:paraId="158DF3A4">
            <w:pPr>
              <w:rPr>
                <w:rFonts w:ascii="宋体" w:hAnsi="宋体"/>
                <w:color w:val="auto"/>
                <w:szCs w:val="21"/>
                <w:highlight w:val="none"/>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44" w:type="pct"/>
          </w:tcPr>
          <w:p w14:paraId="3662EBCA">
            <w:pPr>
              <w:rPr>
                <w:rFonts w:ascii="宋体" w:hAnsi="宋体"/>
                <w:color w:val="auto"/>
                <w:szCs w:val="21"/>
                <w:highlight w:val="none"/>
              </w:rPr>
            </w:pPr>
          </w:p>
        </w:tc>
        <w:tc>
          <w:tcPr>
            <w:tcW w:w="773" w:type="pct"/>
          </w:tcPr>
          <w:p w14:paraId="0BFC6BC9">
            <w:pPr>
              <w:rPr>
                <w:rFonts w:ascii="宋体" w:hAnsi="宋体"/>
                <w:color w:val="auto"/>
                <w:szCs w:val="21"/>
                <w:highlight w:val="none"/>
              </w:rPr>
            </w:pPr>
          </w:p>
        </w:tc>
        <w:tc>
          <w:tcPr>
            <w:tcW w:w="696" w:type="pct"/>
          </w:tcPr>
          <w:p w14:paraId="6DBFA62E">
            <w:pPr>
              <w:rPr>
                <w:rFonts w:ascii="宋体" w:hAnsi="宋体"/>
                <w:color w:val="auto"/>
                <w:szCs w:val="21"/>
                <w:highlight w:val="none"/>
              </w:rPr>
            </w:pPr>
          </w:p>
        </w:tc>
        <w:tc>
          <w:tcPr>
            <w:tcW w:w="603" w:type="pct"/>
          </w:tcPr>
          <w:p w14:paraId="6C571A56">
            <w:pPr>
              <w:rPr>
                <w:rFonts w:ascii="宋体" w:hAnsi="宋体"/>
                <w:color w:val="auto"/>
                <w:szCs w:val="21"/>
                <w:highlight w:val="none"/>
              </w:rPr>
            </w:pPr>
          </w:p>
        </w:tc>
        <w:tc>
          <w:tcPr>
            <w:tcW w:w="766" w:type="pct"/>
          </w:tcPr>
          <w:p w14:paraId="649A372C">
            <w:pPr>
              <w:rPr>
                <w:rFonts w:ascii="宋体" w:hAnsi="宋体"/>
                <w:color w:val="auto"/>
                <w:szCs w:val="21"/>
                <w:highlight w:val="none"/>
              </w:rPr>
            </w:pPr>
          </w:p>
        </w:tc>
        <w:tc>
          <w:tcPr>
            <w:tcW w:w="1165" w:type="pct"/>
          </w:tcPr>
          <w:p w14:paraId="0B437C69">
            <w:pPr>
              <w:rPr>
                <w:rFonts w:ascii="宋体" w:hAnsi="宋体"/>
                <w:color w:val="auto"/>
                <w:szCs w:val="21"/>
                <w:highlight w:val="none"/>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44" w:type="pct"/>
          </w:tcPr>
          <w:p w14:paraId="7F6D5DE5">
            <w:pPr>
              <w:rPr>
                <w:rFonts w:ascii="宋体" w:hAnsi="宋体"/>
                <w:color w:val="auto"/>
                <w:szCs w:val="21"/>
                <w:highlight w:val="none"/>
              </w:rPr>
            </w:pPr>
          </w:p>
        </w:tc>
        <w:tc>
          <w:tcPr>
            <w:tcW w:w="773" w:type="pct"/>
          </w:tcPr>
          <w:p w14:paraId="21B808B6">
            <w:pPr>
              <w:rPr>
                <w:rFonts w:ascii="宋体" w:hAnsi="宋体"/>
                <w:color w:val="auto"/>
                <w:szCs w:val="21"/>
                <w:highlight w:val="none"/>
              </w:rPr>
            </w:pPr>
          </w:p>
        </w:tc>
        <w:tc>
          <w:tcPr>
            <w:tcW w:w="696" w:type="pct"/>
          </w:tcPr>
          <w:p w14:paraId="2C3304F6">
            <w:pPr>
              <w:rPr>
                <w:rFonts w:ascii="宋体" w:hAnsi="宋体"/>
                <w:color w:val="auto"/>
                <w:szCs w:val="21"/>
                <w:highlight w:val="none"/>
              </w:rPr>
            </w:pPr>
          </w:p>
        </w:tc>
        <w:tc>
          <w:tcPr>
            <w:tcW w:w="603" w:type="pct"/>
          </w:tcPr>
          <w:p w14:paraId="3C5218D9">
            <w:pPr>
              <w:rPr>
                <w:rFonts w:ascii="宋体" w:hAnsi="宋体"/>
                <w:color w:val="auto"/>
                <w:szCs w:val="21"/>
                <w:highlight w:val="none"/>
              </w:rPr>
            </w:pPr>
          </w:p>
        </w:tc>
        <w:tc>
          <w:tcPr>
            <w:tcW w:w="766" w:type="pct"/>
          </w:tcPr>
          <w:p w14:paraId="3490219D">
            <w:pPr>
              <w:rPr>
                <w:rFonts w:ascii="宋体" w:hAnsi="宋体"/>
                <w:color w:val="auto"/>
                <w:szCs w:val="21"/>
                <w:highlight w:val="none"/>
              </w:rPr>
            </w:pPr>
          </w:p>
        </w:tc>
        <w:tc>
          <w:tcPr>
            <w:tcW w:w="1165" w:type="pct"/>
          </w:tcPr>
          <w:p w14:paraId="18664347">
            <w:pPr>
              <w:rPr>
                <w:rFonts w:ascii="宋体" w:hAnsi="宋体"/>
                <w:color w:val="auto"/>
                <w:szCs w:val="21"/>
                <w:highlight w:val="none"/>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44" w:type="pct"/>
          </w:tcPr>
          <w:p w14:paraId="1650D8FF">
            <w:pPr>
              <w:rPr>
                <w:rFonts w:ascii="宋体" w:hAnsi="宋体"/>
                <w:color w:val="auto"/>
                <w:szCs w:val="21"/>
                <w:highlight w:val="none"/>
              </w:rPr>
            </w:pPr>
          </w:p>
        </w:tc>
        <w:tc>
          <w:tcPr>
            <w:tcW w:w="773" w:type="pct"/>
          </w:tcPr>
          <w:p w14:paraId="36A16A95">
            <w:pPr>
              <w:rPr>
                <w:rFonts w:ascii="宋体" w:hAnsi="宋体"/>
                <w:color w:val="auto"/>
                <w:szCs w:val="21"/>
                <w:highlight w:val="none"/>
              </w:rPr>
            </w:pPr>
          </w:p>
        </w:tc>
        <w:tc>
          <w:tcPr>
            <w:tcW w:w="696" w:type="pct"/>
          </w:tcPr>
          <w:p w14:paraId="69829597">
            <w:pPr>
              <w:rPr>
                <w:rFonts w:ascii="宋体" w:hAnsi="宋体"/>
                <w:color w:val="auto"/>
                <w:szCs w:val="21"/>
                <w:highlight w:val="none"/>
              </w:rPr>
            </w:pPr>
          </w:p>
        </w:tc>
        <w:tc>
          <w:tcPr>
            <w:tcW w:w="603" w:type="pct"/>
          </w:tcPr>
          <w:p w14:paraId="51B1BC4A">
            <w:pPr>
              <w:rPr>
                <w:rFonts w:ascii="宋体" w:hAnsi="宋体"/>
                <w:color w:val="auto"/>
                <w:szCs w:val="21"/>
                <w:highlight w:val="none"/>
              </w:rPr>
            </w:pPr>
          </w:p>
        </w:tc>
        <w:tc>
          <w:tcPr>
            <w:tcW w:w="766" w:type="pct"/>
          </w:tcPr>
          <w:p w14:paraId="2A913515">
            <w:pPr>
              <w:rPr>
                <w:rFonts w:ascii="宋体" w:hAnsi="宋体"/>
                <w:color w:val="auto"/>
                <w:szCs w:val="21"/>
                <w:highlight w:val="none"/>
              </w:rPr>
            </w:pPr>
          </w:p>
        </w:tc>
        <w:tc>
          <w:tcPr>
            <w:tcW w:w="1165" w:type="pct"/>
          </w:tcPr>
          <w:p w14:paraId="1FAE2413">
            <w:pPr>
              <w:rPr>
                <w:rFonts w:ascii="宋体" w:hAnsi="宋体"/>
                <w:color w:val="auto"/>
                <w:szCs w:val="21"/>
                <w:highlight w:val="none"/>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44" w:type="pct"/>
          </w:tcPr>
          <w:p w14:paraId="77DF813E">
            <w:pPr>
              <w:rPr>
                <w:rFonts w:ascii="宋体" w:hAnsi="宋体"/>
                <w:color w:val="auto"/>
                <w:szCs w:val="21"/>
                <w:highlight w:val="none"/>
              </w:rPr>
            </w:pPr>
          </w:p>
        </w:tc>
        <w:tc>
          <w:tcPr>
            <w:tcW w:w="773" w:type="pct"/>
          </w:tcPr>
          <w:p w14:paraId="546E1F8F">
            <w:pPr>
              <w:rPr>
                <w:rFonts w:ascii="宋体" w:hAnsi="宋体"/>
                <w:color w:val="auto"/>
                <w:szCs w:val="21"/>
                <w:highlight w:val="none"/>
              </w:rPr>
            </w:pPr>
          </w:p>
        </w:tc>
        <w:tc>
          <w:tcPr>
            <w:tcW w:w="696" w:type="pct"/>
          </w:tcPr>
          <w:p w14:paraId="1FBD8A7E">
            <w:pPr>
              <w:rPr>
                <w:rFonts w:ascii="宋体" w:hAnsi="宋体"/>
                <w:color w:val="auto"/>
                <w:szCs w:val="21"/>
                <w:highlight w:val="none"/>
              </w:rPr>
            </w:pPr>
          </w:p>
        </w:tc>
        <w:tc>
          <w:tcPr>
            <w:tcW w:w="603" w:type="pct"/>
          </w:tcPr>
          <w:p w14:paraId="4576B992">
            <w:pPr>
              <w:rPr>
                <w:rFonts w:ascii="宋体" w:hAnsi="宋体"/>
                <w:color w:val="auto"/>
                <w:szCs w:val="21"/>
                <w:highlight w:val="none"/>
              </w:rPr>
            </w:pPr>
          </w:p>
        </w:tc>
        <w:tc>
          <w:tcPr>
            <w:tcW w:w="766" w:type="pct"/>
          </w:tcPr>
          <w:p w14:paraId="76B9FFE9">
            <w:pPr>
              <w:rPr>
                <w:rFonts w:ascii="宋体" w:hAnsi="宋体"/>
                <w:color w:val="auto"/>
                <w:szCs w:val="21"/>
                <w:highlight w:val="none"/>
              </w:rPr>
            </w:pPr>
          </w:p>
        </w:tc>
        <w:tc>
          <w:tcPr>
            <w:tcW w:w="1165" w:type="pct"/>
          </w:tcPr>
          <w:p w14:paraId="589B80BC">
            <w:pPr>
              <w:rPr>
                <w:rFonts w:ascii="宋体" w:hAnsi="宋体"/>
                <w:color w:val="auto"/>
                <w:szCs w:val="21"/>
                <w:highlight w:val="none"/>
              </w:rPr>
            </w:pPr>
          </w:p>
        </w:tc>
      </w:tr>
    </w:tbl>
    <w:p w14:paraId="6F74BE62">
      <w:pPr>
        <w:widowControl/>
        <w:jc w:val="left"/>
        <w:rPr>
          <w:color w:val="auto"/>
          <w:kern w:val="0"/>
          <w:sz w:val="20"/>
          <w:szCs w:val="20"/>
          <w:highlight w:val="none"/>
          <w:lang w:eastAsia="zh-Hans"/>
        </w:rPr>
      </w:pPr>
      <w:r>
        <w:rPr>
          <w:color w:val="auto"/>
          <w:kern w:val="0"/>
          <w:sz w:val="20"/>
          <w:szCs w:val="20"/>
          <w:highlight w:val="none"/>
          <w:lang w:eastAsia="zh-Hans"/>
        </w:rPr>
        <w:t>根据上述业绩情况，按</w:t>
      </w:r>
      <w:r>
        <w:rPr>
          <w:rFonts w:hint="eastAsia"/>
          <w:color w:val="auto"/>
          <w:kern w:val="0"/>
          <w:sz w:val="20"/>
          <w:szCs w:val="20"/>
          <w:highlight w:val="none"/>
          <w:lang w:eastAsia="zh-CN"/>
        </w:rPr>
        <w:t>选取文件</w:t>
      </w:r>
      <w:r>
        <w:rPr>
          <w:color w:val="auto"/>
          <w:kern w:val="0"/>
          <w:sz w:val="20"/>
          <w:szCs w:val="20"/>
          <w:highlight w:val="none"/>
          <w:lang w:eastAsia="zh-Hans"/>
        </w:rPr>
        <w:t>要求附销售或服务合同复印件及评审标准要求的证明材料。</w:t>
      </w:r>
    </w:p>
    <w:p w14:paraId="6CB8B55A">
      <w:pPr>
        <w:widowControl/>
        <w:jc w:val="left"/>
        <w:rPr>
          <w:color w:val="auto"/>
          <w:kern w:val="0"/>
          <w:sz w:val="20"/>
          <w:szCs w:val="20"/>
          <w:highlight w:val="none"/>
          <w:lang w:eastAsia="zh-Hans"/>
        </w:rPr>
      </w:pPr>
    </w:p>
    <w:p w14:paraId="0512325D">
      <w:pPr>
        <w:widowControl/>
        <w:jc w:val="left"/>
        <w:rPr>
          <w:color w:val="auto"/>
          <w:kern w:val="0"/>
          <w:sz w:val="20"/>
          <w:szCs w:val="20"/>
          <w:highlight w:val="none"/>
        </w:rPr>
      </w:pPr>
    </w:p>
    <w:p w14:paraId="2622C638">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1F1B212C">
      <w:pPr>
        <w:widowControl/>
        <w:jc w:val="left"/>
        <w:rPr>
          <w:color w:val="auto"/>
          <w:kern w:val="0"/>
          <w:sz w:val="20"/>
          <w:szCs w:val="20"/>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ED44BC1">
      <w:pPr>
        <w:pageBreakBefore/>
        <w:rPr>
          <w:color w:val="auto"/>
          <w:kern w:val="0"/>
          <w:sz w:val="20"/>
          <w:szCs w:val="20"/>
          <w:highlight w:val="none"/>
          <w:lang w:eastAsia="zh-Hans"/>
        </w:rPr>
      </w:pPr>
      <w:bookmarkStart w:id="58" w:name="_Toc169799800"/>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二</w:t>
      </w:r>
      <w:r>
        <w:rPr>
          <w:rFonts w:ascii="宋体" w:hAnsi="宋体"/>
          <w:b/>
          <w:bCs/>
          <w:color w:val="auto"/>
          <w:sz w:val="24"/>
          <w:szCs w:val="28"/>
          <w:highlight w:val="none"/>
        </w:rPr>
        <w:t>：</w:t>
      </w:r>
      <w:bookmarkEnd w:id="58"/>
    </w:p>
    <w:p w14:paraId="616B22D9">
      <w:pPr>
        <w:widowControl/>
        <w:spacing w:after="312" w:afterLines="100"/>
        <w:jc w:val="center"/>
        <w:outlineLvl w:val="3"/>
        <w:rPr>
          <w:color w:val="auto"/>
          <w:kern w:val="0"/>
          <w:sz w:val="20"/>
          <w:szCs w:val="20"/>
          <w:highlight w:val="none"/>
        </w:rPr>
      </w:pPr>
      <w:r>
        <w:rPr>
          <w:b/>
          <w:color w:val="auto"/>
          <w:kern w:val="0"/>
          <w:sz w:val="32"/>
          <w:highlight w:val="none"/>
          <w:lang w:eastAsia="zh-Hans"/>
        </w:rPr>
        <w:t>技术和服务要求响应表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color w:val="auto"/>
                <w:kern w:val="0"/>
                <w:szCs w:val="21"/>
                <w:highlight w:val="none"/>
                <w:lang w:eastAsia="zh-Hans"/>
              </w:rPr>
            </w:pPr>
            <w:r>
              <w:rPr>
                <w:b/>
                <w:bCs/>
                <w:color w:val="auto"/>
                <w:kern w:val="0"/>
                <w:szCs w:val="21"/>
                <w:highlight w:val="none"/>
                <w:lang w:eastAsia="zh-Hans"/>
              </w:rPr>
              <w:t>序号</w:t>
            </w:r>
          </w:p>
        </w:tc>
        <w:tc>
          <w:tcPr>
            <w:tcW w:w="421" w:type="pct"/>
            <w:vAlign w:val="center"/>
          </w:tcPr>
          <w:p w14:paraId="2B545E92">
            <w:pPr>
              <w:widowControl/>
              <w:jc w:val="center"/>
              <w:rPr>
                <w:b/>
                <w:bCs/>
                <w:color w:val="auto"/>
                <w:kern w:val="0"/>
                <w:szCs w:val="21"/>
                <w:highlight w:val="none"/>
                <w:lang w:eastAsia="zh-Hans"/>
              </w:rPr>
            </w:pPr>
            <w:r>
              <w:rPr>
                <w:b/>
                <w:bCs/>
                <w:color w:val="auto"/>
                <w:kern w:val="0"/>
                <w:szCs w:val="21"/>
                <w:highlight w:val="none"/>
                <w:lang w:eastAsia="zh-Hans"/>
              </w:rPr>
              <w:t>参数性质</w:t>
            </w:r>
          </w:p>
        </w:tc>
        <w:tc>
          <w:tcPr>
            <w:tcW w:w="842" w:type="pct"/>
            <w:vAlign w:val="center"/>
          </w:tcPr>
          <w:p w14:paraId="5EBCC90D">
            <w:pPr>
              <w:widowControl/>
              <w:jc w:val="center"/>
              <w:rPr>
                <w:b/>
                <w:bCs/>
                <w:color w:val="auto"/>
                <w:kern w:val="0"/>
                <w:szCs w:val="21"/>
                <w:highlight w:val="none"/>
                <w:lang w:eastAsia="zh-Hans"/>
              </w:rPr>
            </w:pPr>
            <w:r>
              <w:rPr>
                <w:rFonts w:hint="eastAsia"/>
                <w:b/>
                <w:bCs/>
                <w:color w:val="auto"/>
                <w:kern w:val="0"/>
                <w:szCs w:val="21"/>
                <w:highlight w:val="none"/>
                <w:lang w:eastAsia="zh-CN"/>
              </w:rPr>
              <w:t>选取文件</w:t>
            </w:r>
            <w:r>
              <w:rPr>
                <w:b/>
                <w:bCs/>
                <w:color w:val="auto"/>
                <w:kern w:val="0"/>
                <w:szCs w:val="21"/>
                <w:highlight w:val="none"/>
                <w:lang w:eastAsia="zh-Hans"/>
              </w:rPr>
              <w:t>规定的技术和服务要求</w:t>
            </w:r>
          </w:p>
        </w:tc>
        <w:tc>
          <w:tcPr>
            <w:tcW w:w="673" w:type="pct"/>
            <w:vAlign w:val="center"/>
          </w:tcPr>
          <w:p w14:paraId="0B79D28A">
            <w:pPr>
              <w:widowControl/>
              <w:jc w:val="center"/>
              <w:rPr>
                <w:b/>
                <w:bCs/>
                <w:color w:val="auto"/>
                <w:kern w:val="0"/>
                <w:szCs w:val="21"/>
                <w:highlight w:val="none"/>
                <w:lang w:eastAsia="zh-Hans"/>
              </w:rPr>
            </w:pPr>
            <w:r>
              <w:rPr>
                <w:b/>
                <w:bCs/>
                <w:color w:val="auto"/>
                <w:kern w:val="0"/>
                <w:szCs w:val="21"/>
                <w:highlight w:val="none"/>
                <w:lang w:eastAsia="zh-Hans"/>
              </w:rPr>
              <w:t>响应文件响应的具体内容</w:t>
            </w:r>
          </w:p>
        </w:tc>
        <w:tc>
          <w:tcPr>
            <w:tcW w:w="673" w:type="pct"/>
            <w:vAlign w:val="center"/>
          </w:tcPr>
          <w:p w14:paraId="5B8EB14D">
            <w:pPr>
              <w:widowControl/>
              <w:jc w:val="center"/>
              <w:rPr>
                <w:b/>
                <w:bCs/>
                <w:color w:val="auto"/>
                <w:kern w:val="0"/>
                <w:szCs w:val="21"/>
                <w:highlight w:val="none"/>
                <w:lang w:eastAsia="zh-Hans"/>
              </w:rPr>
            </w:pPr>
            <w:r>
              <w:rPr>
                <w:b/>
                <w:bCs/>
                <w:color w:val="auto"/>
                <w:kern w:val="0"/>
                <w:szCs w:val="21"/>
                <w:highlight w:val="none"/>
                <w:lang w:eastAsia="zh-Hans"/>
              </w:rPr>
              <w:t>型号</w:t>
            </w:r>
          </w:p>
        </w:tc>
        <w:tc>
          <w:tcPr>
            <w:tcW w:w="757" w:type="pct"/>
            <w:vAlign w:val="center"/>
          </w:tcPr>
          <w:p w14:paraId="0C34C785">
            <w:pPr>
              <w:widowControl/>
              <w:jc w:val="center"/>
              <w:rPr>
                <w:b/>
                <w:bCs/>
                <w:color w:val="auto"/>
                <w:kern w:val="0"/>
                <w:szCs w:val="21"/>
                <w:highlight w:val="none"/>
                <w:lang w:eastAsia="zh-Hans"/>
              </w:rPr>
            </w:pPr>
            <w:r>
              <w:rPr>
                <w:b/>
                <w:bCs/>
                <w:color w:val="auto"/>
                <w:kern w:val="0"/>
                <w:szCs w:val="21"/>
                <w:highlight w:val="none"/>
                <w:lang w:eastAsia="zh-Hans"/>
              </w:rPr>
              <w:t>是否偏离</w:t>
            </w:r>
          </w:p>
        </w:tc>
        <w:tc>
          <w:tcPr>
            <w:tcW w:w="674" w:type="pct"/>
            <w:vAlign w:val="center"/>
          </w:tcPr>
          <w:p w14:paraId="5FD6E60C">
            <w:pPr>
              <w:widowControl/>
              <w:jc w:val="center"/>
              <w:rPr>
                <w:b/>
                <w:bCs/>
                <w:color w:val="auto"/>
                <w:kern w:val="0"/>
                <w:szCs w:val="21"/>
                <w:highlight w:val="none"/>
                <w:lang w:eastAsia="zh-Hans"/>
              </w:rPr>
            </w:pPr>
            <w:r>
              <w:rPr>
                <w:b/>
                <w:bCs/>
                <w:color w:val="auto"/>
                <w:kern w:val="0"/>
                <w:szCs w:val="21"/>
                <w:highlight w:val="none"/>
                <w:lang w:eastAsia="zh-Hans"/>
              </w:rPr>
              <w:t>证明文件所在位置</w:t>
            </w:r>
          </w:p>
        </w:tc>
        <w:tc>
          <w:tcPr>
            <w:tcW w:w="455" w:type="pct"/>
            <w:vAlign w:val="center"/>
          </w:tcPr>
          <w:p w14:paraId="5244450E">
            <w:pPr>
              <w:widowControl/>
              <w:jc w:val="center"/>
              <w:rPr>
                <w:b/>
                <w:bCs/>
                <w:color w:val="auto"/>
                <w:kern w:val="0"/>
                <w:szCs w:val="21"/>
                <w:highlight w:val="none"/>
                <w:lang w:eastAsia="zh-Hans"/>
              </w:rPr>
            </w:pPr>
            <w:r>
              <w:rPr>
                <w:b/>
                <w:bCs/>
                <w:color w:val="auto"/>
                <w:kern w:val="0"/>
                <w:szCs w:val="21"/>
                <w:highlight w:val="none"/>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color w:val="auto"/>
                <w:kern w:val="0"/>
                <w:sz w:val="20"/>
                <w:szCs w:val="20"/>
                <w:highlight w:val="none"/>
                <w:lang w:eastAsia="zh-Hans"/>
              </w:rPr>
            </w:pPr>
            <w:r>
              <w:rPr>
                <w:color w:val="auto"/>
                <w:kern w:val="0"/>
                <w:sz w:val="20"/>
                <w:szCs w:val="20"/>
                <w:highlight w:val="none"/>
                <w:lang w:eastAsia="zh-Hans"/>
              </w:rPr>
              <w:t>1</w:t>
            </w:r>
          </w:p>
        </w:tc>
        <w:tc>
          <w:tcPr>
            <w:tcW w:w="421" w:type="pct"/>
          </w:tcPr>
          <w:p w14:paraId="0A659639">
            <w:pPr>
              <w:jc w:val="center"/>
              <w:rPr>
                <w:color w:val="auto"/>
                <w:szCs w:val="24"/>
                <w:highlight w:val="none"/>
              </w:rPr>
            </w:pPr>
          </w:p>
        </w:tc>
        <w:tc>
          <w:tcPr>
            <w:tcW w:w="842" w:type="pct"/>
          </w:tcPr>
          <w:p w14:paraId="7640BB5B">
            <w:pPr>
              <w:jc w:val="center"/>
              <w:rPr>
                <w:color w:val="auto"/>
                <w:szCs w:val="24"/>
                <w:highlight w:val="none"/>
              </w:rPr>
            </w:pPr>
          </w:p>
        </w:tc>
        <w:tc>
          <w:tcPr>
            <w:tcW w:w="673" w:type="pct"/>
          </w:tcPr>
          <w:p w14:paraId="2C608A2C">
            <w:pPr>
              <w:jc w:val="center"/>
              <w:rPr>
                <w:color w:val="auto"/>
                <w:szCs w:val="24"/>
                <w:highlight w:val="none"/>
              </w:rPr>
            </w:pPr>
          </w:p>
        </w:tc>
        <w:tc>
          <w:tcPr>
            <w:tcW w:w="673" w:type="pct"/>
          </w:tcPr>
          <w:p w14:paraId="0EA1740F">
            <w:pPr>
              <w:jc w:val="center"/>
              <w:rPr>
                <w:color w:val="auto"/>
                <w:szCs w:val="24"/>
                <w:highlight w:val="none"/>
              </w:rPr>
            </w:pPr>
          </w:p>
        </w:tc>
        <w:tc>
          <w:tcPr>
            <w:tcW w:w="757" w:type="pct"/>
          </w:tcPr>
          <w:p w14:paraId="62EE0E28">
            <w:pPr>
              <w:jc w:val="center"/>
              <w:rPr>
                <w:color w:val="auto"/>
                <w:szCs w:val="24"/>
                <w:highlight w:val="none"/>
              </w:rPr>
            </w:pPr>
          </w:p>
        </w:tc>
        <w:tc>
          <w:tcPr>
            <w:tcW w:w="674" w:type="pct"/>
          </w:tcPr>
          <w:p w14:paraId="61A202E6">
            <w:pPr>
              <w:jc w:val="center"/>
              <w:rPr>
                <w:color w:val="auto"/>
                <w:szCs w:val="24"/>
                <w:highlight w:val="none"/>
              </w:rPr>
            </w:pPr>
          </w:p>
        </w:tc>
        <w:tc>
          <w:tcPr>
            <w:tcW w:w="455" w:type="pct"/>
          </w:tcPr>
          <w:p w14:paraId="1F5620C0">
            <w:pPr>
              <w:jc w:val="center"/>
              <w:rPr>
                <w:color w:val="auto"/>
                <w:szCs w:val="24"/>
                <w:highlight w:val="none"/>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color w:val="auto"/>
                <w:kern w:val="0"/>
                <w:sz w:val="20"/>
                <w:szCs w:val="20"/>
                <w:highlight w:val="none"/>
                <w:lang w:eastAsia="zh-Hans"/>
              </w:rPr>
            </w:pPr>
            <w:r>
              <w:rPr>
                <w:color w:val="auto"/>
                <w:kern w:val="0"/>
                <w:sz w:val="20"/>
                <w:szCs w:val="20"/>
                <w:highlight w:val="none"/>
                <w:lang w:eastAsia="zh-Hans"/>
              </w:rPr>
              <w:t>2</w:t>
            </w:r>
          </w:p>
        </w:tc>
        <w:tc>
          <w:tcPr>
            <w:tcW w:w="421" w:type="pct"/>
          </w:tcPr>
          <w:p w14:paraId="77F6A65C">
            <w:pPr>
              <w:jc w:val="center"/>
              <w:rPr>
                <w:color w:val="auto"/>
                <w:szCs w:val="24"/>
                <w:highlight w:val="none"/>
              </w:rPr>
            </w:pPr>
          </w:p>
        </w:tc>
        <w:tc>
          <w:tcPr>
            <w:tcW w:w="842" w:type="pct"/>
          </w:tcPr>
          <w:p w14:paraId="4C590351">
            <w:pPr>
              <w:jc w:val="center"/>
              <w:rPr>
                <w:color w:val="auto"/>
                <w:szCs w:val="24"/>
                <w:highlight w:val="none"/>
              </w:rPr>
            </w:pPr>
          </w:p>
        </w:tc>
        <w:tc>
          <w:tcPr>
            <w:tcW w:w="673" w:type="pct"/>
          </w:tcPr>
          <w:p w14:paraId="0DE129D9">
            <w:pPr>
              <w:jc w:val="center"/>
              <w:rPr>
                <w:color w:val="auto"/>
                <w:szCs w:val="24"/>
                <w:highlight w:val="none"/>
              </w:rPr>
            </w:pPr>
          </w:p>
        </w:tc>
        <w:tc>
          <w:tcPr>
            <w:tcW w:w="673" w:type="pct"/>
          </w:tcPr>
          <w:p w14:paraId="120F2122">
            <w:pPr>
              <w:jc w:val="center"/>
              <w:rPr>
                <w:color w:val="auto"/>
                <w:szCs w:val="24"/>
                <w:highlight w:val="none"/>
              </w:rPr>
            </w:pPr>
          </w:p>
        </w:tc>
        <w:tc>
          <w:tcPr>
            <w:tcW w:w="757" w:type="pct"/>
          </w:tcPr>
          <w:p w14:paraId="6976CAC6">
            <w:pPr>
              <w:jc w:val="center"/>
              <w:rPr>
                <w:color w:val="auto"/>
                <w:szCs w:val="24"/>
                <w:highlight w:val="none"/>
              </w:rPr>
            </w:pPr>
          </w:p>
        </w:tc>
        <w:tc>
          <w:tcPr>
            <w:tcW w:w="674" w:type="pct"/>
          </w:tcPr>
          <w:p w14:paraId="0D4DFB54">
            <w:pPr>
              <w:jc w:val="center"/>
              <w:rPr>
                <w:color w:val="auto"/>
                <w:szCs w:val="24"/>
                <w:highlight w:val="none"/>
              </w:rPr>
            </w:pPr>
          </w:p>
        </w:tc>
        <w:tc>
          <w:tcPr>
            <w:tcW w:w="455" w:type="pct"/>
          </w:tcPr>
          <w:p w14:paraId="03AF807D">
            <w:pPr>
              <w:jc w:val="center"/>
              <w:rPr>
                <w:color w:val="auto"/>
                <w:szCs w:val="24"/>
                <w:highlight w:val="none"/>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color w:val="auto"/>
                <w:kern w:val="0"/>
                <w:sz w:val="20"/>
                <w:szCs w:val="20"/>
                <w:highlight w:val="none"/>
                <w:lang w:eastAsia="zh-Hans"/>
              </w:rPr>
            </w:pPr>
            <w:r>
              <w:rPr>
                <w:color w:val="auto"/>
                <w:kern w:val="0"/>
                <w:sz w:val="20"/>
                <w:szCs w:val="20"/>
                <w:highlight w:val="none"/>
                <w:lang w:eastAsia="zh-Hans"/>
              </w:rPr>
              <w:t>3</w:t>
            </w:r>
          </w:p>
        </w:tc>
        <w:tc>
          <w:tcPr>
            <w:tcW w:w="421" w:type="pct"/>
          </w:tcPr>
          <w:p w14:paraId="6A4A5CE9">
            <w:pPr>
              <w:jc w:val="center"/>
              <w:rPr>
                <w:color w:val="auto"/>
                <w:szCs w:val="24"/>
                <w:highlight w:val="none"/>
              </w:rPr>
            </w:pPr>
          </w:p>
        </w:tc>
        <w:tc>
          <w:tcPr>
            <w:tcW w:w="842" w:type="pct"/>
          </w:tcPr>
          <w:p w14:paraId="41DB48D6">
            <w:pPr>
              <w:jc w:val="center"/>
              <w:rPr>
                <w:color w:val="auto"/>
                <w:szCs w:val="24"/>
                <w:highlight w:val="none"/>
              </w:rPr>
            </w:pPr>
          </w:p>
        </w:tc>
        <w:tc>
          <w:tcPr>
            <w:tcW w:w="673" w:type="pct"/>
          </w:tcPr>
          <w:p w14:paraId="14860CB1">
            <w:pPr>
              <w:jc w:val="center"/>
              <w:rPr>
                <w:color w:val="auto"/>
                <w:szCs w:val="24"/>
                <w:highlight w:val="none"/>
              </w:rPr>
            </w:pPr>
          </w:p>
        </w:tc>
        <w:tc>
          <w:tcPr>
            <w:tcW w:w="673" w:type="pct"/>
          </w:tcPr>
          <w:p w14:paraId="75A198B2">
            <w:pPr>
              <w:jc w:val="center"/>
              <w:rPr>
                <w:color w:val="auto"/>
                <w:szCs w:val="24"/>
                <w:highlight w:val="none"/>
              </w:rPr>
            </w:pPr>
          </w:p>
        </w:tc>
        <w:tc>
          <w:tcPr>
            <w:tcW w:w="757" w:type="pct"/>
          </w:tcPr>
          <w:p w14:paraId="536BDFEC">
            <w:pPr>
              <w:jc w:val="center"/>
              <w:rPr>
                <w:color w:val="auto"/>
                <w:szCs w:val="24"/>
                <w:highlight w:val="none"/>
              </w:rPr>
            </w:pPr>
          </w:p>
        </w:tc>
        <w:tc>
          <w:tcPr>
            <w:tcW w:w="674" w:type="pct"/>
          </w:tcPr>
          <w:p w14:paraId="6C7A32EE">
            <w:pPr>
              <w:jc w:val="center"/>
              <w:rPr>
                <w:color w:val="auto"/>
                <w:szCs w:val="24"/>
                <w:highlight w:val="none"/>
              </w:rPr>
            </w:pPr>
          </w:p>
        </w:tc>
        <w:tc>
          <w:tcPr>
            <w:tcW w:w="455" w:type="pct"/>
          </w:tcPr>
          <w:p w14:paraId="2700B844">
            <w:pPr>
              <w:jc w:val="center"/>
              <w:rPr>
                <w:color w:val="auto"/>
                <w:szCs w:val="24"/>
                <w:highlight w:val="none"/>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color w:val="auto"/>
                <w:kern w:val="0"/>
                <w:sz w:val="20"/>
                <w:szCs w:val="20"/>
                <w:highlight w:val="none"/>
                <w:lang w:eastAsia="zh-Hans"/>
              </w:rPr>
            </w:pPr>
            <w:r>
              <w:rPr>
                <w:color w:val="auto"/>
                <w:kern w:val="0"/>
                <w:sz w:val="20"/>
                <w:szCs w:val="20"/>
                <w:highlight w:val="none"/>
                <w:lang w:eastAsia="zh-Hans"/>
              </w:rPr>
              <w:t>4</w:t>
            </w:r>
          </w:p>
        </w:tc>
        <w:tc>
          <w:tcPr>
            <w:tcW w:w="421" w:type="pct"/>
          </w:tcPr>
          <w:p w14:paraId="1D797613">
            <w:pPr>
              <w:jc w:val="center"/>
              <w:rPr>
                <w:color w:val="auto"/>
                <w:szCs w:val="24"/>
                <w:highlight w:val="none"/>
              </w:rPr>
            </w:pPr>
          </w:p>
        </w:tc>
        <w:tc>
          <w:tcPr>
            <w:tcW w:w="842" w:type="pct"/>
          </w:tcPr>
          <w:p w14:paraId="57B37AA3">
            <w:pPr>
              <w:jc w:val="center"/>
              <w:rPr>
                <w:color w:val="auto"/>
                <w:szCs w:val="24"/>
                <w:highlight w:val="none"/>
              </w:rPr>
            </w:pPr>
          </w:p>
        </w:tc>
        <w:tc>
          <w:tcPr>
            <w:tcW w:w="673" w:type="pct"/>
          </w:tcPr>
          <w:p w14:paraId="1B74A0D9">
            <w:pPr>
              <w:jc w:val="center"/>
              <w:rPr>
                <w:color w:val="auto"/>
                <w:szCs w:val="24"/>
                <w:highlight w:val="none"/>
              </w:rPr>
            </w:pPr>
          </w:p>
        </w:tc>
        <w:tc>
          <w:tcPr>
            <w:tcW w:w="673" w:type="pct"/>
          </w:tcPr>
          <w:p w14:paraId="644B724E">
            <w:pPr>
              <w:jc w:val="center"/>
              <w:rPr>
                <w:color w:val="auto"/>
                <w:szCs w:val="24"/>
                <w:highlight w:val="none"/>
              </w:rPr>
            </w:pPr>
          </w:p>
        </w:tc>
        <w:tc>
          <w:tcPr>
            <w:tcW w:w="757" w:type="pct"/>
          </w:tcPr>
          <w:p w14:paraId="3D6D137F">
            <w:pPr>
              <w:jc w:val="center"/>
              <w:rPr>
                <w:color w:val="auto"/>
                <w:szCs w:val="24"/>
                <w:highlight w:val="none"/>
              </w:rPr>
            </w:pPr>
          </w:p>
        </w:tc>
        <w:tc>
          <w:tcPr>
            <w:tcW w:w="674" w:type="pct"/>
          </w:tcPr>
          <w:p w14:paraId="1C91BDF7">
            <w:pPr>
              <w:jc w:val="center"/>
              <w:rPr>
                <w:color w:val="auto"/>
                <w:szCs w:val="24"/>
                <w:highlight w:val="none"/>
              </w:rPr>
            </w:pPr>
          </w:p>
        </w:tc>
        <w:tc>
          <w:tcPr>
            <w:tcW w:w="455" w:type="pct"/>
          </w:tcPr>
          <w:p w14:paraId="1E316381">
            <w:pPr>
              <w:jc w:val="center"/>
              <w:rPr>
                <w:color w:val="auto"/>
                <w:szCs w:val="24"/>
                <w:highlight w:val="none"/>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color w:val="auto"/>
                <w:kern w:val="0"/>
                <w:sz w:val="20"/>
                <w:szCs w:val="20"/>
                <w:highlight w:val="none"/>
                <w:lang w:eastAsia="zh-Hans"/>
              </w:rPr>
            </w:pPr>
            <w:r>
              <w:rPr>
                <w:color w:val="auto"/>
                <w:kern w:val="0"/>
                <w:sz w:val="20"/>
                <w:szCs w:val="20"/>
                <w:highlight w:val="none"/>
                <w:lang w:eastAsia="zh-Hans"/>
              </w:rPr>
              <w:t>5</w:t>
            </w:r>
          </w:p>
        </w:tc>
        <w:tc>
          <w:tcPr>
            <w:tcW w:w="421" w:type="pct"/>
          </w:tcPr>
          <w:p w14:paraId="591A4D8E">
            <w:pPr>
              <w:jc w:val="center"/>
              <w:rPr>
                <w:color w:val="auto"/>
                <w:szCs w:val="24"/>
                <w:highlight w:val="none"/>
              </w:rPr>
            </w:pPr>
          </w:p>
        </w:tc>
        <w:tc>
          <w:tcPr>
            <w:tcW w:w="842" w:type="pct"/>
          </w:tcPr>
          <w:p w14:paraId="611E3134">
            <w:pPr>
              <w:jc w:val="center"/>
              <w:rPr>
                <w:color w:val="auto"/>
                <w:szCs w:val="24"/>
                <w:highlight w:val="none"/>
              </w:rPr>
            </w:pPr>
          </w:p>
        </w:tc>
        <w:tc>
          <w:tcPr>
            <w:tcW w:w="673" w:type="pct"/>
          </w:tcPr>
          <w:p w14:paraId="5E5271F4">
            <w:pPr>
              <w:jc w:val="center"/>
              <w:rPr>
                <w:color w:val="auto"/>
                <w:szCs w:val="24"/>
                <w:highlight w:val="none"/>
              </w:rPr>
            </w:pPr>
          </w:p>
        </w:tc>
        <w:tc>
          <w:tcPr>
            <w:tcW w:w="673" w:type="pct"/>
          </w:tcPr>
          <w:p w14:paraId="1BEA8438">
            <w:pPr>
              <w:jc w:val="center"/>
              <w:rPr>
                <w:color w:val="auto"/>
                <w:szCs w:val="24"/>
                <w:highlight w:val="none"/>
              </w:rPr>
            </w:pPr>
          </w:p>
        </w:tc>
        <w:tc>
          <w:tcPr>
            <w:tcW w:w="757" w:type="pct"/>
          </w:tcPr>
          <w:p w14:paraId="0EDF2560">
            <w:pPr>
              <w:jc w:val="center"/>
              <w:rPr>
                <w:color w:val="auto"/>
                <w:szCs w:val="24"/>
                <w:highlight w:val="none"/>
              </w:rPr>
            </w:pPr>
          </w:p>
        </w:tc>
        <w:tc>
          <w:tcPr>
            <w:tcW w:w="674" w:type="pct"/>
          </w:tcPr>
          <w:p w14:paraId="21A97CDD">
            <w:pPr>
              <w:jc w:val="center"/>
              <w:rPr>
                <w:color w:val="auto"/>
                <w:szCs w:val="24"/>
                <w:highlight w:val="none"/>
              </w:rPr>
            </w:pPr>
          </w:p>
        </w:tc>
        <w:tc>
          <w:tcPr>
            <w:tcW w:w="455" w:type="pct"/>
          </w:tcPr>
          <w:p w14:paraId="7E27EB78">
            <w:pPr>
              <w:jc w:val="center"/>
              <w:rPr>
                <w:color w:val="auto"/>
                <w:szCs w:val="24"/>
                <w:highlight w:val="none"/>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color w:val="auto"/>
                <w:kern w:val="0"/>
                <w:sz w:val="20"/>
                <w:szCs w:val="20"/>
                <w:highlight w:val="none"/>
                <w:lang w:eastAsia="zh-Hans"/>
              </w:rPr>
            </w:pPr>
            <w:r>
              <w:rPr>
                <w:color w:val="auto"/>
                <w:kern w:val="0"/>
                <w:sz w:val="20"/>
                <w:szCs w:val="20"/>
                <w:highlight w:val="none"/>
                <w:lang w:eastAsia="zh-Hans"/>
              </w:rPr>
              <w:t>6</w:t>
            </w:r>
          </w:p>
        </w:tc>
        <w:tc>
          <w:tcPr>
            <w:tcW w:w="421" w:type="pct"/>
          </w:tcPr>
          <w:p w14:paraId="397E1D63">
            <w:pPr>
              <w:jc w:val="center"/>
              <w:rPr>
                <w:color w:val="auto"/>
                <w:szCs w:val="24"/>
                <w:highlight w:val="none"/>
              </w:rPr>
            </w:pPr>
          </w:p>
        </w:tc>
        <w:tc>
          <w:tcPr>
            <w:tcW w:w="842" w:type="pct"/>
          </w:tcPr>
          <w:p w14:paraId="363A2E51">
            <w:pPr>
              <w:jc w:val="center"/>
              <w:rPr>
                <w:color w:val="auto"/>
                <w:szCs w:val="24"/>
                <w:highlight w:val="none"/>
              </w:rPr>
            </w:pPr>
          </w:p>
        </w:tc>
        <w:tc>
          <w:tcPr>
            <w:tcW w:w="673" w:type="pct"/>
          </w:tcPr>
          <w:p w14:paraId="710F9A9C">
            <w:pPr>
              <w:jc w:val="center"/>
              <w:rPr>
                <w:color w:val="auto"/>
                <w:szCs w:val="24"/>
                <w:highlight w:val="none"/>
              </w:rPr>
            </w:pPr>
          </w:p>
        </w:tc>
        <w:tc>
          <w:tcPr>
            <w:tcW w:w="673" w:type="pct"/>
          </w:tcPr>
          <w:p w14:paraId="7EAB53EB">
            <w:pPr>
              <w:jc w:val="center"/>
              <w:rPr>
                <w:color w:val="auto"/>
                <w:szCs w:val="24"/>
                <w:highlight w:val="none"/>
              </w:rPr>
            </w:pPr>
          </w:p>
        </w:tc>
        <w:tc>
          <w:tcPr>
            <w:tcW w:w="757" w:type="pct"/>
          </w:tcPr>
          <w:p w14:paraId="0DBF6B51">
            <w:pPr>
              <w:jc w:val="center"/>
              <w:rPr>
                <w:color w:val="auto"/>
                <w:szCs w:val="24"/>
                <w:highlight w:val="none"/>
              </w:rPr>
            </w:pPr>
          </w:p>
        </w:tc>
        <w:tc>
          <w:tcPr>
            <w:tcW w:w="674" w:type="pct"/>
          </w:tcPr>
          <w:p w14:paraId="0384A92B">
            <w:pPr>
              <w:jc w:val="center"/>
              <w:rPr>
                <w:color w:val="auto"/>
                <w:szCs w:val="24"/>
                <w:highlight w:val="none"/>
              </w:rPr>
            </w:pPr>
          </w:p>
        </w:tc>
        <w:tc>
          <w:tcPr>
            <w:tcW w:w="455" w:type="pct"/>
          </w:tcPr>
          <w:p w14:paraId="135A8694">
            <w:pPr>
              <w:jc w:val="center"/>
              <w:rPr>
                <w:color w:val="auto"/>
                <w:szCs w:val="24"/>
                <w:highlight w:val="none"/>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color w:val="auto"/>
                <w:kern w:val="0"/>
                <w:sz w:val="20"/>
                <w:szCs w:val="20"/>
                <w:highlight w:val="none"/>
                <w:lang w:eastAsia="zh-Hans"/>
              </w:rPr>
            </w:pPr>
            <w:r>
              <w:rPr>
                <w:color w:val="auto"/>
                <w:kern w:val="0"/>
                <w:sz w:val="20"/>
                <w:szCs w:val="20"/>
                <w:highlight w:val="none"/>
                <w:lang w:eastAsia="zh-Hans"/>
              </w:rPr>
              <w:t>……</w:t>
            </w:r>
          </w:p>
        </w:tc>
        <w:tc>
          <w:tcPr>
            <w:tcW w:w="421" w:type="pct"/>
          </w:tcPr>
          <w:p w14:paraId="566DBC8F">
            <w:pPr>
              <w:jc w:val="center"/>
              <w:rPr>
                <w:color w:val="auto"/>
                <w:szCs w:val="24"/>
                <w:highlight w:val="none"/>
              </w:rPr>
            </w:pPr>
          </w:p>
        </w:tc>
        <w:tc>
          <w:tcPr>
            <w:tcW w:w="842" w:type="pct"/>
          </w:tcPr>
          <w:p w14:paraId="4AE791C4">
            <w:pPr>
              <w:jc w:val="center"/>
              <w:rPr>
                <w:color w:val="auto"/>
                <w:szCs w:val="24"/>
                <w:highlight w:val="none"/>
              </w:rPr>
            </w:pPr>
          </w:p>
        </w:tc>
        <w:tc>
          <w:tcPr>
            <w:tcW w:w="673" w:type="pct"/>
          </w:tcPr>
          <w:p w14:paraId="30CFE18C">
            <w:pPr>
              <w:jc w:val="center"/>
              <w:rPr>
                <w:color w:val="auto"/>
                <w:szCs w:val="24"/>
                <w:highlight w:val="none"/>
              </w:rPr>
            </w:pPr>
          </w:p>
        </w:tc>
        <w:tc>
          <w:tcPr>
            <w:tcW w:w="673" w:type="pct"/>
          </w:tcPr>
          <w:p w14:paraId="320C8D6E">
            <w:pPr>
              <w:jc w:val="center"/>
              <w:rPr>
                <w:color w:val="auto"/>
                <w:szCs w:val="24"/>
                <w:highlight w:val="none"/>
              </w:rPr>
            </w:pPr>
          </w:p>
        </w:tc>
        <w:tc>
          <w:tcPr>
            <w:tcW w:w="757" w:type="pct"/>
          </w:tcPr>
          <w:p w14:paraId="269A7913">
            <w:pPr>
              <w:jc w:val="center"/>
              <w:rPr>
                <w:color w:val="auto"/>
                <w:szCs w:val="24"/>
                <w:highlight w:val="none"/>
              </w:rPr>
            </w:pPr>
          </w:p>
        </w:tc>
        <w:tc>
          <w:tcPr>
            <w:tcW w:w="674" w:type="pct"/>
          </w:tcPr>
          <w:p w14:paraId="0F2385A7">
            <w:pPr>
              <w:jc w:val="center"/>
              <w:rPr>
                <w:color w:val="auto"/>
                <w:szCs w:val="24"/>
                <w:highlight w:val="none"/>
              </w:rPr>
            </w:pPr>
          </w:p>
        </w:tc>
        <w:tc>
          <w:tcPr>
            <w:tcW w:w="455" w:type="pct"/>
          </w:tcPr>
          <w:p w14:paraId="60CB1089">
            <w:pPr>
              <w:jc w:val="center"/>
              <w:rPr>
                <w:color w:val="auto"/>
                <w:szCs w:val="24"/>
                <w:highlight w:val="none"/>
              </w:rPr>
            </w:pPr>
          </w:p>
        </w:tc>
      </w:tr>
    </w:tbl>
    <w:p w14:paraId="49E3660D">
      <w:pPr>
        <w:widowControl/>
        <w:jc w:val="left"/>
        <w:rPr>
          <w:color w:val="auto"/>
          <w:kern w:val="0"/>
          <w:sz w:val="20"/>
          <w:szCs w:val="20"/>
          <w:highlight w:val="none"/>
          <w:lang w:eastAsia="zh-Hans"/>
        </w:rPr>
      </w:pPr>
      <w:r>
        <w:rPr>
          <w:color w:val="auto"/>
          <w:kern w:val="0"/>
          <w:sz w:val="20"/>
          <w:szCs w:val="20"/>
          <w:highlight w:val="none"/>
          <w:lang w:eastAsia="zh-Hans"/>
        </w:rPr>
        <w:t>说明：</w:t>
      </w:r>
    </w:p>
    <w:p w14:paraId="33CEE9EC">
      <w:pPr>
        <w:widowControl/>
        <w:jc w:val="left"/>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规定的技术和服务要求”项下填写的内容应与</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中</w:t>
      </w:r>
      <w:r>
        <w:rPr>
          <w:rFonts w:ascii="宋体" w:hAnsi="宋体"/>
          <w:b/>
          <w:bCs/>
          <w:color w:val="auto"/>
          <w:kern w:val="0"/>
          <w:szCs w:val="21"/>
          <w:highlight w:val="none"/>
          <w:lang w:eastAsia="zh-Hans"/>
        </w:rPr>
        <w:t>采购需求</w:t>
      </w:r>
      <w:r>
        <w:rPr>
          <w:rFonts w:ascii="宋体" w:hAnsi="宋体"/>
          <w:color w:val="auto"/>
          <w:kern w:val="0"/>
          <w:szCs w:val="21"/>
          <w:highlight w:val="none"/>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要求。供应商需要说明的内容若需特殊表达，应先在本表中进行相应说明，再另页应答。</w:t>
      </w:r>
    </w:p>
    <w:p w14:paraId="23F0DD79">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2.参数性质栏目按</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6A6D4385">
      <w:pPr>
        <w:widowControl/>
        <w:jc w:val="left"/>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lang w:eastAsia="zh-Hans"/>
        </w:rPr>
        <w:t>“型号</w:t>
      </w:r>
      <w:r>
        <w:rPr>
          <w:rFonts w:ascii="宋体" w:hAnsi="宋体" w:cs="Calibri"/>
          <w:color w:val="auto"/>
          <w:kern w:val="0"/>
          <w:szCs w:val="21"/>
          <w:highlight w:val="none"/>
          <w:lang w:eastAsia="zh-Hans"/>
        </w:rPr>
        <w:t>”</w:t>
      </w:r>
      <w:r>
        <w:rPr>
          <w:rFonts w:hint="eastAsia" w:ascii="宋体" w:hAnsi="宋体" w:cs="Calibri"/>
          <w:color w:val="auto"/>
          <w:kern w:val="0"/>
          <w:szCs w:val="21"/>
          <w:highlight w:val="none"/>
          <w:lang w:eastAsia="zh-Hans"/>
        </w:rPr>
        <w:t>项，若无，填写：</w:t>
      </w:r>
      <w:r>
        <w:rPr>
          <w:rFonts w:ascii="宋体" w:hAnsi="宋体"/>
          <w:color w:val="auto"/>
          <w:kern w:val="0"/>
          <w:szCs w:val="21"/>
          <w:highlight w:val="none"/>
          <w:lang w:eastAsia="zh-Hans"/>
        </w:rPr>
        <w:t>“</w:t>
      </w:r>
      <w:r>
        <w:rPr>
          <w:rFonts w:hint="eastAsia" w:ascii="宋体" w:hAnsi="宋体"/>
          <w:color w:val="auto"/>
          <w:kern w:val="0"/>
          <w:szCs w:val="21"/>
          <w:highlight w:val="none"/>
        </w:rPr>
        <w:t xml:space="preserve"> </w:t>
      </w:r>
      <w:r>
        <w:rPr>
          <w:rStyle w:val="28"/>
          <w:rFonts w:ascii="宋体" w:hAnsi="宋体" w:cs="Arial"/>
          <w:color w:val="auto"/>
          <w:highlight w:val="none"/>
          <w:shd w:val="clear" w:color="auto" w:fill="FFFFFF"/>
        </w:rPr>
        <w:t>/</w:t>
      </w:r>
      <w:r>
        <w:rPr>
          <w:rStyle w:val="28"/>
          <w:rFonts w:hint="eastAsia" w:ascii="宋体" w:hAnsi="宋体" w:cs="Arial"/>
          <w:color w:val="auto"/>
          <w:highlight w:val="none"/>
          <w:shd w:val="clear" w:color="auto" w:fill="FFFFFF"/>
        </w:rPr>
        <w:t xml:space="preserve"> </w:t>
      </w:r>
      <w:r>
        <w:rPr>
          <w:rFonts w:ascii="宋体" w:hAnsi="宋体" w:cs="Calibri"/>
          <w:color w:val="auto"/>
          <w:kern w:val="0"/>
          <w:szCs w:val="21"/>
          <w:highlight w:val="none"/>
          <w:lang w:eastAsia="zh-Hans"/>
        </w:rPr>
        <w:t>”</w:t>
      </w:r>
      <w:r>
        <w:rPr>
          <w:rStyle w:val="28"/>
          <w:rFonts w:ascii="宋体" w:hAnsi="宋体" w:cs="Arial"/>
          <w:color w:val="auto"/>
          <w:highlight w:val="none"/>
          <w:shd w:val="clear" w:color="auto" w:fill="FFFFFF"/>
        </w:rPr>
        <w:t>。</w:t>
      </w:r>
    </w:p>
    <w:p w14:paraId="7CC439FA">
      <w:pPr>
        <w:widowControl/>
        <w:jc w:val="left"/>
        <w:rPr>
          <w:rFonts w:ascii="宋体" w:hAnsi="宋体"/>
          <w:color w:val="auto"/>
          <w:kern w:val="0"/>
          <w:szCs w:val="21"/>
          <w:highlight w:val="none"/>
          <w:lang w:eastAsia="zh-Hans"/>
        </w:rPr>
      </w:pPr>
      <w:r>
        <w:rPr>
          <w:rFonts w:hint="eastAsia" w:ascii="宋体" w:hAnsi="宋体"/>
          <w:color w:val="auto"/>
          <w:kern w:val="0"/>
          <w:szCs w:val="21"/>
          <w:highlight w:val="none"/>
        </w:rPr>
        <w:t>4</w:t>
      </w:r>
      <w:r>
        <w:rPr>
          <w:rFonts w:ascii="宋体" w:hAnsi="宋体"/>
          <w:color w:val="auto"/>
          <w:kern w:val="0"/>
          <w:szCs w:val="21"/>
          <w:highlight w:val="none"/>
          <w:lang w:eastAsia="zh-Hans"/>
        </w:rPr>
        <w:t>.“是否偏离”项下应按下列规定填写：优于的，填写“正偏离”；符合的，填写“无偏离”；低于的，填写“负偏离”。</w:t>
      </w:r>
    </w:p>
    <w:p w14:paraId="0EF124E8">
      <w:pPr>
        <w:widowControl/>
        <w:jc w:val="left"/>
        <w:rPr>
          <w:color w:val="auto"/>
          <w:kern w:val="0"/>
          <w:sz w:val="20"/>
          <w:szCs w:val="20"/>
          <w:highlight w:val="none"/>
          <w:lang w:eastAsia="zh-Hans"/>
        </w:rPr>
      </w:pPr>
      <w:r>
        <w:rPr>
          <w:rFonts w:hint="eastAsia" w:ascii="宋体" w:hAnsi="宋体"/>
          <w:color w:val="auto"/>
          <w:kern w:val="0"/>
          <w:szCs w:val="21"/>
          <w:highlight w:val="none"/>
        </w:rPr>
        <w:t>5</w:t>
      </w:r>
      <w:r>
        <w:rPr>
          <w:rFonts w:ascii="宋体" w:hAnsi="宋体"/>
          <w:color w:val="auto"/>
          <w:kern w:val="0"/>
          <w:szCs w:val="21"/>
          <w:highlight w:val="none"/>
          <w:lang w:eastAsia="zh-Hans"/>
        </w:rPr>
        <w:t>.</w:t>
      </w:r>
      <w:bookmarkStart w:id="59" w:name="_Hlk169717981"/>
      <w:r>
        <w:rPr>
          <w:rFonts w:ascii="宋体" w:hAnsi="宋体"/>
          <w:color w:val="auto"/>
          <w:kern w:val="0"/>
          <w:szCs w:val="21"/>
          <w:highlight w:val="none"/>
          <w:lang w:eastAsia="zh-Hans"/>
        </w:rPr>
        <w:t>“备注”</w:t>
      </w:r>
      <w:bookmarkEnd w:id="59"/>
      <w:r>
        <w:rPr>
          <w:rFonts w:ascii="宋体" w:hAnsi="宋体"/>
          <w:color w:val="auto"/>
          <w:kern w:val="0"/>
          <w:szCs w:val="21"/>
          <w:highlight w:val="none"/>
          <w:lang w:eastAsia="zh-Hans"/>
        </w:rPr>
        <w:t>处可填写偏离情况的说明。</w:t>
      </w:r>
    </w:p>
    <w:p w14:paraId="5421A023">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9093FF9">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2E80474">
      <w:pPr>
        <w:pageBreakBefore/>
        <w:rPr>
          <w:color w:val="auto"/>
          <w:kern w:val="0"/>
          <w:sz w:val="20"/>
          <w:szCs w:val="20"/>
          <w:highlight w:val="none"/>
          <w:lang w:eastAsia="zh-Hans"/>
        </w:rPr>
      </w:pPr>
      <w:bookmarkStart w:id="60" w:name="_Toc169799801"/>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三</w:t>
      </w:r>
      <w:r>
        <w:rPr>
          <w:rFonts w:ascii="宋体" w:hAnsi="宋体"/>
          <w:b/>
          <w:bCs/>
          <w:color w:val="auto"/>
          <w:sz w:val="24"/>
          <w:szCs w:val="28"/>
          <w:highlight w:val="none"/>
        </w:rPr>
        <w:t>：</w:t>
      </w:r>
      <w:bookmarkEnd w:id="60"/>
    </w:p>
    <w:p w14:paraId="79FFBD8A">
      <w:pPr>
        <w:widowControl/>
        <w:spacing w:after="312" w:afterLines="100"/>
        <w:jc w:val="center"/>
        <w:outlineLvl w:val="3"/>
        <w:rPr>
          <w:color w:val="auto"/>
          <w:kern w:val="0"/>
          <w:sz w:val="20"/>
          <w:szCs w:val="20"/>
          <w:highlight w:val="none"/>
        </w:rPr>
      </w:pPr>
      <w:r>
        <w:rPr>
          <w:b/>
          <w:color w:val="auto"/>
          <w:kern w:val="0"/>
          <w:sz w:val="32"/>
          <w:highlight w:val="none"/>
          <w:lang w:eastAsia="zh-Hans"/>
        </w:rPr>
        <w:t>商务条件响应表</w:t>
      </w:r>
    </w:p>
    <w:tbl>
      <w:tblPr>
        <w:tblStyle w:val="2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76" w:type="pct"/>
            <w:vAlign w:val="center"/>
          </w:tcPr>
          <w:p w14:paraId="0F8FE63C">
            <w:pPr>
              <w:widowControl/>
              <w:jc w:val="center"/>
              <w:rPr>
                <w:rFonts w:ascii="宋体" w:hAnsi="宋体"/>
                <w:b/>
                <w:bCs/>
                <w:color w:val="auto"/>
                <w:kern w:val="0"/>
                <w:szCs w:val="21"/>
                <w:highlight w:val="none"/>
              </w:rPr>
            </w:pPr>
            <w:r>
              <w:rPr>
                <w:rFonts w:ascii="宋体" w:hAnsi="宋体"/>
                <w:b/>
                <w:bCs/>
                <w:color w:val="auto"/>
                <w:kern w:val="0"/>
                <w:szCs w:val="21"/>
                <w:highlight w:val="none"/>
                <w:lang w:eastAsia="zh-Hans"/>
              </w:rPr>
              <w:t>参数性质</w:t>
            </w:r>
          </w:p>
        </w:tc>
        <w:tc>
          <w:tcPr>
            <w:tcW w:w="850" w:type="pct"/>
            <w:vAlign w:val="center"/>
          </w:tcPr>
          <w:p w14:paraId="1E805814">
            <w:pPr>
              <w:widowControl/>
              <w:jc w:val="center"/>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CN"/>
              </w:rPr>
              <w:t>选取文件</w:t>
            </w:r>
            <w:r>
              <w:rPr>
                <w:rFonts w:ascii="宋体" w:hAnsi="宋体"/>
                <w:b/>
                <w:bCs/>
                <w:color w:val="auto"/>
                <w:kern w:val="0"/>
                <w:szCs w:val="21"/>
                <w:highlight w:val="none"/>
                <w:lang w:eastAsia="zh-Hans"/>
              </w:rPr>
              <w:t>规定的商务条件</w:t>
            </w:r>
          </w:p>
        </w:tc>
        <w:tc>
          <w:tcPr>
            <w:tcW w:w="896" w:type="pct"/>
            <w:vAlign w:val="center"/>
          </w:tcPr>
          <w:p w14:paraId="3CBFA74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响应文件响应的具体内容</w:t>
            </w:r>
          </w:p>
        </w:tc>
        <w:tc>
          <w:tcPr>
            <w:tcW w:w="712" w:type="pct"/>
            <w:vAlign w:val="center"/>
          </w:tcPr>
          <w:p w14:paraId="1F81D2A6">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是否偏离</w:t>
            </w:r>
          </w:p>
        </w:tc>
        <w:tc>
          <w:tcPr>
            <w:tcW w:w="712" w:type="pct"/>
            <w:vAlign w:val="center"/>
          </w:tcPr>
          <w:p w14:paraId="527ADB1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证明文件所在位置</w:t>
            </w:r>
          </w:p>
        </w:tc>
        <w:tc>
          <w:tcPr>
            <w:tcW w:w="712" w:type="pct"/>
            <w:vAlign w:val="center"/>
          </w:tcPr>
          <w:p w14:paraId="4E3397F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76" w:type="pct"/>
          </w:tcPr>
          <w:p w14:paraId="54408DB2">
            <w:pPr>
              <w:rPr>
                <w:rFonts w:ascii="宋体" w:hAnsi="宋体"/>
                <w:color w:val="auto"/>
                <w:szCs w:val="21"/>
                <w:highlight w:val="none"/>
              </w:rPr>
            </w:pPr>
          </w:p>
        </w:tc>
        <w:tc>
          <w:tcPr>
            <w:tcW w:w="850" w:type="pct"/>
          </w:tcPr>
          <w:p w14:paraId="4B88BE87">
            <w:pPr>
              <w:rPr>
                <w:rFonts w:ascii="宋体" w:hAnsi="宋体"/>
                <w:color w:val="auto"/>
                <w:szCs w:val="21"/>
                <w:highlight w:val="none"/>
              </w:rPr>
            </w:pPr>
          </w:p>
        </w:tc>
        <w:tc>
          <w:tcPr>
            <w:tcW w:w="896" w:type="pct"/>
          </w:tcPr>
          <w:p w14:paraId="58022B37">
            <w:pPr>
              <w:rPr>
                <w:rFonts w:ascii="宋体" w:hAnsi="宋体"/>
                <w:color w:val="auto"/>
                <w:szCs w:val="21"/>
                <w:highlight w:val="none"/>
              </w:rPr>
            </w:pPr>
          </w:p>
        </w:tc>
        <w:tc>
          <w:tcPr>
            <w:tcW w:w="712" w:type="pct"/>
          </w:tcPr>
          <w:p w14:paraId="6640C594">
            <w:pPr>
              <w:rPr>
                <w:rFonts w:ascii="宋体" w:hAnsi="宋体"/>
                <w:color w:val="auto"/>
                <w:szCs w:val="21"/>
                <w:highlight w:val="none"/>
              </w:rPr>
            </w:pPr>
          </w:p>
        </w:tc>
        <w:tc>
          <w:tcPr>
            <w:tcW w:w="712" w:type="pct"/>
          </w:tcPr>
          <w:p w14:paraId="5DE8AE7B">
            <w:pPr>
              <w:rPr>
                <w:rFonts w:ascii="宋体" w:hAnsi="宋体"/>
                <w:color w:val="auto"/>
                <w:szCs w:val="21"/>
                <w:highlight w:val="none"/>
              </w:rPr>
            </w:pPr>
          </w:p>
        </w:tc>
        <w:tc>
          <w:tcPr>
            <w:tcW w:w="712" w:type="pct"/>
          </w:tcPr>
          <w:p w14:paraId="427A9E38">
            <w:pPr>
              <w:rPr>
                <w:rFonts w:ascii="宋体" w:hAnsi="宋体"/>
                <w:color w:val="auto"/>
                <w:szCs w:val="21"/>
                <w:highlight w:val="none"/>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76" w:type="pct"/>
          </w:tcPr>
          <w:p w14:paraId="58F4E9FC">
            <w:pPr>
              <w:rPr>
                <w:rFonts w:ascii="宋体" w:hAnsi="宋体"/>
                <w:color w:val="auto"/>
                <w:szCs w:val="21"/>
                <w:highlight w:val="none"/>
              </w:rPr>
            </w:pPr>
          </w:p>
        </w:tc>
        <w:tc>
          <w:tcPr>
            <w:tcW w:w="850" w:type="pct"/>
          </w:tcPr>
          <w:p w14:paraId="46C1612E">
            <w:pPr>
              <w:rPr>
                <w:rFonts w:ascii="宋体" w:hAnsi="宋体"/>
                <w:color w:val="auto"/>
                <w:szCs w:val="21"/>
                <w:highlight w:val="none"/>
              </w:rPr>
            </w:pPr>
          </w:p>
        </w:tc>
        <w:tc>
          <w:tcPr>
            <w:tcW w:w="896" w:type="pct"/>
          </w:tcPr>
          <w:p w14:paraId="03BA0C7D">
            <w:pPr>
              <w:rPr>
                <w:rFonts w:ascii="宋体" w:hAnsi="宋体"/>
                <w:color w:val="auto"/>
                <w:szCs w:val="21"/>
                <w:highlight w:val="none"/>
              </w:rPr>
            </w:pPr>
          </w:p>
        </w:tc>
        <w:tc>
          <w:tcPr>
            <w:tcW w:w="712" w:type="pct"/>
          </w:tcPr>
          <w:p w14:paraId="137DC4AB">
            <w:pPr>
              <w:rPr>
                <w:rFonts w:ascii="宋体" w:hAnsi="宋体"/>
                <w:color w:val="auto"/>
                <w:szCs w:val="21"/>
                <w:highlight w:val="none"/>
              </w:rPr>
            </w:pPr>
          </w:p>
        </w:tc>
        <w:tc>
          <w:tcPr>
            <w:tcW w:w="712" w:type="pct"/>
          </w:tcPr>
          <w:p w14:paraId="5AEEA2DF">
            <w:pPr>
              <w:rPr>
                <w:rFonts w:ascii="宋体" w:hAnsi="宋体"/>
                <w:color w:val="auto"/>
                <w:szCs w:val="21"/>
                <w:highlight w:val="none"/>
              </w:rPr>
            </w:pPr>
          </w:p>
        </w:tc>
        <w:tc>
          <w:tcPr>
            <w:tcW w:w="712" w:type="pct"/>
          </w:tcPr>
          <w:p w14:paraId="0FEB1B2F">
            <w:pPr>
              <w:rPr>
                <w:rFonts w:ascii="宋体" w:hAnsi="宋体"/>
                <w:color w:val="auto"/>
                <w:szCs w:val="21"/>
                <w:highlight w:val="none"/>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76" w:type="pct"/>
          </w:tcPr>
          <w:p w14:paraId="59F1CBEC">
            <w:pPr>
              <w:rPr>
                <w:rFonts w:ascii="宋体" w:hAnsi="宋体"/>
                <w:color w:val="auto"/>
                <w:szCs w:val="21"/>
                <w:highlight w:val="none"/>
              </w:rPr>
            </w:pPr>
          </w:p>
        </w:tc>
        <w:tc>
          <w:tcPr>
            <w:tcW w:w="850" w:type="pct"/>
          </w:tcPr>
          <w:p w14:paraId="2C28FB98">
            <w:pPr>
              <w:rPr>
                <w:rFonts w:ascii="宋体" w:hAnsi="宋体"/>
                <w:color w:val="auto"/>
                <w:szCs w:val="21"/>
                <w:highlight w:val="none"/>
              </w:rPr>
            </w:pPr>
          </w:p>
        </w:tc>
        <w:tc>
          <w:tcPr>
            <w:tcW w:w="896" w:type="pct"/>
          </w:tcPr>
          <w:p w14:paraId="3B48CE69">
            <w:pPr>
              <w:rPr>
                <w:rFonts w:ascii="宋体" w:hAnsi="宋体"/>
                <w:color w:val="auto"/>
                <w:szCs w:val="21"/>
                <w:highlight w:val="none"/>
              </w:rPr>
            </w:pPr>
          </w:p>
        </w:tc>
        <w:tc>
          <w:tcPr>
            <w:tcW w:w="712" w:type="pct"/>
          </w:tcPr>
          <w:p w14:paraId="732363F7">
            <w:pPr>
              <w:rPr>
                <w:rFonts w:ascii="宋体" w:hAnsi="宋体"/>
                <w:color w:val="auto"/>
                <w:szCs w:val="21"/>
                <w:highlight w:val="none"/>
              </w:rPr>
            </w:pPr>
          </w:p>
        </w:tc>
        <w:tc>
          <w:tcPr>
            <w:tcW w:w="712" w:type="pct"/>
          </w:tcPr>
          <w:p w14:paraId="2FBEE20F">
            <w:pPr>
              <w:rPr>
                <w:rFonts w:ascii="宋体" w:hAnsi="宋体"/>
                <w:color w:val="auto"/>
                <w:szCs w:val="21"/>
                <w:highlight w:val="none"/>
              </w:rPr>
            </w:pPr>
          </w:p>
        </w:tc>
        <w:tc>
          <w:tcPr>
            <w:tcW w:w="712" w:type="pct"/>
          </w:tcPr>
          <w:p w14:paraId="48F31F82">
            <w:pPr>
              <w:rPr>
                <w:rFonts w:ascii="宋体" w:hAnsi="宋体"/>
                <w:color w:val="auto"/>
                <w:szCs w:val="21"/>
                <w:highlight w:val="none"/>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76" w:type="pct"/>
          </w:tcPr>
          <w:p w14:paraId="1A4A5685">
            <w:pPr>
              <w:rPr>
                <w:rFonts w:ascii="宋体" w:hAnsi="宋体"/>
                <w:color w:val="auto"/>
                <w:szCs w:val="21"/>
                <w:highlight w:val="none"/>
              </w:rPr>
            </w:pPr>
          </w:p>
        </w:tc>
        <w:tc>
          <w:tcPr>
            <w:tcW w:w="850" w:type="pct"/>
          </w:tcPr>
          <w:p w14:paraId="30E5DAB3">
            <w:pPr>
              <w:rPr>
                <w:rFonts w:ascii="宋体" w:hAnsi="宋体"/>
                <w:color w:val="auto"/>
                <w:szCs w:val="21"/>
                <w:highlight w:val="none"/>
              </w:rPr>
            </w:pPr>
          </w:p>
        </w:tc>
        <w:tc>
          <w:tcPr>
            <w:tcW w:w="896" w:type="pct"/>
          </w:tcPr>
          <w:p w14:paraId="7D03C935">
            <w:pPr>
              <w:rPr>
                <w:rFonts w:ascii="宋体" w:hAnsi="宋体"/>
                <w:color w:val="auto"/>
                <w:szCs w:val="21"/>
                <w:highlight w:val="none"/>
              </w:rPr>
            </w:pPr>
          </w:p>
        </w:tc>
        <w:tc>
          <w:tcPr>
            <w:tcW w:w="712" w:type="pct"/>
          </w:tcPr>
          <w:p w14:paraId="154B01B3">
            <w:pPr>
              <w:rPr>
                <w:rFonts w:ascii="宋体" w:hAnsi="宋体"/>
                <w:color w:val="auto"/>
                <w:szCs w:val="21"/>
                <w:highlight w:val="none"/>
              </w:rPr>
            </w:pPr>
          </w:p>
        </w:tc>
        <w:tc>
          <w:tcPr>
            <w:tcW w:w="712" w:type="pct"/>
          </w:tcPr>
          <w:p w14:paraId="798CE4D9">
            <w:pPr>
              <w:rPr>
                <w:rFonts w:ascii="宋体" w:hAnsi="宋体"/>
                <w:color w:val="auto"/>
                <w:szCs w:val="21"/>
                <w:highlight w:val="none"/>
              </w:rPr>
            </w:pPr>
          </w:p>
        </w:tc>
        <w:tc>
          <w:tcPr>
            <w:tcW w:w="712" w:type="pct"/>
          </w:tcPr>
          <w:p w14:paraId="2D345B35">
            <w:pPr>
              <w:rPr>
                <w:rFonts w:ascii="宋体" w:hAnsi="宋体"/>
                <w:color w:val="auto"/>
                <w:szCs w:val="21"/>
                <w:highlight w:val="none"/>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676" w:type="pct"/>
          </w:tcPr>
          <w:p w14:paraId="4BD216A8">
            <w:pPr>
              <w:rPr>
                <w:rFonts w:ascii="宋体" w:hAnsi="宋体"/>
                <w:color w:val="auto"/>
                <w:szCs w:val="21"/>
                <w:highlight w:val="none"/>
              </w:rPr>
            </w:pPr>
          </w:p>
        </w:tc>
        <w:tc>
          <w:tcPr>
            <w:tcW w:w="850" w:type="pct"/>
          </w:tcPr>
          <w:p w14:paraId="55BC03BF">
            <w:pPr>
              <w:rPr>
                <w:rFonts w:ascii="宋体" w:hAnsi="宋体"/>
                <w:color w:val="auto"/>
                <w:szCs w:val="21"/>
                <w:highlight w:val="none"/>
              </w:rPr>
            </w:pPr>
          </w:p>
        </w:tc>
        <w:tc>
          <w:tcPr>
            <w:tcW w:w="896" w:type="pct"/>
          </w:tcPr>
          <w:p w14:paraId="28E892A0">
            <w:pPr>
              <w:rPr>
                <w:rFonts w:ascii="宋体" w:hAnsi="宋体"/>
                <w:color w:val="auto"/>
                <w:szCs w:val="21"/>
                <w:highlight w:val="none"/>
              </w:rPr>
            </w:pPr>
          </w:p>
        </w:tc>
        <w:tc>
          <w:tcPr>
            <w:tcW w:w="712" w:type="pct"/>
          </w:tcPr>
          <w:p w14:paraId="7D4DCE9A">
            <w:pPr>
              <w:rPr>
                <w:rFonts w:ascii="宋体" w:hAnsi="宋体"/>
                <w:color w:val="auto"/>
                <w:szCs w:val="21"/>
                <w:highlight w:val="none"/>
              </w:rPr>
            </w:pPr>
          </w:p>
        </w:tc>
        <w:tc>
          <w:tcPr>
            <w:tcW w:w="712" w:type="pct"/>
          </w:tcPr>
          <w:p w14:paraId="2CFBD8EA">
            <w:pPr>
              <w:rPr>
                <w:rFonts w:ascii="宋体" w:hAnsi="宋体"/>
                <w:color w:val="auto"/>
                <w:szCs w:val="21"/>
                <w:highlight w:val="none"/>
              </w:rPr>
            </w:pPr>
          </w:p>
        </w:tc>
        <w:tc>
          <w:tcPr>
            <w:tcW w:w="712" w:type="pct"/>
          </w:tcPr>
          <w:p w14:paraId="54BD634C">
            <w:pPr>
              <w:rPr>
                <w:rFonts w:ascii="宋体" w:hAnsi="宋体"/>
                <w:color w:val="auto"/>
                <w:szCs w:val="21"/>
                <w:highlight w:val="none"/>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676" w:type="pct"/>
          </w:tcPr>
          <w:p w14:paraId="2BBE930F">
            <w:pPr>
              <w:rPr>
                <w:rFonts w:ascii="宋体" w:hAnsi="宋体"/>
                <w:color w:val="auto"/>
                <w:szCs w:val="21"/>
                <w:highlight w:val="none"/>
              </w:rPr>
            </w:pPr>
          </w:p>
        </w:tc>
        <w:tc>
          <w:tcPr>
            <w:tcW w:w="850" w:type="pct"/>
          </w:tcPr>
          <w:p w14:paraId="491C6889">
            <w:pPr>
              <w:rPr>
                <w:rFonts w:ascii="宋体" w:hAnsi="宋体"/>
                <w:color w:val="auto"/>
                <w:szCs w:val="21"/>
                <w:highlight w:val="none"/>
              </w:rPr>
            </w:pPr>
          </w:p>
        </w:tc>
        <w:tc>
          <w:tcPr>
            <w:tcW w:w="896" w:type="pct"/>
          </w:tcPr>
          <w:p w14:paraId="61E3318D">
            <w:pPr>
              <w:rPr>
                <w:rFonts w:ascii="宋体" w:hAnsi="宋体"/>
                <w:color w:val="auto"/>
                <w:szCs w:val="21"/>
                <w:highlight w:val="none"/>
              </w:rPr>
            </w:pPr>
          </w:p>
        </w:tc>
        <w:tc>
          <w:tcPr>
            <w:tcW w:w="712" w:type="pct"/>
          </w:tcPr>
          <w:p w14:paraId="63F0C9A2">
            <w:pPr>
              <w:rPr>
                <w:rFonts w:ascii="宋体" w:hAnsi="宋体"/>
                <w:color w:val="auto"/>
                <w:szCs w:val="21"/>
                <w:highlight w:val="none"/>
              </w:rPr>
            </w:pPr>
          </w:p>
        </w:tc>
        <w:tc>
          <w:tcPr>
            <w:tcW w:w="712" w:type="pct"/>
          </w:tcPr>
          <w:p w14:paraId="27743CC5">
            <w:pPr>
              <w:rPr>
                <w:rFonts w:ascii="宋体" w:hAnsi="宋体"/>
                <w:color w:val="auto"/>
                <w:szCs w:val="21"/>
                <w:highlight w:val="none"/>
              </w:rPr>
            </w:pPr>
          </w:p>
        </w:tc>
        <w:tc>
          <w:tcPr>
            <w:tcW w:w="712" w:type="pct"/>
          </w:tcPr>
          <w:p w14:paraId="314C2124">
            <w:pPr>
              <w:rPr>
                <w:rFonts w:ascii="宋体" w:hAnsi="宋体"/>
                <w:color w:val="auto"/>
                <w:szCs w:val="21"/>
                <w:highlight w:val="none"/>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676" w:type="pct"/>
          </w:tcPr>
          <w:p w14:paraId="317468DB">
            <w:pPr>
              <w:rPr>
                <w:rFonts w:ascii="宋体" w:hAnsi="宋体"/>
                <w:color w:val="auto"/>
                <w:szCs w:val="21"/>
                <w:highlight w:val="none"/>
              </w:rPr>
            </w:pPr>
          </w:p>
        </w:tc>
        <w:tc>
          <w:tcPr>
            <w:tcW w:w="850" w:type="pct"/>
          </w:tcPr>
          <w:p w14:paraId="59E7550D">
            <w:pPr>
              <w:rPr>
                <w:rFonts w:ascii="宋体" w:hAnsi="宋体"/>
                <w:color w:val="auto"/>
                <w:szCs w:val="21"/>
                <w:highlight w:val="none"/>
              </w:rPr>
            </w:pPr>
          </w:p>
        </w:tc>
        <w:tc>
          <w:tcPr>
            <w:tcW w:w="896" w:type="pct"/>
          </w:tcPr>
          <w:p w14:paraId="1AB6B61B">
            <w:pPr>
              <w:rPr>
                <w:rFonts w:ascii="宋体" w:hAnsi="宋体"/>
                <w:color w:val="auto"/>
                <w:szCs w:val="21"/>
                <w:highlight w:val="none"/>
              </w:rPr>
            </w:pPr>
          </w:p>
        </w:tc>
        <w:tc>
          <w:tcPr>
            <w:tcW w:w="712" w:type="pct"/>
          </w:tcPr>
          <w:p w14:paraId="6E74F03D">
            <w:pPr>
              <w:rPr>
                <w:rFonts w:ascii="宋体" w:hAnsi="宋体"/>
                <w:color w:val="auto"/>
                <w:szCs w:val="21"/>
                <w:highlight w:val="none"/>
              </w:rPr>
            </w:pPr>
          </w:p>
        </w:tc>
        <w:tc>
          <w:tcPr>
            <w:tcW w:w="712" w:type="pct"/>
          </w:tcPr>
          <w:p w14:paraId="17314A7A">
            <w:pPr>
              <w:rPr>
                <w:rFonts w:ascii="宋体" w:hAnsi="宋体"/>
                <w:color w:val="auto"/>
                <w:szCs w:val="21"/>
                <w:highlight w:val="none"/>
              </w:rPr>
            </w:pPr>
          </w:p>
        </w:tc>
        <w:tc>
          <w:tcPr>
            <w:tcW w:w="712" w:type="pct"/>
          </w:tcPr>
          <w:p w14:paraId="5902D69A">
            <w:pPr>
              <w:rPr>
                <w:rFonts w:ascii="宋体" w:hAnsi="宋体"/>
                <w:color w:val="auto"/>
                <w:szCs w:val="21"/>
                <w:highlight w:val="none"/>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8</w:t>
            </w:r>
          </w:p>
        </w:tc>
        <w:tc>
          <w:tcPr>
            <w:tcW w:w="676" w:type="pct"/>
          </w:tcPr>
          <w:p w14:paraId="7308DD1E">
            <w:pPr>
              <w:rPr>
                <w:rFonts w:ascii="宋体" w:hAnsi="宋体"/>
                <w:color w:val="auto"/>
                <w:szCs w:val="21"/>
                <w:highlight w:val="none"/>
              </w:rPr>
            </w:pPr>
          </w:p>
        </w:tc>
        <w:tc>
          <w:tcPr>
            <w:tcW w:w="850" w:type="pct"/>
          </w:tcPr>
          <w:p w14:paraId="3617B2D2">
            <w:pPr>
              <w:rPr>
                <w:rFonts w:ascii="宋体" w:hAnsi="宋体"/>
                <w:color w:val="auto"/>
                <w:szCs w:val="21"/>
                <w:highlight w:val="none"/>
              </w:rPr>
            </w:pPr>
          </w:p>
        </w:tc>
        <w:tc>
          <w:tcPr>
            <w:tcW w:w="896" w:type="pct"/>
          </w:tcPr>
          <w:p w14:paraId="463403EC">
            <w:pPr>
              <w:rPr>
                <w:rFonts w:ascii="宋体" w:hAnsi="宋体"/>
                <w:color w:val="auto"/>
                <w:szCs w:val="21"/>
                <w:highlight w:val="none"/>
              </w:rPr>
            </w:pPr>
          </w:p>
        </w:tc>
        <w:tc>
          <w:tcPr>
            <w:tcW w:w="712" w:type="pct"/>
          </w:tcPr>
          <w:p w14:paraId="54874236">
            <w:pPr>
              <w:rPr>
                <w:rFonts w:ascii="宋体" w:hAnsi="宋体"/>
                <w:color w:val="auto"/>
                <w:szCs w:val="21"/>
                <w:highlight w:val="none"/>
              </w:rPr>
            </w:pPr>
          </w:p>
        </w:tc>
        <w:tc>
          <w:tcPr>
            <w:tcW w:w="712" w:type="pct"/>
          </w:tcPr>
          <w:p w14:paraId="6403E469">
            <w:pPr>
              <w:rPr>
                <w:rFonts w:ascii="宋体" w:hAnsi="宋体"/>
                <w:color w:val="auto"/>
                <w:szCs w:val="21"/>
                <w:highlight w:val="none"/>
              </w:rPr>
            </w:pPr>
          </w:p>
        </w:tc>
        <w:tc>
          <w:tcPr>
            <w:tcW w:w="712" w:type="pct"/>
          </w:tcPr>
          <w:p w14:paraId="045E8556">
            <w:pPr>
              <w:rPr>
                <w:rFonts w:ascii="宋体" w:hAnsi="宋体"/>
                <w:color w:val="auto"/>
                <w:szCs w:val="21"/>
                <w:highlight w:val="none"/>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9</w:t>
            </w:r>
          </w:p>
        </w:tc>
        <w:tc>
          <w:tcPr>
            <w:tcW w:w="676" w:type="pct"/>
          </w:tcPr>
          <w:p w14:paraId="0D548789">
            <w:pPr>
              <w:rPr>
                <w:rFonts w:ascii="宋体" w:hAnsi="宋体"/>
                <w:color w:val="auto"/>
                <w:szCs w:val="21"/>
                <w:highlight w:val="none"/>
              </w:rPr>
            </w:pPr>
          </w:p>
        </w:tc>
        <w:tc>
          <w:tcPr>
            <w:tcW w:w="850" w:type="pct"/>
          </w:tcPr>
          <w:p w14:paraId="7EE04B1D">
            <w:pPr>
              <w:rPr>
                <w:rFonts w:ascii="宋体" w:hAnsi="宋体"/>
                <w:color w:val="auto"/>
                <w:szCs w:val="21"/>
                <w:highlight w:val="none"/>
              </w:rPr>
            </w:pPr>
          </w:p>
        </w:tc>
        <w:tc>
          <w:tcPr>
            <w:tcW w:w="896" w:type="pct"/>
          </w:tcPr>
          <w:p w14:paraId="7DAE8826">
            <w:pPr>
              <w:rPr>
                <w:rFonts w:ascii="宋体" w:hAnsi="宋体"/>
                <w:color w:val="auto"/>
                <w:szCs w:val="21"/>
                <w:highlight w:val="none"/>
              </w:rPr>
            </w:pPr>
          </w:p>
        </w:tc>
        <w:tc>
          <w:tcPr>
            <w:tcW w:w="712" w:type="pct"/>
          </w:tcPr>
          <w:p w14:paraId="2BAA1A4F">
            <w:pPr>
              <w:rPr>
                <w:rFonts w:ascii="宋体" w:hAnsi="宋体"/>
                <w:color w:val="auto"/>
                <w:szCs w:val="21"/>
                <w:highlight w:val="none"/>
              </w:rPr>
            </w:pPr>
          </w:p>
        </w:tc>
        <w:tc>
          <w:tcPr>
            <w:tcW w:w="712" w:type="pct"/>
          </w:tcPr>
          <w:p w14:paraId="37C00FF5">
            <w:pPr>
              <w:rPr>
                <w:rFonts w:ascii="宋体" w:hAnsi="宋体"/>
                <w:color w:val="auto"/>
                <w:szCs w:val="21"/>
                <w:highlight w:val="none"/>
              </w:rPr>
            </w:pPr>
          </w:p>
        </w:tc>
        <w:tc>
          <w:tcPr>
            <w:tcW w:w="712" w:type="pct"/>
          </w:tcPr>
          <w:p w14:paraId="5E30F9E0">
            <w:pPr>
              <w:rPr>
                <w:rFonts w:ascii="宋体" w:hAnsi="宋体"/>
                <w:color w:val="auto"/>
                <w:szCs w:val="21"/>
                <w:highlight w:val="none"/>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76" w:type="pct"/>
          </w:tcPr>
          <w:p w14:paraId="0C8563DB">
            <w:pPr>
              <w:rPr>
                <w:rFonts w:ascii="宋体" w:hAnsi="宋体"/>
                <w:color w:val="auto"/>
                <w:szCs w:val="21"/>
                <w:highlight w:val="none"/>
              </w:rPr>
            </w:pPr>
          </w:p>
        </w:tc>
        <w:tc>
          <w:tcPr>
            <w:tcW w:w="850" w:type="pct"/>
          </w:tcPr>
          <w:p w14:paraId="745475F6">
            <w:pPr>
              <w:rPr>
                <w:rFonts w:ascii="宋体" w:hAnsi="宋体"/>
                <w:color w:val="auto"/>
                <w:szCs w:val="21"/>
                <w:highlight w:val="none"/>
              </w:rPr>
            </w:pPr>
          </w:p>
        </w:tc>
        <w:tc>
          <w:tcPr>
            <w:tcW w:w="896" w:type="pct"/>
          </w:tcPr>
          <w:p w14:paraId="673E616A">
            <w:pPr>
              <w:rPr>
                <w:rFonts w:ascii="宋体" w:hAnsi="宋体"/>
                <w:color w:val="auto"/>
                <w:szCs w:val="21"/>
                <w:highlight w:val="none"/>
              </w:rPr>
            </w:pPr>
          </w:p>
        </w:tc>
        <w:tc>
          <w:tcPr>
            <w:tcW w:w="712" w:type="pct"/>
          </w:tcPr>
          <w:p w14:paraId="5F2C13DF">
            <w:pPr>
              <w:rPr>
                <w:rFonts w:ascii="宋体" w:hAnsi="宋体"/>
                <w:color w:val="auto"/>
                <w:szCs w:val="21"/>
                <w:highlight w:val="none"/>
              </w:rPr>
            </w:pPr>
          </w:p>
        </w:tc>
        <w:tc>
          <w:tcPr>
            <w:tcW w:w="712" w:type="pct"/>
          </w:tcPr>
          <w:p w14:paraId="39032F39">
            <w:pPr>
              <w:rPr>
                <w:rFonts w:ascii="宋体" w:hAnsi="宋体"/>
                <w:color w:val="auto"/>
                <w:szCs w:val="21"/>
                <w:highlight w:val="none"/>
              </w:rPr>
            </w:pPr>
          </w:p>
        </w:tc>
        <w:tc>
          <w:tcPr>
            <w:tcW w:w="712" w:type="pct"/>
          </w:tcPr>
          <w:p w14:paraId="4A37760C">
            <w:pPr>
              <w:rPr>
                <w:rFonts w:ascii="宋体" w:hAnsi="宋体"/>
                <w:color w:val="auto"/>
                <w:szCs w:val="21"/>
                <w:highlight w:val="none"/>
              </w:rPr>
            </w:pPr>
          </w:p>
        </w:tc>
      </w:tr>
    </w:tbl>
    <w:p w14:paraId="5E977FFB">
      <w:pPr>
        <w:widowControl/>
        <w:jc w:val="left"/>
        <w:rPr>
          <w:color w:val="auto"/>
          <w:kern w:val="0"/>
          <w:sz w:val="20"/>
          <w:szCs w:val="20"/>
          <w:highlight w:val="none"/>
          <w:lang w:eastAsia="zh-Hans"/>
        </w:rPr>
      </w:pPr>
      <w:r>
        <w:rPr>
          <w:color w:val="auto"/>
          <w:kern w:val="0"/>
          <w:sz w:val="20"/>
          <w:szCs w:val="20"/>
          <w:highlight w:val="none"/>
          <w:lang w:eastAsia="zh-Hans"/>
        </w:rPr>
        <w:t>说明：</w:t>
      </w:r>
    </w:p>
    <w:p w14:paraId="7515AD4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规定的商务条件”项下填写的内容应与</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中</w:t>
      </w:r>
      <w:r>
        <w:rPr>
          <w:rFonts w:ascii="宋体" w:hAnsi="宋体"/>
          <w:b/>
          <w:bCs/>
          <w:color w:val="auto"/>
          <w:kern w:val="0"/>
          <w:szCs w:val="21"/>
          <w:highlight w:val="none"/>
          <w:lang w:eastAsia="zh-Hans"/>
        </w:rPr>
        <w:t>采购需求</w:t>
      </w:r>
      <w:r>
        <w:rPr>
          <w:rFonts w:ascii="宋体" w:hAnsi="宋体"/>
          <w:color w:val="auto"/>
          <w:kern w:val="0"/>
          <w:szCs w:val="21"/>
          <w:highlight w:val="none"/>
          <w:lang w:eastAsia="zh-Hans"/>
        </w:rPr>
        <w:t>的“商务要求”的内容保持一致。</w:t>
      </w:r>
    </w:p>
    <w:p w14:paraId="5BA5689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2.供应商应当如实填写上表“响应文件响应的具体内容”处内容，对采购文件规定的商务条件作出明确响应，并列明具体响应数值或内容，只注明符合、满足等无具体内容表述的，将视为未实质性满足</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要求。供应商需要说明的内容若需特殊表达，应先在本表中进行相应说明，再另页应答。</w:t>
      </w:r>
    </w:p>
    <w:p w14:paraId="73AB378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3.参数性质栏目按</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0A7F51B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4.“是否偏离”项下应按下列规定填写：优于的，填写“正偏离”；符合的，填写“无偏离”；低于的，填写“负偏离”。</w:t>
      </w:r>
    </w:p>
    <w:p w14:paraId="516E1778">
      <w:pPr>
        <w:widowControl/>
        <w:jc w:val="left"/>
        <w:rPr>
          <w:color w:val="auto"/>
          <w:kern w:val="0"/>
          <w:sz w:val="20"/>
          <w:szCs w:val="20"/>
          <w:highlight w:val="none"/>
          <w:lang w:eastAsia="zh-Hans"/>
        </w:rPr>
      </w:pPr>
      <w:r>
        <w:rPr>
          <w:rFonts w:ascii="宋体" w:hAnsi="宋体"/>
          <w:color w:val="auto"/>
          <w:kern w:val="0"/>
          <w:szCs w:val="21"/>
          <w:highlight w:val="none"/>
          <w:lang w:eastAsia="zh-Hans"/>
        </w:rPr>
        <w:t>5.“备注”处可填写偏离情况的说明。</w:t>
      </w:r>
    </w:p>
    <w:p w14:paraId="07872F76">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683485AD">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143F76A">
      <w:pPr>
        <w:rPr>
          <w:rFonts w:ascii="宋体" w:hAnsi="宋体"/>
          <w:b/>
          <w:bCs/>
          <w:color w:val="auto"/>
          <w:sz w:val="24"/>
          <w:szCs w:val="28"/>
          <w:highlight w:val="none"/>
        </w:rPr>
      </w:pPr>
      <w:bookmarkStart w:id="61" w:name="_Toc169799802"/>
      <w:r>
        <w:rPr>
          <w:rFonts w:ascii="宋体" w:hAnsi="宋体"/>
          <w:b/>
          <w:bCs/>
          <w:color w:val="auto"/>
          <w:sz w:val="24"/>
          <w:szCs w:val="28"/>
          <w:highlight w:val="none"/>
        </w:rPr>
        <w:br w:type="page"/>
      </w:r>
    </w:p>
    <w:p w14:paraId="28126855">
      <w:pPr>
        <w:pageBreakBefore/>
        <w:rPr>
          <w:color w:val="auto"/>
          <w:kern w:val="0"/>
          <w:sz w:val="20"/>
          <w:szCs w:val="20"/>
          <w:highlight w:val="none"/>
          <w:lang w:eastAsia="zh-Hans"/>
        </w:rPr>
      </w:pPr>
      <w:r>
        <w:rPr>
          <w:rFonts w:ascii="宋体" w:hAnsi="宋体"/>
          <w:b/>
          <w:bCs/>
          <w:color w:val="auto"/>
          <w:sz w:val="24"/>
          <w:szCs w:val="28"/>
          <w:highlight w:val="none"/>
        </w:rPr>
        <w:t>格式</w:t>
      </w:r>
      <w:r>
        <w:rPr>
          <w:rFonts w:hint="eastAsia" w:ascii="宋体" w:hAnsi="宋体"/>
          <w:b/>
          <w:bCs/>
          <w:color w:val="auto"/>
          <w:sz w:val="24"/>
          <w:szCs w:val="28"/>
          <w:highlight w:val="none"/>
        </w:rPr>
        <w:t>十</w:t>
      </w:r>
      <w:r>
        <w:rPr>
          <w:rFonts w:hint="eastAsia" w:ascii="宋体" w:hAnsi="宋体"/>
          <w:b/>
          <w:bCs/>
          <w:color w:val="auto"/>
          <w:sz w:val="24"/>
          <w:szCs w:val="28"/>
          <w:highlight w:val="none"/>
          <w:lang w:val="en-US" w:eastAsia="zh-CN"/>
        </w:rPr>
        <w:t>四</w:t>
      </w:r>
      <w:r>
        <w:rPr>
          <w:rFonts w:ascii="宋体" w:hAnsi="宋体"/>
          <w:b/>
          <w:bCs/>
          <w:color w:val="auto"/>
          <w:sz w:val="24"/>
          <w:szCs w:val="28"/>
          <w:highlight w:val="none"/>
        </w:rPr>
        <w:t>：</w:t>
      </w:r>
    </w:p>
    <w:p w14:paraId="6BD3F591">
      <w:pPr>
        <w:spacing w:before="312" w:beforeLines="100" w:after="312" w:afterLines="100"/>
        <w:jc w:val="center"/>
        <w:rPr>
          <w:rFonts w:hint="eastAsia" w:ascii="宋体" w:hAnsi="宋体" w:eastAsia="宋体" w:cs="宋体"/>
          <w:color w:val="auto"/>
          <w:sz w:val="32"/>
          <w:szCs w:val="32"/>
          <w:highlight w:val="none"/>
        </w:rPr>
      </w:pPr>
      <w:r>
        <w:rPr>
          <w:rFonts w:hint="eastAsia" w:ascii="宋体" w:hAnsi="宋体" w:eastAsia="宋体" w:cs="宋体"/>
          <w:b/>
          <w:color w:val="auto"/>
          <w:spacing w:val="20"/>
          <w:sz w:val="32"/>
          <w:szCs w:val="32"/>
          <w:highlight w:val="none"/>
        </w:rPr>
        <w:t>★号条款响应表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0195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6" w:hRule="atLeast"/>
          <w:jc w:val="center"/>
        </w:trPr>
        <w:tc>
          <w:tcPr>
            <w:tcW w:w="395" w:type="pct"/>
            <w:shd w:val="clear" w:color="auto" w:fill="auto"/>
            <w:vAlign w:val="center"/>
          </w:tcPr>
          <w:p w14:paraId="27B53DAE">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1743" w:type="pct"/>
            <w:shd w:val="clear" w:color="auto" w:fill="auto"/>
            <w:vAlign w:val="center"/>
          </w:tcPr>
          <w:p w14:paraId="6F0C154C">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采购需求★号条款要求</w:t>
            </w:r>
          </w:p>
        </w:tc>
        <w:tc>
          <w:tcPr>
            <w:tcW w:w="1081" w:type="pct"/>
            <w:shd w:val="clear" w:color="auto" w:fill="auto"/>
            <w:vAlign w:val="center"/>
          </w:tcPr>
          <w:p w14:paraId="3D9A03B0">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供应商响应内容</w:t>
            </w:r>
          </w:p>
        </w:tc>
        <w:tc>
          <w:tcPr>
            <w:tcW w:w="1081" w:type="pct"/>
            <w:shd w:val="clear" w:color="auto" w:fill="auto"/>
            <w:vAlign w:val="center"/>
          </w:tcPr>
          <w:p w14:paraId="1A5FAFD4">
            <w:pPr>
              <w:spacing w:line="360" w:lineRule="auto"/>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是否偏离</w:t>
            </w:r>
          </w:p>
        </w:tc>
        <w:tc>
          <w:tcPr>
            <w:tcW w:w="697" w:type="pct"/>
            <w:shd w:val="clear" w:color="auto" w:fill="auto"/>
            <w:vAlign w:val="center"/>
          </w:tcPr>
          <w:p w14:paraId="63E9209F">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kern w:val="0"/>
                <w:szCs w:val="21"/>
                <w:highlight w:val="none"/>
                <w:lang w:eastAsia="zh-Hans"/>
              </w:rPr>
              <w:t>证明文件所在位置</w:t>
            </w:r>
          </w:p>
        </w:tc>
      </w:tr>
      <w:tr w14:paraId="0B7A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7DD3DF8">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1</w:t>
            </w:r>
          </w:p>
        </w:tc>
        <w:tc>
          <w:tcPr>
            <w:tcW w:w="1743" w:type="pct"/>
            <w:shd w:val="clear" w:color="auto" w:fill="auto"/>
          </w:tcPr>
          <w:p w14:paraId="5D9F3E3E">
            <w:pPr>
              <w:spacing w:line="360" w:lineRule="auto"/>
              <w:rPr>
                <w:rFonts w:hint="eastAsia" w:ascii="宋体" w:hAnsi="宋体" w:eastAsia="宋体" w:cs="宋体"/>
                <w:color w:val="auto"/>
                <w:highlight w:val="none"/>
              </w:rPr>
            </w:pPr>
          </w:p>
        </w:tc>
        <w:tc>
          <w:tcPr>
            <w:tcW w:w="1081" w:type="pct"/>
            <w:shd w:val="clear" w:color="auto" w:fill="auto"/>
          </w:tcPr>
          <w:p w14:paraId="4123AC16">
            <w:pPr>
              <w:spacing w:line="360" w:lineRule="auto"/>
              <w:rPr>
                <w:rFonts w:hint="eastAsia" w:ascii="宋体" w:hAnsi="宋体" w:eastAsia="宋体" w:cs="宋体"/>
                <w:color w:val="auto"/>
                <w:highlight w:val="none"/>
              </w:rPr>
            </w:pPr>
          </w:p>
        </w:tc>
        <w:tc>
          <w:tcPr>
            <w:tcW w:w="1081" w:type="pct"/>
            <w:shd w:val="clear" w:color="auto" w:fill="auto"/>
          </w:tcPr>
          <w:p w14:paraId="108DA07C">
            <w:pPr>
              <w:spacing w:line="360" w:lineRule="auto"/>
              <w:rPr>
                <w:rFonts w:hint="eastAsia" w:ascii="宋体" w:hAnsi="宋体" w:eastAsia="宋体" w:cs="宋体"/>
                <w:color w:val="auto"/>
                <w:highlight w:val="none"/>
              </w:rPr>
            </w:pPr>
          </w:p>
        </w:tc>
        <w:tc>
          <w:tcPr>
            <w:tcW w:w="697" w:type="pct"/>
            <w:shd w:val="clear" w:color="auto" w:fill="auto"/>
          </w:tcPr>
          <w:p w14:paraId="24527C61">
            <w:pPr>
              <w:spacing w:line="360" w:lineRule="auto"/>
              <w:rPr>
                <w:rFonts w:hint="eastAsia" w:ascii="宋体" w:hAnsi="宋体" w:eastAsia="宋体" w:cs="宋体"/>
                <w:color w:val="auto"/>
                <w:highlight w:val="none"/>
              </w:rPr>
            </w:pPr>
          </w:p>
        </w:tc>
      </w:tr>
      <w:tr w14:paraId="327A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291291C">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2</w:t>
            </w:r>
          </w:p>
        </w:tc>
        <w:tc>
          <w:tcPr>
            <w:tcW w:w="1743" w:type="pct"/>
            <w:shd w:val="clear" w:color="auto" w:fill="auto"/>
          </w:tcPr>
          <w:p w14:paraId="45E2FBF3">
            <w:pPr>
              <w:spacing w:line="360" w:lineRule="auto"/>
              <w:rPr>
                <w:rFonts w:hint="eastAsia" w:ascii="宋体" w:hAnsi="宋体" w:eastAsia="宋体" w:cs="宋体"/>
                <w:color w:val="auto"/>
                <w:highlight w:val="none"/>
              </w:rPr>
            </w:pPr>
          </w:p>
        </w:tc>
        <w:tc>
          <w:tcPr>
            <w:tcW w:w="1081" w:type="pct"/>
            <w:shd w:val="clear" w:color="auto" w:fill="auto"/>
          </w:tcPr>
          <w:p w14:paraId="2FE87EF5">
            <w:pPr>
              <w:spacing w:line="360" w:lineRule="auto"/>
              <w:rPr>
                <w:rFonts w:hint="eastAsia" w:ascii="宋体" w:hAnsi="宋体" w:eastAsia="宋体" w:cs="宋体"/>
                <w:color w:val="auto"/>
                <w:highlight w:val="none"/>
              </w:rPr>
            </w:pPr>
          </w:p>
        </w:tc>
        <w:tc>
          <w:tcPr>
            <w:tcW w:w="1081" w:type="pct"/>
            <w:shd w:val="clear" w:color="auto" w:fill="auto"/>
          </w:tcPr>
          <w:p w14:paraId="055B4324">
            <w:pPr>
              <w:spacing w:line="360" w:lineRule="auto"/>
              <w:rPr>
                <w:rFonts w:hint="eastAsia" w:ascii="宋体" w:hAnsi="宋体" w:eastAsia="宋体" w:cs="宋体"/>
                <w:color w:val="auto"/>
                <w:highlight w:val="none"/>
              </w:rPr>
            </w:pPr>
          </w:p>
        </w:tc>
        <w:tc>
          <w:tcPr>
            <w:tcW w:w="697" w:type="pct"/>
            <w:shd w:val="clear" w:color="auto" w:fill="auto"/>
          </w:tcPr>
          <w:p w14:paraId="192B7028">
            <w:pPr>
              <w:spacing w:line="360" w:lineRule="auto"/>
              <w:rPr>
                <w:rFonts w:hint="eastAsia" w:ascii="宋体" w:hAnsi="宋体" w:eastAsia="宋体" w:cs="宋体"/>
                <w:color w:val="auto"/>
                <w:highlight w:val="none"/>
              </w:rPr>
            </w:pPr>
          </w:p>
        </w:tc>
      </w:tr>
      <w:tr w14:paraId="1DB0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1D70487E">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3</w:t>
            </w:r>
          </w:p>
        </w:tc>
        <w:tc>
          <w:tcPr>
            <w:tcW w:w="1743" w:type="pct"/>
            <w:shd w:val="clear" w:color="auto" w:fill="auto"/>
          </w:tcPr>
          <w:p w14:paraId="7799DAFE">
            <w:pPr>
              <w:spacing w:line="360" w:lineRule="auto"/>
              <w:rPr>
                <w:rFonts w:hint="eastAsia" w:ascii="宋体" w:hAnsi="宋体" w:eastAsia="宋体" w:cs="宋体"/>
                <w:color w:val="auto"/>
                <w:highlight w:val="none"/>
              </w:rPr>
            </w:pPr>
          </w:p>
        </w:tc>
        <w:tc>
          <w:tcPr>
            <w:tcW w:w="1081" w:type="pct"/>
            <w:shd w:val="clear" w:color="auto" w:fill="auto"/>
          </w:tcPr>
          <w:p w14:paraId="64733E94">
            <w:pPr>
              <w:spacing w:line="360" w:lineRule="auto"/>
              <w:rPr>
                <w:rFonts w:hint="eastAsia" w:ascii="宋体" w:hAnsi="宋体" w:eastAsia="宋体" w:cs="宋体"/>
                <w:color w:val="auto"/>
                <w:highlight w:val="none"/>
              </w:rPr>
            </w:pPr>
          </w:p>
        </w:tc>
        <w:tc>
          <w:tcPr>
            <w:tcW w:w="1081" w:type="pct"/>
            <w:shd w:val="clear" w:color="auto" w:fill="auto"/>
          </w:tcPr>
          <w:p w14:paraId="34349ACB">
            <w:pPr>
              <w:spacing w:line="360" w:lineRule="auto"/>
              <w:rPr>
                <w:rFonts w:hint="eastAsia" w:ascii="宋体" w:hAnsi="宋体" w:eastAsia="宋体" w:cs="宋体"/>
                <w:color w:val="auto"/>
                <w:highlight w:val="none"/>
              </w:rPr>
            </w:pPr>
          </w:p>
        </w:tc>
        <w:tc>
          <w:tcPr>
            <w:tcW w:w="697" w:type="pct"/>
            <w:shd w:val="clear" w:color="auto" w:fill="auto"/>
          </w:tcPr>
          <w:p w14:paraId="61232E38">
            <w:pPr>
              <w:spacing w:line="360" w:lineRule="auto"/>
              <w:rPr>
                <w:rFonts w:hint="eastAsia" w:ascii="宋体" w:hAnsi="宋体" w:eastAsia="宋体" w:cs="宋体"/>
                <w:color w:val="auto"/>
                <w:highlight w:val="none"/>
              </w:rPr>
            </w:pPr>
          </w:p>
        </w:tc>
      </w:tr>
      <w:tr w14:paraId="36E0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90D3B51">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4</w:t>
            </w:r>
          </w:p>
        </w:tc>
        <w:tc>
          <w:tcPr>
            <w:tcW w:w="1743" w:type="pct"/>
            <w:shd w:val="clear" w:color="auto" w:fill="auto"/>
          </w:tcPr>
          <w:p w14:paraId="7BA9582E">
            <w:pPr>
              <w:spacing w:line="360" w:lineRule="auto"/>
              <w:rPr>
                <w:rFonts w:hint="eastAsia" w:ascii="宋体" w:hAnsi="宋体" w:eastAsia="宋体" w:cs="宋体"/>
                <w:color w:val="auto"/>
                <w:highlight w:val="none"/>
              </w:rPr>
            </w:pPr>
          </w:p>
        </w:tc>
        <w:tc>
          <w:tcPr>
            <w:tcW w:w="1081" w:type="pct"/>
            <w:shd w:val="clear" w:color="auto" w:fill="auto"/>
          </w:tcPr>
          <w:p w14:paraId="2AA8E109">
            <w:pPr>
              <w:spacing w:line="360" w:lineRule="auto"/>
              <w:rPr>
                <w:rFonts w:hint="eastAsia" w:ascii="宋体" w:hAnsi="宋体" w:eastAsia="宋体" w:cs="宋体"/>
                <w:color w:val="auto"/>
                <w:highlight w:val="none"/>
              </w:rPr>
            </w:pPr>
          </w:p>
        </w:tc>
        <w:tc>
          <w:tcPr>
            <w:tcW w:w="1081" w:type="pct"/>
            <w:shd w:val="clear" w:color="auto" w:fill="auto"/>
          </w:tcPr>
          <w:p w14:paraId="2BCDE7B8">
            <w:pPr>
              <w:spacing w:line="360" w:lineRule="auto"/>
              <w:rPr>
                <w:rFonts w:hint="eastAsia" w:ascii="宋体" w:hAnsi="宋体" w:eastAsia="宋体" w:cs="宋体"/>
                <w:color w:val="auto"/>
                <w:highlight w:val="none"/>
              </w:rPr>
            </w:pPr>
          </w:p>
        </w:tc>
        <w:tc>
          <w:tcPr>
            <w:tcW w:w="697" w:type="pct"/>
            <w:shd w:val="clear" w:color="auto" w:fill="auto"/>
          </w:tcPr>
          <w:p w14:paraId="153F4255">
            <w:pPr>
              <w:spacing w:line="360" w:lineRule="auto"/>
              <w:rPr>
                <w:rFonts w:hint="eastAsia" w:ascii="宋体" w:hAnsi="宋体" w:eastAsia="宋体" w:cs="宋体"/>
                <w:color w:val="auto"/>
                <w:highlight w:val="none"/>
              </w:rPr>
            </w:pPr>
          </w:p>
        </w:tc>
      </w:tr>
      <w:tr w14:paraId="723DD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A79B570">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1743" w:type="pct"/>
            <w:shd w:val="clear" w:color="auto" w:fill="auto"/>
          </w:tcPr>
          <w:p w14:paraId="0A32603C">
            <w:pPr>
              <w:spacing w:line="360" w:lineRule="auto"/>
              <w:rPr>
                <w:rFonts w:hint="eastAsia" w:ascii="宋体" w:hAnsi="宋体" w:eastAsia="宋体" w:cs="宋体"/>
                <w:color w:val="auto"/>
                <w:highlight w:val="none"/>
              </w:rPr>
            </w:pPr>
          </w:p>
        </w:tc>
        <w:tc>
          <w:tcPr>
            <w:tcW w:w="1081" w:type="pct"/>
            <w:shd w:val="clear" w:color="auto" w:fill="auto"/>
          </w:tcPr>
          <w:p w14:paraId="49A28968">
            <w:pPr>
              <w:spacing w:line="360" w:lineRule="auto"/>
              <w:rPr>
                <w:rFonts w:hint="eastAsia" w:ascii="宋体" w:hAnsi="宋体" w:eastAsia="宋体" w:cs="宋体"/>
                <w:color w:val="auto"/>
                <w:highlight w:val="none"/>
              </w:rPr>
            </w:pPr>
          </w:p>
        </w:tc>
        <w:tc>
          <w:tcPr>
            <w:tcW w:w="1081" w:type="pct"/>
            <w:shd w:val="clear" w:color="auto" w:fill="auto"/>
          </w:tcPr>
          <w:p w14:paraId="7B7E29AD">
            <w:pPr>
              <w:spacing w:line="360" w:lineRule="auto"/>
              <w:rPr>
                <w:rFonts w:hint="eastAsia" w:ascii="宋体" w:hAnsi="宋体" w:eastAsia="宋体" w:cs="宋体"/>
                <w:color w:val="auto"/>
                <w:highlight w:val="none"/>
              </w:rPr>
            </w:pPr>
          </w:p>
        </w:tc>
        <w:tc>
          <w:tcPr>
            <w:tcW w:w="697" w:type="pct"/>
            <w:shd w:val="clear" w:color="auto" w:fill="auto"/>
          </w:tcPr>
          <w:p w14:paraId="3211DC51">
            <w:pPr>
              <w:spacing w:line="360" w:lineRule="auto"/>
              <w:rPr>
                <w:rFonts w:hint="eastAsia" w:ascii="宋体" w:hAnsi="宋体" w:eastAsia="宋体" w:cs="宋体"/>
                <w:color w:val="auto"/>
                <w:highlight w:val="none"/>
              </w:rPr>
            </w:pPr>
          </w:p>
        </w:tc>
      </w:tr>
    </w:tbl>
    <w:p w14:paraId="4A47BD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说</w:t>
      </w:r>
      <w:r>
        <w:rPr>
          <w:rFonts w:hint="eastAsia" w:ascii="宋体" w:hAnsi="宋体" w:eastAsia="宋体" w:cs="宋体"/>
          <w:color w:val="auto"/>
          <w:highlight w:val="none"/>
        </w:rPr>
        <w:t>明：</w:t>
      </w:r>
    </w:p>
    <w:p w14:paraId="3D2E69C9">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1.</w:t>
      </w:r>
      <w:r>
        <w:rPr>
          <w:rFonts w:hint="eastAsia" w:ascii="宋体" w:hAnsi="宋体" w:eastAsia="宋体" w:cs="宋体"/>
          <w:color w:val="auto"/>
          <w:highlight w:val="none"/>
        </w:rPr>
        <w:t>响应供应商必须对应</w:t>
      </w:r>
      <w:r>
        <w:rPr>
          <w:rFonts w:hint="eastAsia" w:ascii="宋体" w:hAnsi="宋体" w:cs="宋体"/>
          <w:color w:val="auto"/>
          <w:highlight w:val="none"/>
          <w:lang w:eastAsia="zh-CN"/>
        </w:rPr>
        <w:t>选取文件</w:t>
      </w:r>
      <w:r>
        <w:rPr>
          <w:rFonts w:hint="eastAsia" w:ascii="宋体" w:hAnsi="宋体" w:eastAsia="宋体" w:cs="宋体"/>
          <w:b/>
          <w:bCs/>
          <w:color w:val="auto"/>
          <w:highlight w:val="none"/>
        </w:rPr>
        <w:t>“采购需求”</w:t>
      </w:r>
      <w:r>
        <w:rPr>
          <w:rFonts w:hint="eastAsia" w:ascii="宋体" w:hAnsi="宋体" w:eastAsia="宋体" w:cs="宋体"/>
          <w:color w:val="auto"/>
          <w:highlight w:val="none"/>
        </w:rPr>
        <w:t>中的实质性条款(即★号条款)逐条应答并按要求填写表格；</w:t>
      </w:r>
    </w:p>
    <w:p w14:paraId="389D079B">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2.</w:t>
      </w:r>
      <w:r>
        <w:rPr>
          <w:rFonts w:hint="eastAsia" w:ascii="宋体" w:hAnsi="宋体" w:eastAsia="宋体" w:cs="宋体"/>
          <w:color w:val="auto"/>
          <w:highlight w:val="none"/>
        </w:rPr>
        <w:t>若</w:t>
      </w:r>
      <w:r>
        <w:rPr>
          <w:rFonts w:hint="eastAsia" w:ascii="宋体" w:hAnsi="宋体" w:cs="宋体"/>
          <w:color w:val="auto"/>
          <w:highlight w:val="none"/>
          <w:lang w:eastAsia="zh-CN"/>
        </w:rPr>
        <w:t>选取文件</w:t>
      </w:r>
      <w:r>
        <w:rPr>
          <w:rFonts w:hint="eastAsia" w:ascii="宋体" w:hAnsi="宋体" w:eastAsia="宋体" w:cs="宋体"/>
          <w:b/>
          <w:bCs/>
          <w:color w:val="auto"/>
          <w:highlight w:val="none"/>
        </w:rPr>
        <w:t>“采购需求”</w:t>
      </w:r>
      <w:r>
        <w:rPr>
          <w:rFonts w:hint="eastAsia" w:ascii="宋体" w:hAnsi="宋体" w:eastAsia="宋体" w:cs="宋体"/>
          <w:color w:val="auto"/>
          <w:highlight w:val="none"/>
        </w:rPr>
        <w:t>中的实质性条款中规定须提交相关证明文件的，须按要求提供，并作为附件附于表格后。未按要求提供或未提供完整的，视为负偏离处理。</w:t>
      </w:r>
    </w:p>
    <w:p w14:paraId="7B399900">
      <w:pPr>
        <w:spacing w:line="360" w:lineRule="auto"/>
        <w:rPr>
          <w:rFonts w:hint="eastAsia" w:ascii="宋体" w:hAnsi="宋体" w:eastAsia="宋体" w:cs="宋体"/>
          <w:color w:val="auto"/>
          <w:szCs w:val="21"/>
          <w:highlight w:val="none"/>
        </w:rPr>
      </w:pPr>
    </w:p>
    <w:p w14:paraId="6BAF9114">
      <w:pPr>
        <w:spacing w:line="360" w:lineRule="auto"/>
        <w:rPr>
          <w:rFonts w:hint="eastAsia" w:ascii="宋体" w:hAnsi="宋体" w:eastAsia="宋体" w:cs="宋体"/>
          <w:color w:val="auto"/>
          <w:szCs w:val="21"/>
          <w:highlight w:val="none"/>
        </w:rPr>
      </w:pPr>
    </w:p>
    <w:p w14:paraId="495DA4AD">
      <w:pPr>
        <w:spacing w:line="360" w:lineRule="auto"/>
        <w:rPr>
          <w:rFonts w:hint="eastAsia" w:ascii="宋体" w:hAnsi="宋体" w:eastAsia="宋体" w:cs="宋体"/>
          <w:color w:val="auto"/>
          <w:szCs w:val="21"/>
          <w:highlight w:val="none"/>
        </w:rPr>
      </w:pPr>
    </w:p>
    <w:p w14:paraId="54F599DC">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F673520">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7413BD1A">
      <w:pPr>
        <w:rPr>
          <w:rFonts w:hint="eastAsia" w:ascii="宋体" w:hAnsi="宋体" w:eastAsia="宋体" w:cs="宋体"/>
          <w:b/>
          <w:bCs/>
          <w:color w:val="auto"/>
          <w:sz w:val="24"/>
          <w:szCs w:val="28"/>
          <w:highlight w:val="none"/>
        </w:rPr>
      </w:pPr>
      <w:r>
        <w:rPr>
          <w:rFonts w:hint="eastAsia" w:ascii="宋体" w:hAnsi="宋体" w:eastAsia="宋体" w:cs="宋体"/>
          <w:b/>
          <w:bCs/>
          <w:color w:val="auto"/>
          <w:sz w:val="24"/>
          <w:szCs w:val="28"/>
          <w:highlight w:val="none"/>
        </w:rPr>
        <w:br w:type="page"/>
      </w:r>
    </w:p>
    <w:p w14:paraId="0F07501D">
      <w:pPr>
        <w:pageBreakBefore/>
        <w:rPr>
          <w:color w:val="auto"/>
          <w:kern w:val="0"/>
          <w:sz w:val="20"/>
          <w:szCs w:val="20"/>
          <w:highlight w:val="none"/>
          <w:lang w:eastAsia="zh-Hans"/>
        </w:rPr>
      </w:pPr>
      <w:r>
        <w:rPr>
          <w:rFonts w:ascii="宋体" w:hAnsi="宋体"/>
          <w:b/>
          <w:bCs/>
          <w:color w:val="auto"/>
          <w:sz w:val="24"/>
          <w:szCs w:val="28"/>
          <w:highlight w:val="none"/>
        </w:rPr>
        <w:t>格式</w:t>
      </w:r>
      <w:r>
        <w:rPr>
          <w:rFonts w:hint="eastAsia" w:ascii="宋体" w:hAnsi="宋体"/>
          <w:b/>
          <w:bCs/>
          <w:color w:val="auto"/>
          <w:sz w:val="24"/>
          <w:szCs w:val="28"/>
          <w:highlight w:val="none"/>
        </w:rPr>
        <w:t>十</w:t>
      </w:r>
      <w:r>
        <w:rPr>
          <w:rFonts w:hint="eastAsia" w:ascii="宋体" w:hAnsi="宋体"/>
          <w:b/>
          <w:bCs/>
          <w:color w:val="auto"/>
          <w:sz w:val="24"/>
          <w:szCs w:val="28"/>
          <w:highlight w:val="none"/>
          <w:lang w:val="en-US" w:eastAsia="zh-CN"/>
        </w:rPr>
        <w:t>五</w:t>
      </w:r>
      <w:r>
        <w:rPr>
          <w:rFonts w:ascii="宋体" w:hAnsi="宋体"/>
          <w:b/>
          <w:bCs/>
          <w:color w:val="auto"/>
          <w:sz w:val="24"/>
          <w:szCs w:val="28"/>
          <w:highlight w:val="none"/>
        </w:rPr>
        <w:t>：</w:t>
      </w:r>
    </w:p>
    <w:p w14:paraId="2FD1486A">
      <w:pPr>
        <w:spacing w:before="312" w:beforeLines="100" w:after="312" w:afterLines="100"/>
        <w:jc w:val="center"/>
        <w:rPr>
          <w:rFonts w:hint="eastAsia" w:ascii="宋体" w:hAnsi="宋体" w:eastAsia="宋体" w:cs="宋体"/>
          <w:color w:val="auto"/>
          <w:sz w:val="32"/>
          <w:szCs w:val="32"/>
          <w:highlight w:val="none"/>
        </w:rPr>
      </w:pPr>
      <w:r>
        <w:rPr>
          <w:rFonts w:hint="eastAsia" w:ascii="宋体" w:hAnsi="宋体" w:eastAsia="宋体" w:cs="宋体"/>
          <w:b/>
          <w:color w:val="auto"/>
          <w:spacing w:val="20"/>
          <w:sz w:val="32"/>
          <w:szCs w:val="32"/>
          <w:highlight w:val="none"/>
        </w:rPr>
        <w:t>▲号条款响应表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79FF9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042A5C6D">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1743" w:type="pct"/>
            <w:shd w:val="clear" w:color="auto" w:fill="auto"/>
            <w:vAlign w:val="center"/>
          </w:tcPr>
          <w:p w14:paraId="5924144B">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采购需求▲号条款要求</w:t>
            </w:r>
          </w:p>
        </w:tc>
        <w:tc>
          <w:tcPr>
            <w:tcW w:w="1081" w:type="pct"/>
            <w:shd w:val="clear" w:color="auto" w:fill="auto"/>
            <w:vAlign w:val="center"/>
          </w:tcPr>
          <w:p w14:paraId="016ADC9D">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供应商响应内容</w:t>
            </w:r>
          </w:p>
        </w:tc>
        <w:tc>
          <w:tcPr>
            <w:tcW w:w="1081" w:type="pct"/>
            <w:shd w:val="clear" w:color="auto" w:fill="auto"/>
            <w:vAlign w:val="center"/>
          </w:tcPr>
          <w:p w14:paraId="4DBE9C45">
            <w:pPr>
              <w:spacing w:line="360" w:lineRule="auto"/>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是否偏离</w:t>
            </w:r>
          </w:p>
        </w:tc>
        <w:tc>
          <w:tcPr>
            <w:tcW w:w="697" w:type="pct"/>
            <w:shd w:val="clear" w:color="auto" w:fill="auto"/>
            <w:vAlign w:val="center"/>
          </w:tcPr>
          <w:p w14:paraId="51769A1B">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kern w:val="0"/>
                <w:szCs w:val="21"/>
                <w:highlight w:val="none"/>
                <w:lang w:eastAsia="zh-Hans"/>
              </w:rPr>
              <w:t>证明文件所在位置</w:t>
            </w:r>
          </w:p>
        </w:tc>
      </w:tr>
      <w:tr w14:paraId="1C2E7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31339AE">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1</w:t>
            </w:r>
          </w:p>
        </w:tc>
        <w:tc>
          <w:tcPr>
            <w:tcW w:w="1743" w:type="pct"/>
            <w:shd w:val="clear" w:color="auto" w:fill="auto"/>
          </w:tcPr>
          <w:p w14:paraId="3A2A9424">
            <w:pPr>
              <w:spacing w:line="360" w:lineRule="auto"/>
              <w:rPr>
                <w:rFonts w:hint="eastAsia" w:ascii="宋体" w:hAnsi="宋体" w:eastAsia="宋体" w:cs="宋体"/>
                <w:color w:val="auto"/>
                <w:highlight w:val="none"/>
              </w:rPr>
            </w:pPr>
          </w:p>
        </w:tc>
        <w:tc>
          <w:tcPr>
            <w:tcW w:w="1081" w:type="pct"/>
            <w:shd w:val="clear" w:color="auto" w:fill="auto"/>
          </w:tcPr>
          <w:p w14:paraId="60065532">
            <w:pPr>
              <w:spacing w:line="360" w:lineRule="auto"/>
              <w:rPr>
                <w:rFonts w:hint="eastAsia" w:ascii="宋体" w:hAnsi="宋体" w:eastAsia="宋体" w:cs="宋体"/>
                <w:color w:val="auto"/>
                <w:highlight w:val="none"/>
              </w:rPr>
            </w:pPr>
          </w:p>
        </w:tc>
        <w:tc>
          <w:tcPr>
            <w:tcW w:w="1081" w:type="pct"/>
            <w:shd w:val="clear" w:color="auto" w:fill="auto"/>
          </w:tcPr>
          <w:p w14:paraId="4E85FC16">
            <w:pPr>
              <w:spacing w:line="360" w:lineRule="auto"/>
              <w:rPr>
                <w:rFonts w:hint="eastAsia" w:ascii="宋体" w:hAnsi="宋体" w:eastAsia="宋体" w:cs="宋体"/>
                <w:color w:val="auto"/>
                <w:highlight w:val="none"/>
              </w:rPr>
            </w:pPr>
          </w:p>
        </w:tc>
        <w:tc>
          <w:tcPr>
            <w:tcW w:w="697" w:type="pct"/>
            <w:shd w:val="clear" w:color="auto" w:fill="auto"/>
          </w:tcPr>
          <w:p w14:paraId="78B9D3C6">
            <w:pPr>
              <w:spacing w:line="360" w:lineRule="auto"/>
              <w:rPr>
                <w:rFonts w:hint="eastAsia" w:ascii="宋体" w:hAnsi="宋体" w:eastAsia="宋体" w:cs="宋体"/>
                <w:color w:val="auto"/>
                <w:highlight w:val="none"/>
              </w:rPr>
            </w:pPr>
          </w:p>
        </w:tc>
      </w:tr>
      <w:tr w14:paraId="4A844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8751D50">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2</w:t>
            </w:r>
          </w:p>
        </w:tc>
        <w:tc>
          <w:tcPr>
            <w:tcW w:w="1743" w:type="pct"/>
            <w:shd w:val="clear" w:color="auto" w:fill="auto"/>
          </w:tcPr>
          <w:p w14:paraId="7EFC9AA1">
            <w:pPr>
              <w:spacing w:line="360" w:lineRule="auto"/>
              <w:rPr>
                <w:rFonts w:hint="eastAsia" w:ascii="宋体" w:hAnsi="宋体" w:eastAsia="宋体" w:cs="宋体"/>
                <w:color w:val="auto"/>
                <w:highlight w:val="none"/>
              </w:rPr>
            </w:pPr>
          </w:p>
        </w:tc>
        <w:tc>
          <w:tcPr>
            <w:tcW w:w="1081" w:type="pct"/>
            <w:shd w:val="clear" w:color="auto" w:fill="auto"/>
          </w:tcPr>
          <w:p w14:paraId="3A27FE94">
            <w:pPr>
              <w:spacing w:line="360" w:lineRule="auto"/>
              <w:rPr>
                <w:rFonts w:hint="eastAsia" w:ascii="宋体" w:hAnsi="宋体" w:eastAsia="宋体" w:cs="宋体"/>
                <w:color w:val="auto"/>
                <w:highlight w:val="none"/>
              </w:rPr>
            </w:pPr>
          </w:p>
        </w:tc>
        <w:tc>
          <w:tcPr>
            <w:tcW w:w="1081" w:type="pct"/>
            <w:shd w:val="clear" w:color="auto" w:fill="auto"/>
          </w:tcPr>
          <w:p w14:paraId="20797BE8">
            <w:pPr>
              <w:spacing w:line="360" w:lineRule="auto"/>
              <w:rPr>
                <w:rFonts w:hint="eastAsia" w:ascii="宋体" w:hAnsi="宋体" w:eastAsia="宋体" w:cs="宋体"/>
                <w:color w:val="auto"/>
                <w:highlight w:val="none"/>
              </w:rPr>
            </w:pPr>
          </w:p>
        </w:tc>
        <w:tc>
          <w:tcPr>
            <w:tcW w:w="697" w:type="pct"/>
            <w:shd w:val="clear" w:color="auto" w:fill="auto"/>
          </w:tcPr>
          <w:p w14:paraId="123F1334">
            <w:pPr>
              <w:spacing w:line="360" w:lineRule="auto"/>
              <w:rPr>
                <w:rFonts w:hint="eastAsia" w:ascii="宋体" w:hAnsi="宋体" w:eastAsia="宋体" w:cs="宋体"/>
                <w:color w:val="auto"/>
                <w:highlight w:val="none"/>
              </w:rPr>
            </w:pPr>
          </w:p>
        </w:tc>
      </w:tr>
      <w:tr w14:paraId="5A1E7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AB42118">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3</w:t>
            </w:r>
          </w:p>
        </w:tc>
        <w:tc>
          <w:tcPr>
            <w:tcW w:w="1743" w:type="pct"/>
            <w:shd w:val="clear" w:color="auto" w:fill="auto"/>
          </w:tcPr>
          <w:p w14:paraId="0A339D40">
            <w:pPr>
              <w:spacing w:line="360" w:lineRule="auto"/>
              <w:rPr>
                <w:rFonts w:hint="eastAsia" w:ascii="宋体" w:hAnsi="宋体" w:eastAsia="宋体" w:cs="宋体"/>
                <w:color w:val="auto"/>
                <w:highlight w:val="none"/>
              </w:rPr>
            </w:pPr>
          </w:p>
        </w:tc>
        <w:tc>
          <w:tcPr>
            <w:tcW w:w="1081" w:type="pct"/>
            <w:shd w:val="clear" w:color="auto" w:fill="auto"/>
          </w:tcPr>
          <w:p w14:paraId="038A3FC5">
            <w:pPr>
              <w:spacing w:line="360" w:lineRule="auto"/>
              <w:rPr>
                <w:rFonts w:hint="eastAsia" w:ascii="宋体" w:hAnsi="宋体" w:eastAsia="宋体" w:cs="宋体"/>
                <w:color w:val="auto"/>
                <w:highlight w:val="none"/>
              </w:rPr>
            </w:pPr>
          </w:p>
        </w:tc>
        <w:tc>
          <w:tcPr>
            <w:tcW w:w="1081" w:type="pct"/>
            <w:shd w:val="clear" w:color="auto" w:fill="auto"/>
          </w:tcPr>
          <w:p w14:paraId="0F0CF68B">
            <w:pPr>
              <w:spacing w:line="360" w:lineRule="auto"/>
              <w:rPr>
                <w:rFonts w:hint="eastAsia" w:ascii="宋体" w:hAnsi="宋体" w:eastAsia="宋体" w:cs="宋体"/>
                <w:color w:val="auto"/>
                <w:highlight w:val="none"/>
              </w:rPr>
            </w:pPr>
          </w:p>
        </w:tc>
        <w:tc>
          <w:tcPr>
            <w:tcW w:w="697" w:type="pct"/>
            <w:shd w:val="clear" w:color="auto" w:fill="auto"/>
          </w:tcPr>
          <w:p w14:paraId="200D474A">
            <w:pPr>
              <w:spacing w:line="360" w:lineRule="auto"/>
              <w:rPr>
                <w:rFonts w:hint="eastAsia" w:ascii="宋体" w:hAnsi="宋体" w:eastAsia="宋体" w:cs="宋体"/>
                <w:color w:val="auto"/>
                <w:highlight w:val="none"/>
              </w:rPr>
            </w:pPr>
          </w:p>
        </w:tc>
      </w:tr>
      <w:tr w14:paraId="74004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0C3A1D3B">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4</w:t>
            </w:r>
          </w:p>
        </w:tc>
        <w:tc>
          <w:tcPr>
            <w:tcW w:w="1743" w:type="pct"/>
            <w:shd w:val="clear" w:color="auto" w:fill="auto"/>
          </w:tcPr>
          <w:p w14:paraId="1D7AAC7D">
            <w:pPr>
              <w:spacing w:line="360" w:lineRule="auto"/>
              <w:rPr>
                <w:rFonts w:hint="eastAsia" w:ascii="宋体" w:hAnsi="宋体" w:eastAsia="宋体" w:cs="宋体"/>
                <w:color w:val="auto"/>
                <w:highlight w:val="none"/>
              </w:rPr>
            </w:pPr>
          </w:p>
        </w:tc>
        <w:tc>
          <w:tcPr>
            <w:tcW w:w="1081" w:type="pct"/>
            <w:shd w:val="clear" w:color="auto" w:fill="auto"/>
          </w:tcPr>
          <w:p w14:paraId="49627919">
            <w:pPr>
              <w:spacing w:line="360" w:lineRule="auto"/>
              <w:rPr>
                <w:rFonts w:hint="eastAsia" w:ascii="宋体" w:hAnsi="宋体" w:eastAsia="宋体" w:cs="宋体"/>
                <w:color w:val="auto"/>
                <w:highlight w:val="none"/>
              </w:rPr>
            </w:pPr>
          </w:p>
        </w:tc>
        <w:tc>
          <w:tcPr>
            <w:tcW w:w="1081" w:type="pct"/>
            <w:shd w:val="clear" w:color="auto" w:fill="auto"/>
          </w:tcPr>
          <w:p w14:paraId="181258F6">
            <w:pPr>
              <w:spacing w:line="360" w:lineRule="auto"/>
              <w:rPr>
                <w:rFonts w:hint="eastAsia" w:ascii="宋体" w:hAnsi="宋体" w:eastAsia="宋体" w:cs="宋体"/>
                <w:color w:val="auto"/>
                <w:highlight w:val="none"/>
              </w:rPr>
            </w:pPr>
          </w:p>
        </w:tc>
        <w:tc>
          <w:tcPr>
            <w:tcW w:w="697" w:type="pct"/>
            <w:shd w:val="clear" w:color="auto" w:fill="auto"/>
          </w:tcPr>
          <w:p w14:paraId="1E90BC62">
            <w:pPr>
              <w:spacing w:line="360" w:lineRule="auto"/>
              <w:rPr>
                <w:rFonts w:hint="eastAsia" w:ascii="宋体" w:hAnsi="宋体" w:eastAsia="宋体" w:cs="宋体"/>
                <w:color w:val="auto"/>
                <w:highlight w:val="none"/>
              </w:rPr>
            </w:pPr>
          </w:p>
        </w:tc>
      </w:tr>
      <w:tr w14:paraId="2DA0E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03E6BB5">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1743" w:type="pct"/>
            <w:shd w:val="clear" w:color="auto" w:fill="auto"/>
          </w:tcPr>
          <w:p w14:paraId="58125122">
            <w:pPr>
              <w:spacing w:line="360" w:lineRule="auto"/>
              <w:rPr>
                <w:rFonts w:hint="eastAsia" w:ascii="宋体" w:hAnsi="宋体" w:eastAsia="宋体" w:cs="宋体"/>
                <w:color w:val="auto"/>
                <w:highlight w:val="none"/>
              </w:rPr>
            </w:pPr>
          </w:p>
        </w:tc>
        <w:tc>
          <w:tcPr>
            <w:tcW w:w="1081" w:type="pct"/>
            <w:shd w:val="clear" w:color="auto" w:fill="auto"/>
          </w:tcPr>
          <w:p w14:paraId="2ABC2404">
            <w:pPr>
              <w:spacing w:line="360" w:lineRule="auto"/>
              <w:rPr>
                <w:rFonts w:hint="eastAsia" w:ascii="宋体" w:hAnsi="宋体" w:eastAsia="宋体" w:cs="宋体"/>
                <w:color w:val="auto"/>
                <w:highlight w:val="none"/>
              </w:rPr>
            </w:pPr>
          </w:p>
        </w:tc>
        <w:tc>
          <w:tcPr>
            <w:tcW w:w="1081" w:type="pct"/>
            <w:shd w:val="clear" w:color="auto" w:fill="auto"/>
          </w:tcPr>
          <w:p w14:paraId="169D13FD">
            <w:pPr>
              <w:spacing w:line="360" w:lineRule="auto"/>
              <w:rPr>
                <w:rFonts w:hint="eastAsia" w:ascii="宋体" w:hAnsi="宋体" w:eastAsia="宋体" w:cs="宋体"/>
                <w:color w:val="auto"/>
                <w:highlight w:val="none"/>
              </w:rPr>
            </w:pPr>
          </w:p>
        </w:tc>
        <w:tc>
          <w:tcPr>
            <w:tcW w:w="697" w:type="pct"/>
            <w:shd w:val="clear" w:color="auto" w:fill="auto"/>
          </w:tcPr>
          <w:p w14:paraId="1182ECEF">
            <w:pPr>
              <w:spacing w:line="360" w:lineRule="auto"/>
              <w:rPr>
                <w:rFonts w:hint="eastAsia" w:ascii="宋体" w:hAnsi="宋体" w:eastAsia="宋体" w:cs="宋体"/>
                <w:color w:val="auto"/>
                <w:highlight w:val="none"/>
              </w:rPr>
            </w:pPr>
          </w:p>
        </w:tc>
      </w:tr>
    </w:tbl>
    <w:p w14:paraId="73227C75">
      <w:pPr>
        <w:keepNext w:val="0"/>
        <w:keepLines w:val="0"/>
        <w:pageBreakBefore w:val="0"/>
        <w:widowControl w:val="0"/>
        <w:kinsoku/>
        <w:wordWrap/>
        <w:overflowPunct/>
        <w:topLinePunct w:val="0"/>
        <w:autoSpaceDE/>
        <w:autoSpaceDN/>
        <w:bidi w:val="0"/>
        <w:adjustRightInd/>
        <w:snapToGrid w:val="0"/>
        <w:spacing w:before="156" w:beforeLines="50" w:line="360" w:lineRule="auto"/>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说</w:t>
      </w:r>
      <w:r>
        <w:rPr>
          <w:rFonts w:hint="eastAsia" w:ascii="宋体" w:hAnsi="宋体" w:eastAsia="宋体" w:cs="宋体"/>
          <w:color w:val="auto"/>
          <w:highlight w:val="none"/>
        </w:rPr>
        <w:t>明：</w:t>
      </w:r>
    </w:p>
    <w:p w14:paraId="1AE484A4">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color w:val="auto"/>
          <w:spacing w:val="4"/>
          <w:highlight w:val="none"/>
        </w:rPr>
      </w:pPr>
      <w:r>
        <w:rPr>
          <w:rFonts w:hint="eastAsia" w:ascii="宋体" w:hAnsi="宋体" w:eastAsia="宋体" w:cs="宋体"/>
          <w:color w:val="auto"/>
          <w:spacing w:val="4"/>
          <w:highlight w:val="none"/>
          <w:lang w:val="en-US" w:eastAsia="zh-CN"/>
        </w:rPr>
        <w:t>1.</w:t>
      </w:r>
      <w:r>
        <w:rPr>
          <w:rFonts w:hint="eastAsia" w:ascii="宋体" w:hAnsi="宋体" w:eastAsia="宋体" w:cs="宋体"/>
          <w:color w:val="auto"/>
          <w:spacing w:val="4"/>
          <w:highlight w:val="none"/>
        </w:rPr>
        <w:t>响应供应商必须对应</w:t>
      </w:r>
      <w:r>
        <w:rPr>
          <w:rFonts w:hint="eastAsia" w:ascii="宋体" w:hAnsi="宋体" w:cs="宋体"/>
          <w:color w:val="auto"/>
          <w:spacing w:val="4"/>
          <w:highlight w:val="none"/>
          <w:lang w:eastAsia="zh-CN"/>
        </w:rPr>
        <w:t>选取文件</w:t>
      </w:r>
      <w:r>
        <w:rPr>
          <w:rFonts w:hint="eastAsia" w:ascii="宋体" w:hAnsi="宋体" w:eastAsia="宋体" w:cs="宋体"/>
          <w:color w:val="auto"/>
          <w:spacing w:val="4"/>
          <w:szCs w:val="21"/>
          <w:highlight w:val="none"/>
        </w:rPr>
        <w:t>“采购需求”要求的</w:t>
      </w:r>
      <w:r>
        <w:rPr>
          <w:rFonts w:hint="eastAsia" w:ascii="宋体" w:hAnsi="宋体" w:cs="宋体"/>
          <w:color w:val="auto"/>
          <w:spacing w:val="4"/>
          <w:szCs w:val="21"/>
          <w:highlight w:val="none"/>
          <w:lang w:val="en-US" w:eastAsia="zh-CN"/>
        </w:rPr>
        <w:t>技术重要</w:t>
      </w:r>
      <w:r>
        <w:rPr>
          <w:rFonts w:hint="eastAsia" w:ascii="宋体" w:hAnsi="宋体" w:eastAsia="宋体" w:cs="宋体"/>
          <w:color w:val="auto"/>
          <w:spacing w:val="4"/>
          <w:highlight w:val="none"/>
        </w:rPr>
        <w:t>条款</w:t>
      </w:r>
      <w:r>
        <w:rPr>
          <w:rFonts w:hint="eastAsia" w:ascii="宋体" w:hAnsi="宋体" w:eastAsia="宋体" w:cs="宋体"/>
          <w:color w:val="auto"/>
          <w:highlight w:val="none"/>
        </w:rPr>
        <w:t>(即▲号条款)</w:t>
      </w:r>
      <w:r>
        <w:rPr>
          <w:rFonts w:hint="eastAsia" w:ascii="宋体" w:hAnsi="宋体" w:eastAsia="宋体" w:cs="宋体"/>
          <w:color w:val="auto"/>
          <w:spacing w:val="4"/>
          <w:highlight w:val="none"/>
        </w:rPr>
        <w:t>逐条应答并按要求填写表格。</w:t>
      </w:r>
    </w:p>
    <w:p w14:paraId="4BC13B0E">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color w:val="auto"/>
          <w:highlight w:val="none"/>
        </w:rPr>
      </w:pP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需提供证明资料内容详见</w:t>
      </w:r>
      <w:r>
        <w:rPr>
          <w:rFonts w:hint="eastAsia" w:ascii="宋体" w:hAnsi="宋体" w:eastAsia="宋体" w:cs="宋体"/>
          <w:color w:val="auto"/>
          <w:szCs w:val="21"/>
          <w:highlight w:val="none"/>
          <w:u w:val="single"/>
        </w:rPr>
        <w:t>（</w:t>
      </w:r>
      <w:r>
        <w:rPr>
          <w:rFonts w:hint="eastAsia" w:ascii="宋体" w:hAnsi="宋体" w:cs="宋体"/>
          <w:color w:val="auto"/>
          <w:szCs w:val="21"/>
          <w:highlight w:val="none"/>
          <w:u w:val="single"/>
          <w:lang w:eastAsia="zh-CN"/>
        </w:rPr>
        <w:t>选取文件</w:t>
      </w:r>
      <w:r>
        <w:rPr>
          <w:rFonts w:hint="eastAsia" w:ascii="宋体" w:hAnsi="宋体" w:cs="宋体"/>
          <w:b/>
          <w:bCs/>
          <w:color w:val="auto"/>
          <w:szCs w:val="21"/>
          <w:highlight w:val="none"/>
          <w:u w:val="single"/>
          <w:lang w:eastAsia="zh-CN"/>
        </w:rPr>
        <w:t>《</w:t>
      </w:r>
      <w:r>
        <w:rPr>
          <w:rFonts w:hint="eastAsia" w:ascii="宋体" w:hAnsi="宋体" w:eastAsia="宋体" w:cs="宋体"/>
          <w:b/>
          <w:bCs/>
          <w:color w:val="auto"/>
          <w:szCs w:val="21"/>
          <w:highlight w:val="none"/>
          <w:u w:val="single"/>
        </w:rPr>
        <w:t>第</w:t>
      </w:r>
      <w:r>
        <w:rPr>
          <w:rFonts w:hint="eastAsia" w:ascii="宋体" w:hAnsi="宋体" w:cs="宋体"/>
          <w:b/>
          <w:bCs/>
          <w:color w:val="auto"/>
          <w:szCs w:val="21"/>
          <w:highlight w:val="none"/>
          <w:u w:val="single"/>
          <w:lang w:val="en-US" w:eastAsia="zh-CN"/>
        </w:rPr>
        <w:t>四章</w:t>
      </w:r>
      <w:r>
        <w:rPr>
          <w:rFonts w:hint="eastAsia" w:ascii="宋体" w:hAnsi="宋体" w:eastAsia="宋体" w:cs="宋体"/>
          <w:b/>
          <w:bCs/>
          <w:color w:val="auto"/>
          <w:szCs w:val="21"/>
          <w:highlight w:val="none"/>
          <w:u w:val="single"/>
        </w:rPr>
        <w:t xml:space="preserve"> 评审</w:t>
      </w:r>
      <w:r>
        <w:rPr>
          <w:rFonts w:hint="eastAsia" w:ascii="宋体" w:hAnsi="宋体" w:cs="宋体"/>
          <w:b/>
          <w:bCs/>
          <w:color w:val="auto"/>
          <w:szCs w:val="21"/>
          <w:highlight w:val="none"/>
          <w:u w:val="single"/>
          <w:lang w:eastAsia="zh-CN"/>
        </w:rPr>
        <w:t>》</w:t>
      </w:r>
      <w:r>
        <w:rPr>
          <w:rFonts w:hint="eastAsia" w:ascii="宋体" w:hAnsi="宋体" w:eastAsia="宋体" w:cs="宋体"/>
          <w:color w:val="auto"/>
          <w:szCs w:val="21"/>
          <w:highlight w:val="none"/>
          <w:u w:val="single"/>
        </w:rPr>
        <w:t>之</w:t>
      </w:r>
      <w:r>
        <w:rPr>
          <w:rFonts w:hint="eastAsia" w:ascii="宋体" w:hAnsi="宋体" w:eastAsia="宋体" w:cs="宋体"/>
          <w:color w:val="auto"/>
          <w:kern w:val="0"/>
          <w:szCs w:val="21"/>
          <w:highlight w:val="none"/>
          <w:u w:val="single"/>
        </w:rPr>
        <w:t>附表二</w:t>
      </w:r>
      <w:r>
        <w:rPr>
          <w:rFonts w:hint="eastAsia" w:ascii="宋体" w:hAnsi="宋体" w:eastAsia="宋体" w:cs="宋体"/>
          <w:color w:val="auto"/>
          <w:szCs w:val="21"/>
          <w:highlight w:val="none"/>
          <w:u w:val="single"/>
        </w:rPr>
        <w:t>详细评审表相对应条款）</w:t>
      </w:r>
      <w:r>
        <w:rPr>
          <w:rFonts w:hint="eastAsia" w:ascii="宋体" w:hAnsi="宋体" w:eastAsia="宋体" w:cs="宋体"/>
          <w:color w:val="auto"/>
          <w:szCs w:val="21"/>
          <w:highlight w:val="none"/>
        </w:rPr>
        <w:t>，提供的证明资料</w:t>
      </w:r>
      <w:r>
        <w:rPr>
          <w:rFonts w:hint="eastAsia" w:ascii="宋体" w:hAnsi="宋体" w:eastAsia="宋体" w:cs="宋体"/>
          <w:color w:val="auto"/>
          <w:highlight w:val="none"/>
        </w:rPr>
        <w:t>作为附件附于表格后。未按要求提供或未提供完整的，视为负偏离处理。</w:t>
      </w:r>
    </w:p>
    <w:p w14:paraId="2A743CBE">
      <w:pPr>
        <w:spacing w:line="360" w:lineRule="auto"/>
        <w:rPr>
          <w:rFonts w:hint="eastAsia" w:ascii="宋体" w:hAnsi="宋体" w:eastAsia="宋体" w:cs="宋体"/>
          <w:color w:val="auto"/>
          <w:szCs w:val="21"/>
          <w:highlight w:val="none"/>
        </w:rPr>
      </w:pPr>
    </w:p>
    <w:p w14:paraId="79D2E32F">
      <w:pPr>
        <w:spacing w:line="360" w:lineRule="auto"/>
        <w:rPr>
          <w:rFonts w:hint="eastAsia" w:ascii="宋体" w:hAnsi="宋体" w:eastAsia="宋体" w:cs="宋体"/>
          <w:color w:val="auto"/>
          <w:szCs w:val="21"/>
          <w:highlight w:val="none"/>
        </w:rPr>
      </w:pPr>
    </w:p>
    <w:p w14:paraId="21CA424B">
      <w:pPr>
        <w:spacing w:line="360" w:lineRule="auto"/>
        <w:rPr>
          <w:rFonts w:hint="eastAsia" w:ascii="宋体" w:hAnsi="宋体" w:eastAsia="宋体" w:cs="宋体"/>
          <w:color w:val="auto"/>
          <w:szCs w:val="21"/>
          <w:highlight w:val="none"/>
        </w:rPr>
      </w:pPr>
    </w:p>
    <w:p w14:paraId="18336A05">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345719F8">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45A6963C">
      <w:pPr>
        <w:rPr>
          <w:rFonts w:ascii="宋体" w:hAnsi="宋体"/>
          <w:b/>
          <w:bCs/>
          <w:color w:val="auto"/>
          <w:sz w:val="24"/>
          <w:szCs w:val="28"/>
          <w:highlight w:val="none"/>
        </w:rPr>
      </w:pPr>
      <w:r>
        <w:rPr>
          <w:rFonts w:ascii="宋体" w:hAnsi="宋体"/>
          <w:b/>
          <w:bCs/>
          <w:color w:val="auto"/>
          <w:sz w:val="24"/>
          <w:szCs w:val="28"/>
          <w:highlight w:val="none"/>
        </w:rPr>
        <w:br w:type="page"/>
      </w:r>
    </w:p>
    <w:p w14:paraId="41F92673">
      <w:pPr>
        <w:pageBreakBefore/>
        <w:rPr>
          <w:color w:val="auto"/>
          <w:kern w:val="0"/>
          <w:sz w:val="20"/>
          <w:szCs w:val="20"/>
          <w:highlight w:val="none"/>
          <w:lang w:eastAsia="zh-Hans"/>
        </w:rPr>
      </w:pPr>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十六</w:t>
      </w:r>
      <w:r>
        <w:rPr>
          <w:rFonts w:ascii="宋体" w:hAnsi="宋体"/>
          <w:b/>
          <w:bCs/>
          <w:color w:val="auto"/>
          <w:sz w:val="24"/>
          <w:szCs w:val="28"/>
          <w:highlight w:val="none"/>
        </w:rPr>
        <w:t>：</w:t>
      </w:r>
      <w:bookmarkEnd w:id="61"/>
    </w:p>
    <w:p w14:paraId="0E44D323">
      <w:pPr>
        <w:widowControl/>
        <w:jc w:val="left"/>
        <w:rPr>
          <w:color w:val="auto"/>
          <w:kern w:val="0"/>
          <w:szCs w:val="21"/>
          <w:highlight w:val="none"/>
          <w:lang w:eastAsia="zh-Hans"/>
        </w:rPr>
      </w:pPr>
      <w:r>
        <w:rPr>
          <w:color w:val="auto"/>
          <w:kern w:val="0"/>
          <w:szCs w:val="21"/>
          <w:highlight w:val="none"/>
          <w:lang w:eastAsia="zh-Hans"/>
        </w:rPr>
        <w:t>（以下格式文件由供应商根据需要选用）</w:t>
      </w:r>
    </w:p>
    <w:p w14:paraId="01649287">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各类证明材料</w:t>
      </w:r>
    </w:p>
    <w:p w14:paraId="0A55E9F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要求提供的其他资料。</w:t>
      </w:r>
    </w:p>
    <w:p w14:paraId="1CFE3115">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2.供应商认为需提供的其他资料。</w:t>
      </w:r>
    </w:p>
    <w:p w14:paraId="5EADAB03">
      <w:pPr>
        <w:widowControl/>
        <w:jc w:val="left"/>
        <w:rPr>
          <w:color w:val="auto"/>
          <w:kern w:val="0"/>
          <w:sz w:val="20"/>
          <w:szCs w:val="20"/>
          <w:highlight w:val="none"/>
          <w:lang w:eastAsia="zh-Hans"/>
        </w:rPr>
      </w:pPr>
    </w:p>
    <w:p w14:paraId="47867302">
      <w:pPr>
        <w:pageBreakBefore/>
        <w:rPr>
          <w:color w:val="auto"/>
          <w:kern w:val="0"/>
          <w:sz w:val="20"/>
          <w:szCs w:val="20"/>
          <w:highlight w:val="none"/>
          <w:lang w:eastAsia="zh-Hans"/>
        </w:rPr>
      </w:pPr>
      <w:bookmarkStart w:id="62" w:name="_Toc169799803"/>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十七</w:t>
      </w:r>
      <w:r>
        <w:rPr>
          <w:rFonts w:ascii="宋体" w:hAnsi="宋体"/>
          <w:b/>
          <w:bCs/>
          <w:color w:val="auto"/>
          <w:sz w:val="24"/>
          <w:szCs w:val="28"/>
          <w:highlight w:val="none"/>
        </w:rPr>
        <w:t>：</w:t>
      </w:r>
      <w:bookmarkEnd w:id="62"/>
    </w:p>
    <w:p w14:paraId="0BF6FEE1">
      <w:pPr>
        <w:widowControl/>
        <w:jc w:val="center"/>
        <w:outlineLvl w:val="3"/>
        <w:rPr>
          <w:color w:val="auto"/>
          <w:kern w:val="0"/>
          <w:sz w:val="20"/>
          <w:szCs w:val="20"/>
          <w:highlight w:val="none"/>
          <w:lang w:eastAsia="zh-Hans"/>
        </w:rPr>
      </w:pPr>
      <w:r>
        <w:rPr>
          <w:b/>
          <w:color w:val="auto"/>
          <w:kern w:val="0"/>
          <w:sz w:val="32"/>
          <w:highlight w:val="none"/>
          <w:lang w:eastAsia="zh-Hans"/>
        </w:rPr>
        <w:t>采购代理服务费支付承诺书</w:t>
      </w:r>
    </w:p>
    <w:p w14:paraId="1D9CA77A">
      <w:pPr>
        <w:widowControl/>
        <w:spacing w:before="156" w:beforeLines="50" w:after="156" w:afterLines="50"/>
        <w:jc w:val="left"/>
        <w:rPr>
          <w:rFonts w:ascii="宋体" w:hAnsi="宋体"/>
          <w:b/>
          <w:bCs/>
          <w:color w:val="auto"/>
          <w:kern w:val="0"/>
          <w:szCs w:val="21"/>
          <w:highlight w:val="none"/>
        </w:rPr>
      </w:pPr>
      <w:r>
        <w:rPr>
          <w:rFonts w:ascii="宋体" w:hAnsi="宋体"/>
          <w:b/>
          <w:bCs/>
          <w:color w:val="auto"/>
          <w:kern w:val="0"/>
          <w:szCs w:val="21"/>
          <w:highlight w:val="none"/>
          <w:lang w:eastAsia="zh-Hans"/>
        </w:rPr>
        <w:t>广东智汇城市招标采购有限公司</w:t>
      </w:r>
      <w:r>
        <w:rPr>
          <w:rFonts w:hint="eastAsia" w:ascii="宋体" w:hAnsi="宋体"/>
          <w:b/>
          <w:bCs/>
          <w:color w:val="auto"/>
          <w:kern w:val="0"/>
          <w:szCs w:val="21"/>
          <w:highlight w:val="none"/>
          <w:lang w:eastAsia="zh-Hans"/>
        </w:rPr>
        <w:t>：</w:t>
      </w:r>
    </w:p>
    <w:p w14:paraId="1DD1AD78">
      <w:pPr>
        <w:widowControl/>
        <w:snapToGrid w:val="0"/>
        <w:spacing w:before="312" w:beforeLines="100"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如果我方在贵采购代理机构组织的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u w:val="single"/>
          <w:lang w:eastAsia="zh-Hans"/>
        </w:rPr>
        <w:t>（采购项目名称）</w:t>
      </w:r>
      <w:r>
        <w:rPr>
          <w:rFonts w:hint="eastAsia" w:ascii="宋体" w:hAnsi="宋体"/>
          <w:color w:val="auto"/>
          <w:kern w:val="0"/>
          <w:szCs w:val="21"/>
          <w:highlight w:val="none"/>
          <w:u w:val="single"/>
        </w:rPr>
        <w:t>、（项目编号：   ）</w:t>
      </w:r>
      <w:r>
        <w:rPr>
          <w:rFonts w:hint="eastAsia" w:ascii="宋体" w:hAnsi="宋体"/>
          <w:color w:val="auto"/>
          <w:kern w:val="0"/>
          <w:szCs w:val="21"/>
          <w:highlight w:val="none"/>
          <w:lang w:val="en-US" w:eastAsia="zh-CN"/>
        </w:rPr>
        <w:t>采购</w:t>
      </w:r>
      <w:r>
        <w:rPr>
          <w:rFonts w:ascii="宋体" w:hAnsi="宋体"/>
          <w:color w:val="auto"/>
          <w:kern w:val="0"/>
          <w:szCs w:val="21"/>
          <w:highlight w:val="none"/>
          <w:lang w:eastAsia="zh-Hans"/>
        </w:rPr>
        <w:t>中获成交，我方保证在收取《成交通知书》时，按</w:t>
      </w:r>
      <w:r>
        <w:rPr>
          <w:rFonts w:hint="eastAsia" w:ascii="宋体" w:hAnsi="宋体"/>
          <w:color w:val="auto"/>
          <w:kern w:val="0"/>
          <w:szCs w:val="21"/>
          <w:highlight w:val="none"/>
          <w:lang w:eastAsia="zh-CN"/>
        </w:rPr>
        <w:t>选取文件</w:t>
      </w:r>
      <w:r>
        <w:rPr>
          <w:rFonts w:ascii="宋体" w:hAnsi="宋体"/>
          <w:color w:val="auto"/>
          <w:kern w:val="0"/>
          <w:szCs w:val="21"/>
          <w:highlight w:val="none"/>
          <w:lang w:eastAsia="zh-Hans"/>
        </w:rPr>
        <w:t>对代理服务费支付方式的约定，承担本项目代理服务费。</w:t>
      </w:r>
    </w:p>
    <w:p w14:paraId="19A661EA">
      <w:pPr>
        <w:widowControl/>
        <w:snapToGrid w:val="0"/>
        <w:spacing w:line="360" w:lineRule="auto"/>
        <w:contextualSpacing/>
        <w:jc w:val="left"/>
        <w:rPr>
          <w:rFonts w:ascii="宋体" w:hAnsi="宋体"/>
          <w:color w:val="auto"/>
          <w:kern w:val="0"/>
          <w:szCs w:val="21"/>
          <w:highlight w:val="none"/>
        </w:rPr>
      </w:pPr>
    </w:p>
    <w:p w14:paraId="0FF88646">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特此承诺</w:t>
      </w:r>
      <w:r>
        <w:rPr>
          <w:rFonts w:hint="eastAsia" w:ascii="宋体" w:hAnsi="宋体"/>
          <w:color w:val="auto"/>
          <w:kern w:val="0"/>
          <w:szCs w:val="21"/>
          <w:highlight w:val="none"/>
          <w:lang w:eastAsia="zh-Hans"/>
        </w:rPr>
        <w:t>。</w:t>
      </w:r>
    </w:p>
    <w:p w14:paraId="1D6CA126">
      <w:pPr>
        <w:widowControl/>
        <w:snapToGrid w:val="0"/>
        <w:spacing w:before="468" w:beforeLines="150" w:line="360" w:lineRule="auto"/>
        <w:ind w:firstLine="3542" w:firstLineChars="1687"/>
        <w:contextualSpacing/>
        <w:jc w:val="left"/>
        <w:rPr>
          <w:rFonts w:ascii="宋体" w:hAnsi="宋体"/>
          <w:color w:val="auto"/>
          <w:kern w:val="0"/>
          <w:szCs w:val="21"/>
          <w:highlight w:val="none"/>
        </w:rPr>
      </w:pPr>
    </w:p>
    <w:p w14:paraId="4C43EF50">
      <w:pPr>
        <w:widowControl/>
        <w:snapToGrid w:val="0"/>
        <w:spacing w:before="468" w:beforeLines="150"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供应商名称（公章）</w:t>
      </w:r>
      <w:r>
        <w:rPr>
          <w:rFonts w:hint="eastAsia" w:ascii="宋体" w:hAnsi="宋体"/>
          <w:color w:val="auto"/>
          <w:kern w:val="0"/>
          <w:szCs w:val="21"/>
          <w:highlight w:val="none"/>
          <w:lang w:eastAsia="zh-Hans"/>
        </w:rPr>
        <w:t>：</w:t>
      </w:r>
    </w:p>
    <w:p w14:paraId="6540BFA1">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供应商地址：</w:t>
      </w:r>
    </w:p>
    <w:p w14:paraId="00046F17">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p>
    <w:p w14:paraId="4526728A">
      <w:pPr>
        <w:widowControl/>
        <w:snapToGrid w:val="0"/>
        <w:spacing w:line="360" w:lineRule="auto"/>
        <w:ind w:firstLine="3542" w:firstLineChars="1687"/>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p>
    <w:p w14:paraId="6F04DFEA">
      <w:pPr>
        <w:widowControl/>
        <w:snapToGrid w:val="0"/>
        <w:spacing w:line="360" w:lineRule="auto"/>
        <w:ind w:firstLine="3542" w:firstLineChars="1687"/>
        <w:contextualSpacing/>
        <w:jc w:val="left"/>
        <w:rPr>
          <w:color w:val="auto"/>
          <w:kern w:val="0"/>
          <w:sz w:val="20"/>
          <w:szCs w:val="20"/>
          <w:highlight w:val="none"/>
        </w:rPr>
      </w:pPr>
      <w:r>
        <w:rPr>
          <w:rFonts w:ascii="宋体" w:hAnsi="宋体"/>
          <w:color w:val="auto"/>
          <w:kern w:val="0"/>
          <w:szCs w:val="21"/>
          <w:highlight w:val="none"/>
          <w:lang w:eastAsia="zh-Hans"/>
        </w:rPr>
        <w:t>承诺日期：</w:t>
      </w:r>
    </w:p>
    <w:p w14:paraId="290EFC29">
      <w:pPr>
        <w:widowControl/>
        <w:snapToGrid w:val="0"/>
        <w:spacing w:line="360" w:lineRule="auto"/>
        <w:contextualSpacing/>
        <w:jc w:val="left"/>
        <w:rPr>
          <w:color w:val="auto"/>
          <w:kern w:val="0"/>
          <w:sz w:val="20"/>
          <w:szCs w:val="20"/>
          <w:highlight w:val="none"/>
          <w:lang w:eastAsia="zh-Hans"/>
        </w:rPr>
      </w:pPr>
      <w:r>
        <w:rPr>
          <w:color w:val="auto"/>
          <w:kern w:val="0"/>
          <w:sz w:val="20"/>
          <w:szCs w:val="20"/>
          <w:highlight w:val="none"/>
          <w:lang w:eastAsia="zh-Hans"/>
        </w:rPr>
        <w:t xml:space="preserve"> </w:t>
      </w:r>
    </w:p>
    <w:p w14:paraId="3EEC76F4">
      <w:pPr>
        <w:pageBreakBefore/>
        <w:rPr>
          <w:color w:val="auto"/>
          <w:kern w:val="0"/>
          <w:sz w:val="20"/>
          <w:szCs w:val="20"/>
          <w:highlight w:val="none"/>
          <w:lang w:eastAsia="zh-Hans"/>
        </w:rPr>
      </w:pPr>
      <w:bookmarkStart w:id="63" w:name="_Toc169799804"/>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十八</w:t>
      </w:r>
      <w:r>
        <w:rPr>
          <w:rFonts w:ascii="宋体" w:hAnsi="宋体"/>
          <w:b/>
          <w:bCs/>
          <w:color w:val="auto"/>
          <w:sz w:val="24"/>
          <w:szCs w:val="28"/>
          <w:highlight w:val="none"/>
        </w:rPr>
        <w:t>：</w:t>
      </w:r>
      <w:bookmarkEnd w:id="63"/>
    </w:p>
    <w:p w14:paraId="109C421D">
      <w:pPr>
        <w:widowControl/>
        <w:jc w:val="left"/>
        <w:rPr>
          <w:color w:val="auto"/>
          <w:kern w:val="0"/>
          <w:sz w:val="20"/>
          <w:szCs w:val="20"/>
          <w:highlight w:val="none"/>
          <w:lang w:eastAsia="zh-Hans"/>
        </w:rPr>
      </w:pPr>
      <w:r>
        <w:rPr>
          <w:color w:val="auto"/>
          <w:kern w:val="0"/>
          <w:sz w:val="20"/>
          <w:szCs w:val="20"/>
          <w:highlight w:val="none"/>
          <w:lang w:eastAsia="zh-Hans"/>
        </w:rPr>
        <w:t>（以下格式文件由供应商根据需要选用）</w:t>
      </w:r>
    </w:p>
    <w:p w14:paraId="55A11359">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询问函、质疑函、投诉书格式</w:t>
      </w:r>
    </w:p>
    <w:p w14:paraId="1F701BBE">
      <w:pPr>
        <w:widowControl/>
        <w:jc w:val="left"/>
        <w:rPr>
          <w:color w:val="auto"/>
          <w:kern w:val="0"/>
          <w:sz w:val="20"/>
          <w:szCs w:val="20"/>
          <w:highlight w:val="none"/>
          <w:lang w:eastAsia="zh-Hans"/>
        </w:rPr>
      </w:pPr>
      <w:r>
        <w:rPr>
          <w:color w:val="auto"/>
          <w:kern w:val="0"/>
          <w:sz w:val="20"/>
          <w:szCs w:val="20"/>
          <w:highlight w:val="none"/>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w:t>
      </w:r>
    </w:p>
    <w:p w14:paraId="328D75C1">
      <w:pPr>
        <w:widowControl/>
        <w:spacing w:after="156" w:afterLines="50"/>
        <w:jc w:val="left"/>
        <w:rPr>
          <w:b/>
          <w:bCs/>
          <w:color w:val="auto"/>
          <w:kern w:val="0"/>
          <w:szCs w:val="21"/>
          <w:highlight w:val="none"/>
          <w:lang w:eastAsia="zh-Hans"/>
        </w:rPr>
      </w:pPr>
      <w:r>
        <w:rPr>
          <w:b/>
          <w:bCs/>
          <w:color w:val="auto"/>
          <w:kern w:val="0"/>
          <w:szCs w:val="21"/>
          <w:highlight w:val="none"/>
          <w:lang w:eastAsia="zh-Hans"/>
        </w:rPr>
        <w:t>广东智汇城市招标采购有限公司</w:t>
      </w:r>
      <w:r>
        <w:rPr>
          <w:rFonts w:hint="eastAsia"/>
          <w:b/>
          <w:bCs/>
          <w:color w:val="auto"/>
          <w:kern w:val="0"/>
          <w:szCs w:val="21"/>
          <w:highlight w:val="none"/>
          <w:lang w:eastAsia="zh-Hans"/>
        </w:rPr>
        <w:t>：</w:t>
      </w:r>
    </w:p>
    <w:p w14:paraId="77EB2BD3">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我单位已获取</w:t>
      </w:r>
      <w:r>
        <w:rPr>
          <w:rFonts w:hint="eastAsia" w:ascii="宋体" w:hAnsi="宋体"/>
          <w:color w:val="auto"/>
          <w:szCs w:val="21"/>
          <w:highlight w:val="none"/>
          <w:lang w:eastAsia="zh-CN"/>
        </w:rPr>
        <w:t>选取文件</w:t>
      </w:r>
      <w:r>
        <w:rPr>
          <w:rFonts w:hint="eastAsia" w:ascii="宋体" w:hAnsi="宋体"/>
          <w:color w:val="auto"/>
          <w:szCs w:val="21"/>
          <w:highlight w:val="none"/>
        </w:rPr>
        <w:t>并准备参与</w:t>
      </w:r>
      <w:r>
        <w:rPr>
          <w:rFonts w:ascii="宋体" w:hAnsi="宋体"/>
          <w:i/>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rPr>
        <w:t>）的</w:t>
      </w:r>
      <w:r>
        <w:rPr>
          <w:rFonts w:hint="eastAsia" w:ascii="宋体" w:hAnsi="宋体"/>
          <w:color w:val="auto"/>
          <w:szCs w:val="21"/>
          <w:highlight w:val="none"/>
          <w:lang w:val="en-US" w:eastAsia="zh-CN"/>
        </w:rPr>
        <w:t>响应</w:t>
      </w:r>
      <w:r>
        <w:rPr>
          <w:rFonts w:hint="eastAsia" w:ascii="宋体" w:hAnsi="宋体"/>
          <w:color w:val="auto"/>
          <w:szCs w:val="21"/>
          <w:highlight w:val="none"/>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u w:val="single"/>
        </w:rPr>
        <w:t xml:space="preserve">                        </w:t>
      </w:r>
      <w:r>
        <w:rPr>
          <w:rFonts w:ascii="宋体" w:hAnsi="宋体"/>
          <w:color w:val="auto"/>
          <w:szCs w:val="21"/>
          <w:highlight w:val="none"/>
        </w:rPr>
        <w:t>（事项一）</w:t>
      </w:r>
      <w:r>
        <w:rPr>
          <w:rFonts w:ascii="宋体" w:hAnsi="宋体"/>
          <w:color w:val="auto"/>
          <w:szCs w:val="21"/>
          <w:highlight w:val="none"/>
        </w:rPr>
        <w:tab/>
      </w:r>
    </w:p>
    <w:p w14:paraId="756BAA0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ascii="宋体" w:hAnsi="宋体"/>
          <w:color w:val="auto"/>
          <w:szCs w:val="21"/>
          <w:highlight w:val="none"/>
          <w:u w:val="single"/>
        </w:rPr>
        <w:t xml:space="preserve">                       </w:t>
      </w:r>
      <w:r>
        <w:rPr>
          <w:rFonts w:ascii="宋体" w:hAnsi="宋体"/>
          <w:color w:val="auto"/>
          <w:szCs w:val="21"/>
          <w:highlight w:val="none"/>
        </w:rPr>
        <w:t>（问题或条款内容）</w:t>
      </w:r>
    </w:p>
    <w:p w14:paraId="3E66D4F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ascii="宋体" w:hAnsi="宋体"/>
          <w:color w:val="auto"/>
          <w:szCs w:val="21"/>
          <w:highlight w:val="none"/>
          <w:u w:val="single"/>
        </w:rPr>
        <w:t xml:space="preserve">                       </w:t>
      </w:r>
      <w:r>
        <w:rPr>
          <w:rFonts w:ascii="宋体" w:hAnsi="宋体"/>
          <w:color w:val="auto"/>
          <w:szCs w:val="21"/>
          <w:highlight w:val="none"/>
        </w:rPr>
        <w:t>（说明疑问或无法理解原因）</w:t>
      </w:r>
    </w:p>
    <w:p w14:paraId="0A04DC7A">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ascii="宋体" w:hAnsi="宋体"/>
          <w:color w:val="auto"/>
          <w:szCs w:val="21"/>
          <w:highlight w:val="none"/>
          <w:u w:val="single"/>
        </w:rPr>
        <w:t xml:space="preserve">                       </w:t>
      </w:r>
      <w:r>
        <w:rPr>
          <w:rFonts w:ascii="宋体" w:hAnsi="宋体"/>
          <w:color w:val="auto"/>
          <w:szCs w:val="21"/>
          <w:highlight w:val="none"/>
        </w:rPr>
        <w:t>（建议）</w:t>
      </w:r>
    </w:p>
    <w:p w14:paraId="778AF88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u w:val="single"/>
        </w:rPr>
        <w:t xml:space="preserve">                       </w:t>
      </w:r>
      <w:r>
        <w:rPr>
          <w:rFonts w:ascii="宋体" w:hAnsi="宋体"/>
          <w:color w:val="auto"/>
          <w:szCs w:val="21"/>
          <w:highlight w:val="none"/>
        </w:rPr>
        <w:t xml:space="preserve"> （事项二）</w:t>
      </w:r>
    </w:p>
    <w:p w14:paraId="296C51F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p>
    <w:p w14:paraId="3B9065BD">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随附相关证明材料如下：（目录）。</w:t>
      </w:r>
    </w:p>
    <w:p w14:paraId="2D9BDFA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询问人：（公章）</w:t>
      </w:r>
    </w:p>
    <w:p w14:paraId="4FE0A56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法定代表人（授权代表）：</w:t>
      </w:r>
    </w:p>
    <w:p w14:paraId="7836F533">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地址</w:t>
      </w:r>
      <w:r>
        <w:rPr>
          <w:rFonts w:ascii="宋体" w:hAnsi="宋体"/>
          <w:color w:val="auto"/>
          <w:szCs w:val="21"/>
          <w:highlight w:val="none"/>
        </w:rPr>
        <w:t>/邮编：</w:t>
      </w:r>
    </w:p>
    <w:p w14:paraId="6F69A4FA">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电话</w:t>
      </w:r>
      <w:r>
        <w:rPr>
          <w:rFonts w:ascii="宋体" w:hAnsi="宋体"/>
          <w:color w:val="auto"/>
          <w:szCs w:val="21"/>
          <w:highlight w:val="none"/>
        </w:rPr>
        <w:t>/传真：</w:t>
      </w:r>
    </w:p>
    <w:p w14:paraId="42EB09F9">
      <w:pPr>
        <w:adjustRightInd w:val="0"/>
        <w:spacing w:before="312" w:beforeLines="100" w:line="360" w:lineRule="auto"/>
        <w:jc w:val="right"/>
        <w:rPr>
          <w:rFonts w:ascii="宋体" w:hAnsi="宋体"/>
          <w:color w:val="auto"/>
          <w:szCs w:val="21"/>
          <w:highlight w:val="none"/>
        </w:rPr>
      </w:pPr>
      <w:r>
        <w:rPr>
          <w:rFonts w:hint="eastAsia" w:ascii="宋体" w:hAnsi="宋体"/>
          <w:color w:val="auto"/>
          <w:szCs w:val="21"/>
          <w:highlight w:val="none"/>
        </w:rPr>
        <w:t>年</w:t>
      </w:r>
      <w:r>
        <w:rPr>
          <w:rFonts w:ascii="宋体" w:hAnsi="宋体"/>
          <w:color w:val="auto"/>
          <w:szCs w:val="21"/>
          <w:highlight w:val="non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hint="eastAsia" w:ascii="宋体" w:hAnsi="宋体"/>
          <w:color w:val="auto"/>
          <w:szCs w:val="21"/>
          <w:highlight w:val="none"/>
        </w:rPr>
        <w:t>日</w:t>
      </w:r>
    </w:p>
    <w:p w14:paraId="4DEA78BD">
      <w:pPr>
        <w:pageBreakBefore/>
        <w:spacing w:after="156" w:afterLines="50"/>
        <w:jc w:val="center"/>
        <w:outlineLvl w:val="3"/>
        <w:rPr>
          <w:color w:val="auto"/>
          <w:kern w:val="0"/>
          <w:sz w:val="20"/>
          <w:szCs w:val="20"/>
          <w:highlight w:val="none"/>
          <w:lang w:eastAsia="zh-Hans"/>
        </w:rPr>
      </w:pPr>
      <w:r>
        <w:rPr>
          <w:b/>
          <w:color w:val="auto"/>
          <w:kern w:val="0"/>
          <w:sz w:val="32"/>
          <w:highlight w:val="none"/>
          <w:lang w:eastAsia="zh-Hans"/>
        </w:rPr>
        <w:t>质疑函</w:t>
      </w:r>
    </w:p>
    <w:p w14:paraId="3726B7F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一、质疑供应商基本信息</w:t>
      </w:r>
    </w:p>
    <w:p w14:paraId="636D29C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w:t>
      </w:r>
    </w:p>
    <w:p w14:paraId="6DE841A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22AC03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3D1DBCA7">
      <w:pPr>
        <w:widowControl/>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p>
    <w:p w14:paraId="38DB1A0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8815FD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2646C6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二、质疑项目基本情况</w:t>
      </w:r>
    </w:p>
    <w:p w14:paraId="0430447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质疑项目的名称：</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AC054F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F8759B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168AD71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采购文件获取日期：</w:t>
      </w:r>
      <w:r>
        <w:rPr>
          <w:rFonts w:hint="eastAsia" w:ascii="宋体" w:hAnsi="宋体"/>
          <w:color w:val="auto"/>
          <w:kern w:val="0"/>
          <w:szCs w:val="21"/>
          <w:highlight w:val="none"/>
          <w:u w:val="single"/>
        </w:rPr>
        <w:t xml:space="preserve">                                                      </w:t>
      </w:r>
    </w:p>
    <w:p w14:paraId="6769897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三、质疑事项具体内容</w:t>
      </w:r>
    </w:p>
    <w:p w14:paraId="56CC1983">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质疑事项1：</w:t>
      </w:r>
      <w:r>
        <w:rPr>
          <w:rFonts w:hint="eastAsia" w:ascii="宋体" w:hAnsi="宋体"/>
          <w:color w:val="auto"/>
          <w:kern w:val="0"/>
          <w:szCs w:val="21"/>
          <w:highlight w:val="none"/>
          <w:u w:val="single"/>
        </w:rPr>
        <w:t xml:space="preserve">                                                             </w:t>
      </w:r>
    </w:p>
    <w:p w14:paraId="6EFB8AA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4303479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6FDE4FB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质疑事项2：</w:t>
      </w:r>
      <w:r>
        <w:rPr>
          <w:rFonts w:hint="eastAsia" w:ascii="宋体" w:hAnsi="宋体"/>
          <w:color w:val="auto"/>
          <w:kern w:val="0"/>
          <w:szCs w:val="21"/>
          <w:highlight w:val="none"/>
          <w:u w:val="single"/>
        </w:rPr>
        <w:t xml:space="preserve">                                                             </w:t>
      </w:r>
    </w:p>
    <w:p w14:paraId="3EA5BE0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77771C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四、与质疑事项相关的质疑请求</w:t>
      </w:r>
    </w:p>
    <w:p w14:paraId="2F9FA3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1A468E9E">
      <w:pPr>
        <w:widowControl/>
        <w:jc w:val="left"/>
        <w:rPr>
          <w:color w:val="auto"/>
          <w:kern w:val="0"/>
          <w:sz w:val="20"/>
          <w:szCs w:val="20"/>
          <w:highlight w:val="none"/>
          <w:lang w:eastAsia="zh-Hans"/>
        </w:rPr>
      </w:pPr>
      <w:r>
        <w:rPr>
          <w:rFonts w:ascii="宋体" w:hAnsi="宋体"/>
          <w:color w:val="auto"/>
          <w:kern w:val="0"/>
          <w:szCs w:val="21"/>
          <w:highlight w:val="none"/>
          <w:lang w:eastAsia="zh-Hans"/>
        </w:rPr>
        <w:t>签字(签章)：</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 xml:space="preserve"> 公章：</w:t>
      </w:r>
      <w:r>
        <w:rPr>
          <w:rFonts w:hint="eastAsia" w:ascii="宋体" w:hAnsi="宋体"/>
          <w:color w:val="auto"/>
          <w:kern w:val="0"/>
          <w:szCs w:val="21"/>
          <w:highlight w:val="none"/>
          <w:u w:val="single"/>
        </w:rPr>
        <w:t xml:space="preserve">                           </w:t>
      </w:r>
    </w:p>
    <w:p w14:paraId="1FD9F800">
      <w:pPr>
        <w:widowControl/>
        <w:spacing w:before="156" w:beforeLines="50"/>
        <w:jc w:val="left"/>
        <w:rPr>
          <w:color w:val="auto"/>
          <w:kern w:val="0"/>
          <w:sz w:val="20"/>
          <w:szCs w:val="20"/>
          <w:highlight w:val="none"/>
          <w:lang w:eastAsia="zh-Hans"/>
        </w:rPr>
      </w:pPr>
      <w:r>
        <w:rPr>
          <w:color w:val="auto"/>
          <w:kern w:val="0"/>
          <w:szCs w:val="21"/>
          <w:highlight w:val="none"/>
          <w:lang w:eastAsia="zh-Hans"/>
        </w:rPr>
        <w:t>日期： 年 月 日</w:t>
      </w:r>
    </w:p>
    <w:p w14:paraId="080BDF1C">
      <w:pPr>
        <w:widowControl/>
        <w:spacing w:before="156" w:beforeLines="50"/>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质疑函制作说明：</w:t>
      </w:r>
    </w:p>
    <w:p w14:paraId="4A7AF71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1.供应商提出质疑时，应提交质疑函和必要的证明材料。</w:t>
      </w:r>
    </w:p>
    <w:p w14:paraId="6A66C10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3.质疑供应商若对项目的某一分包进行质疑，质疑函中应列明具体采购包号。</w:t>
      </w:r>
    </w:p>
    <w:p w14:paraId="55AFED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4.质疑函的质疑事项应具体、明确，并有必要的事实依据和法律依据。</w:t>
      </w:r>
    </w:p>
    <w:p w14:paraId="5949667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5.质疑函的质疑请求应与质疑事项相关。</w:t>
      </w:r>
    </w:p>
    <w:p w14:paraId="6FEBC6A1">
      <w:pPr>
        <w:widowControl/>
        <w:jc w:val="left"/>
        <w:rPr>
          <w:color w:val="auto"/>
          <w:kern w:val="0"/>
          <w:sz w:val="20"/>
          <w:szCs w:val="20"/>
          <w:highlight w:val="none"/>
          <w:lang w:eastAsia="zh-Hans"/>
        </w:rPr>
      </w:pPr>
      <w:r>
        <w:rPr>
          <w:rFonts w:ascii="宋体" w:hAnsi="宋体"/>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color w:val="auto"/>
          <w:kern w:val="0"/>
          <w:szCs w:val="21"/>
          <w:highlight w:val="none"/>
          <w:lang w:eastAsia="zh-Hans"/>
        </w:rPr>
      </w:pPr>
      <w:r>
        <w:rPr>
          <w:b/>
          <w:color w:val="auto"/>
          <w:kern w:val="0"/>
          <w:sz w:val="32"/>
          <w:highlight w:val="none"/>
          <w:lang w:eastAsia="zh-Hans"/>
        </w:rPr>
        <w:t>投诉书</w:t>
      </w:r>
    </w:p>
    <w:p w14:paraId="2212D7B1">
      <w:pPr>
        <w:widowControl/>
        <w:snapToGrid w:val="0"/>
        <w:spacing w:line="360" w:lineRule="auto"/>
        <w:contextualSpacing/>
        <w:jc w:val="left"/>
        <w:rPr>
          <w:rFonts w:ascii="宋体" w:hAnsi="宋体"/>
          <w:color w:val="auto"/>
          <w:kern w:val="0"/>
          <w:szCs w:val="21"/>
          <w:highlight w:val="none"/>
          <w:lang w:eastAsia="zh-Hans"/>
        </w:rPr>
      </w:pPr>
      <w:bookmarkStart w:id="64" w:name="_Toc169799805"/>
      <w:r>
        <w:rPr>
          <w:rFonts w:ascii="宋体" w:hAnsi="宋体"/>
          <w:color w:val="auto"/>
          <w:kern w:val="0"/>
          <w:szCs w:val="21"/>
          <w:highlight w:val="none"/>
          <w:lang w:eastAsia="zh-Hans"/>
        </w:rPr>
        <w:t>一、投诉相关主体基本情况</w:t>
      </w:r>
    </w:p>
    <w:p w14:paraId="47E971EC">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投诉人：</w:t>
      </w:r>
      <w:r>
        <w:rPr>
          <w:rFonts w:hint="eastAsia" w:ascii="宋体" w:hAnsi="宋体"/>
          <w:color w:val="auto"/>
          <w:kern w:val="0"/>
          <w:szCs w:val="21"/>
          <w:highlight w:val="none"/>
          <w:u w:val="single"/>
        </w:rPr>
        <w:t xml:space="preserve">                                                                      </w:t>
      </w:r>
    </w:p>
    <w:p w14:paraId="61C455A8">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4416EF97">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法定代表人/主要负责人：</w:t>
      </w:r>
      <w:r>
        <w:rPr>
          <w:rFonts w:hint="eastAsia" w:ascii="宋体" w:hAnsi="宋体"/>
          <w:color w:val="auto"/>
          <w:kern w:val="0"/>
          <w:szCs w:val="21"/>
          <w:highlight w:val="none"/>
          <w:u w:val="single"/>
        </w:rPr>
        <w:t xml:space="preserve">                                                       </w:t>
      </w:r>
    </w:p>
    <w:p w14:paraId="3EF23A5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6DB5D8B3">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74473F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6C68FB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被投诉人1：</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12922DC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_</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CF276C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CC330B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被投诉人2：</w:t>
      </w:r>
      <w:r>
        <w:rPr>
          <w:rFonts w:hint="eastAsia" w:ascii="宋体" w:hAnsi="宋体"/>
          <w:color w:val="auto"/>
          <w:kern w:val="0"/>
          <w:szCs w:val="21"/>
          <w:highlight w:val="none"/>
          <w:u w:val="single"/>
        </w:rPr>
        <w:t xml:space="preserve">                                                                   </w:t>
      </w:r>
    </w:p>
    <w:p w14:paraId="7731C64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4B91A402">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相关供应商：</w:t>
      </w:r>
      <w:r>
        <w:rPr>
          <w:rFonts w:hint="eastAsia" w:ascii="宋体" w:hAnsi="宋体"/>
          <w:color w:val="auto"/>
          <w:kern w:val="0"/>
          <w:szCs w:val="21"/>
          <w:highlight w:val="none"/>
          <w:u w:val="single"/>
        </w:rPr>
        <w:t xml:space="preserve">                                                                   </w:t>
      </w:r>
    </w:p>
    <w:p w14:paraId="2D4DBC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1A401B3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2862031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二、投诉项目基本情况</w:t>
      </w:r>
    </w:p>
    <w:p w14:paraId="531DAD4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采购项目名称：</w:t>
      </w:r>
      <w:r>
        <w:rPr>
          <w:rFonts w:hint="eastAsia" w:ascii="宋体" w:hAnsi="宋体"/>
          <w:color w:val="auto"/>
          <w:kern w:val="0"/>
          <w:szCs w:val="21"/>
          <w:highlight w:val="none"/>
          <w:u w:val="single"/>
        </w:rPr>
        <w:t xml:space="preserve">                                                                 </w:t>
      </w:r>
    </w:p>
    <w:p w14:paraId="348E26E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C786EF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4347141D">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代理机构名称：</w:t>
      </w:r>
      <w:r>
        <w:rPr>
          <w:rFonts w:hint="eastAsia" w:ascii="宋体" w:hAnsi="宋体"/>
          <w:color w:val="auto"/>
          <w:kern w:val="0"/>
          <w:szCs w:val="21"/>
          <w:highlight w:val="none"/>
          <w:u w:val="single"/>
        </w:rPr>
        <w:t xml:space="preserve">                                                                 </w:t>
      </w:r>
    </w:p>
    <w:p w14:paraId="18DB70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3575FCC4">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采购结果公告: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0A6EB0E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三、质疑基本情况</w:t>
      </w:r>
    </w:p>
    <w:p w14:paraId="5384CB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投诉人于 ____年____月____日,向提出质疑，质疑事项为：</w:t>
      </w:r>
      <w:r>
        <w:rPr>
          <w:rFonts w:hint="eastAsia" w:ascii="宋体" w:hAnsi="宋体"/>
          <w:color w:val="auto"/>
          <w:kern w:val="0"/>
          <w:szCs w:val="21"/>
          <w:highlight w:val="none"/>
          <w:u w:val="single"/>
        </w:rPr>
        <w:t xml:space="preserve">                            </w:t>
      </w:r>
    </w:p>
    <w:p w14:paraId="287E1CE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u w:val="single"/>
          <w:lang w:eastAsia="zh-Hans"/>
        </w:rPr>
        <w:t>采购人/代理机构</w:t>
      </w:r>
      <w:r>
        <w:rPr>
          <w:rFonts w:ascii="宋体" w:hAnsi="宋体"/>
          <w:color w:val="auto"/>
          <w:kern w:val="0"/>
          <w:szCs w:val="21"/>
          <w:highlight w:val="none"/>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四、投诉事项具体内容</w:t>
      </w:r>
    </w:p>
    <w:p w14:paraId="6DE84B6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投诉事项1：</w:t>
      </w:r>
      <w:r>
        <w:rPr>
          <w:rFonts w:hint="eastAsia" w:ascii="宋体" w:hAnsi="宋体"/>
          <w:color w:val="auto"/>
          <w:kern w:val="0"/>
          <w:szCs w:val="21"/>
          <w:highlight w:val="none"/>
          <w:u w:val="single"/>
        </w:rPr>
        <w:t xml:space="preserve">                                                                    </w:t>
      </w:r>
    </w:p>
    <w:p w14:paraId="03A2265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7EA64CD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4CDEE7D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投诉事项2：</w:t>
      </w:r>
      <w:r>
        <w:rPr>
          <w:rFonts w:hint="eastAsia" w:ascii="宋体" w:hAnsi="宋体"/>
          <w:color w:val="auto"/>
          <w:kern w:val="0"/>
          <w:szCs w:val="21"/>
          <w:highlight w:val="none"/>
          <w:u w:val="single"/>
        </w:rPr>
        <w:t xml:space="preserve">                                                                    </w:t>
      </w:r>
    </w:p>
    <w:p w14:paraId="1E71EA9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134287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五、与投诉事项相关的投诉请求</w:t>
      </w:r>
    </w:p>
    <w:p w14:paraId="7A4FDE1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6506FF8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签字(签章)： </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公章</w:t>
      </w:r>
      <w:r>
        <w:rPr>
          <w:rFonts w:hint="eastAsia" w:ascii="宋体" w:hAnsi="宋体"/>
          <w:color w:val="auto"/>
          <w:kern w:val="0"/>
          <w:szCs w:val="21"/>
          <w:highlight w:val="none"/>
          <w:u w:val="single"/>
        </w:rPr>
        <w:t xml:space="preserve">                                      </w:t>
      </w:r>
    </w:p>
    <w:p w14:paraId="5884BCB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日期：____年____月____日</w:t>
      </w:r>
    </w:p>
    <w:p w14:paraId="7748DC4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投诉书制作说明：</w:t>
      </w:r>
    </w:p>
    <w:p w14:paraId="413745D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6.投诉书的投诉请求应与投诉事项相关。</w:t>
      </w:r>
    </w:p>
    <w:p w14:paraId="19366FB4">
      <w:pPr>
        <w:widowControl/>
        <w:snapToGrid w:val="0"/>
        <w:spacing w:line="360" w:lineRule="auto"/>
        <w:contextualSpacing/>
        <w:jc w:val="left"/>
        <w:rPr>
          <w:color w:val="auto"/>
          <w:kern w:val="0"/>
          <w:sz w:val="20"/>
          <w:szCs w:val="20"/>
          <w:highlight w:val="none"/>
          <w:lang w:eastAsia="zh-Hans"/>
        </w:rPr>
      </w:pPr>
      <w:r>
        <w:rPr>
          <w:rFonts w:ascii="宋体" w:hAnsi="宋体"/>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64"/>
    <w:p w14:paraId="1D9AC70A">
      <w:pPr>
        <w:pageBreakBefore/>
        <w:rPr>
          <w:color w:val="auto"/>
          <w:kern w:val="0"/>
          <w:sz w:val="20"/>
          <w:szCs w:val="20"/>
          <w:highlight w:val="none"/>
          <w:lang w:eastAsia="zh-Hans"/>
        </w:rPr>
      </w:pPr>
      <w:bookmarkStart w:id="65" w:name="_Toc169799806"/>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十九</w:t>
      </w:r>
      <w:r>
        <w:rPr>
          <w:rFonts w:ascii="宋体" w:hAnsi="宋体"/>
          <w:b/>
          <w:bCs/>
          <w:color w:val="auto"/>
          <w:sz w:val="24"/>
          <w:szCs w:val="28"/>
          <w:highlight w:val="none"/>
        </w:rPr>
        <w:t>：</w:t>
      </w:r>
      <w:bookmarkEnd w:id="65"/>
    </w:p>
    <w:p w14:paraId="55D289B9">
      <w:pPr>
        <w:widowControl/>
        <w:jc w:val="left"/>
        <w:rPr>
          <w:color w:val="auto"/>
          <w:kern w:val="0"/>
          <w:sz w:val="20"/>
          <w:szCs w:val="20"/>
          <w:highlight w:val="none"/>
          <w:lang w:eastAsia="zh-Hans"/>
        </w:rPr>
      </w:pPr>
      <w:r>
        <w:rPr>
          <w:color w:val="auto"/>
          <w:kern w:val="0"/>
          <w:sz w:val="20"/>
          <w:szCs w:val="20"/>
          <w:highlight w:val="none"/>
          <w:lang w:eastAsia="zh-Hans"/>
        </w:rPr>
        <w:t>（以下格式文件由供应商根据需要选用）</w:t>
      </w:r>
    </w:p>
    <w:p w14:paraId="50074883">
      <w:pPr>
        <w:spacing w:line="360" w:lineRule="auto"/>
        <w:rPr>
          <w:rFonts w:asciiTheme="minorEastAsia" w:hAnsiTheme="minorEastAsia" w:eastAsiaTheme="minorEastAsia"/>
          <w:color w:val="auto"/>
          <w:highlight w:val="none"/>
        </w:rPr>
      </w:pPr>
      <w:r>
        <w:rPr>
          <w:rFonts w:hint="eastAsia"/>
          <w:color w:val="auto"/>
          <w:sz w:val="20"/>
          <w:szCs w:val="20"/>
          <w:highlight w:val="none"/>
          <w:lang w:val="en-US" w:eastAsia="zh-CN"/>
        </w:rPr>
        <w:t>项</w:t>
      </w:r>
      <w:r>
        <w:rPr>
          <w:rFonts w:hint="eastAsia"/>
          <w:color w:val="auto"/>
          <w:sz w:val="20"/>
          <w:szCs w:val="20"/>
          <w:highlight w:val="none"/>
          <w:lang w:eastAsia="zh-Hans"/>
        </w:rPr>
        <w:t>目实施方案、质量保证及售后服务承诺等内容和格式自拟。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4"/>
          <w:jc w:val="center"/>
        </w:pPr>
        <w:r>
          <w:fldChar w:fldCharType="begin"/>
        </w:r>
        <w:r>
          <w:instrText xml:space="preserve">PAGE   \* MERGEFORMAT</w:instrText>
        </w:r>
        <w:r>
          <w:fldChar w:fldCharType="separate"/>
        </w:r>
        <w:r>
          <w:rPr>
            <w:lang w:val="zh-CN"/>
          </w:rPr>
          <w:t>2</w:t>
        </w:r>
        <w:r>
          <w:fldChar w:fldCharType="end"/>
        </w:r>
      </w:p>
    </w:sdtContent>
  </w:sdt>
  <w:p w14:paraId="2B068E8E">
    <w:pPr>
      <w:pStyle w:val="14"/>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5C35"/>
    <w:multiLevelType w:val="singleLevel"/>
    <w:tmpl w:val="82335C35"/>
    <w:lvl w:ilvl="0" w:tentative="0">
      <w:start w:val="1"/>
      <w:numFmt w:val="decimalEnclosedCircleChinese"/>
      <w:suff w:val="nothing"/>
      <w:lvlText w:val="%1　"/>
      <w:lvlJc w:val="left"/>
      <w:pPr>
        <w:ind w:left="0" w:firstLine="400"/>
      </w:pPr>
      <w:rPr>
        <w:rFonts w:hint="eastAsia"/>
      </w:rPr>
    </w:lvl>
  </w:abstractNum>
  <w:abstractNum w:abstractNumId="1">
    <w:nsid w:val="8B32D8D9"/>
    <w:multiLevelType w:val="singleLevel"/>
    <w:tmpl w:val="8B32D8D9"/>
    <w:lvl w:ilvl="0" w:tentative="0">
      <w:start w:val="1"/>
      <w:numFmt w:val="decimal"/>
      <w:lvlText w:val="%1."/>
      <w:lvlJc w:val="left"/>
      <w:pPr>
        <w:ind w:left="425" w:hanging="425"/>
      </w:pPr>
      <w:rPr>
        <w:rFonts w:hint="default"/>
      </w:rPr>
    </w:lvl>
  </w:abstractNum>
  <w:abstractNum w:abstractNumId="2">
    <w:nsid w:val="9C9D1FE9"/>
    <w:multiLevelType w:val="singleLevel"/>
    <w:tmpl w:val="9C9D1FE9"/>
    <w:lvl w:ilvl="0" w:tentative="0">
      <w:start w:val="1"/>
      <w:numFmt w:val="decimal"/>
      <w:lvlText w:val="(%1)"/>
      <w:lvlJc w:val="left"/>
      <w:pPr>
        <w:ind w:left="425" w:hanging="425"/>
      </w:pPr>
      <w:rPr>
        <w:rFonts w:hint="default"/>
      </w:rPr>
    </w:lvl>
  </w:abstractNum>
  <w:abstractNum w:abstractNumId="3">
    <w:nsid w:val="9D00AC13"/>
    <w:multiLevelType w:val="multilevel"/>
    <w:tmpl w:val="9D00AC13"/>
    <w:lvl w:ilvl="0" w:tentative="0">
      <w:start w:val="1"/>
      <w:numFmt w:val="decimal"/>
      <w:lvlText w:val="9.%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AF63C09F"/>
    <w:multiLevelType w:val="singleLevel"/>
    <w:tmpl w:val="AF63C09F"/>
    <w:lvl w:ilvl="0" w:tentative="0">
      <w:start w:val="1"/>
      <w:numFmt w:val="decimal"/>
      <w:lvlText w:val="%1."/>
      <w:lvlJc w:val="left"/>
      <w:pPr>
        <w:ind w:left="425" w:hanging="425"/>
      </w:pPr>
      <w:rPr>
        <w:rFonts w:hint="default"/>
      </w:rPr>
    </w:lvl>
  </w:abstractNum>
  <w:abstractNum w:abstractNumId="5">
    <w:nsid w:val="C1358F0E"/>
    <w:multiLevelType w:val="singleLevel"/>
    <w:tmpl w:val="C1358F0E"/>
    <w:lvl w:ilvl="0" w:tentative="0">
      <w:start w:val="1"/>
      <w:numFmt w:val="decimalEnclosedCircleChinese"/>
      <w:suff w:val="nothing"/>
      <w:lvlText w:val="%1　"/>
      <w:lvlJc w:val="left"/>
      <w:pPr>
        <w:ind w:left="0" w:firstLine="400"/>
      </w:pPr>
      <w:rPr>
        <w:rFonts w:hint="eastAsia"/>
      </w:rPr>
    </w:lvl>
  </w:abstractNum>
  <w:abstractNum w:abstractNumId="6">
    <w:nsid w:val="CA18C143"/>
    <w:multiLevelType w:val="singleLevel"/>
    <w:tmpl w:val="CA18C143"/>
    <w:lvl w:ilvl="0" w:tentative="0">
      <w:start w:val="1"/>
      <w:numFmt w:val="decimal"/>
      <w:lvlText w:val="(%1)"/>
      <w:lvlJc w:val="left"/>
      <w:pPr>
        <w:ind w:left="425" w:hanging="425"/>
      </w:pPr>
      <w:rPr>
        <w:rFonts w:hint="default"/>
      </w:rPr>
    </w:lvl>
  </w:abstractNum>
  <w:abstractNum w:abstractNumId="7">
    <w:nsid w:val="CDA3E255"/>
    <w:multiLevelType w:val="multilevel"/>
    <w:tmpl w:val="CDA3E255"/>
    <w:lvl w:ilvl="0" w:tentative="0">
      <w:start w:val="1"/>
      <w:numFmt w:val="decimal"/>
      <w:lvlText w:val="2.%1"/>
      <w:lvlJc w:val="left"/>
      <w:pPr>
        <w:ind w:left="440" w:hanging="440"/>
      </w:pPr>
      <w:rPr>
        <w:rFonts w:hint="default" w:ascii="宋体" w:hAnsi="宋体" w:eastAsia="宋体" w:cs="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E5E76588"/>
    <w:multiLevelType w:val="singleLevel"/>
    <w:tmpl w:val="E5E76588"/>
    <w:lvl w:ilvl="0" w:tentative="0">
      <w:start w:val="1"/>
      <w:numFmt w:val="decimal"/>
      <w:lvlText w:val="%1."/>
      <w:lvlJc w:val="left"/>
      <w:pPr>
        <w:ind w:left="425" w:hanging="425"/>
      </w:pPr>
      <w:rPr>
        <w:rFonts w:hint="default"/>
      </w:rPr>
    </w:lvl>
  </w:abstractNum>
  <w:abstractNum w:abstractNumId="9">
    <w:nsid w:val="E622E210"/>
    <w:multiLevelType w:val="multilevel"/>
    <w:tmpl w:val="E622E210"/>
    <w:lvl w:ilvl="0" w:tentative="0">
      <w:start w:val="1"/>
      <w:numFmt w:val="decimal"/>
      <w:lvlText w:val="%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EAE9880E"/>
    <w:multiLevelType w:val="singleLevel"/>
    <w:tmpl w:val="EAE9880E"/>
    <w:lvl w:ilvl="0" w:tentative="0">
      <w:start w:val="1"/>
      <w:numFmt w:val="decimal"/>
      <w:lvlText w:val="(%1)"/>
      <w:lvlJc w:val="left"/>
      <w:pPr>
        <w:ind w:left="425" w:hanging="425"/>
      </w:pPr>
      <w:rPr>
        <w:rFonts w:hint="default" w:ascii="宋体" w:hAnsi="宋体" w:eastAsia="宋体" w:cs="宋体"/>
      </w:rPr>
    </w:lvl>
  </w:abstractNum>
  <w:abstractNum w:abstractNumId="11">
    <w:nsid w:val="F74A3C1B"/>
    <w:multiLevelType w:val="multilevel"/>
    <w:tmpl w:val="F74A3C1B"/>
    <w:lvl w:ilvl="0" w:tentative="0">
      <w:start w:val="1"/>
      <w:numFmt w:val="decimal"/>
      <w:lvlText w:val="%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F8FB10BA"/>
    <w:multiLevelType w:val="singleLevel"/>
    <w:tmpl w:val="F8FB10BA"/>
    <w:lvl w:ilvl="0" w:tentative="0">
      <w:start w:val="1"/>
      <w:numFmt w:val="decimal"/>
      <w:lvlText w:val="(%1)"/>
      <w:lvlJc w:val="left"/>
      <w:pPr>
        <w:ind w:left="425" w:hanging="425"/>
      </w:pPr>
      <w:rPr>
        <w:rFonts w:hint="default"/>
      </w:rPr>
    </w:lvl>
  </w:abstractNum>
  <w:abstractNum w:abstractNumId="13">
    <w:nsid w:val="F95B69B5"/>
    <w:multiLevelType w:val="singleLevel"/>
    <w:tmpl w:val="F95B69B5"/>
    <w:lvl w:ilvl="0" w:tentative="0">
      <w:start w:val="1"/>
      <w:numFmt w:val="decimal"/>
      <w:lvlText w:val="(%1)"/>
      <w:lvlJc w:val="left"/>
      <w:pPr>
        <w:ind w:left="425" w:hanging="425"/>
      </w:pPr>
      <w:rPr>
        <w:rFonts w:hint="default" w:ascii="宋体" w:hAnsi="宋体" w:eastAsia="宋体" w:cs="宋体"/>
      </w:rPr>
    </w:lvl>
  </w:abstractNum>
  <w:abstractNum w:abstractNumId="14">
    <w:nsid w:val="FADEA320"/>
    <w:multiLevelType w:val="singleLevel"/>
    <w:tmpl w:val="FADEA320"/>
    <w:lvl w:ilvl="0" w:tentative="0">
      <w:start w:val="1"/>
      <w:numFmt w:val="decimalEnclosedCircleChinese"/>
      <w:suff w:val="nothing"/>
      <w:lvlText w:val="%1　"/>
      <w:lvlJc w:val="left"/>
      <w:pPr>
        <w:ind w:left="0" w:firstLine="400"/>
      </w:pPr>
      <w:rPr>
        <w:rFonts w:hint="eastAsia"/>
      </w:rPr>
    </w:lvl>
  </w:abstractNum>
  <w:abstractNum w:abstractNumId="15">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0000017"/>
    <w:multiLevelType w:val="multilevel"/>
    <w:tmpl w:val="00000017"/>
    <w:lvl w:ilvl="0" w:tentative="0">
      <w:start w:val="1"/>
      <w:numFmt w:val="decimal"/>
      <w:lvlText w:val="%1"/>
      <w:lvlJc w:val="left"/>
      <w:pPr>
        <w:ind w:left="420" w:hanging="420"/>
      </w:pPr>
      <w:rPr>
        <w:rFonts w:hint="default"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0CC66812"/>
    <w:multiLevelType w:val="singleLevel"/>
    <w:tmpl w:val="0CC66812"/>
    <w:lvl w:ilvl="0" w:tentative="0">
      <w:start w:val="1"/>
      <w:numFmt w:val="decimalEnclosedCircleChinese"/>
      <w:suff w:val="nothing"/>
      <w:lvlText w:val="%1　"/>
      <w:lvlJc w:val="left"/>
      <w:pPr>
        <w:ind w:left="0" w:firstLine="400"/>
      </w:pPr>
      <w:rPr>
        <w:rFonts w:hint="eastAsia"/>
      </w:rPr>
    </w:lvl>
  </w:abstractNum>
  <w:abstractNum w:abstractNumId="35">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0F065C10"/>
    <w:multiLevelType w:val="singleLevel"/>
    <w:tmpl w:val="0F065C10"/>
    <w:lvl w:ilvl="0" w:tentative="0">
      <w:start w:val="1"/>
      <w:numFmt w:val="decimal"/>
      <w:lvlText w:val="(%1)"/>
      <w:lvlJc w:val="left"/>
      <w:pPr>
        <w:ind w:left="425" w:hanging="425"/>
      </w:pPr>
      <w:rPr>
        <w:rFonts w:hint="default" w:ascii="宋体" w:hAnsi="宋体" w:eastAsia="宋体" w:cs="宋体"/>
      </w:rPr>
    </w:lvl>
  </w:abstractNum>
  <w:abstractNum w:abstractNumId="37">
    <w:nsid w:val="10043CDF"/>
    <w:multiLevelType w:val="singleLevel"/>
    <w:tmpl w:val="10043CDF"/>
    <w:lvl w:ilvl="0" w:tentative="0">
      <w:start w:val="1"/>
      <w:numFmt w:val="chineseCounting"/>
      <w:suff w:val="nothing"/>
      <w:lvlText w:val="%1、"/>
      <w:lvlJc w:val="left"/>
      <w:pPr>
        <w:ind w:left="0" w:firstLine="420"/>
      </w:pPr>
      <w:rPr>
        <w:rFonts w:hint="eastAsia"/>
      </w:rPr>
    </w:lvl>
  </w:abstractNum>
  <w:abstractNum w:abstractNumId="38">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19F14321"/>
    <w:multiLevelType w:val="singleLevel"/>
    <w:tmpl w:val="19F14321"/>
    <w:lvl w:ilvl="0" w:tentative="0">
      <w:start w:val="1"/>
      <w:numFmt w:val="decimal"/>
      <w:lvlText w:val="(%1)"/>
      <w:lvlJc w:val="left"/>
      <w:pPr>
        <w:ind w:left="425" w:hanging="425"/>
      </w:pPr>
      <w:rPr>
        <w:rFonts w:hint="default" w:ascii="宋体" w:hAnsi="宋体" w:eastAsia="宋体" w:cs="宋体"/>
      </w:rPr>
    </w:lvl>
  </w:abstractNum>
  <w:abstractNum w:abstractNumId="43">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22B00186"/>
    <w:multiLevelType w:val="multilevel"/>
    <w:tmpl w:val="22B00186"/>
    <w:lvl w:ilvl="0" w:tentative="0">
      <w:start w:val="1"/>
      <w:numFmt w:val="chineseCountingThousand"/>
      <w:lvlText w:val="(%1)"/>
      <w:lvlJc w:val="left"/>
      <w:pPr>
        <w:ind w:left="420" w:hanging="420"/>
      </w:pPr>
      <w:rPr>
        <w:rFonts w:hint="eastAsia" w:ascii="宋体" w:hAnsi="宋体" w:eastAsia="宋体" w:cstheme="major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8">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3213DCD5"/>
    <w:multiLevelType w:val="singleLevel"/>
    <w:tmpl w:val="3213DCD5"/>
    <w:lvl w:ilvl="0" w:tentative="0">
      <w:start w:val="1"/>
      <w:numFmt w:val="decimal"/>
      <w:lvlText w:val="(%1)"/>
      <w:lvlJc w:val="left"/>
      <w:pPr>
        <w:ind w:left="425" w:hanging="425"/>
      </w:pPr>
      <w:rPr>
        <w:rFonts w:hint="default" w:ascii="宋体" w:hAnsi="宋体" w:eastAsia="宋体" w:cs="宋体"/>
      </w:rPr>
    </w:lvl>
  </w:abstractNum>
  <w:abstractNum w:abstractNumId="53">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39AC2A00"/>
    <w:multiLevelType w:val="multilevel"/>
    <w:tmpl w:val="39AC2A00"/>
    <w:lvl w:ilvl="0" w:tentative="0">
      <w:start w:val="1"/>
      <w:numFmt w:val="decimal"/>
      <w:lvlText w:val="%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1">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497E88AA"/>
    <w:multiLevelType w:val="multilevel"/>
    <w:tmpl w:val="497E88AA"/>
    <w:lvl w:ilvl="0" w:tentative="0">
      <w:start w:val="1"/>
      <w:numFmt w:val="decimal"/>
      <w:lvlText w:val="8.%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4F548771"/>
    <w:multiLevelType w:val="singleLevel"/>
    <w:tmpl w:val="4F548771"/>
    <w:lvl w:ilvl="0" w:tentative="0">
      <w:start w:val="1"/>
      <w:numFmt w:val="decimal"/>
      <w:lvlText w:val="%1."/>
      <w:lvlJc w:val="left"/>
      <w:pPr>
        <w:ind w:left="425" w:hanging="425"/>
      </w:pPr>
      <w:rPr>
        <w:rFonts w:hint="default"/>
      </w:rPr>
    </w:lvl>
  </w:abstractNum>
  <w:abstractNum w:abstractNumId="74">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7">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8">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59BBD6D0"/>
    <w:multiLevelType w:val="multilevel"/>
    <w:tmpl w:val="59BBD6D0"/>
    <w:lvl w:ilvl="0" w:tentative="0">
      <w:start w:val="1"/>
      <w:numFmt w:val="decimal"/>
      <w:lvlText w:val="7.%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6AB3F5CB"/>
    <w:multiLevelType w:val="singleLevel"/>
    <w:tmpl w:val="6AB3F5CB"/>
    <w:lvl w:ilvl="0" w:tentative="0">
      <w:start w:val="1"/>
      <w:numFmt w:val="decimalEnclosedCircleChinese"/>
      <w:suff w:val="nothing"/>
      <w:lvlText w:val="%1　"/>
      <w:lvlJc w:val="left"/>
      <w:pPr>
        <w:ind w:left="0" w:firstLine="400"/>
      </w:pPr>
      <w:rPr>
        <w:rFonts w:hint="eastAsia"/>
      </w:rPr>
    </w:lvl>
  </w:abstractNum>
  <w:abstractNum w:abstractNumId="94">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8">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68871CB"/>
    <w:multiLevelType w:val="singleLevel"/>
    <w:tmpl w:val="768871CB"/>
    <w:lvl w:ilvl="0" w:tentative="0">
      <w:start w:val="1"/>
      <w:numFmt w:val="decimalEnclosedCircleChinese"/>
      <w:suff w:val="nothing"/>
      <w:lvlText w:val="%1　"/>
      <w:lvlJc w:val="left"/>
      <w:pPr>
        <w:ind w:left="0" w:firstLine="400"/>
      </w:pPr>
      <w:rPr>
        <w:rFonts w:hint="eastAsia"/>
      </w:rPr>
    </w:lvl>
  </w:abstractNum>
  <w:abstractNum w:abstractNumId="102">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6"/>
  </w:num>
  <w:num w:numId="2">
    <w:abstractNumId w:val="38"/>
  </w:num>
  <w:num w:numId="3">
    <w:abstractNumId w:val="53"/>
  </w:num>
  <w:num w:numId="4">
    <w:abstractNumId w:val="7"/>
  </w:num>
  <w:num w:numId="5">
    <w:abstractNumId w:val="33"/>
  </w:num>
  <w:num w:numId="6">
    <w:abstractNumId w:val="104"/>
  </w:num>
  <w:num w:numId="7">
    <w:abstractNumId w:val="100"/>
  </w:num>
  <w:num w:numId="8">
    <w:abstractNumId w:val="78"/>
  </w:num>
  <w:num w:numId="9">
    <w:abstractNumId w:val="103"/>
  </w:num>
  <w:num w:numId="10">
    <w:abstractNumId w:val="27"/>
  </w:num>
  <w:num w:numId="11">
    <w:abstractNumId w:val="73"/>
  </w:num>
  <w:num w:numId="12">
    <w:abstractNumId w:val="46"/>
  </w:num>
  <w:num w:numId="13">
    <w:abstractNumId w:val="57"/>
  </w:num>
  <w:num w:numId="14">
    <w:abstractNumId w:val="9"/>
  </w:num>
  <w:num w:numId="15">
    <w:abstractNumId w:val="42"/>
  </w:num>
  <w:num w:numId="16">
    <w:abstractNumId w:val="52"/>
  </w:num>
  <w:num w:numId="17">
    <w:abstractNumId w:val="13"/>
  </w:num>
  <w:num w:numId="18">
    <w:abstractNumId w:val="10"/>
  </w:num>
  <w:num w:numId="19">
    <w:abstractNumId w:val="8"/>
  </w:num>
  <w:num w:numId="20">
    <w:abstractNumId w:val="6"/>
  </w:num>
  <w:num w:numId="21">
    <w:abstractNumId w:val="2"/>
  </w:num>
  <w:num w:numId="22">
    <w:abstractNumId w:val="1"/>
  </w:num>
  <w:num w:numId="23">
    <w:abstractNumId w:val="63"/>
  </w:num>
  <w:num w:numId="24">
    <w:abstractNumId w:val="43"/>
  </w:num>
  <w:num w:numId="25">
    <w:abstractNumId w:val="28"/>
  </w:num>
  <w:num w:numId="26">
    <w:abstractNumId w:val="30"/>
  </w:num>
  <w:num w:numId="27">
    <w:abstractNumId w:val="29"/>
  </w:num>
  <w:num w:numId="28">
    <w:abstractNumId w:val="81"/>
  </w:num>
  <w:num w:numId="29">
    <w:abstractNumId w:val="70"/>
  </w:num>
  <w:num w:numId="30">
    <w:abstractNumId w:val="3"/>
  </w:num>
  <w:num w:numId="31">
    <w:abstractNumId w:val="31"/>
  </w:num>
  <w:num w:numId="32">
    <w:abstractNumId w:val="96"/>
  </w:num>
  <w:num w:numId="33">
    <w:abstractNumId w:val="32"/>
  </w:num>
  <w:num w:numId="34">
    <w:abstractNumId w:val="23"/>
  </w:num>
  <w:num w:numId="35">
    <w:abstractNumId w:val="97"/>
  </w:num>
  <w:num w:numId="36">
    <w:abstractNumId w:val="82"/>
  </w:num>
  <w:num w:numId="37">
    <w:abstractNumId w:val="41"/>
  </w:num>
  <w:num w:numId="38">
    <w:abstractNumId w:val="54"/>
  </w:num>
  <w:num w:numId="39">
    <w:abstractNumId w:val="40"/>
  </w:num>
  <w:num w:numId="40">
    <w:abstractNumId w:val="71"/>
  </w:num>
  <w:num w:numId="41">
    <w:abstractNumId w:val="91"/>
  </w:num>
  <w:num w:numId="42">
    <w:abstractNumId w:val="61"/>
  </w:num>
  <w:num w:numId="43">
    <w:abstractNumId w:val="98"/>
  </w:num>
  <w:num w:numId="44">
    <w:abstractNumId w:val="84"/>
  </w:num>
  <w:num w:numId="45">
    <w:abstractNumId w:val="72"/>
  </w:num>
  <w:num w:numId="46">
    <w:abstractNumId w:val="51"/>
  </w:num>
  <w:num w:numId="47">
    <w:abstractNumId w:val="26"/>
  </w:num>
  <w:num w:numId="48">
    <w:abstractNumId w:val="44"/>
  </w:num>
  <w:num w:numId="49">
    <w:abstractNumId w:val="65"/>
  </w:num>
  <w:num w:numId="50">
    <w:abstractNumId w:val="83"/>
  </w:num>
  <w:num w:numId="51">
    <w:abstractNumId w:val="69"/>
  </w:num>
  <w:num w:numId="52">
    <w:abstractNumId w:val="92"/>
  </w:num>
  <w:num w:numId="53">
    <w:abstractNumId w:val="49"/>
  </w:num>
  <w:num w:numId="54">
    <w:abstractNumId w:val="95"/>
  </w:num>
  <w:num w:numId="55">
    <w:abstractNumId w:val="48"/>
  </w:num>
  <w:num w:numId="56">
    <w:abstractNumId w:val="88"/>
  </w:num>
  <w:num w:numId="57">
    <w:abstractNumId w:val="66"/>
  </w:num>
  <w:num w:numId="58">
    <w:abstractNumId w:val="74"/>
  </w:num>
  <w:num w:numId="59">
    <w:abstractNumId w:val="55"/>
  </w:num>
  <w:num w:numId="60">
    <w:abstractNumId w:val="25"/>
  </w:num>
  <w:num w:numId="61">
    <w:abstractNumId w:val="35"/>
  </w:num>
  <w:num w:numId="62">
    <w:abstractNumId w:val="62"/>
  </w:num>
  <w:num w:numId="63">
    <w:abstractNumId w:val="85"/>
  </w:num>
  <w:num w:numId="64">
    <w:abstractNumId w:val="79"/>
  </w:num>
  <w:num w:numId="65">
    <w:abstractNumId w:val="60"/>
  </w:num>
  <w:num w:numId="66">
    <w:abstractNumId w:val="76"/>
  </w:num>
  <w:num w:numId="67">
    <w:abstractNumId w:val="45"/>
  </w:num>
  <w:num w:numId="68">
    <w:abstractNumId w:val="102"/>
  </w:num>
  <w:num w:numId="69">
    <w:abstractNumId w:val="24"/>
  </w:num>
  <w:num w:numId="70">
    <w:abstractNumId w:val="86"/>
  </w:num>
  <w:num w:numId="71">
    <w:abstractNumId w:val="68"/>
  </w:num>
  <w:num w:numId="72">
    <w:abstractNumId w:val="64"/>
  </w:num>
  <w:num w:numId="73">
    <w:abstractNumId w:val="47"/>
  </w:num>
  <w:num w:numId="74">
    <w:abstractNumId w:val="80"/>
  </w:num>
  <w:num w:numId="75">
    <w:abstractNumId w:val="77"/>
  </w:num>
  <w:num w:numId="76">
    <w:abstractNumId w:val="39"/>
  </w:num>
  <w:num w:numId="77">
    <w:abstractNumId w:val="99"/>
  </w:num>
  <w:num w:numId="78">
    <w:abstractNumId w:val="94"/>
  </w:num>
  <w:num w:numId="79">
    <w:abstractNumId w:val="87"/>
  </w:num>
  <w:num w:numId="80">
    <w:abstractNumId w:val="18"/>
  </w:num>
  <w:num w:numId="81">
    <w:abstractNumId w:val="22"/>
  </w:num>
  <w:num w:numId="82">
    <w:abstractNumId w:val="16"/>
  </w:num>
  <w:num w:numId="83">
    <w:abstractNumId w:val="36"/>
  </w:num>
  <w:num w:numId="84">
    <w:abstractNumId w:val="11"/>
  </w:num>
  <w:num w:numId="85">
    <w:abstractNumId w:val="0"/>
  </w:num>
  <w:num w:numId="86">
    <w:abstractNumId w:val="101"/>
  </w:num>
  <w:num w:numId="87">
    <w:abstractNumId w:val="93"/>
  </w:num>
  <w:num w:numId="88">
    <w:abstractNumId w:val="14"/>
  </w:num>
  <w:num w:numId="89">
    <w:abstractNumId w:val="12"/>
  </w:num>
  <w:num w:numId="90">
    <w:abstractNumId w:val="5"/>
  </w:num>
  <w:num w:numId="91">
    <w:abstractNumId w:val="34"/>
  </w:num>
  <w:num w:numId="92">
    <w:abstractNumId w:val="67"/>
  </w:num>
  <w:num w:numId="93">
    <w:abstractNumId w:val="90"/>
  </w:num>
  <w:num w:numId="94">
    <w:abstractNumId w:val="75"/>
  </w:num>
  <w:num w:numId="95">
    <w:abstractNumId w:val="15"/>
  </w:num>
  <w:num w:numId="96">
    <w:abstractNumId w:val="4"/>
  </w:num>
  <w:num w:numId="97">
    <w:abstractNumId w:val="17"/>
  </w:num>
  <w:num w:numId="98">
    <w:abstractNumId w:val="21"/>
  </w:num>
  <w:num w:numId="99">
    <w:abstractNumId w:val="50"/>
  </w:num>
  <w:num w:numId="100">
    <w:abstractNumId w:val="59"/>
  </w:num>
  <w:num w:numId="101">
    <w:abstractNumId w:val="89"/>
  </w:num>
  <w:num w:numId="102">
    <w:abstractNumId w:val="19"/>
  </w:num>
  <w:num w:numId="103">
    <w:abstractNumId w:val="20"/>
  </w:num>
  <w:num w:numId="104">
    <w:abstractNumId w:val="37"/>
  </w:num>
  <w:num w:numId="105">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81C"/>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1154EDD"/>
    <w:rsid w:val="012D2227"/>
    <w:rsid w:val="02A1522A"/>
    <w:rsid w:val="033B6E7D"/>
    <w:rsid w:val="035C6DF3"/>
    <w:rsid w:val="03B86720"/>
    <w:rsid w:val="045312C8"/>
    <w:rsid w:val="04831324"/>
    <w:rsid w:val="05212394"/>
    <w:rsid w:val="05B44CC5"/>
    <w:rsid w:val="05CB200E"/>
    <w:rsid w:val="06A74829"/>
    <w:rsid w:val="070E6657"/>
    <w:rsid w:val="091520AA"/>
    <w:rsid w:val="0A0A1357"/>
    <w:rsid w:val="0A8E51BD"/>
    <w:rsid w:val="0A92134D"/>
    <w:rsid w:val="0C395792"/>
    <w:rsid w:val="0CAA5073"/>
    <w:rsid w:val="0D5374B9"/>
    <w:rsid w:val="0FB56209"/>
    <w:rsid w:val="10071369"/>
    <w:rsid w:val="10150A56"/>
    <w:rsid w:val="11647A4F"/>
    <w:rsid w:val="119613BE"/>
    <w:rsid w:val="11B928CB"/>
    <w:rsid w:val="12897B9B"/>
    <w:rsid w:val="15DE18EA"/>
    <w:rsid w:val="16115B03"/>
    <w:rsid w:val="16573B76"/>
    <w:rsid w:val="16797F90"/>
    <w:rsid w:val="16976668"/>
    <w:rsid w:val="176E7096"/>
    <w:rsid w:val="18976EEF"/>
    <w:rsid w:val="18C25194"/>
    <w:rsid w:val="18FA2EDF"/>
    <w:rsid w:val="195612FE"/>
    <w:rsid w:val="19780C73"/>
    <w:rsid w:val="19930995"/>
    <w:rsid w:val="19940C3D"/>
    <w:rsid w:val="1A2226ED"/>
    <w:rsid w:val="1B2F693E"/>
    <w:rsid w:val="1C93342E"/>
    <w:rsid w:val="1D241F08"/>
    <w:rsid w:val="1D69418F"/>
    <w:rsid w:val="1ECD6DD4"/>
    <w:rsid w:val="210C188D"/>
    <w:rsid w:val="212F5203"/>
    <w:rsid w:val="22A27F1B"/>
    <w:rsid w:val="22AD2D70"/>
    <w:rsid w:val="230010F2"/>
    <w:rsid w:val="237154E5"/>
    <w:rsid w:val="249441E7"/>
    <w:rsid w:val="24CD558E"/>
    <w:rsid w:val="257C40AA"/>
    <w:rsid w:val="25F27417"/>
    <w:rsid w:val="26282E39"/>
    <w:rsid w:val="267C3185"/>
    <w:rsid w:val="27D52D46"/>
    <w:rsid w:val="27F009E7"/>
    <w:rsid w:val="284D6B87"/>
    <w:rsid w:val="287700A8"/>
    <w:rsid w:val="29057462"/>
    <w:rsid w:val="296E14AB"/>
    <w:rsid w:val="29EB75B7"/>
    <w:rsid w:val="2A353D77"/>
    <w:rsid w:val="2A385615"/>
    <w:rsid w:val="2B251A75"/>
    <w:rsid w:val="2B634913"/>
    <w:rsid w:val="2C233C94"/>
    <w:rsid w:val="2C83526D"/>
    <w:rsid w:val="2C952726"/>
    <w:rsid w:val="2DB87198"/>
    <w:rsid w:val="2DE41D3C"/>
    <w:rsid w:val="2E941447"/>
    <w:rsid w:val="2EE6563F"/>
    <w:rsid w:val="2F141DD6"/>
    <w:rsid w:val="2F3152B8"/>
    <w:rsid w:val="2FAF45CB"/>
    <w:rsid w:val="309335A5"/>
    <w:rsid w:val="3126266B"/>
    <w:rsid w:val="31AD1493"/>
    <w:rsid w:val="322F3E02"/>
    <w:rsid w:val="33464B19"/>
    <w:rsid w:val="33581EED"/>
    <w:rsid w:val="341442B0"/>
    <w:rsid w:val="35022B6D"/>
    <w:rsid w:val="373A29CC"/>
    <w:rsid w:val="37D35990"/>
    <w:rsid w:val="391A2AB5"/>
    <w:rsid w:val="39C72511"/>
    <w:rsid w:val="3A387EBF"/>
    <w:rsid w:val="3BB50897"/>
    <w:rsid w:val="3C5C1637"/>
    <w:rsid w:val="3DCC7B36"/>
    <w:rsid w:val="3E495BEB"/>
    <w:rsid w:val="42033710"/>
    <w:rsid w:val="4245123D"/>
    <w:rsid w:val="42815953"/>
    <w:rsid w:val="42B261EE"/>
    <w:rsid w:val="43092AC9"/>
    <w:rsid w:val="436D4129"/>
    <w:rsid w:val="43760FB2"/>
    <w:rsid w:val="43902605"/>
    <w:rsid w:val="43D761B4"/>
    <w:rsid w:val="448F7DDB"/>
    <w:rsid w:val="45433394"/>
    <w:rsid w:val="46535859"/>
    <w:rsid w:val="468A06D3"/>
    <w:rsid w:val="47176886"/>
    <w:rsid w:val="474B6530"/>
    <w:rsid w:val="47855EE6"/>
    <w:rsid w:val="478C268D"/>
    <w:rsid w:val="47B60184"/>
    <w:rsid w:val="47CC42DC"/>
    <w:rsid w:val="48713109"/>
    <w:rsid w:val="48AC6FD5"/>
    <w:rsid w:val="49A4496C"/>
    <w:rsid w:val="4A56349A"/>
    <w:rsid w:val="4A832D17"/>
    <w:rsid w:val="4B3A0D95"/>
    <w:rsid w:val="4C045886"/>
    <w:rsid w:val="4D8331E2"/>
    <w:rsid w:val="4D9E773D"/>
    <w:rsid w:val="4F0A5FD9"/>
    <w:rsid w:val="4F0F079A"/>
    <w:rsid w:val="4F2A1CC8"/>
    <w:rsid w:val="4F930BCB"/>
    <w:rsid w:val="506D728C"/>
    <w:rsid w:val="5125431B"/>
    <w:rsid w:val="51532BB1"/>
    <w:rsid w:val="51965659"/>
    <w:rsid w:val="51E732F9"/>
    <w:rsid w:val="526E7576"/>
    <w:rsid w:val="530F48B5"/>
    <w:rsid w:val="533802B0"/>
    <w:rsid w:val="53E037DC"/>
    <w:rsid w:val="56EB2994"/>
    <w:rsid w:val="56FA5424"/>
    <w:rsid w:val="56FE536D"/>
    <w:rsid w:val="571C1C97"/>
    <w:rsid w:val="57202639"/>
    <w:rsid w:val="577E025B"/>
    <w:rsid w:val="580F7106"/>
    <w:rsid w:val="5A0709DC"/>
    <w:rsid w:val="5C1A041F"/>
    <w:rsid w:val="5EEB18FD"/>
    <w:rsid w:val="5F2462A5"/>
    <w:rsid w:val="5FD53563"/>
    <w:rsid w:val="608D2A11"/>
    <w:rsid w:val="60943A53"/>
    <w:rsid w:val="622D622E"/>
    <w:rsid w:val="62E278F0"/>
    <w:rsid w:val="6361115D"/>
    <w:rsid w:val="638C48B6"/>
    <w:rsid w:val="64FE1D77"/>
    <w:rsid w:val="661C70C7"/>
    <w:rsid w:val="66F07F10"/>
    <w:rsid w:val="67AE7B43"/>
    <w:rsid w:val="6852376A"/>
    <w:rsid w:val="68CD6E3C"/>
    <w:rsid w:val="69CB37D4"/>
    <w:rsid w:val="6A082C8B"/>
    <w:rsid w:val="6A0C16F7"/>
    <w:rsid w:val="6B160A7F"/>
    <w:rsid w:val="6B1B6095"/>
    <w:rsid w:val="6BD064CD"/>
    <w:rsid w:val="6C953332"/>
    <w:rsid w:val="6D3C4959"/>
    <w:rsid w:val="6D6D06FE"/>
    <w:rsid w:val="6D927D32"/>
    <w:rsid w:val="6E4476B1"/>
    <w:rsid w:val="6FBF9311"/>
    <w:rsid w:val="70114CEC"/>
    <w:rsid w:val="703E6382"/>
    <w:rsid w:val="70FE448F"/>
    <w:rsid w:val="70FE623D"/>
    <w:rsid w:val="719A1F71"/>
    <w:rsid w:val="7249173A"/>
    <w:rsid w:val="726F6CC7"/>
    <w:rsid w:val="73353A6C"/>
    <w:rsid w:val="74293DD0"/>
    <w:rsid w:val="746C188E"/>
    <w:rsid w:val="75EB1BC8"/>
    <w:rsid w:val="76114C42"/>
    <w:rsid w:val="779F016E"/>
    <w:rsid w:val="77C912FA"/>
    <w:rsid w:val="787A7F08"/>
    <w:rsid w:val="7B2745E3"/>
    <w:rsid w:val="7B4056A4"/>
    <w:rsid w:val="7C1778FE"/>
    <w:rsid w:val="7C5F1143"/>
    <w:rsid w:val="7C98391B"/>
    <w:rsid w:val="7E2A33C1"/>
    <w:rsid w:val="7E3A52D1"/>
    <w:rsid w:val="7F1C1F84"/>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3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5"/>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6">
    <w:name w:val="heading 4"/>
    <w:basedOn w:val="1"/>
    <w:next w:val="1"/>
    <w:link w:val="46"/>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首行缩进"/>
    <w:basedOn w:val="1"/>
    <w:qFormat/>
    <w:uiPriority w:val="0"/>
    <w:pPr>
      <w:ind w:firstLine="480" w:firstLineChars="200"/>
    </w:pPr>
    <w:rPr>
      <w:lang w:val="zh-CN"/>
    </w:rPr>
  </w:style>
  <w:style w:type="paragraph" w:styleId="7">
    <w:name w:val="Document Map"/>
    <w:basedOn w:val="1"/>
    <w:link w:val="64"/>
    <w:unhideWhenUsed/>
    <w:qFormat/>
    <w:uiPriority w:val="99"/>
    <w:rPr>
      <w:rFonts w:ascii="宋体" w:hAnsiTheme="minorHAnsi" w:cstheme="minorBidi"/>
      <w:sz w:val="18"/>
      <w:szCs w:val="18"/>
    </w:rPr>
  </w:style>
  <w:style w:type="paragraph" w:styleId="8">
    <w:name w:val="annotation text"/>
    <w:basedOn w:val="1"/>
    <w:link w:val="35"/>
    <w:unhideWhenUsed/>
    <w:qFormat/>
    <w:uiPriority w:val="99"/>
    <w:pPr>
      <w:jc w:val="left"/>
    </w:pPr>
  </w:style>
  <w:style w:type="paragraph" w:styleId="9">
    <w:name w:val="Body Text"/>
    <w:basedOn w:val="1"/>
    <w:link w:val="57"/>
    <w:qFormat/>
    <w:uiPriority w:val="0"/>
    <w:pPr>
      <w:spacing w:after="120"/>
    </w:pPr>
    <w:rPr>
      <w:rFonts w:ascii="Times New Roman" w:hAnsi="Times New Roman"/>
      <w:szCs w:val="24"/>
    </w:rPr>
  </w:style>
  <w:style w:type="paragraph" w:styleId="10">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1">
    <w:name w:val="Plain Text"/>
    <w:basedOn w:val="1"/>
    <w:link w:val="52"/>
    <w:qFormat/>
    <w:uiPriority w:val="0"/>
    <w:rPr>
      <w:rFonts w:ascii="宋体" w:hAnsi="Courier New" w:cstheme="minorBidi"/>
      <w:szCs w:val="24"/>
    </w:rPr>
  </w:style>
  <w:style w:type="paragraph" w:styleId="12">
    <w:name w:val="Date"/>
    <w:basedOn w:val="1"/>
    <w:next w:val="1"/>
    <w:link w:val="47"/>
    <w:unhideWhenUsed/>
    <w:qFormat/>
    <w:uiPriority w:val="0"/>
    <w:pPr>
      <w:ind w:left="100" w:leftChars="2500"/>
    </w:pPr>
    <w:rPr>
      <w:rFonts w:asciiTheme="minorHAnsi" w:hAnsiTheme="minorHAnsi" w:eastAsiaTheme="minorEastAsia" w:cstheme="minorBidi"/>
    </w:rPr>
  </w:style>
  <w:style w:type="paragraph" w:styleId="13">
    <w:name w:val="Balloon Text"/>
    <w:basedOn w:val="1"/>
    <w:link w:val="32"/>
    <w:unhideWhenUsed/>
    <w:qFormat/>
    <w:uiPriority w:val="99"/>
    <w:rPr>
      <w:sz w:val="18"/>
      <w:szCs w:val="18"/>
    </w:rPr>
  </w:style>
  <w:style w:type="paragraph" w:styleId="14">
    <w:name w:val="footer"/>
    <w:basedOn w:val="1"/>
    <w:link w:val="37"/>
    <w:unhideWhenUsed/>
    <w:qFormat/>
    <w:uiPriority w:val="99"/>
    <w:pPr>
      <w:tabs>
        <w:tab w:val="center" w:pos="4153"/>
        <w:tab w:val="right" w:pos="8306"/>
      </w:tabs>
      <w:snapToGrid w:val="0"/>
      <w:jc w:val="left"/>
    </w:pPr>
    <w:rPr>
      <w:sz w:val="18"/>
      <w:szCs w:val="18"/>
    </w:rPr>
  </w:style>
  <w:style w:type="paragraph" w:styleId="15">
    <w:name w:val="header"/>
    <w:basedOn w:val="1"/>
    <w:link w:val="36"/>
    <w:unhideWhenUsed/>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7">
    <w:name w:val="footnote text"/>
    <w:basedOn w:val="1"/>
    <w:link w:val="77"/>
    <w:semiHidden/>
    <w:unhideWhenUsed/>
    <w:qFormat/>
    <w:uiPriority w:val="99"/>
    <w:pPr>
      <w:snapToGrid w:val="0"/>
      <w:jc w:val="left"/>
    </w:pPr>
    <w:rPr>
      <w:sz w:val="18"/>
      <w:szCs w:val="18"/>
    </w:rPr>
  </w:style>
  <w:style w:type="paragraph" w:styleId="18">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9">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0">
    <w:name w:val="Normal (Web)"/>
    <w:basedOn w:val="1"/>
    <w:link w:val="67"/>
    <w:qFormat/>
    <w:uiPriority w:val="0"/>
    <w:pPr>
      <w:widowControl/>
      <w:spacing w:before="100" w:beforeAutospacing="1" w:after="100" w:afterAutospacing="1"/>
      <w:jc w:val="left"/>
    </w:pPr>
    <w:rPr>
      <w:rFonts w:ascii="宋体" w:hAnsi="宋体"/>
      <w:kern w:val="0"/>
      <w:sz w:val="24"/>
      <w:szCs w:val="24"/>
    </w:rPr>
  </w:style>
  <w:style w:type="paragraph" w:styleId="21">
    <w:name w:val="Title"/>
    <w:basedOn w:val="1"/>
    <w:next w:val="1"/>
    <w:link w:val="41"/>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2">
    <w:name w:val="annotation subject"/>
    <w:basedOn w:val="8"/>
    <w:next w:val="8"/>
    <w:link w:val="42"/>
    <w:unhideWhenUsed/>
    <w:qFormat/>
    <w:uiPriority w:val="99"/>
    <w:rPr>
      <w:b/>
      <w:bCs/>
    </w:rPr>
  </w:style>
  <w:style w:type="table" w:styleId="24">
    <w:name w:val="Table Grid"/>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22"/>
    <w:rPr>
      <w:b/>
      <w:bCs/>
    </w:rPr>
  </w:style>
  <w:style w:type="character" w:styleId="27">
    <w:name w:val="FollowedHyperlink"/>
    <w:basedOn w:val="25"/>
    <w:unhideWhenUsed/>
    <w:qFormat/>
    <w:uiPriority w:val="99"/>
    <w:rPr>
      <w:color w:val="800080" w:themeColor="followedHyperlink"/>
      <w:u w:val="single"/>
      <w14:textFill>
        <w14:solidFill>
          <w14:schemeClr w14:val="folHlink"/>
        </w14:solidFill>
      </w14:textFill>
    </w:rPr>
  </w:style>
  <w:style w:type="character" w:styleId="28">
    <w:name w:val="Emphasis"/>
    <w:basedOn w:val="25"/>
    <w:qFormat/>
    <w:uiPriority w:val="20"/>
    <w:rPr>
      <w:i/>
      <w:iCs/>
    </w:rPr>
  </w:style>
  <w:style w:type="character" w:styleId="29">
    <w:name w:val="Hyperlink"/>
    <w:qFormat/>
    <w:uiPriority w:val="99"/>
    <w:rPr>
      <w:color w:val="0000FF"/>
      <w:u w:val="single"/>
    </w:rPr>
  </w:style>
  <w:style w:type="character" w:styleId="30">
    <w:name w:val="annotation reference"/>
    <w:unhideWhenUsed/>
    <w:qFormat/>
    <w:uiPriority w:val="99"/>
    <w:rPr>
      <w:sz w:val="21"/>
      <w:szCs w:val="21"/>
    </w:rPr>
  </w:style>
  <w:style w:type="character" w:styleId="31">
    <w:name w:val="footnote reference"/>
    <w:basedOn w:val="25"/>
    <w:semiHidden/>
    <w:unhideWhenUsed/>
    <w:qFormat/>
    <w:uiPriority w:val="99"/>
    <w:rPr>
      <w:vertAlign w:val="superscript"/>
    </w:rPr>
  </w:style>
  <w:style w:type="character" w:customStyle="1" w:styleId="32">
    <w:name w:val="批注框文本 字符"/>
    <w:basedOn w:val="25"/>
    <w:link w:val="13"/>
    <w:semiHidden/>
    <w:qFormat/>
    <w:uiPriority w:val="99"/>
    <w:rPr>
      <w:rFonts w:ascii="Calibri" w:hAnsi="Calibri" w:eastAsia="宋体" w:cs="Times New Roman"/>
      <w:sz w:val="18"/>
      <w:szCs w:val="18"/>
    </w:rPr>
  </w:style>
  <w:style w:type="paragraph" w:customStyle="1" w:styleId="33">
    <w:name w:val="列表段落1"/>
    <w:basedOn w:val="1"/>
    <w:link w:val="34"/>
    <w:qFormat/>
    <w:uiPriority w:val="34"/>
    <w:pPr>
      <w:ind w:firstLine="420" w:firstLineChars="200"/>
    </w:pPr>
  </w:style>
  <w:style w:type="character" w:customStyle="1" w:styleId="34">
    <w:name w:val="列表段落 字符"/>
    <w:link w:val="33"/>
    <w:qFormat/>
    <w:uiPriority w:val="34"/>
    <w:rPr>
      <w:rFonts w:ascii="Calibri" w:hAnsi="Calibri" w:eastAsia="宋体" w:cs="Times New Roman"/>
    </w:rPr>
  </w:style>
  <w:style w:type="character" w:customStyle="1" w:styleId="35">
    <w:name w:val="批注文字 字符"/>
    <w:basedOn w:val="25"/>
    <w:link w:val="8"/>
    <w:qFormat/>
    <w:uiPriority w:val="99"/>
    <w:rPr>
      <w:rFonts w:ascii="Calibri" w:hAnsi="Calibri" w:eastAsia="宋体" w:cs="Times New Roman"/>
    </w:rPr>
  </w:style>
  <w:style w:type="character" w:customStyle="1" w:styleId="36">
    <w:name w:val="页眉 字符"/>
    <w:basedOn w:val="25"/>
    <w:link w:val="15"/>
    <w:qFormat/>
    <w:uiPriority w:val="0"/>
    <w:rPr>
      <w:rFonts w:ascii="Calibri" w:hAnsi="Calibri" w:eastAsia="宋体" w:cs="Times New Roman"/>
      <w:sz w:val="18"/>
      <w:szCs w:val="18"/>
    </w:rPr>
  </w:style>
  <w:style w:type="character" w:customStyle="1" w:styleId="37">
    <w:name w:val="页脚 字符"/>
    <w:basedOn w:val="25"/>
    <w:link w:val="14"/>
    <w:qFormat/>
    <w:uiPriority w:val="99"/>
    <w:rPr>
      <w:rFonts w:ascii="Calibri" w:hAnsi="Calibri" w:eastAsia="宋体" w:cs="Times New Roman"/>
      <w:sz w:val="18"/>
      <w:szCs w:val="18"/>
    </w:rPr>
  </w:style>
  <w:style w:type="character" w:customStyle="1" w:styleId="38">
    <w:name w:val="标题 1 字符"/>
    <w:basedOn w:val="25"/>
    <w:link w:val="3"/>
    <w:qFormat/>
    <w:uiPriority w:val="9"/>
    <w:rPr>
      <w:rFonts w:ascii="Calibri" w:hAnsi="Calibri" w:eastAsia="宋体" w:cs="Times New Roman"/>
      <w:b/>
      <w:bCs/>
      <w:kern w:val="44"/>
      <w:sz w:val="44"/>
      <w:szCs w:val="44"/>
    </w:rPr>
  </w:style>
  <w:style w:type="paragraph" w:customStyle="1" w:styleId="39">
    <w:name w:val="列出段落1"/>
    <w:basedOn w:val="1"/>
    <w:qFormat/>
    <w:uiPriority w:val="34"/>
    <w:pPr>
      <w:ind w:firstLine="420" w:firstLineChars="200"/>
    </w:pPr>
    <w:rPr>
      <w:rFonts w:cs="黑体"/>
    </w:rPr>
  </w:style>
  <w:style w:type="paragraph" w:customStyle="1" w:styleId="40">
    <w:name w:val="样式4"/>
    <w:basedOn w:val="1"/>
    <w:qFormat/>
    <w:uiPriority w:val="0"/>
    <w:pPr>
      <w:tabs>
        <w:tab w:val="left" w:pos="2328"/>
      </w:tabs>
      <w:ind w:left="2328" w:hanging="708"/>
    </w:pPr>
    <w:rPr>
      <w:rFonts w:ascii="Times New Roman" w:hAnsi="Times New Roman"/>
      <w:szCs w:val="24"/>
    </w:rPr>
  </w:style>
  <w:style w:type="character" w:customStyle="1" w:styleId="41">
    <w:name w:val="标题 字符"/>
    <w:basedOn w:val="25"/>
    <w:link w:val="21"/>
    <w:qFormat/>
    <w:uiPriority w:val="0"/>
    <w:rPr>
      <w:rFonts w:ascii="Cambria" w:hAnsi="Cambria" w:eastAsia="宋体" w:cs="Times New Roman"/>
      <w:b/>
      <w:bCs/>
      <w:kern w:val="0"/>
      <w:sz w:val="32"/>
      <w:szCs w:val="32"/>
    </w:rPr>
  </w:style>
  <w:style w:type="character" w:customStyle="1" w:styleId="42">
    <w:name w:val="批注主题 字符"/>
    <w:basedOn w:val="35"/>
    <w:link w:val="22"/>
    <w:semiHidden/>
    <w:qFormat/>
    <w:uiPriority w:val="99"/>
    <w:rPr>
      <w:rFonts w:ascii="Calibri" w:hAnsi="Calibri" w:eastAsia="宋体" w:cs="Times New Roman"/>
      <w:b/>
      <w:bCs/>
    </w:rPr>
  </w:style>
  <w:style w:type="character" w:customStyle="1" w:styleId="43">
    <w:name w:val="批注文字 Char"/>
    <w:basedOn w:val="25"/>
    <w:qFormat/>
    <w:uiPriority w:val="0"/>
  </w:style>
  <w:style w:type="character" w:customStyle="1" w:styleId="44">
    <w:name w:val="标题 2 字符"/>
    <w:basedOn w:val="25"/>
    <w:link w:val="4"/>
    <w:qFormat/>
    <w:uiPriority w:val="9"/>
    <w:rPr>
      <w:rFonts w:asciiTheme="majorHAnsi" w:hAnsiTheme="majorHAnsi" w:eastAsiaTheme="majorEastAsia" w:cstheme="majorBidi"/>
      <w:b/>
      <w:bCs/>
      <w:sz w:val="32"/>
      <w:szCs w:val="32"/>
    </w:rPr>
  </w:style>
  <w:style w:type="character" w:customStyle="1" w:styleId="45">
    <w:name w:val="标题 3 字符"/>
    <w:basedOn w:val="25"/>
    <w:link w:val="5"/>
    <w:semiHidden/>
    <w:qFormat/>
    <w:uiPriority w:val="9"/>
    <w:rPr>
      <w:b/>
      <w:bCs/>
      <w:sz w:val="32"/>
      <w:szCs w:val="32"/>
    </w:rPr>
  </w:style>
  <w:style w:type="character" w:customStyle="1" w:styleId="46">
    <w:name w:val="标题 4 字符"/>
    <w:basedOn w:val="25"/>
    <w:link w:val="6"/>
    <w:semiHidden/>
    <w:qFormat/>
    <w:uiPriority w:val="9"/>
    <w:rPr>
      <w:rFonts w:asciiTheme="majorHAnsi" w:hAnsiTheme="majorHAnsi" w:eastAsiaTheme="majorEastAsia" w:cstheme="majorBidi"/>
      <w:b/>
      <w:bCs/>
      <w:sz w:val="28"/>
      <w:szCs w:val="28"/>
    </w:rPr>
  </w:style>
  <w:style w:type="character" w:customStyle="1" w:styleId="47">
    <w:name w:val="日期 字符"/>
    <w:basedOn w:val="25"/>
    <w:link w:val="12"/>
    <w:qFormat/>
    <w:uiPriority w:val="99"/>
  </w:style>
  <w:style w:type="character" w:customStyle="1" w:styleId="48">
    <w:name w:val="p141"/>
    <w:qFormat/>
    <w:uiPriority w:val="0"/>
    <w:rPr>
      <w:sz w:val="21"/>
      <w:szCs w:val="21"/>
    </w:rPr>
  </w:style>
  <w:style w:type="paragraph" w:customStyle="1" w:styleId="4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50">
    <w:name w:val="正文缩进2格"/>
    <w:basedOn w:val="1"/>
    <w:link w:val="51"/>
    <w:qFormat/>
    <w:uiPriority w:val="0"/>
    <w:pPr>
      <w:spacing w:line="600" w:lineRule="exact"/>
      <w:ind w:firstLine="639" w:firstLineChars="206"/>
    </w:pPr>
    <w:rPr>
      <w:rFonts w:ascii="仿宋_GB2312" w:hAnsi="宋体" w:eastAsia="仿宋_GB2312"/>
      <w:sz w:val="31"/>
      <w:szCs w:val="28"/>
    </w:rPr>
  </w:style>
  <w:style w:type="character" w:customStyle="1" w:styleId="51">
    <w:name w:val="正文缩进2格 Char"/>
    <w:link w:val="50"/>
    <w:qFormat/>
    <w:uiPriority w:val="0"/>
    <w:rPr>
      <w:rFonts w:ascii="仿宋_GB2312" w:hAnsi="宋体" w:eastAsia="仿宋_GB2312" w:cs="Times New Roman"/>
      <w:sz w:val="31"/>
      <w:szCs w:val="28"/>
    </w:rPr>
  </w:style>
  <w:style w:type="character" w:customStyle="1" w:styleId="52">
    <w:name w:val="纯文本 字符"/>
    <w:basedOn w:val="25"/>
    <w:link w:val="11"/>
    <w:qFormat/>
    <w:uiPriority w:val="0"/>
    <w:rPr>
      <w:rFonts w:ascii="宋体" w:hAnsi="Courier New" w:eastAsia="宋体"/>
      <w:szCs w:val="24"/>
    </w:rPr>
  </w:style>
  <w:style w:type="character" w:customStyle="1" w:styleId="53">
    <w:name w:val="纯文本 字符1"/>
    <w:basedOn w:val="25"/>
    <w:semiHidden/>
    <w:qFormat/>
    <w:uiPriority w:val="99"/>
    <w:rPr>
      <w:rFonts w:hAnsi="Courier New" w:cs="Courier New" w:asciiTheme="minorEastAsia"/>
    </w:rPr>
  </w:style>
  <w:style w:type="character" w:customStyle="1" w:styleId="54">
    <w:name w:val="纯文本 Char"/>
    <w:basedOn w:val="25"/>
    <w:semiHidden/>
    <w:qFormat/>
    <w:uiPriority w:val="99"/>
    <w:rPr>
      <w:rFonts w:ascii="宋体" w:hAnsi="Courier New" w:eastAsia="宋体" w:cs="Courier New"/>
      <w:szCs w:val="21"/>
    </w:rPr>
  </w:style>
  <w:style w:type="character" w:customStyle="1" w:styleId="55">
    <w:name w:val="正文缩进2格 Char Char"/>
    <w:basedOn w:val="25"/>
    <w:qFormat/>
    <w:uiPriority w:val="0"/>
    <w:rPr>
      <w:rFonts w:ascii="仿宋_GB2312" w:hAnsi="宋体" w:eastAsia="仿宋_GB2312"/>
      <w:kern w:val="2"/>
      <w:sz w:val="31"/>
      <w:szCs w:val="28"/>
      <w:lang w:val="en-US" w:eastAsia="zh-CN" w:bidi="ar-SA"/>
    </w:rPr>
  </w:style>
  <w:style w:type="paragraph" w:customStyle="1" w:styleId="56">
    <w:name w:val="正文缩进4格"/>
    <w:basedOn w:val="50"/>
    <w:qFormat/>
    <w:uiPriority w:val="0"/>
    <w:pPr>
      <w:spacing w:line="340" w:lineRule="exact"/>
      <w:ind w:firstLine="315" w:firstLineChars="0"/>
    </w:pPr>
    <w:rPr>
      <w:rFonts w:ascii="宋体" w:eastAsia="宋体"/>
      <w:sz w:val="24"/>
      <w:szCs w:val="24"/>
    </w:rPr>
  </w:style>
  <w:style w:type="character" w:customStyle="1" w:styleId="57">
    <w:name w:val="正文文本 字符"/>
    <w:basedOn w:val="25"/>
    <w:link w:val="9"/>
    <w:qFormat/>
    <w:uiPriority w:val="0"/>
    <w:rPr>
      <w:rFonts w:ascii="Times New Roman" w:hAnsi="Times New Roman" w:eastAsia="宋体" w:cs="Times New Roman"/>
      <w:szCs w:val="24"/>
    </w:rPr>
  </w:style>
  <w:style w:type="character" w:customStyle="1" w:styleId="58">
    <w:name w:val="正文文本 Char"/>
    <w:basedOn w:val="25"/>
    <w:semiHidden/>
    <w:qFormat/>
    <w:uiPriority w:val="99"/>
  </w:style>
  <w:style w:type="paragraph" w:customStyle="1" w:styleId="59">
    <w:name w:val="保留正文"/>
    <w:basedOn w:val="9"/>
    <w:qFormat/>
    <w:uiPriority w:val="0"/>
    <w:pPr>
      <w:keepNext/>
      <w:spacing w:after="160"/>
    </w:pPr>
  </w:style>
  <w:style w:type="paragraph" w:customStyle="1" w:styleId="60">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1">
    <w:name w:val="_Style 202"/>
    <w:basedOn w:val="1"/>
    <w:qFormat/>
    <w:uiPriority w:val="0"/>
    <w:pPr>
      <w:tabs>
        <w:tab w:val="left" w:pos="360"/>
      </w:tabs>
    </w:pPr>
    <w:rPr>
      <w:rFonts w:ascii="Times New Roman" w:hAnsi="Times New Roman"/>
      <w:szCs w:val="24"/>
    </w:rPr>
  </w:style>
  <w:style w:type="paragraph" w:customStyle="1" w:styleId="62">
    <w:name w:val="Char1 Char Char Char"/>
    <w:basedOn w:val="1"/>
    <w:qFormat/>
    <w:uiPriority w:val="0"/>
    <w:rPr>
      <w:rFonts w:ascii="黑体" w:hAnsi="Verdana" w:eastAsia="黑体"/>
      <w:kern w:val="0"/>
      <w:sz w:val="32"/>
      <w:szCs w:val="32"/>
      <w:lang w:eastAsia="en-US"/>
    </w:rPr>
  </w:style>
  <w:style w:type="paragraph" w:customStyle="1" w:styleId="63">
    <w:name w:val="1 Char Char Char Char"/>
    <w:basedOn w:val="1"/>
    <w:qFormat/>
    <w:uiPriority w:val="0"/>
    <w:pPr>
      <w:spacing w:after="160" w:line="240" w:lineRule="exact"/>
    </w:pPr>
    <w:rPr>
      <w:rFonts w:ascii="Times New Roman" w:hAnsi="Times New Roman"/>
      <w:szCs w:val="24"/>
    </w:rPr>
  </w:style>
  <w:style w:type="character" w:customStyle="1" w:styleId="64">
    <w:name w:val="文档结构图 字符"/>
    <w:basedOn w:val="25"/>
    <w:link w:val="7"/>
    <w:semiHidden/>
    <w:qFormat/>
    <w:uiPriority w:val="99"/>
    <w:rPr>
      <w:rFonts w:ascii="宋体" w:eastAsia="宋体"/>
      <w:sz w:val="18"/>
      <w:szCs w:val="18"/>
    </w:rPr>
  </w:style>
  <w:style w:type="paragraph" w:customStyle="1" w:styleId="65">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6">
    <w:name w:val="："/>
    <w:basedOn w:val="1"/>
    <w:qFormat/>
    <w:uiPriority w:val="0"/>
    <w:rPr>
      <w:rFonts w:ascii="Times New Roman" w:hAnsi="Times New Roman"/>
      <w:szCs w:val="24"/>
    </w:rPr>
  </w:style>
  <w:style w:type="character" w:customStyle="1" w:styleId="67">
    <w:name w:val="普通(网站) 字符"/>
    <w:link w:val="20"/>
    <w:qFormat/>
    <w:uiPriority w:val="99"/>
    <w:rPr>
      <w:rFonts w:ascii="宋体" w:hAnsi="宋体" w:eastAsia="宋体" w:cs="Times New Roman"/>
      <w:kern w:val="0"/>
      <w:sz w:val="24"/>
      <w:szCs w:val="24"/>
    </w:rPr>
  </w:style>
  <w:style w:type="paragraph" w:customStyle="1" w:styleId="68">
    <w:name w:val="表正文"/>
    <w:basedOn w:val="1"/>
    <w:next w:val="20"/>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9">
    <w:name w:val="修订2"/>
    <w:hidden/>
    <w:semiHidden/>
    <w:qFormat/>
    <w:uiPriority w:val="99"/>
    <w:rPr>
      <w:rFonts w:ascii="Calibri" w:hAnsi="Calibri" w:eastAsia="宋体" w:cs="Times New Roman"/>
      <w:kern w:val="2"/>
      <w:sz w:val="21"/>
      <w:szCs w:val="22"/>
      <w:lang w:val="en-US" w:eastAsia="zh-CN" w:bidi="ar-SA"/>
    </w:rPr>
  </w:style>
  <w:style w:type="paragraph" w:customStyle="1" w:styleId="70">
    <w:name w:val="修订3"/>
    <w:hidden/>
    <w:semiHidden/>
    <w:qFormat/>
    <w:uiPriority w:val="99"/>
    <w:rPr>
      <w:rFonts w:ascii="Calibri" w:hAnsi="Calibri" w:eastAsia="宋体" w:cs="Times New Roman"/>
      <w:kern w:val="2"/>
      <w:sz w:val="21"/>
      <w:szCs w:val="22"/>
      <w:lang w:val="en-US" w:eastAsia="zh-CN" w:bidi="ar-SA"/>
    </w:rPr>
  </w:style>
  <w:style w:type="paragraph" w:styleId="71">
    <w:name w:val="List Paragraph"/>
    <w:basedOn w:val="1"/>
    <w:link w:val="72"/>
    <w:qFormat/>
    <w:uiPriority w:val="34"/>
    <w:pPr>
      <w:ind w:firstLine="420" w:firstLineChars="200"/>
    </w:pPr>
  </w:style>
  <w:style w:type="character" w:customStyle="1" w:styleId="72">
    <w:name w:val="列表段落 字符1"/>
    <w:link w:val="71"/>
    <w:qFormat/>
    <w:uiPriority w:val="0"/>
    <w:rPr>
      <w:rFonts w:ascii="Calibri" w:hAnsi="Calibri"/>
      <w:kern w:val="2"/>
      <w:sz w:val="21"/>
      <w:szCs w:val="22"/>
    </w:rPr>
  </w:style>
  <w:style w:type="paragraph" w:customStyle="1" w:styleId="73">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4">
    <w:name w:val="Unresolved Mention"/>
    <w:basedOn w:val="25"/>
    <w:semiHidden/>
    <w:unhideWhenUsed/>
    <w:qFormat/>
    <w:uiPriority w:val="99"/>
    <w:rPr>
      <w:color w:val="605E5C"/>
      <w:shd w:val="clear" w:color="auto" w:fill="E1DFDD"/>
    </w:rPr>
  </w:style>
  <w:style w:type="paragraph" w:customStyle="1" w:styleId="75">
    <w:name w:val="null3"/>
    <w:hidden/>
    <w:qFormat/>
    <w:uiPriority w:val="0"/>
    <w:rPr>
      <w:rFonts w:hint="eastAsia" w:asciiTheme="minorHAnsi" w:hAnsiTheme="minorHAnsi" w:eastAsiaTheme="minorEastAsia" w:cstheme="minorBidi"/>
      <w:lang w:val="en-US" w:eastAsia="zh-Hans" w:bidi="ar-SA"/>
    </w:rPr>
  </w:style>
  <w:style w:type="table" w:customStyle="1" w:styleId="76">
    <w:name w:val="网格型1"/>
    <w:basedOn w:val="23"/>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7">
    <w:name w:val="脚注文本 字符"/>
    <w:basedOn w:val="25"/>
    <w:link w:val="17"/>
    <w:semiHidden/>
    <w:qFormat/>
    <w:uiPriority w:val="99"/>
    <w:rPr>
      <w:rFonts w:ascii="Calibri" w:hAnsi="Calibri"/>
      <w:kern w:val="2"/>
      <w:sz w:val="18"/>
      <w:szCs w:val="18"/>
    </w:rPr>
  </w:style>
  <w:style w:type="paragraph" w:customStyle="1" w:styleId="78">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9">
    <w:name w:val="网格型2"/>
    <w:basedOn w:val="23"/>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62</Pages>
  <Words>6324</Words>
  <Characters>6693</Characters>
  <Lines>370</Lines>
  <Paragraphs>104</Paragraphs>
  <TotalTime>74</TotalTime>
  <ScaleCrop>false</ScaleCrop>
  <LinksUpToDate>false</LinksUpToDate>
  <CharactersWithSpaces>6751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2025-05-30T08:58:00Z</cp:lastPrinted>
  <dcterms:modified xsi:type="dcterms:W3CDTF">2025-06-03T09:26:13Z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FB9008AEFB79476E9260ADBA65809EBC_13</vt:lpwstr>
  </property>
  <property fmtid="{D5CDD505-2E9C-101B-9397-08002B2CF9AE}" pid="4" name="KSOTemplateDocerSaveRecord">
    <vt:lpwstr>eyJoZGlkIjoiYTg5NGRlNzFiZDk1NWNlMDA3NzU3M2IyYWIyMGZiY2QiLCJ1c2VySWQiOiI1MTY5MTQyOTMifQ==</vt:lpwstr>
  </property>
</Properties>
</file>