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CF165">
      <w:pPr>
        <w:keepNext w:val="0"/>
        <w:keepLines w:val="0"/>
        <w:pageBreakBefore w:val="0"/>
        <w:widowControl w:val="0"/>
        <w:kinsoku/>
        <w:wordWrap/>
        <w:overflowPunct/>
        <w:topLinePunct w:val="0"/>
        <w:autoSpaceDE/>
        <w:autoSpaceDN/>
        <w:bidi w:val="0"/>
        <w:adjustRightInd/>
        <w:snapToGrid/>
        <w:spacing w:before="937" w:beforeLines="300" w:after="625" w:afterLines="200" w:line="480" w:lineRule="auto"/>
        <w:ind w:left="315" w:leftChars="150"/>
        <w:jc w:val="center"/>
        <w:textAlignment w:val="auto"/>
        <w:rPr>
          <w:rFonts w:ascii="宋体" w:hAnsi="宋体"/>
          <w:sz w:val="120"/>
          <w:szCs w:val="120"/>
        </w:rPr>
      </w:pPr>
      <w:r>
        <w:rPr>
          <w:rFonts w:hint="eastAsia" w:ascii="宋体" w:hAnsi="宋体"/>
          <w:b/>
          <w:sz w:val="120"/>
          <w:szCs w:val="120"/>
        </w:rPr>
        <w:t>竞争性磋商文件</w:t>
      </w:r>
    </w:p>
    <w:p w14:paraId="2C116537">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657600" cy="3736975"/>
            <wp:effectExtent l="0" t="0" r="0" b="1587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657600" cy="3736975"/>
                    </a:xfrm>
                    <a:prstGeom prst="rect">
                      <a:avLst/>
                    </a:prstGeom>
                    <a:noFill/>
                    <a:ln>
                      <a:noFill/>
                    </a:ln>
                  </pic:spPr>
                </pic:pic>
              </a:graphicData>
            </a:graphic>
          </wp:inline>
        </w:drawing>
      </w:r>
    </w:p>
    <w:p w14:paraId="5939E3B0">
      <w:pPr>
        <w:pStyle w:val="74"/>
        <w:tabs>
          <w:tab w:val="left" w:pos="9072"/>
        </w:tabs>
        <w:spacing w:before="936" w:beforeLines="300" w:line="640" w:lineRule="exact"/>
        <w:ind w:firstLine="755" w:firstLineChars="235"/>
        <w:outlineLvl w:val="3"/>
        <w:rPr>
          <w:rFonts w:hint="default" w:ascii="宋体" w:hAnsi="宋体" w:eastAsia="宋体"/>
          <w:sz w:val="32"/>
          <w:szCs w:val="32"/>
          <w:lang w:eastAsia="zh-CN"/>
        </w:rPr>
      </w:pPr>
      <w:r>
        <w:rPr>
          <w:rFonts w:ascii="宋体" w:hAnsi="宋体" w:eastAsia="宋体"/>
          <w:b/>
          <w:sz w:val="32"/>
          <w:szCs w:val="32"/>
        </w:rPr>
        <w:t>项目编号：ZHDGZC2025040</w:t>
      </w:r>
    </w:p>
    <w:p w14:paraId="69E30ECA">
      <w:pPr>
        <w:pStyle w:val="74"/>
        <w:spacing w:line="640" w:lineRule="exact"/>
        <w:ind w:left="2382" w:leftChars="400" w:hanging="1542" w:hangingChars="480"/>
        <w:outlineLvl w:val="3"/>
        <w:rPr>
          <w:rFonts w:hint="default" w:ascii="宋体" w:hAnsi="宋体" w:eastAsia="宋体"/>
          <w:color w:val="auto"/>
          <w:sz w:val="32"/>
          <w:szCs w:val="32"/>
        </w:rPr>
      </w:pPr>
      <w:r>
        <w:rPr>
          <w:rFonts w:ascii="宋体" w:hAnsi="宋体" w:eastAsia="宋体"/>
          <w:b/>
          <w:sz w:val="32"/>
          <w:szCs w:val="32"/>
        </w:rPr>
        <w:t>项目名称：</w:t>
      </w:r>
      <w:r>
        <w:rPr>
          <w:rFonts w:hint="eastAsia" w:ascii="宋体" w:hAnsi="宋体" w:eastAsia="宋体"/>
          <w:b/>
          <w:sz w:val="32"/>
          <w:szCs w:val="32"/>
        </w:rPr>
        <w:t>潮玩中心（总部）户外和品牌运营中心LED屏系统、三</w:t>
      </w:r>
      <w:r>
        <w:rPr>
          <w:rFonts w:hint="eastAsia" w:ascii="宋体" w:hAnsi="宋体" w:eastAsia="宋体"/>
          <w:b/>
          <w:color w:val="auto"/>
          <w:sz w:val="32"/>
          <w:szCs w:val="32"/>
        </w:rPr>
        <w:t>楼多媒体会议厅系统项目</w:t>
      </w:r>
    </w:p>
    <w:p w14:paraId="5DCC8F7D">
      <w:pPr>
        <w:pStyle w:val="74"/>
        <w:spacing w:line="640" w:lineRule="exact"/>
        <w:ind w:firstLine="755" w:firstLineChars="235"/>
        <w:outlineLvl w:val="3"/>
        <w:rPr>
          <w:rFonts w:hint="default" w:ascii="宋体" w:hAnsi="宋体" w:eastAsia="宋体"/>
          <w:color w:val="auto"/>
          <w:sz w:val="32"/>
          <w:szCs w:val="32"/>
        </w:rPr>
      </w:pPr>
      <w:r>
        <w:rPr>
          <w:rFonts w:ascii="宋体" w:hAnsi="宋体" w:eastAsia="宋体"/>
          <w:b/>
          <w:color w:val="auto"/>
          <w:sz w:val="32"/>
          <w:szCs w:val="32"/>
        </w:rPr>
        <w:t>采</w:t>
      </w:r>
      <w:r>
        <w:rPr>
          <w:rFonts w:ascii="宋体" w:hAnsi="宋体" w:eastAsia="宋体"/>
          <w:b/>
          <w:color w:val="auto"/>
          <w:sz w:val="32"/>
          <w:szCs w:val="32"/>
          <w:lang w:eastAsia="zh-CN"/>
        </w:rPr>
        <w:t xml:space="preserve"> </w:t>
      </w:r>
      <w:r>
        <w:rPr>
          <w:rFonts w:ascii="宋体" w:hAnsi="宋体" w:eastAsia="宋体"/>
          <w:b/>
          <w:color w:val="auto"/>
          <w:sz w:val="32"/>
          <w:szCs w:val="32"/>
        </w:rPr>
        <w:t>购</w:t>
      </w:r>
      <w:r>
        <w:rPr>
          <w:rFonts w:ascii="宋体" w:hAnsi="宋体" w:eastAsia="宋体"/>
          <w:b/>
          <w:color w:val="auto"/>
          <w:sz w:val="32"/>
          <w:szCs w:val="32"/>
          <w:lang w:eastAsia="zh-CN"/>
        </w:rPr>
        <w:t xml:space="preserve"> </w:t>
      </w:r>
      <w:r>
        <w:rPr>
          <w:rFonts w:ascii="宋体" w:hAnsi="宋体" w:eastAsia="宋体"/>
          <w:b/>
          <w:color w:val="auto"/>
          <w:sz w:val="32"/>
          <w:szCs w:val="32"/>
        </w:rPr>
        <w:t>人：东莞市石排城市投资建设有限公司</w:t>
      </w:r>
    </w:p>
    <w:p w14:paraId="6FE07486">
      <w:pPr>
        <w:pStyle w:val="74"/>
        <w:spacing w:line="640" w:lineRule="exact"/>
        <w:ind w:firstLine="755" w:firstLineChars="235"/>
        <w:outlineLvl w:val="3"/>
        <w:rPr>
          <w:rFonts w:hint="default" w:ascii="宋体" w:hAnsi="宋体" w:eastAsia="宋体"/>
          <w:b/>
          <w:color w:val="auto"/>
          <w:sz w:val="36"/>
          <w:szCs w:val="24"/>
          <w:lang w:val="en-US" w:eastAsia="zh-CN"/>
        </w:rPr>
      </w:pPr>
      <w:r>
        <w:rPr>
          <w:rFonts w:ascii="宋体" w:hAnsi="宋体" w:eastAsia="宋体"/>
          <w:b/>
          <w:color w:val="auto"/>
          <w:sz w:val="32"/>
          <w:szCs w:val="32"/>
        </w:rPr>
        <w:t>采购代理机构：</w:t>
      </w:r>
      <w:r>
        <w:rPr>
          <w:rFonts w:ascii="宋体" w:hAnsi="宋体" w:eastAsia="宋体"/>
          <w:b/>
          <w:color w:val="auto"/>
          <w:spacing w:val="-6"/>
          <w:sz w:val="32"/>
          <w:szCs w:val="32"/>
        </w:rPr>
        <w:t>广东智汇城市招标采购有限公司</w:t>
      </w:r>
      <w:r>
        <w:rPr>
          <w:rFonts w:hint="eastAsia" w:ascii="宋体" w:hAnsi="宋体" w:eastAsia="宋体"/>
          <w:b/>
          <w:color w:val="auto"/>
          <w:spacing w:val="-6"/>
          <w:sz w:val="32"/>
          <w:szCs w:val="32"/>
          <w:lang w:val="en-US" w:eastAsia="zh-CN"/>
        </w:rPr>
        <w:t>东莞分公司</w:t>
      </w:r>
    </w:p>
    <w:p w14:paraId="55801FC6">
      <w:pPr>
        <w:jc w:val="center"/>
        <w:rPr>
          <w:rFonts w:asciiTheme="minorEastAsia" w:hAnsiTheme="minorEastAsia" w:eastAsiaTheme="minorEastAsia"/>
          <w:b/>
          <w:color w:val="auto"/>
          <w:spacing w:val="60"/>
          <w:sz w:val="28"/>
          <w:szCs w:val="28"/>
        </w:r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636EB545">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13A76C4C">
          <w:pPr>
            <w:pStyle w:val="15"/>
            <w:tabs>
              <w:tab w:val="right" w:leader="dot" w:pos="9070"/>
              <w:tab w:val="clear" w:pos="8273"/>
            </w:tabs>
            <w:rPr>
              <w:rStyle w:val="28"/>
              <w:rFonts w:ascii="宋体" w:hAnsi="宋体" w:eastAsia="宋体"/>
              <w:color w:val="auto"/>
              <w:spacing w:val="20"/>
              <w:sz w:val="24"/>
              <w:szCs w:val="24"/>
            </w:rPr>
          </w:pP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TOC \o "1-3" \h \z \u </w:instrText>
          </w:r>
          <w:r>
            <w:rPr>
              <w:rStyle w:val="28"/>
              <w:rFonts w:ascii="宋体" w:hAnsi="宋体" w:eastAsia="宋体"/>
              <w:color w:val="auto"/>
              <w:spacing w:val="20"/>
              <w:sz w:val="24"/>
              <w:szCs w:val="24"/>
            </w:rPr>
            <w:fldChar w:fldCharType="separate"/>
          </w:r>
          <w:r>
            <w:rPr>
              <w:color w:val="auto"/>
            </w:rPr>
            <w:fldChar w:fldCharType="begin"/>
          </w:r>
          <w:r>
            <w:rPr>
              <w:color w:val="auto"/>
            </w:rPr>
            <w:instrText xml:space="preserve"> HYPERLINK \l "_Toc170228128" </w:instrText>
          </w:r>
          <w:r>
            <w:rPr>
              <w:color w:val="auto"/>
            </w:rPr>
            <w:fldChar w:fldCharType="separate"/>
          </w:r>
          <w:r>
            <w:rPr>
              <w:rStyle w:val="28"/>
              <w:rFonts w:ascii="宋体" w:hAnsi="宋体" w:eastAsia="宋体"/>
              <w:color w:val="auto"/>
              <w:spacing w:val="20"/>
              <w:sz w:val="24"/>
              <w:szCs w:val="24"/>
            </w:rPr>
            <w:t>第一章 磋商邀请</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_Toc170228128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2</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671BB42D">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"_Toc170228129" </w:instrText>
          </w:r>
          <w:r>
            <w:rPr>
              <w:color w:val="auto"/>
            </w:rPr>
            <w:fldChar w:fldCharType="separate"/>
          </w:r>
          <w:r>
            <w:rPr>
              <w:rStyle w:val="28"/>
              <w:rFonts w:ascii="宋体" w:hAnsi="宋体" w:eastAsia="宋体"/>
              <w:color w:val="auto"/>
              <w:spacing w:val="20"/>
              <w:sz w:val="24"/>
              <w:szCs w:val="24"/>
            </w:rPr>
            <w:t>第二章 采购需求</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_Toc170228129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6</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58BC1921">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"_Toc170228130" </w:instrText>
          </w:r>
          <w:r>
            <w:rPr>
              <w:color w:val="auto"/>
            </w:rPr>
            <w:fldChar w:fldCharType="separate"/>
          </w:r>
          <w:r>
            <w:rPr>
              <w:rStyle w:val="28"/>
              <w:rFonts w:ascii="宋体" w:hAnsi="宋体" w:eastAsia="宋体"/>
              <w:color w:val="auto"/>
              <w:spacing w:val="20"/>
              <w:sz w:val="24"/>
              <w:szCs w:val="24"/>
            </w:rPr>
            <w:t>第三章 磋商须知</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_Toc170228130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64</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6D39B1BE">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"_Toc170228131" </w:instrText>
          </w:r>
          <w:r>
            <w:rPr>
              <w:color w:val="auto"/>
            </w:rPr>
            <w:fldChar w:fldCharType="separate"/>
          </w:r>
          <w:r>
            <w:rPr>
              <w:rStyle w:val="28"/>
              <w:rFonts w:ascii="宋体" w:hAnsi="宋体" w:eastAsia="宋体"/>
              <w:color w:val="auto"/>
              <w:spacing w:val="20"/>
              <w:sz w:val="24"/>
              <w:szCs w:val="24"/>
            </w:rPr>
            <w:t>第四章 评审</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_Toc170228131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74</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471E6C9D">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"_Toc170228132" </w:instrText>
          </w:r>
          <w:r>
            <w:rPr>
              <w:color w:val="auto"/>
            </w:rPr>
            <w:fldChar w:fldCharType="separate"/>
          </w:r>
          <w:r>
            <w:rPr>
              <w:rStyle w:val="28"/>
              <w:rFonts w:ascii="宋体" w:hAnsi="宋体" w:eastAsia="宋体"/>
              <w:color w:val="auto"/>
              <w:spacing w:val="20"/>
              <w:sz w:val="24"/>
              <w:szCs w:val="24"/>
            </w:rPr>
            <w:t>第五章 合同文本</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_Toc170228132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85</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6B4823FF">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"_Toc170228133" </w:instrText>
          </w:r>
          <w:r>
            <w:rPr>
              <w:color w:val="auto"/>
            </w:rPr>
            <w:fldChar w:fldCharType="separate"/>
          </w:r>
          <w:r>
            <w:rPr>
              <w:rStyle w:val="28"/>
              <w:rFonts w:ascii="宋体" w:hAnsi="宋体" w:eastAsia="宋体"/>
              <w:color w:val="auto"/>
              <w:spacing w:val="20"/>
              <w:sz w:val="24"/>
              <w:szCs w:val="24"/>
            </w:rPr>
            <w:t>第六章 响应文件格式</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_Toc170228133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90</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07E307F3">
          <w:pPr>
            <w:pStyle w:val="15"/>
            <w:tabs>
              <w:tab w:val="right" w:leader="dot" w:pos="9070"/>
              <w:tab w:val="clear" w:pos="8273"/>
            </w:tabs>
            <w:rPr>
              <w:rFonts w:asciiTheme="minorEastAsia" w:hAnsiTheme="minorEastAsia" w:eastAsiaTheme="minorEastAsia"/>
              <w:color w:val="auto"/>
              <w:lang w:val="zh-CN"/>
            </w:rPr>
          </w:pPr>
          <w:r>
            <w:rPr>
              <w:rStyle w:val="28"/>
              <w:rFonts w:ascii="宋体" w:hAnsi="宋体" w:eastAsia="宋体"/>
              <w:color w:val="auto"/>
              <w:spacing w:val="20"/>
              <w:sz w:val="24"/>
              <w:szCs w:val="24"/>
            </w:rPr>
            <w:fldChar w:fldCharType="end"/>
          </w:r>
        </w:p>
      </w:sdtContent>
    </w:sdt>
    <w:p w14:paraId="62A48568">
      <w:pPr>
        <w:rPr>
          <w:rFonts w:asciiTheme="minorEastAsia" w:hAnsiTheme="minorEastAsia" w:eastAsiaTheme="minorEastAsia"/>
          <w:color w:val="auto"/>
          <w:lang w:val="zh-CN"/>
        </w:rPr>
      </w:pPr>
    </w:p>
    <w:p w14:paraId="4B7BE9C4">
      <w:pPr>
        <w:rPr>
          <w:rFonts w:asciiTheme="minorEastAsia" w:hAnsiTheme="minorEastAsia" w:eastAsiaTheme="minorEastAsia"/>
          <w:color w:val="auto"/>
          <w:lang w:val="zh-CN"/>
        </w:rPr>
      </w:pPr>
    </w:p>
    <w:p w14:paraId="2A8E926A">
      <w:pPr>
        <w:rPr>
          <w:rFonts w:asciiTheme="minorEastAsia" w:hAnsiTheme="minorEastAsia" w:eastAsiaTheme="minorEastAsia"/>
          <w:color w:val="auto"/>
          <w:lang w:val="zh-CN"/>
        </w:rPr>
      </w:pPr>
    </w:p>
    <w:p w14:paraId="72CCC68F">
      <w:pPr>
        <w:rPr>
          <w:rFonts w:asciiTheme="minorEastAsia" w:hAnsiTheme="minorEastAsia" w:eastAsiaTheme="minorEastAsia"/>
          <w:color w:val="auto"/>
          <w:lang w:val="zh-CN"/>
        </w:rPr>
      </w:pPr>
    </w:p>
    <w:p w14:paraId="0103240F">
      <w:pPr>
        <w:rPr>
          <w:rFonts w:asciiTheme="minorEastAsia" w:hAnsiTheme="minorEastAsia" w:eastAsiaTheme="minorEastAsia"/>
          <w:color w:val="auto"/>
          <w:lang w:val="zh-CN"/>
        </w:rPr>
      </w:pPr>
    </w:p>
    <w:p w14:paraId="25E013D4">
      <w:pPr>
        <w:rPr>
          <w:rFonts w:asciiTheme="minorEastAsia" w:hAnsiTheme="minorEastAsia" w:eastAsiaTheme="minorEastAsia"/>
          <w:color w:val="auto"/>
          <w:lang w:val="zh-CN"/>
        </w:rPr>
      </w:pPr>
    </w:p>
    <w:p w14:paraId="6F24C5AD">
      <w:pPr>
        <w:rPr>
          <w:rFonts w:asciiTheme="minorEastAsia" w:hAnsiTheme="minorEastAsia" w:eastAsiaTheme="minorEastAsia"/>
          <w:color w:val="auto"/>
          <w:lang w:val="zh-CN"/>
        </w:rPr>
      </w:pPr>
    </w:p>
    <w:p w14:paraId="3EFAC640">
      <w:pPr>
        <w:rPr>
          <w:rFonts w:asciiTheme="minorEastAsia" w:hAnsiTheme="minorEastAsia" w:eastAsiaTheme="minorEastAsia"/>
          <w:color w:val="auto"/>
          <w:lang w:val="zh-CN"/>
        </w:rPr>
      </w:pPr>
    </w:p>
    <w:p w14:paraId="4769FBC3">
      <w:pPr>
        <w:rPr>
          <w:rFonts w:asciiTheme="minorEastAsia" w:hAnsiTheme="minorEastAsia" w:eastAsiaTheme="minorEastAsia"/>
          <w:color w:val="auto"/>
          <w:lang w:val="zh-CN"/>
        </w:rPr>
      </w:pPr>
    </w:p>
    <w:p w14:paraId="0083C118">
      <w:pPr>
        <w:rPr>
          <w:rFonts w:asciiTheme="minorEastAsia" w:hAnsiTheme="minorEastAsia" w:eastAsiaTheme="minorEastAsia"/>
          <w:color w:val="auto"/>
          <w:lang w:val="zh-CN"/>
        </w:rPr>
      </w:pPr>
    </w:p>
    <w:p w14:paraId="1C0FBB35">
      <w:pPr>
        <w:rPr>
          <w:rFonts w:asciiTheme="minorEastAsia" w:hAnsiTheme="minorEastAsia" w:eastAsiaTheme="minorEastAsia"/>
          <w:color w:val="auto"/>
          <w:lang w:val="zh-CN"/>
        </w:rPr>
      </w:pPr>
    </w:p>
    <w:p w14:paraId="6309F4DD">
      <w:pPr>
        <w:tabs>
          <w:tab w:val="left" w:pos="6433"/>
        </w:tabs>
        <w:rPr>
          <w:rFonts w:asciiTheme="minorEastAsia" w:hAnsiTheme="minorEastAsia" w:eastAsiaTheme="minorEastAsia"/>
          <w:color w:val="auto"/>
          <w:lang w:val="zh-CN"/>
        </w:rPr>
      </w:pPr>
      <w:r>
        <w:rPr>
          <w:rFonts w:asciiTheme="minorEastAsia" w:hAnsiTheme="minorEastAsia" w:eastAsiaTheme="minorEastAsia"/>
          <w:color w:val="auto"/>
          <w:lang w:val="zh-CN"/>
        </w:rPr>
        <w:tab/>
      </w:r>
    </w:p>
    <w:p w14:paraId="3F8041DE">
      <w:pPr>
        <w:pStyle w:val="2"/>
        <w:keepNext w:val="0"/>
        <w:keepLines w:val="0"/>
        <w:pageBreakBefore/>
        <w:spacing w:after="240" w:line="360" w:lineRule="auto"/>
        <w:jc w:val="center"/>
        <w:rPr>
          <w:rFonts w:asciiTheme="minorEastAsia" w:hAnsiTheme="minorEastAsia" w:eastAsiaTheme="minorEastAsia"/>
          <w:color w:val="auto"/>
          <w:spacing w:val="20"/>
          <w:sz w:val="32"/>
          <w:szCs w:val="32"/>
        </w:rPr>
      </w:pPr>
      <w:bookmarkStart w:id="0" w:name="_Toc516661492"/>
      <w:bookmarkStart w:id="1" w:name="_Toc170228128"/>
      <w:bookmarkStart w:id="2" w:name="_Toc503257147"/>
      <w:bookmarkStart w:id="3" w:name="_Toc405313952"/>
      <w:r>
        <w:rPr>
          <w:rFonts w:hint="eastAsia" w:asciiTheme="minorEastAsia" w:hAnsiTheme="minorEastAsia" w:eastAsiaTheme="minorEastAsia"/>
          <w:color w:val="auto"/>
          <w:spacing w:val="20"/>
          <w:sz w:val="32"/>
          <w:szCs w:val="32"/>
        </w:rPr>
        <w:t>第一章 磋商邀请</w:t>
      </w:r>
      <w:bookmarkEnd w:id="0"/>
      <w:bookmarkEnd w:id="1"/>
    </w:p>
    <w:p w14:paraId="3D6753F0">
      <w:pPr>
        <w:widowControl/>
        <w:spacing w:before="156" w:beforeLines="50" w:after="156" w:afterLines="50" w:line="360" w:lineRule="atLeast"/>
        <w:jc w:val="left"/>
        <w:rPr>
          <w:rFonts w:cs="宋体" w:asciiTheme="minorEastAsia" w:hAnsiTheme="minorEastAsia" w:eastAsiaTheme="minorEastAsia"/>
          <w:b/>
          <w:color w:val="auto"/>
          <w:kern w:val="0"/>
          <w:sz w:val="24"/>
          <w:szCs w:val="24"/>
        </w:rPr>
      </w:pPr>
      <w:r>
        <w:rPr>
          <w:rFonts w:hint="eastAsia" w:cs="宋体" w:asciiTheme="minorEastAsia" w:hAnsiTheme="minorEastAsia" w:eastAsiaTheme="minorEastAsia"/>
          <w:b/>
          <w:color w:val="auto"/>
          <w:kern w:val="0"/>
          <w:sz w:val="24"/>
          <w:szCs w:val="24"/>
        </w:rPr>
        <w:t>项目概况</w:t>
      </w:r>
    </w:p>
    <w:p w14:paraId="74FD9B13">
      <w:pPr>
        <w:spacing w:line="36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u w:val="single"/>
        </w:rPr>
        <w:t>（潮玩中心（总部）户外和品牌运营中心LED屏系统、三楼多媒体会议厅系统项目）</w:t>
      </w:r>
      <w:r>
        <w:rPr>
          <w:rFonts w:hint="eastAsia" w:asciiTheme="minorEastAsia" w:hAnsiTheme="minorEastAsia" w:eastAsiaTheme="minorEastAsia"/>
          <w:color w:val="auto"/>
          <w:szCs w:val="21"/>
        </w:rPr>
        <w:t>采购项目的潜在供应商应在东莞市南城街道雅园产业园区路5号1栋1楼进行获取或微信搜索公众号“广东智汇城市招标采购有限公司”获取采购文件，并于</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06</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20</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09</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分（北京时间）前递交响应文件。</w:t>
      </w:r>
    </w:p>
    <w:p w14:paraId="6CA0072B">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rPr>
      </w:pPr>
      <w:r>
        <w:rPr>
          <w:rFonts w:hint="eastAsia" w:asciiTheme="minorEastAsia" w:hAnsiTheme="minorEastAsia" w:eastAsiaTheme="minorEastAsia"/>
          <w:b/>
          <w:color w:val="auto"/>
          <w:szCs w:val="21"/>
        </w:rPr>
        <w:t>项目基本情况：</w:t>
      </w:r>
    </w:p>
    <w:p w14:paraId="3135E170">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项目编号：ZHDGZC2025040</w:t>
      </w:r>
    </w:p>
    <w:p w14:paraId="4FA494BB">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项目名称：潮玩中心（总部）户外和品牌运营中心LED屏系统、三楼多媒体会议厅系统项目</w:t>
      </w:r>
    </w:p>
    <w:p w14:paraId="0275F159">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6E4A6EEA">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val="en-US" w:eastAsia="zh-CN"/>
          <w14:textFill>
            <w14:solidFill>
              <w14:schemeClr w14:val="tx1"/>
            </w14:solidFill>
          </w14:textFill>
        </w:rPr>
        <w:t>¥1,828,816.91元</w:t>
      </w:r>
    </w:p>
    <w:p w14:paraId="41A5CC11">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标的内容： </w:t>
      </w:r>
    </w:p>
    <w:tbl>
      <w:tblPr>
        <w:tblStyle w:val="22"/>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188"/>
        <w:gridCol w:w="2343"/>
        <w:gridCol w:w="924"/>
        <w:gridCol w:w="3075"/>
      </w:tblGrid>
      <w:tr w14:paraId="030074A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46AEBD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序号</w:t>
            </w:r>
          </w:p>
        </w:tc>
        <w:tc>
          <w:tcPr>
            <w:tcW w:w="1184" w:type="pct"/>
            <w:vAlign w:val="center"/>
          </w:tcPr>
          <w:p w14:paraId="43D940A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标的名称</w:t>
            </w:r>
          </w:p>
        </w:tc>
        <w:tc>
          <w:tcPr>
            <w:tcW w:w="1268" w:type="pct"/>
            <w:vAlign w:val="center"/>
          </w:tcPr>
          <w:p w14:paraId="12582C7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采购包预算金额（元）</w:t>
            </w:r>
          </w:p>
        </w:tc>
        <w:tc>
          <w:tcPr>
            <w:tcW w:w="500" w:type="pct"/>
            <w:vAlign w:val="center"/>
          </w:tcPr>
          <w:p w14:paraId="046BEF4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数量</w:t>
            </w:r>
          </w:p>
        </w:tc>
        <w:tc>
          <w:tcPr>
            <w:tcW w:w="1664" w:type="pct"/>
            <w:vAlign w:val="center"/>
          </w:tcPr>
          <w:p w14:paraId="13B2D57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简要技术需求或服务要求</w:t>
            </w:r>
          </w:p>
        </w:tc>
      </w:tr>
      <w:tr w14:paraId="54B1A2B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41C3C92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1</w:t>
            </w:r>
          </w:p>
        </w:tc>
        <w:tc>
          <w:tcPr>
            <w:tcW w:w="1184" w:type="pct"/>
            <w:vAlign w:val="center"/>
          </w:tcPr>
          <w:p w14:paraId="5C528D4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LED屏系统、三楼多媒体会议厅系统</w:t>
            </w:r>
          </w:p>
        </w:tc>
        <w:tc>
          <w:tcPr>
            <w:tcW w:w="1268" w:type="pct"/>
            <w:vAlign w:val="center"/>
          </w:tcPr>
          <w:p w14:paraId="31C1D6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highlight w:val="none"/>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1,828,816.91</w:t>
            </w:r>
          </w:p>
        </w:tc>
        <w:tc>
          <w:tcPr>
            <w:tcW w:w="500" w:type="pct"/>
            <w:vAlign w:val="center"/>
          </w:tcPr>
          <w:p w14:paraId="60DB96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1批</w:t>
            </w:r>
          </w:p>
        </w:tc>
        <w:tc>
          <w:tcPr>
            <w:tcW w:w="1664" w:type="pct"/>
            <w:vAlign w:val="center"/>
          </w:tcPr>
          <w:p w14:paraId="75E81A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详见采购需求</w:t>
            </w:r>
          </w:p>
        </w:tc>
      </w:tr>
    </w:tbl>
    <w:p w14:paraId="49C9DFE9">
      <w:pPr>
        <w:tabs>
          <w:tab w:val="left" w:pos="284"/>
        </w:tabs>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合同履行期限：</w:t>
      </w:r>
      <w:r>
        <w:rPr>
          <w:rFonts w:hint="eastAsia" w:ascii="宋体" w:hAnsi="宋体" w:eastAsia="宋体" w:cs="宋体"/>
          <w:color w:val="auto"/>
          <w:kern w:val="0"/>
          <w:sz w:val="21"/>
          <w:szCs w:val="21"/>
          <w:highlight w:val="none"/>
          <w:lang w:eastAsia="zh-Hans"/>
        </w:rPr>
        <w:t>合同签订后</w:t>
      </w:r>
      <w:r>
        <w:rPr>
          <w:rFonts w:hint="eastAsia" w:ascii="宋体" w:hAnsi="宋体" w:eastAsia="宋体" w:cs="宋体"/>
          <w:color w:val="auto"/>
          <w:kern w:val="0"/>
          <w:sz w:val="21"/>
          <w:szCs w:val="21"/>
          <w:highlight w:val="none"/>
          <w:lang w:val="en-US" w:eastAsia="zh-CN"/>
        </w:rPr>
        <w:t>30</w:t>
      </w:r>
      <w:r>
        <w:rPr>
          <w:rFonts w:hint="eastAsia" w:ascii="宋体" w:hAnsi="宋体" w:eastAsia="宋体" w:cs="宋体"/>
          <w:color w:val="auto"/>
          <w:kern w:val="0"/>
          <w:sz w:val="21"/>
          <w:szCs w:val="21"/>
          <w:highlight w:val="none"/>
          <w:lang w:eastAsia="zh-Hans"/>
        </w:rPr>
        <w:t>天内完成供货、安装、验收</w:t>
      </w:r>
      <w:r>
        <w:rPr>
          <w:rFonts w:hint="eastAsia" w:ascii="宋体" w:hAnsi="宋体" w:eastAsia="宋体" w:cs="宋体"/>
          <w:color w:val="auto"/>
          <w:kern w:val="0"/>
          <w:sz w:val="21"/>
          <w:szCs w:val="21"/>
          <w:highlight w:val="none"/>
          <w:lang w:eastAsia="zh-CN"/>
        </w:rPr>
        <w:t>。</w:t>
      </w:r>
    </w:p>
    <w:p w14:paraId="2D1B4A3C">
      <w:pPr>
        <w:tabs>
          <w:tab w:val="left" w:pos="284"/>
        </w:tabs>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w:t>
      </w:r>
      <w:r>
        <w:rPr>
          <w:rFonts w:hint="eastAsia" w:ascii="宋体" w:hAnsi="宋体" w:eastAsia="宋体" w:cs="宋体"/>
          <w:color w:val="000000" w:themeColor="text1"/>
          <w:szCs w:val="21"/>
          <w:highlight w:val="none"/>
          <w:lang w:val="en-US" w:eastAsia="zh-CN"/>
          <w14:textFill>
            <w14:solidFill>
              <w14:schemeClr w14:val="tx1"/>
            </w14:solidFill>
          </w14:textFill>
        </w:rPr>
        <w:t>不</w:t>
      </w:r>
      <w:r>
        <w:rPr>
          <w:rFonts w:hint="eastAsia" w:ascii="宋体" w:hAnsi="宋体" w:eastAsia="宋体" w:cs="宋体"/>
          <w:color w:val="000000" w:themeColor="text1"/>
          <w:szCs w:val="21"/>
          <w:highlight w:val="none"/>
          <w14:textFill>
            <w14:solidFill>
              <w14:schemeClr w14:val="tx1"/>
            </w14:solidFill>
          </w14:textFill>
        </w:rPr>
        <w:t>接受联合体投标。</w:t>
      </w:r>
    </w:p>
    <w:p w14:paraId="2FC13AED">
      <w:pPr>
        <w:pStyle w:val="70"/>
        <w:numPr>
          <w:ilvl w:val="0"/>
          <w:numId w:val="1"/>
        </w:numPr>
        <w:tabs>
          <w:tab w:val="left" w:pos="426"/>
        </w:tabs>
        <w:spacing w:line="360" w:lineRule="auto"/>
        <w:ind w:left="426" w:hanging="426"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申请人的资格要求</w:t>
      </w:r>
    </w:p>
    <w:p w14:paraId="7559FA8E">
      <w:pPr>
        <w:pStyle w:val="70"/>
        <w:numPr>
          <w:ilvl w:val="0"/>
          <w:numId w:val="2"/>
        </w:numPr>
        <w:ind w:firstLineChars="0"/>
        <w:rPr>
          <w:rFonts w:hint="eastAsia" w:ascii="宋体" w:hAnsi="宋体" w:eastAsia="宋体" w:cs="宋体"/>
          <w:szCs w:val="21"/>
          <w:highlight w:val="none"/>
        </w:rPr>
      </w:pPr>
      <w:r>
        <w:rPr>
          <w:rFonts w:hint="eastAsia" w:ascii="宋体" w:hAnsi="宋体" w:eastAsia="宋体" w:cs="宋体"/>
          <w:b/>
          <w:kern w:val="0"/>
          <w:szCs w:val="21"/>
          <w:highlight w:val="none"/>
          <w:lang w:eastAsia="zh-Hans"/>
        </w:rPr>
        <w:t>满足《中华人民共和国政府采购法》第二十二条规定：</w:t>
      </w:r>
    </w:p>
    <w:p w14:paraId="650A54B5">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eastAsia="宋体" w:cs="宋体"/>
          <w:kern w:val="0"/>
          <w:szCs w:val="21"/>
          <w:highlight w:val="none"/>
        </w:rPr>
        <w:t>具有独立承担民事责任的能力，提供在中华人民共和</w:t>
      </w:r>
      <w:r>
        <w:rPr>
          <w:rFonts w:hint="eastAsia" w:ascii="宋体" w:hAnsi="宋体" w:cs="宋体"/>
          <w:kern w:val="0"/>
          <w:szCs w:val="21"/>
        </w:rPr>
        <w:t>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44323EAC">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28CBD0A9">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433A991E">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6DDFEC12">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1B0045A0">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kern w:val="0"/>
          <w:szCs w:val="21"/>
          <w:lang w:eastAsia="zh-Hans"/>
        </w:rPr>
        <w:t>无</w:t>
      </w:r>
    </w:p>
    <w:p w14:paraId="4FD3EEC8">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511E378F">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4929713">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4"/>
    <w:p w14:paraId="3D5D7B63">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69B3EA48">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09</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color w:val="auto"/>
          <w:szCs w:val="21"/>
        </w:rPr>
        <w:t>至</w:t>
      </w:r>
      <w:r>
        <w:rPr>
          <w:rFonts w:hint="eastAsia" w:cs="宋体" w:asciiTheme="minorEastAsia" w:hAnsiTheme="minorEastAsia" w:eastAsiaTheme="minorEastAsia"/>
          <w:color w:val="auto"/>
          <w:szCs w:val="21"/>
          <w:u w:val="single"/>
          <w:lang w:val="en-US" w:eastAsia="zh-CN"/>
        </w:rPr>
        <w:t>2025</w:t>
      </w:r>
      <w:r>
        <w:rPr>
          <w:rFonts w:hint="eastAsia" w:cs="宋体" w:asciiTheme="minorEastAsia" w:hAnsiTheme="minorEastAsia" w:eastAsiaTheme="minorEastAsia"/>
          <w:color w:val="auto"/>
          <w:szCs w:val="21"/>
          <w:u w:val="single"/>
        </w:rPr>
        <w:t>年</w:t>
      </w:r>
      <w:r>
        <w:rPr>
          <w:rFonts w:hint="eastAsia" w:cs="宋体" w:asciiTheme="minorEastAsia" w:hAnsiTheme="minorEastAsia" w:eastAsiaTheme="minorEastAsia"/>
          <w:color w:val="auto"/>
          <w:szCs w:val="21"/>
          <w:u w:val="single"/>
          <w:lang w:val="en-US" w:eastAsia="zh-CN"/>
        </w:rPr>
        <w:t>06</w:t>
      </w:r>
      <w:r>
        <w:rPr>
          <w:rFonts w:hint="eastAsia" w:cs="宋体" w:asciiTheme="minorEastAsia" w:hAnsiTheme="minorEastAsia" w:eastAsiaTheme="minorEastAsia"/>
          <w:color w:val="auto"/>
          <w:szCs w:val="21"/>
          <w:u w:val="single"/>
        </w:rPr>
        <w:t>月</w:t>
      </w:r>
      <w:r>
        <w:rPr>
          <w:rFonts w:hint="eastAsia" w:cs="宋体" w:asciiTheme="minorEastAsia" w:hAnsiTheme="minorEastAsia" w:eastAsiaTheme="minorEastAsia"/>
          <w:color w:val="auto"/>
          <w:szCs w:val="21"/>
          <w:u w:val="single"/>
          <w:lang w:val="en-US" w:eastAsia="zh-CN"/>
        </w:rPr>
        <w:t>16</w:t>
      </w:r>
      <w:r>
        <w:rPr>
          <w:rFonts w:hint="eastAsia" w:cs="宋体" w:asciiTheme="minorEastAsia" w:hAnsiTheme="minorEastAsia" w:eastAsiaTheme="minorEastAsia"/>
          <w:color w:val="auto"/>
          <w:szCs w:val="21"/>
          <w:u w:val="single"/>
        </w:rPr>
        <w:t>日</w:t>
      </w:r>
      <w:r>
        <w:rPr>
          <w:rFonts w:hint="eastAsia" w:cs="宋体" w:asciiTheme="minorEastAsia" w:hAnsiTheme="minorEastAsia" w:eastAsiaTheme="minorEastAsia"/>
          <w:iCs/>
          <w:color w:val="auto"/>
          <w:szCs w:val="21"/>
          <w:u w:val="single"/>
        </w:rPr>
        <w:t>（磋商文件的发售期限自开始之日起不得少于5个工作日）</w:t>
      </w:r>
      <w:r>
        <w:rPr>
          <w:rFonts w:hint="eastAsia" w:cs="宋体" w:asciiTheme="minorEastAsia" w:hAnsiTheme="minorEastAsia" w:eastAsiaTheme="minorEastAsia"/>
          <w:color w:val="auto"/>
          <w:szCs w:val="21"/>
        </w:rPr>
        <w:t>，每天上午9：00至 12：00，下午2：30至5：30（北京时间，</w:t>
      </w:r>
      <w:r>
        <w:rPr>
          <w:rFonts w:cs="宋体" w:asciiTheme="minorEastAsia" w:hAnsiTheme="minorEastAsia" w:eastAsiaTheme="minorEastAsia"/>
          <w:color w:val="auto"/>
          <w:szCs w:val="21"/>
        </w:rPr>
        <w:t>法定节假日</w:t>
      </w:r>
      <w:r>
        <w:rPr>
          <w:rFonts w:hint="eastAsia" w:cs="宋体" w:asciiTheme="minorEastAsia" w:hAnsiTheme="minorEastAsia" w:eastAsiaTheme="minorEastAsia"/>
          <w:color w:val="auto"/>
          <w:szCs w:val="21"/>
        </w:rPr>
        <w:t>除外）</w:t>
      </w:r>
    </w:p>
    <w:p w14:paraId="4E037868">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地点：到</w:t>
      </w:r>
      <w:r>
        <w:rPr>
          <w:rFonts w:hint="eastAsia" w:cs="宋体" w:asciiTheme="minorEastAsia" w:hAnsiTheme="minorEastAsia" w:eastAsiaTheme="minorEastAsia"/>
          <w:color w:val="auto"/>
          <w:szCs w:val="21"/>
          <w:lang w:eastAsia="zh-CN"/>
        </w:rPr>
        <w:t>东莞市南城街道雅园产业园区路5号1栋1楼</w:t>
      </w:r>
      <w:r>
        <w:rPr>
          <w:rFonts w:hint="eastAsia" w:cs="宋体" w:asciiTheme="minorEastAsia" w:hAnsiTheme="minorEastAsia" w:eastAsiaTheme="minorEastAsia"/>
          <w:color w:val="auto"/>
          <w:szCs w:val="21"/>
        </w:rPr>
        <w:t>进行获取或微信搜索公众号“广东智汇城市招标采购有限公司”进行获取。</w:t>
      </w:r>
    </w:p>
    <w:p w14:paraId="58C10A2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4C19C97A">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售价：￥</w:t>
      </w:r>
      <w:r>
        <w:rPr>
          <w:rFonts w:cs="宋体" w:asciiTheme="minorEastAsia" w:hAnsiTheme="minorEastAsia" w:eastAsiaTheme="minorEastAsia"/>
          <w:color w:val="auto"/>
          <w:szCs w:val="21"/>
        </w:rPr>
        <w:t>200</w:t>
      </w:r>
      <w:r>
        <w:rPr>
          <w:rFonts w:hint="eastAsia" w:cs="宋体" w:asciiTheme="minorEastAsia" w:hAnsiTheme="minorEastAsia" w:eastAsiaTheme="minorEastAsia"/>
          <w:color w:val="auto"/>
          <w:szCs w:val="21"/>
        </w:rPr>
        <w:t>元</w:t>
      </w:r>
    </w:p>
    <w:p w14:paraId="33926D0B">
      <w:pPr>
        <w:pStyle w:val="70"/>
        <w:numPr>
          <w:ilvl w:val="0"/>
          <w:numId w:val="1"/>
        </w:numPr>
        <w:tabs>
          <w:tab w:val="left" w:pos="426"/>
        </w:tabs>
        <w:spacing w:line="360" w:lineRule="auto"/>
        <w:ind w:left="0" w:firstLine="0"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响应文件提交</w:t>
      </w:r>
    </w:p>
    <w:p w14:paraId="7BEF5702">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    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06</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09</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69900994">
      <w:pPr>
        <w:pStyle w:val="70"/>
        <w:tabs>
          <w:tab w:val="left" w:pos="426"/>
        </w:tabs>
        <w:spacing w:line="360" w:lineRule="auto"/>
        <w:ind w:left="420" w:firstLine="0" w:firstLineChars="0"/>
        <w:rPr>
          <w:rFonts w:hint="eastAsia" w:ascii="宋体" w:hAnsi="宋体" w:eastAsia="宋体" w:cs="宋体"/>
          <w:color w:val="auto"/>
          <w:szCs w:val="21"/>
          <w:lang w:eastAsia="zh-CN"/>
        </w:rPr>
      </w:pPr>
      <w:r>
        <w:rPr>
          <w:rFonts w:hint="eastAsia" w:asciiTheme="minorEastAsia" w:hAnsiTheme="minorEastAsia" w:eastAsiaTheme="minorEastAsia"/>
          <w:color w:val="000000" w:themeColor="text1"/>
          <w:szCs w:val="21"/>
          <w14:textFill>
            <w14:solidFill>
              <w14:schemeClr w14:val="tx1"/>
            </w14:solidFill>
          </w14:textFill>
        </w:rPr>
        <w:t>地点：</w:t>
      </w:r>
      <w:r>
        <w:rPr>
          <w:rFonts w:hint="eastAsia" w:asciiTheme="minorEastAsia" w:hAnsiTheme="minorEastAsia" w:eastAsiaTheme="minorEastAsia"/>
          <w:color w:val="000000" w:themeColor="text1"/>
          <w:szCs w:val="21"/>
          <w:lang w:eastAsia="zh-CN"/>
          <w14:textFill>
            <w14:solidFill>
              <w14:schemeClr w14:val="tx1"/>
            </w14:solidFill>
          </w14:textFill>
        </w:rPr>
        <w:t>东莞市南城街道雅园</w:t>
      </w:r>
      <w:r>
        <w:rPr>
          <w:rFonts w:hint="eastAsia" w:ascii="宋体" w:hAnsi="宋体" w:eastAsia="宋体" w:cs="宋体"/>
          <w:color w:val="auto"/>
          <w:szCs w:val="21"/>
          <w:lang w:eastAsia="zh-CN"/>
        </w:rPr>
        <w:t>产业园区路5号1栋1楼</w:t>
      </w:r>
    </w:p>
    <w:p w14:paraId="4A039E01">
      <w:pPr>
        <w:pStyle w:val="70"/>
        <w:numPr>
          <w:ilvl w:val="0"/>
          <w:numId w:val="1"/>
        </w:numPr>
        <w:tabs>
          <w:tab w:val="left" w:pos="426"/>
        </w:tabs>
        <w:spacing w:line="360" w:lineRule="auto"/>
        <w:ind w:left="-2" w:leftChars="-1" w:firstLine="1" w:firstLineChars="0"/>
        <w:rPr>
          <w:rFonts w:hint="eastAsia" w:ascii="宋体" w:hAnsi="宋体" w:eastAsia="宋体" w:cs="宋体"/>
          <w:b/>
          <w:color w:val="auto"/>
          <w:szCs w:val="21"/>
        </w:rPr>
      </w:pPr>
      <w:r>
        <w:rPr>
          <w:rFonts w:hint="eastAsia" w:ascii="宋体" w:hAnsi="宋体" w:eastAsia="宋体" w:cs="宋体"/>
          <w:b/>
          <w:color w:val="auto"/>
          <w:szCs w:val="21"/>
        </w:rPr>
        <w:t>开启</w:t>
      </w:r>
    </w:p>
    <w:p w14:paraId="08A976D0">
      <w:pPr>
        <w:pStyle w:val="70"/>
        <w:tabs>
          <w:tab w:val="left" w:pos="426"/>
        </w:tabs>
        <w:spacing w:line="360" w:lineRule="auto"/>
        <w:ind w:left="-1"/>
        <w:rPr>
          <w:rFonts w:hint="eastAsia" w:ascii="宋体" w:hAnsi="宋体" w:eastAsia="宋体" w:cs="宋体"/>
          <w:color w:val="auto"/>
          <w:szCs w:val="21"/>
        </w:rPr>
      </w:pPr>
      <w:r>
        <w:rPr>
          <w:rFonts w:hint="eastAsia" w:ascii="宋体" w:hAnsi="宋体" w:eastAsia="宋体" w:cs="宋体"/>
          <w:color w:val="auto"/>
          <w:szCs w:val="21"/>
        </w:rPr>
        <w:t>时间：</w:t>
      </w:r>
      <w:r>
        <w:rPr>
          <w:rFonts w:hint="eastAsia" w:ascii="宋体" w:hAnsi="宋体" w:eastAsia="宋体" w:cs="宋体"/>
          <w:color w:val="auto"/>
          <w:szCs w:val="21"/>
          <w:lang w:val="en-US" w:eastAsia="zh-CN"/>
        </w:rPr>
        <w:t>2025</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06</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20</w:t>
      </w:r>
      <w:r>
        <w:rPr>
          <w:rFonts w:hint="eastAsia" w:ascii="宋体" w:hAnsi="宋体" w:eastAsia="宋体" w:cs="宋体"/>
          <w:color w:val="auto"/>
          <w:szCs w:val="21"/>
        </w:rPr>
        <w:t>日</w:t>
      </w:r>
      <w:r>
        <w:rPr>
          <w:rFonts w:hint="eastAsia" w:ascii="宋体" w:hAnsi="宋体" w:eastAsia="宋体" w:cs="宋体"/>
          <w:color w:val="auto"/>
          <w:szCs w:val="21"/>
          <w:lang w:val="en-US" w:eastAsia="zh-CN"/>
        </w:rPr>
        <w:t>09</w:t>
      </w:r>
      <w:r>
        <w:rPr>
          <w:rFonts w:hint="eastAsia" w:ascii="宋体" w:hAnsi="宋体" w:eastAsia="宋体" w:cs="宋体"/>
          <w:color w:val="auto"/>
          <w:szCs w:val="21"/>
        </w:rPr>
        <w:t>点</w:t>
      </w:r>
      <w:r>
        <w:rPr>
          <w:rFonts w:hint="eastAsia" w:ascii="宋体" w:hAnsi="宋体" w:eastAsia="宋体" w:cs="宋体"/>
          <w:color w:val="auto"/>
          <w:szCs w:val="21"/>
          <w:lang w:val="en-US" w:eastAsia="zh-CN"/>
        </w:rPr>
        <w:t>30</w:t>
      </w:r>
      <w:r>
        <w:rPr>
          <w:rFonts w:hint="eastAsia" w:ascii="宋体" w:hAnsi="宋体" w:eastAsia="宋体" w:cs="宋体"/>
          <w:color w:val="auto"/>
          <w:szCs w:val="21"/>
        </w:rPr>
        <w:t>分（北京时间）</w:t>
      </w:r>
    </w:p>
    <w:p w14:paraId="62A4C782">
      <w:pPr>
        <w:pStyle w:val="70"/>
        <w:tabs>
          <w:tab w:val="left" w:pos="426"/>
        </w:tabs>
        <w:spacing w:line="360" w:lineRule="auto"/>
        <w:ind w:left="-1"/>
        <w:rPr>
          <w:rFonts w:hint="eastAsia" w:ascii="宋体" w:hAnsi="宋体" w:eastAsia="宋体" w:cs="宋体"/>
          <w:color w:val="auto"/>
          <w:szCs w:val="21"/>
        </w:rPr>
      </w:pPr>
      <w:r>
        <w:rPr>
          <w:rFonts w:hint="eastAsia" w:ascii="宋体" w:hAnsi="宋体" w:eastAsia="宋体" w:cs="宋体"/>
          <w:color w:val="auto"/>
          <w:szCs w:val="21"/>
        </w:rPr>
        <w:t>地点：</w:t>
      </w:r>
      <w:r>
        <w:rPr>
          <w:rFonts w:hint="eastAsia" w:ascii="宋体" w:hAnsi="宋体" w:eastAsia="宋体" w:cs="宋体"/>
          <w:color w:val="auto"/>
          <w:szCs w:val="21"/>
          <w:lang w:eastAsia="zh-CN"/>
        </w:rPr>
        <w:t>东莞市南城街道雅园产业园区路5号1栋1楼</w:t>
      </w:r>
    </w:p>
    <w:p w14:paraId="337E4B03">
      <w:pPr>
        <w:pStyle w:val="70"/>
        <w:numPr>
          <w:ilvl w:val="0"/>
          <w:numId w:val="1"/>
        </w:numPr>
        <w:tabs>
          <w:tab w:val="left" w:pos="426"/>
        </w:tabs>
        <w:spacing w:line="360" w:lineRule="auto"/>
        <w:ind w:left="-2" w:leftChars="-1" w:firstLine="1" w:firstLineChars="0"/>
        <w:rPr>
          <w:rFonts w:hint="eastAsia" w:ascii="宋体" w:hAnsi="宋体" w:eastAsia="宋体" w:cs="宋体"/>
          <w:b/>
          <w:color w:val="auto"/>
          <w:szCs w:val="21"/>
        </w:rPr>
      </w:pPr>
      <w:r>
        <w:rPr>
          <w:rFonts w:hint="eastAsia" w:ascii="宋体" w:hAnsi="宋体" w:eastAsia="宋体" w:cs="宋体"/>
          <w:b/>
          <w:color w:val="auto"/>
          <w:szCs w:val="21"/>
        </w:rPr>
        <w:t>公告期限</w:t>
      </w:r>
    </w:p>
    <w:p w14:paraId="558C8DD3">
      <w:pPr>
        <w:pStyle w:val="70"/>
        <w:tabs>
          <w:tab w:val="left" w:pos="426"/>
        </w:tabs>
        <w:spacing w:line="360" w:lineRule="auto"/>
        <w:ind w:left="420" w:firstLine="0" w:firstLineChars="0"/>
        <w:rPr>
          <w:rFonts w:hint="eastAsia" w:ascii="宋体" w:hAnsi="宋体" w:eastAsia="宋体" w:cs="宋体"/>
          <w:color w:val="auto"/>
          <w:szCs w:val="21"/>
        </w:rPr>
      </w:pPr>
      <w:r>
        <w:rPr>
          <w:rFonts w:hint="eastAsia" w:ascii="宋体" w:hAnsi="宋体" w:eastAsia="宋体" w:cs="宋体"/>
          <w:color w:val="auto"/>
          <w:szCs w:val="21"/>
        </w:rPr>
        <w:t>自本公告发布之日起3个工作日。</w:t>
      </w:r>
    </w:p>
    <w:p w14:paraId="1F998C75">
      <w:pPr>
        <w:pStyle w:val="70"/>
        <w:numPr>
          <w:ilvl w:val="0"/>
          <w:numId w:val="1"/>
        </w:numPr>
        <w:tabs>
          <w:tab w:val="left" w:pos="426"/>
        </w:tabs>
        <w:spacing w:line="360" w:lineRule="auto"/>
        <w:ind w:firstLineChars="0"/>
        <w:rPr>
          <w:rFonts w:hint="eastAsia" w:ascii="宋体" w:hAnsi="宋体" w:eastAsia="宋体" w:cs="宋体"/>
          <w:b/>
          <w:color w:val="auto"/>
          <w:szCs w:val="21"/>
        </w:rPr>
      </w:pPr>
      <w:r>
        <w:rPr>
          <w:rFonts w:hint="eastAsia" w:ascii="宋体" w:hAnsi="宋体" w:eastAsia="宋体" w:cs="宋体"/>
          <w:b/>
          <w:color w:val="auto"/>
          <w:szCs w:val="21"/>
        </w:rPr>
        <w:t>其他补充事宜</w:t>
      </w:r>
    </w:p>
    <w:p w14:paraId="37DA5F0D">
      <w:pPr>
        <w:pStyle w:val="70"/>
        <w:numPr>
          <w:ilvl w:val="0"/>
          <w:numId w:val="5"/>
        </w:numPr>
        <w:tabs>
          <w:tab w:val="left" w:pos="426"/>
        </w:tabs>
        <w:spacing w:line="360" w:lineRule="auto"/>
        <w:ind w:left="426" w:hanging="426" w:firstLineChars="0"/>
        <w:rPr>
          <w:rFonts w:hint="eastAsia" w:ascii="宋体" w:hAnsi="宋体" w:eastAsia="宋体" w:cs="宋体"/>
          <w:bCs/>
          <w:color w:val="auto"/>
          <w:szCs w:val="21"/>
        </w:rPr>
      </w:pPr>
      <w:r>
        <w:rPr>
          <w:rFonts w:hint="eastAsia" w:ascii="宋体" w:hAnsi="宋体" w:eastAsia="宋体" w:cs="宋体"/>
          <w:bCs/>
          <w:color w:val="auto"/>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6DF0676A">
      <w:pPr>
        <w:pStyle w:val="70"/>
        <w:numPr>
          <w:ilvl w:val="0"/>
          <w:numId w:val="5"/>
        </w:numPr>
        <w:tabs>
          <w:tab w:val="left" w:pos="426"/>
        </w:tabs>
        <w:spacing w:line="360" w:lineRule="auto"/>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rPr>
        <w:t>本项目采购</w:t>
      </w:r>
      <w:r>
        <w:rPr>
          <w:rFonts w:hint="eastAsia" w:ascii="宋体" w:hAnsi="宋体" w:eastAsia="宋体" w:cs="宋体"/>
          <w:bCs/>
          <w:color w:val="auto"/>
          <w:szCs w:val="21"/>
          <w:highlight w:val="none"/>
        </w:rPr>
        <w:t>标的所属行业为</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u w:val="single"/>
          <w:lang w:val="en-US" w:eastAsia="zh-CN"/>
        </w:rPr>
        <w:t>工业</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w:t>
      </w:r>
    </w:p>
    <w:p w14:paraId="14AA206A">
      <w:pPr>
        <w:pStyle w:val="70"/>
        <w:numPr>
          <w:ilvl w:val="0"/>
          <w:numId w:val="5"/>
        </w:numPr>
        <w:tabs>
          <w:tab w:val="left" w:pos="426"/>
        </w:tabs>
        <w:spacing w:line="360" w:lineRule="auto"/>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采购文件公示/下载媒体</w:t>
      </w:r>
    </w:p>
    <w:p w14:paraId="3AD637BF">
      <w:pPr>
        <w:pStyle w:val="70"/>
        <w:spacing w:line="360" w:lineRule="auto"/>
        <w:ind w:left="420" w:firstLine="0" w:firstLineChars="0"/>
        <w:rPr>
          <w:rFonts w:hint="eastAsia" w:ascii="宋体" w:hAnsi="宋体" w:eastAsia="宋体" w:cs="宋体"/>
          <w:bCs/>
          <w:color w:val="auto"/>
          <w:spacing w:val="-4"/>
          <w:szCs w:val="21"/>
          <w:highlight w:val="none"/>
          <w:lang w:val="en-US" w:eastAsia="zh-CN"/>
        </w:rPr>
      </w:pPr>
      <w:r>
        <w:rPr>
          <w:rFonts w:hint="eastAsia" w:ascii="宋体" w:hAnsi="宋体" w:eastAsia="宋体" w:cs="宋体"/>
          <w:color w:val="auto"/>
          <w:highlight w:val="none"/>
          <w:lang w:val="en-US" w:eastAsia="zh-CN"/>
        </w:rPr>
        <w:t>中国招标投标公共服务平台（http://www.cebpubservice.com/）</w:t>
      </w:r>
      <w:r>
        <w:rPr>
          <w:rFonts w:hint="eastAsia" w:ascii="宋体" w:hAnsi="宋体" w:eastAsia="宋体" w:cs="宋体"/>
          <w:color w:val="auto"/>
          <w:spacing w:val="-10"/>
          <w:szCs w:val="21"/>
          <w:highlight w:val="none"/>
          <w:lang w:eastAsia="zh-CN"/>
        </w:rPr>
        <w:t>、</w:t>
      </w:r>
      <w:r>
        <w:rPr>
          <w:rFonts w:hint="eastAsia" w:ascii="宋体" w:hAnsi="宋体" w:eastAsia="宋体" w:cs="宋体"/>
          <w:color w:val="auto"/>
          <w:spacing w:val="-10"/>
          <w:szCs w:val="21"/>
          <w:highlight w:val="none"/>
        </w:rPr>
        <w:t>中国采购与招标网（https://zbdt.chinabidding.cn/）、广东智汇城市招标采购有限公司网站(http://www.gdzhcity.com/)</w:t>
      </w:r>
      <w:r>
        <w:rPr>
          <w:rFonts w:hint="eastAsia" w:ascii="宋体" w:hAnsi="宋体" w:eastAsia="宋体" w:cs="宋体"/>
          <w:color w:val="auto"/>
          <w:highlight w:val="none"/>
          <w:lang w:val="en-US" w:eastAsia="zh-CN"/>
        </w:rPr>
        <w:t xml:space="preserve">  </w:t>
      </w:r>
    </w:p>
    <w:p w14:paraId="68F654FE">
      <w:pPr>
        <w:pStyle w:val="70"/>
        <w:numPr>
          <w:ilvl w:val="0"/>
          <w:numId w:val="5"/>
        </w:numPr>
        <w:tabs>
          <w:tab w:val="left" w:pos="426"/>
        </w:tabs>
        <w:spacing w:line="360" w:lineRule="auto"/>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1958A36D">
      <w:pPr>
        <w:pStyle w:val="70"/>
        <w:numPr>
          <w:ilvl w:val="0"/>
          <w:numId w:val="5"/>
        </w:numPr>
        <w:tabs>
          <w:tab w:val="left" w:pos="426"/>
        </w:tabs>
        <w:spacing w:line="360" w:lineRule="auto"/>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获取磋商文件联系人及联系方式：</w:t>
      </w:r>
      <w:r>
        <w:rPr>
          <w:rFonts w:hint="eastAsia" w:ascii="宋体" w:hAnsi="宋体" w:eastAsia="宋体" w:cs="宋体"/>
          <w:bCs/>
          <w:color w:val="auto"/>
          <w:szCs w:val="21"/>
          <w:highlight w:val="none"/>
          <w:lang w:val="en-US" w:eastAsia="zh-CN"/>
        </w:rPr>
        <w:t>黄</w:t>
      </w:r>
      <w:r>
        <w:rPr>
          <w:rFonts w:hint="eastAsia" w:ascii="宋体" w:hAnsi="宋体" w:eastAsia="宋体" w:cs="宋体"/>
          <w:bCs/>
          <w:color w:val="auto"/>
          <w:szCs w:val="21"/>
          <w:highlight w:val="none"/>
        </w:rPr>
        <w:t>小姐 （0769）22367009 邮箱：</w:t>
      </w:r>
      <w:r>
        <w:rPr>
          <w:rFonts w:hint="eastAsia" w:ascii="宋体" w:hAnsi="宋体" w:eastAsia="宋体" w:cs="宋体"/>
          <w:color w:val="auto"/>
          <w:highlight w:val="none"/>
        </w:rPr>
        <w:t>zhcity_gd@163.com</w:t>
      </w:r>
      <w:r>
        <w:rPr>
          <w:rFonts w:hint="eastAsia" w:ascii="宋体" w:hAnsi="宋体" w:eastAsia="宋体" w:cs="宋体"/>
          <w:bCs/>
          <w:color w:val="auto"/>
          <w:szCs w:val="21"/>
          <w:highlight w:val="none"/>
        </w:rPr>
        <w:t>。</w:t>
      </w:r>
    </w:p>
    <w:p w14:paraId="1A52DECC">
      <w:pPr>
        <w:pStyle w:val="70"/>
        <w:numPr>
          <w:ilvl w:val="0"/>
          <w:numId w:val="1"/>
        </w:numPr>
        <w:tabs>
          <w:tab w:val="left" w:pos="567"/>
        </w:tabs>
        <w:spacing w:before="156" w:beforeLines="50" w:line="360" w:lineRule="auto"/>
        <w:ind w:firstLineChars="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对本次采购提出询问，请按以下方式联系。</w:t>
      </w:r>
    </w:p>
    <w:p w14:paraId="02DE8D5A">
      <w:pPr>
        <w:pStyle w:val="70"/>
        <w:numPr>
          <w:ilvl w:val="0"/>
          <w:numId w:val="6"/>
        </w:numPr>
        <w:tabs>
          <w:tab w:val="left" w:pos="567"/>
        </w:tabs>
        <w:spacing w:line="360" w:lineRule="auto"/>
        <w:ind w:firstLineChars="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采购人信息</w:t>
      </w:r>
    </w:p>
    <w:p w14:paraId="22BC59D6">
      <w:pPr>
        <w:tabs>
          <w:tab w:val="left" w:pos="567"/>
        </w:tabs>
        <w:spacing w:line="360" w:lineRule="auto"/>
        <w:ind w:left="424" w:leftChars="202"/>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名 称：东莞市石排城市投资建设有限公司</w:t>
      </w:r>
    </w:p>
    <w:p w14:paraId="46C8389B">
      <w:pPr>
        <w:tabs>
          <w:tab w:val="left" w:pos="567"/>
        </w:tabs>
        <w:spacing w:line="360" w:lineRule="auto"/>
        <w:ind w:left="424" w:leftChars="202"/>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地址：广东省东莞市石排镇石崇横路21号9号楼101室</w:t>
      </w:r>
    </w:p>
    <w:p w14:paraId="52ED3EBF">
      <w:pPr>
        <w:tabs>
          <w:tab w:val="left" w:pos="567"/>
        </w:tabs>
        <w:spacing w:line="360" w:lineRule="auto"/>
        <w:ind w:left="424" w:leftChars="202"/>
        <w:rPr>
          <w:rFonts w:hint="eastAsia" w:ascii="宋体" w:hAnsi="宋体" w:eastAsia="宋体" w:cs="宋体"/>
          <w:b/>
          <w:color w:val="auto"/>
          <w:szCs w:val="21"/>
          <w:highlight w:val="none"/>
          <w:lang w:val="en-US" w:eastAsia="zh-CN"/>
        </w:rPr>
      </w:pPr>
      <w:r>
        <w:rPr>
          <w:rFonts w:hint="eastAsia" w:ascii="宋体" w:hAnsi="宋体" w:eastAsia="宋体" w:cs="宋体"/>
          <w:bCs/>
          <w:color w:val="auto"/>
          <w:szCs w:val="21"/>
          <w:highlight w:val="none"/>
        </w:rPr>
        <w:t>联系方式：</w:t>
      </w:r>
      <w:r>
        <w:rPr>
          <w:rFonts w:hint="eastAsia" w:ascii="宋体" w:hAnsi="宋体" w:eastAsia="宋体" w:cs="宋体"/>
          <w:bCs/>
          <w:color w:val="auto"/>
          <w:szCs w:val="21"/>
          <w:highlight w:val="none"/>
          <w:lang w:val="en-US" w:eastAsia="zh-CN"/>
        </w:rPr>
        <w:t xml:space="preserve">陈小姐 </w:t>
      </w:r>
      <w:r>
        <w:rPr>
          <w:rFonts w:hint="eastAsia" w:ascii="宋体" w:hAnsi="宋体" w:eastAsia="宋体" w:cs="宋体"/>
          <w:bCs/>
          <w:color w:val="auto"/>
          <w:szCs w:val="21"/>
          <w:highlight w:val="none"/>
        </w:rPr>
        <w:t>（0769）</w:t>
      </w:r>
      <w:r>
        <w:rPr>
          <w:rFonts w:hint="eastAsia" w:ascii="宋体" w:hAnsi="宋体" w:eastAsia="宋体" w:cs="宋体"/>
          <w:color w:val="auto"/>
          <w:highlight w:val="none"/>
          <w:lang w:val="en-US" w:eastAsia="zh-CN"/>
        </w:rPr>
        <w:t>86525553</w:t>
      </w:r>
    </w:p>
    <w:p w14:paraId="33B362CA">
      <w:pPr>
        <w:pStyle w:val="70"/>
        <w:numPr>
          <w:ilvl w:val="0"/>
          <w:numId w:val="6"/>
        </w:numPr>
        <w:tabs>
          <w:tab w:val="left" w:pos="567"/>
        </w:tabs>
        <w:spacing w:line="360" w:lineRule="auto"/>
        <w:ind w:firstLineChars="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采购代理机构信息</w:t>
      </w:r>
    </w:p>
    <w:p w14:paraId="5250F495">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eastAsia="宋体" w:cs="宋体"/>
          <w:bCs/>
          <w:color w:val="auto"/>
          <w:szCs w:val="21"/>
          <w:highlight w:val="none"/>
        </w:rPr>
        <w:t>名  称：</w:t>
      </w:r>
      <w:r>
        <w:rPr>
          <w:rFonts w:hint="eastAsia" w:ascii="宋体" w:hAnsi="宋体" w:eastAsia="宋体" w:cs="宋体"/>
          <w:bCs/>
          <w:color w:val="auto"/>
          <w:szCs w:val="21"/>
          <w:highlight w:val="none"/>
          <w:lang w:eastAsia="zh-CN"/>
        </w:rPr>
        <w:t>广东智汇城市招标采购有限公司东莞</w:t>
      </w:r>
      <w:r>
        <w:rPr>
          <w:rFonts w:hint="eastAsia" w:ascii="宋体" w:hAnsi="宋体"/>
          <w:bCs/>
          <w:color w:val="auto"/>
          <w:szCs w:val="21"/>
          <w:lang w:eastAsia="zh-CN"/>
        </w:rPr>
        <w:t>分公司</w:t>
      </w:r>
    </w:p>
    <w:p w14:paraId="614452CF">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地　址：</w:t>
      </w:r>
      <w:r>
        <w:rPr>
          <w:rFonts w:hint="eastAsia" w:ascii="宋体" w:hAnsi="宋体"/>
          <w:bCs/>
          <w:color w:val="auto"/>
          <w:szCs w:val="21"/>
          <w:lang w:eastAsia="zh-CN"/>
        </w:rPr>
        <w:t>东莞市南城街道雅园产业园区路5号1栋1楼</w:t>
      </w:r>
    </w:p>
    <w:p w14:paraId="2C0FAA21">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联系方式：（0769）22367009</w:t>
      </w:r>
    </w:p>
    <w:p w14:paraId="63C3451D">
      <w:pPr>
        <w:tabs>
          <w:tab w:val="left" w:pos="567"/>
        </w:tabs>
        <w:spacing w:line="360" w:lineRule="auto"/>
        <w:ind w:left="424" w:leftChars="202"/>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　</w:t>
      </w:r>
      <w:r>
        <w:rPr>
          <w:rFonts w:hint="eastAsia" w:asciiTheme="minorEastAsia" w:hAnsiTheme="minorEastAsia" w:eastAsiaTheme="minorEastAsia"/>
          <w:b/>
          <w:color w:val="auto"/>
          <w:szCs w:val="21"/>
        </w:rPr>
        <w:t>　　　　　　　　　　　</w:t>
      </w:r>
    </w:p>
    <w:p w14:paraId="4B01F3FE">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3197B455">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14:paraId="33232C29">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　话：（0769）22367009　</w:t>
      </w:r>
      <w:r>
        <w:rPr>
          <w:rFonts w:hint="eastAsia" w:asciiTheme="minorEastAsia" w:hAnsiTheme="minorEastAsia" w:eastAsiaTheme="minorEastAsia"/>
          <w:b/>
          <w:color w:val="auto"/>
          <w:szCs w:val="21"/>
        </w:rPr>
        <w:t>　　　　　　　　　　　</w:t>
      </w:r>
    </w:p>
    <w:p w14:paraId="632C358E">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4C1C1B50">
      <w:pPr>
        <w:tabs>
          <w:tab w:val="left" w:pos="567"/>
        </w:tabs>
        <w:spacing w:before="840" w:line="360" w:lineRule="auto"/>
        <w:jc w:val="right"/>
        <w:rPr>
          <w:rFonts w:hint="eastAsia" w:asciiTheme="minorEastAsia" w:hAnsiTheme="minorEastAsia" w:eastAsiaTheme="minorEastAsia"/>
          <w:b/>
          <w:color w:val="000000" w:themeColor="text1"/>
          <w:szCs w:val="21"/>
          <w:lang w:eastAsia="zh-CN"/>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w:t>
      </w:r>
      <w:r>
        <w:rPr>
          <w:rFonts w:hint="eastAsia" w:asciiTheme="minorEastAsia" w:hAnsiTheme="minorEastAsia" w:eastAsiaTheme="minorEastAsia"/>
          <w:b/>
          <w:color w:val="000000" w:themeColor="text1"/>
          <w:szCs w:val="21"/>
          <w:lang w:eastAsia="zh-CN"/>
          <w14:textFill>
            <w14:solidFill>
              <w14:schemeClr w14:val="tx1"/>
            </w14:solidFill>
          </w14:textFill>
        </w:rPr>
        <w:t>广东智汇城市招标采购有限公司东莞分公司</w:t>
      </w:r>
    </w:p>
    <w:p w14:paraId="558639FB">
      <w:pPr>
        <w:tabs>
          <w:tab w:val="left" w:pos="567"/>
        </w:tabs>
        <w:spacing w:before="156" w:line="360" w:lineRule="auto"/>
        <w:ind w:right="844"/>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06</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09</w:t>
      </w:r>
      <w:r>
        <w:rPr>
          <w:rFonts w:hint="eastAsia" w:asciiTheme="minorEastAsia" w:hAnsiTheme="minorEastAsia" w:eastAsiaTheme="minorEastAsia"/>
          <w:b/>
          <w:color w:val="000000" w:themeColor="text1"/>
          <w:szCs w:val="21"/>
          <w14:textFill>
            <w14:solidFill>
              <w14:schemeClr w14:val="tx1"/>
            </w14:solidFill>
          </w14:textFill>
        </w:rPr>
        <w:t>日</w:t>
      </w:r>
    </w:p>
    <w:p w14:paraId="2B7AA2FC">
      <w:pPr>
        <w:rPr>
          <w:rFonts w:asciiTheme="minorEastAsia" w:hAnsiTheme="minorEastAsia" w:eastAsiaTheme="minorEastAsia"/>
        </w:rPr>
      </w:pPr>
    </w:p>
    <w:bookmarkEnd w:id="2"/>
    <w:bookmarkEnd w:id="3"/>
    <w:p w14:paraId="77399E84">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6" w:name="_Toc90976500"/>
      <w:bookmarkStart w:id="7"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6"/>
      <w:bookmarkEnd w:id="7"/>
    </w:p>
    <w:p w14:paraId="5CF0CFA5">
      <w:pPr>
        <w:snapToGrid w:val="0"/>
        <w:spacing w:line="360" w:lineRule="auto"/>
        <w:contextualSpacing/>
        <w:rPr>
          <w:rFonts w:ascii="宋体" w:hAnsi="宋体" w:eastAsia="宋体"/>
          <w:b/>
          <w:bCs/>
          <w:szCs w:val="21"/>
        </w:rPr>
      </w:pPr>
      <w:bookmarkStart w:id="8" w:name="_Hlk90919605"/>
      <w:r>
        <w:rPr>
          <w:rFonts w:hint="eastAsia" w:ascii="宋体" w:hAnsi="宋体" w:eastAsia="宋体"/>
          <w:b/>
          <w:bCs/>
          <w:szCs w:val="21"/>
        </w:rPr>
        <w:t>说明：</w:t>
      </w:r>
    </w:p>
    <w:p w14:paraId="6977B8FA">
      <w:pPr>
        <w:widowControl w:val="0"/>
        <w:numPr>
          <w:ilvl w:val="3"/>
          <w:numId w:val="7"/>
        </w:numPr>
        <w:snapToGrid w:val="0"/>
        <w:spacing w:line="360" w:lineRule="auto"/>
        <w:ind w:left="284" w:hanging="284" w:firstLineChars="0"/>
        <w:contextualSpacing/>
        <w:jc w:val="both"/>
        <w:rPr>
          <w:rFonts w:ascii="宋体" w:hAnsi="宋体" w:eastAsia="宋体" w:cs="Times New Roman"/>
          <w:color w:val="auto"/>
          <w:kern w:val="2"/>
          <w:sz w:val="21"/>
          <w:szCs w:val="21"/>
          <w:lang w:val="en-US" w:eastAsia="zh-CN" w:bidi="ar-SA"/>
        </w:rPr>
      </w:pPr>
      <w:r>
        <w:rPr>
          <w:rFonts w:ascii="宋体" w:hAnsi="宋体" w:eastAsia="宋体" w:cs="Times New Roman"/>
          <w:kern w:val="2"/>
          <w:sz w:val="21"/>
          <w:szCs w:val="21"/>
          <w:lang w:val="en-US" w:eastAsia="zh-CN" w:bidi="ar-SA"/>
        </w:rPr>
        <w:t>采购需求中带“</w:t>
      </w:r>
      <w:r>
        <w:rPr>
          <w:rFonts w:hint="eastAsia" w:ascii="宋体" w:hAnsi="宋体" w:eastAsia="宋体" w:cs="Times New Roman"/>
          <w:bCs/>
          <w:kern w:val="2"/>
          <w:sz w:val="21"/>
          <w:szCs w:val="21"/>
          <w:lang w:val="en-US" w:eastAsia="zh-CN" w:bidi="ar-SA"/>
        </w:rPr>
        <w:t>◆</w:t>
      </w:r>
      <w:r>
        <w:rPr>
          <w:rFonts w:ascii="宋体" w:hAnsi="宋体" w:eastAsia="宋体" w:cs="Times New Roman"/>
          <w:kern w:val="2"/>
          <w:sz w:val="21"/>
          <w:szCs w:val="21"/>
          <w:lang w:val="en-US" w:eastAsia="zh-CN" w:bidi="ar-SA"/>
        </w:rPr>
        <w:t>”符号的内容为采</w:t>
      </w:r>
      <w:r>
        <w:rPr>
          <w:rFonts w:ascii="宋体" w:hAnsi="宋体" w:eastAsia="宋体" w:cs="Times New Roman"/>
          <w:color w:val="auto"/>
          <w:kern w:val="2"/>
          <w:sz w:val="21"/>
          <w:szCs w:val="21"/>
          <w:lang w:val="en-US" w:eastAsia="zh-CN" w:bidi="ar-SA"/>
        </w:rPr>
        <w:t>购的主要标的（核心产品），</w:t>
      </w:r>
      <w:r>
        <w:rPr>
          <w:rFonts w:hint="eastAsia" w:ascii="宋体" w:hAnsi="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应在《分项报价表》中清晰列明“货物名称、品牌、规格型号、原产地、价格等”。</w:t>
      </w:r>
    </w:p>
    <w:p w14:paraId="330675D7">
      <w:pPr>
        <w:widowControl w:val="0"/>
        <w:snapToGrid w:val="0"/>
        <w:spacing w:line="360" w:lineRule="auto"/>
        <w:ind w:left="284" w:firstLine="0" w:firstLineChars="0"/>
        <w:contextualSpacing/>
        <w:jc w:val="both"/>
        <w:rPr>
          <w:rFonts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本项目主要标的（核心产品）为“</w:t>
      </w:r>
      <w:r>
        <w:rPr>
          <w:rFonts w:hint="eastAsia" w:ascii="宋体" w:hAnsi="宋体" w:eastAsia="宋体" w:cs="Times New Roman"/>
          <w:b/>
          <w:bCs/>
          <w:color w:val="auto"/>
          <w:kern w:val="2"/>
          <w:sz w:val="21"/>
          <w:szCs w:val="21"/>
          <w:lang w:val="en-US" w:eastAsia="zh-CN" w:bidi="ar-SA"/>
        </w:rPr>
        <w:t>P2.0 LED大屏</w:t>
      </w:r>
      <w:r>
        <w:rPr>
          <w:rFonts w:ascii="宋体" w:hAnsi="宋体" w:eastAsia="宋体" w:cs="Times New Roman"/>
          <w:color w:val="auto"/>
          <w:kern w:val="2"/>
          <w:sz w:val="21"/>
          <w:szCs w:val="21"/>
          <w:lang w:val="en-US" w:eastAsia="zh-CN" w:bidi="ar-SA"/>
        </w:rPr>
        <w:t>”。多家</w:t>
      </w:r>
      <w:r>
        <w:rPr>
          <w:rFonts w:hint="eastAsia" w:ascii="宋体" w:hAnsi="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提供的核心产品品牌相同的，按一家</w:t>
      </w:r>
      <w:r>
        <w:rPr>
          <w:rFonts w:hint="eastAsia" w:ascii="宋体" w:hAnsi="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计算。</w:t>
      </w:r>
    </w:p>
    <w:p w14:paraId="72F41970">
      <w:pPr>
        <w:widowControl w:val="0"/>
        <w:numPr>
          <w:ilvl w:val="3"/>
          <w:numId w:val="7"/>
        </w:numPr>
        <w:snapToGrid w:val="0"/>
        <w:spacing w:line="360" w:lineRule="auto"/>
        <w:ind w:left="284" w:hanging="284" w:firstLineChars="0"/>
        <w:contextualSpacing/>
        <w:jc w:val="both"/>
        <w:rPr>
          <w:rFonts w:ascii="宋体" w:hAnsi="宋体" w:eastAsia="宋体" w:cs="Times New Roman"/>
          <w:color w:val="auto"/>
          <w:kern w:val="2"/>
          <w:sz w:val="21"/>
          <w:szCs w:val="21"/>
          <w:lang w:val="en-US" w:eastAsia="zh-CN" w:bidi="ar-SA"/>
        </w:rPr>
      </w:pPr>
      <w:r>
        <w:rPr>
          <w:rFonts w:ascii="宋体" w:hAnsi="宋体" w:eastAsia="宋体" w:cs="Times New Roman"/>
          <w:color w:val="auto"/>
          <w:kern w:val="2"/>
          <w:sz w:val="21"/>
          <w:szCs w:val="21"/>
          <w:lang w:val="en-US" w:eastAsia="zh-CN" w:bidi="ar-SA"/>
        </w:rPr>
        <w:t>采购需求中所有列出的相关货物技术要求均不是唯一指定，即</w:t>
      </w:r>
      <w:r>
        <w:rPr>
          <w:rFonts w:hint="eastAsia" w:ascii="宋体" w:hAnsi="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可就货物提出替代标准，只要相当于（或优于）规定的货物品质和性能等技术参数要求，并提供满足采购需求要求的证明材料，则视为合格。</w:t>
      </w:r>
    </w:p>
    <w:p w14:paraId="426A1773">
      <w:pPr>
        <w:widowControl w:val="0"/>
        <w:numPr>
          <w:ilvl w:val="3"/>
          <w:numId w:val="7"/>
        </w:numPr>
        <w:snapToGrid w:val="0"/>
        <w:spacing w:line="360" w:lineRule="auto"/>
        <w:ind w:left="284" w:hanging="284" w:firstLineChars="0"/>
        <w:contextualSpacing/>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采购需求中</w:t>
      </w:r>
      <w:r>
        <w:rPr>
          <w:rFonts w:ascii="宋体" w:hAnsi="宋体" w:eastAsia="宋体" w:cs="Times New Roman"/>
          <w:kern w:val="2"/>
          <w:sz w:val="21"/>
          <w:szCs w:val="21"/>
          <w:lang w:val="en-US" w:eastAsia="zh-CN" w:bidi="ar-SA"/>
        </w:rPr>
        <w:t>标有“★”的地方均被视为重要的采购需求，</w:t>
      </w:r>
      <w:r>
        <w:rPr>
          <w:rFonts w:hint="eastAsia" w:ascii="宋体" w:hAnsi="宋体" w:cs="Times New Roman"/>
          <w:kern w:val="2"/>
          <w:sz w:val="21"/>
          <w:szCs w:val="21"/>
          <w:lang w:val="en-US" w:eastAsia="zh-CN" w:bidi="ar-SA"/>
        </w:rPr>
        <w:t>响应供应商</w:t>
      </w:r>
      <w:r>
        <w:rPr>
          <w:rFonts w:ascii="宋体" w:hAnsi="宋体" w:eastAsia="宋体" w:cs="Times New Roman"/>
          <w:kern w:val="2"/>
          <w:sz w:val="21"/>
          <w:szCs w:val="21"/>
          <w:lang w:val="en-US" w:eastAsia="zh-CN" w:bidi="ar-SA"/>
        </w:rPr>
        <w:t>要特别加以注意，必须对此响应并完全满足这些要求，否则若有一项带“★”的要求未响应或不满足，将按无效投标处理。</w:t>
      </w:r>
    </w:p>
    <w:p w14:paraId="7DF7EB2C">
      <w:pPr>
        <w:widowControl w:val="0"/>
        <w:numPr>
          <w:ilvl w:val="3"/>
          <w:numId w:val="7"/>
        </w:numPr>
        <w:snapToGrid w:val="0"/>
        <w:spacing w:line="360" w:lineRule="auto"/>
        <w:ind w:left="284" w:hanging="284" w:firstLineChars="0"/>
        <w:contextualSpacing/>
        <w:jc w:val="both"/>
        <w:rPr>
          <w:rFonts w:ascii="宋体" w:hAnsi="宋体" w:eastAsia="宋体" w:cs="Times New Roman"/>
          <w:kern w:val="2"/>
          <w:sz w:val="21"/>
          <w:szCs w:val="21"/>
          <w:lang w:val="en-US" w:eastAsia="zh-CN" w:bidi="ar-SA"/>
        </w:rPr>
      </w:pPr>
      <w:r>
        <w:rPr>
          <w:rFonts w:ascii="宋体" w:hAnsi="宋体" w:eastAsia="宋体" w:cs="Times New Roman"/>
          <w:kern w:val="2"/>
          <w:sz w:val="21"/>
          <w:szCs w:val="21"/>
          <w:lang w:val="en-US" w:eastAsia="zh-CN" w:bidi="ar-SA"/>
        </w:rPr>
        <w:t>标有“▲”符号的内容为采购需求重点技术参数，若未能响应，则在评标过程中根据评审内容作扣分处理。</w:t>
      </w:r>
    </w:p>
    <w:p w14:paraId="695F9704">
      <w:pPr>
        <w:widowControl w:val="0"/>
        <w:numPr>
          <w:ilvl w:val="3"/>
          <w:numId w:val="7"/>
        </w:numPr>
        <w:snapToGrid w:val="0"/>
        <w:spacing w:line="360" w:lineRule="auto"/>
        <w:ind w:left="284" w:hanging="284" w:firstLineChars="0"/>
        <w:contextualSpacing/>
        <w:jc w:val="both"/>
        <w:rPr>
          <w:rFonts w:ascii="宋体" w:hAnsi="宋体" w:eastAsia="宋体" w:cs="Times New Roman"/>
          <w:kern w:val="2"/>
          <w:sz w:val="21"/>
          <w:szCs w:val="21"/>
          <w:lang w:val="en-US" w:eastAsia="zh-CN" w:bidi="ar-SA"/>
        </w:rPr>
      </w:pPr>
      <w:r>
        <w:rPr>
          <w:rFonts w:hint="eastAsia" w:ascii="宋体" w:hAnsi="宋体" w:eastAsia="宋体" w:cs="Times New Roman"/>
          <w:b/>
          <w:bCs/>
          <w:kern w:val="2"/>
          <w:sz w:val="21"/>
          <w:szCs w:val="21"/>
          <w:u w:val="single"/>
          <w:lang w:val="en-US" w:eastAsia="zh-CN" w:bidi="ar-SA"/>
        </w:rPr>
        <w:t>★</w:t>
      </w:r>
      <w:r>
        <w:rPr>
          <w:rFonts w:ascii="宋体" w:hAnsi="宋体" w:eastAsia="宋体" w:cs="Times New Roman"/>
          <w:b/>
          <w:bCs/>
          <w:kern w:val="2"/>
          <w:sz w:val="21"/>
          <w:szCs w:val="21"/>
          <w:u w:val="single"/>
          <w:lang w:val="en-US" w:eastAsia="zh-CN" w:bidi="ar-SA"/>
        </w:rPr>
        <w:t>如本项目响应的产品属于中国国家强制性产品认证（CCC）产品的，</w:t>
      </w:r>
      <w:r>
        <w:rPr>
          <w:rFonts w:hint="eastAsia" w:ascii="宋体" w:hAnsi="宋体" w:cs="Times New Roman"/>
          <w:b/>
          <w:bCs/>
          <w:kern w:val="2"/>
          <w:sz w:val="21"/>
          <w:szCs w:val="21"/>
          <w:u w:val="single"/>
          <w:lang w:val="en-US" w:eastAsia="zh-CN" w:bidi="ar-SA"/>
        </w:rPr>
        <w:t>响应供应商</w:t>
      </w:r>
      <w:r>
        <w:rPr>
          <w:rFonts w:ascii="宋体" w:hAnsi="宋体" w:eastAsia="宋体" w:cs="Times New Roman"/>
          <w:b/>
          <w:bCs/>
          <w:kern w:val="2"/>
          <w:sz w:val="21"/>
          <w:szCs w:val="21"/>
          <w:u w:val="single"/>
          <w:lang w:val="en-US" w:eastAsia="zh-CN" w:bidi="ar-SA"/>
        </w:rPr>
        <w:t>须在投标文件中承诺在交货时能提供对应产品具有中国国家强制性产品认证（CCC）证书（承诺函格式自拟）</w:t>
      </w:r>
    </w:p>
    <w:p w14:paraId="02E0C750">
      <w:pPr>
        <w:widowControl w:val="0"/>
        <w:numPr>
          <w:ilvl w:val="3"/>
          <w:numId w:val="7"/>
        </w:numPr>
        <w:snapToGrid w:val="0"/>
        <w:spacing w:line="360" w:lineRule="auto"/>
        <w:ind w:left="284" w:hanging="284" w:firstLineChars="0"/>
        <w:contextualSpacing/>
        <w:jc w:val="both"/>
        <w:rPr>
          <w:rFonts w:ascii="宋体" w:hAnsi="宋体" w:eastAsia="宋体" w:cs="Times New Roman"/>
          <w:kern w:val="2"/>
          <w:sz w:val="21"/>
          <w:szCs w:val="21"/>
          <w:lang w:val="en-US" w:eastAsia="zh-CN" w:bidi="ar-SA"/>
        </w:rPr>
      </w:pPr>
      <w:r>
        <w:rPr>
          <w:rFonts w:ascii="宋体" w:hAnsi="宋体" w:eastAsia="宋体" w:cs="Times New Roman"/>
          <w:kern w:val="2"/>
          <w:sz w:val="21"/>
          <w:szCs w:val="21"/>
          <w:lang w:val="en-US" w:eastAsia="zh-CN" w:bidi="ar-SA"/>
        </w:rPr>
        <w:t>采购的产品属于品目清单范围的，将依据国家确定的认证机构出具的、处于有效期之内的节能产品、环境标志产品认证证书，对获得证书的产品实施政府优先采购或强制采购，具体按照本招标文件相关要求执行。相关认证机构和获证产品信息以市场监管总局组织建立的节能产品、环境标志产品认证结果信息发布平台公布为准。</w:t>
      </w:r>
    </w:p>
    <w:p w14:paraId="13628D9B">
      <w:pPr>
        <w:widowControl w:val="0"/>
        <w:numPr>
          <w:ilvl w:val="3"/>
          <w:numId w:val="7"/>
        </w:numPr>
        <w:snapToGrid w:val="0"/>
        <w:spacing w:line="360" w:lineRule="auto"/>
        <w:ind w:left="284" w:hanging="284" w:firstLineChars="0"/>
        <w:contextualSpacing/>
        <w:jc w:val="both"/>
        <w:rPr>
          <w:rFonts w:ascii="宋体" w:hAnsi="宋体" w:eastAsia="宋体" w:cs="Times New Roman"/>
          <w:kern w:val="2"/>
          <w:sz w:val="21"/>
          <w:szCs w:val="21"/>
          <w:lang w:val="en-US" w:eastAsia="zh-CN" w:bidi="ar-SA"/>
        </w:rPr>
      </w:pPr>
      <w:r>
        <w:rPr>
          <w:rFonts w:ascii="宋体" w:hAnsi="宋体" w:eastAsia="宋体" w:cs="Times New Roman"/>
          <w:kern w:val="2"/>
          <w:sz w:val="21"/>
          <w:szCs w:val="21"/>
          <w:lang w:val="en-US" w:eastAsia="zh-CN" w:bidi="ar-SA"/>
        </w:rPr>
        <w:t>投标报价中不得包含招标文件要求以外的内容，否则，在评标时不予核减。若投标报价有缺漏项的，缺漏项部分的价格视为已包含在投标报价中，中标后不作任何调整。</w:t>
      </w:r>
    </w:p>
    <w:p w14:paraId="2C9DCE86">
      <w:pPr>
        <w:snapToGrid w:val="0"/>
        <w:spacing w:line="360" w:lineRule="auto"/>
        <w:contextualSpacing/>
        <w:rPr>
          <w:rFonts w:ascii="等线" w:hAnsi="等线" w:eastAsia="等线"/>
        </w:rPr>
      </w:pPr>
    </w:p>
    <w:p w14:paraId="264FC765">
      <w:pPr>
        <w:numPr>
          <w:ilvl w:val="0"/>
          <w:numId w:val="8"/>
        </w:numPr>
        <w:snapToGrid w:val="0"/>
        <w:spacing w:line="360" w:lineRule="auto"/>
        <w:ind w:left="442" w:hanging="442"/>
        <w:contextualSpacing/>
        <w:rPr>
          <w:rFonts w:ascii="宋体" w:hAnsi="宋体"/>
          <w:b/>
          <w:szCs w:val="21"/>
        </w:rPr>
      </w:pPr>
      <w:r>
        <w:rPr>
          <w:rFonts w:ascii="宋体" w:hAnsi="宋体"/>
          <w:b/>
          <w:bCs/>
        </w:rPr>
        <w:t>采购标的</w:t>
      </w:r>
    </w:p>
    <w:p w14:paraId="0C4A2E91">
      <w:pPr>
        <w:numPr>
          <w:ilvl w:val="0"/>
          <w:numId w:val="9"/>
        </w:numPr>
        <w:snapToGrid w:val="0"/>
        <w:spacing w:line="360" w:lineRule="auto"/>
        <w:contextualSpacing/>
        <w:rPr>
          <w:rFonts w:ascii="宋体" w:hAnsi="宋体"/>
          <w:bCs/>
          <w:szCs w:val="21"/>
        </w:rPr>
      </w:pPr>
      <w:r>
        <w:rPr>
          <w:rFonts w:ascii="宋体" w:hAnsi="宋体"/>
          <w:bCs/>
          <w:szCs w:val="21"/>
        </w:rPr>
        <w:t>采购标的</w:t>
      </w:r>
    </w:p>
    <w:tbl>
      <w:tblPr>
        <w:tblStyle w:val="7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3781"/>
        <w:gridCol w:w="1401"/>
        <w:gridCol w:w="1104"/>
        <w:gridCol w:w="2174"/>
      </w:tblGrid>
      <w:tr w14:paraId="4D0D7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45" w:type="pct"/>
          </w:tcPr>
          <w:p w14:paraId="3115B69F">
            <w:pPr>
              <w:spacing w:line="360" w:lineRule="auto"/>
              <w:jc w:val="center"/>
              <w:rPr>
                <w:rFonts w:ascii="宋体" w:hAnsi="宋体" w:eastAsia="宋体"/>
                <w:bCs/>
                <w:szCs w:val="21"/>
              </w:rPr>
            </w:pPr>
            <w:r>
              <w:rPr>
                <w:rFonts w:hint="eastAsia" w:ascii="宋体" w:hAnsi="宋体" w:eastAsia="宋体"/>
                <w:bCs/>
                <w:szCs w:val="21"/>
              </w:rPr>
              <w:t>序号</w:t>
            </w:r>
          </w:p>
        </w:tc>
        <w:tc>
          <w:tcPr>
            <w:tcW w:w="2035" w:type="pct"/>
          </w:tcPr>
          <w:p w14:paraId="7333088A">
            <w:pPr>
              <w:spacing w:line="360" w:lineRule="auto"/>
              <w:jc w:val="center"/>
              <w:rPr>
                <w:rFonts w:ascii="宋体" w:hAnsi="宋体" w:eastAsia="宋体"/>
                <w:bCs/>
                <w:szCs w:val="21"/>
              </w:rPr>
            </w:pPr>
            <w:r>
              <w:rPr>
                <w:rFonts w:hint="eastAsia" w:ascii="宋体" w:hAnsi="宋体" w:eastAsia="宋体"/>
                <w:bCs/>
                <w:szCs w:val="21"/>
              </w:rPr>
              <w:t>标的名称</w:t>
            </w:r>
          </w:p>
        </w:tc>
        <w:tc>
          <w:tcPr>
            <w:tcW w:w="754" w:type="pct"/>
          </w:tcPr>
          <w:p w14:paraId="7047145E">
            <w:pPr>
              <w:spacing w:line="360" w:lineRule="auto"/>
              <w:jc w:val="center"/>
              <w:rPr>
                <w:rFonts w:ascii="宋体" w:hAnsi="宋体" w:eastAsia="宋体"/>
                <w:bCs/>
                <w:szCs w:val="21"/>
              </w:rPr>
            </w:pPr>
            <w:r>
              <w:rPr>
                <w:rFonts w:hint="eastAsia" w:ascii="宋体" w:hAnsi="宋体" w:eastAsia="宋体"/>
                <w:bCs/>
                <w:szCs w:val="21"/>
              </w:rPr>
              <w:t>单位</w:t>
            </w:r>
          </w:p>
        </w:tc>
        <w:tc>
          <w:tcPr>
            <w:tcW w:w="594" w:type="pct"/>
          </w:tcPr>
          <w:p w14:paraId="7E27A3FB">
            <w:pPr>
              <w:spacing w:line="360" w:lineRule="auto"/>
              <w:jc w:val="center"/>
              <w:rPr>
                <w:rFonts w:ascii="宋体" w:hAnsi="宋体" w:eastAsia="宋体"/>
                <w:bCs/>
                <w:szCs w:val="21"/>
              </w:rPr>
            </w:pPr>
            <w:r>
              <w:rPr>
                <w:rFonts w:hint="eastAsia" w:ascii="宋体" w:hAnsi="宋体" w:eastAsia="宋体"/>
                <w:bCs/>
                <w:szCs w:val="21"/>
              </w:rPr>
              <w:t>数量</w:t>
            </w:r>
          </w:p>
        </w:tc>
        <w:tc>
          <w:tcPr>
            <w:tcW w:w="1170" w:type="pct"/>
          </w:tcPr>
          <w:p w14:paraId="11427618">
            <w:pPr>
              <w:spacing w:line="360" w:lineRule="auto"/>
              <w:jc w:val="center"/>
              <w:rPr>
                <w:rFonts w:ascii="宋体" w:hAnsi="宋体" w:eastAsia="宋体"/>
                <w:bCs/>
                <w:szCs w:val="21"/>
              </w:rPr>
            </w:pPr>
            <w:r>
              <w:rPr>
                <w:rFonts w:hint="eastAsia" w:ascii="宋体" w:hAnsi="宋体" w:eastAsia="宋体"/>
                <w:bCs/>
                <w:szCs w:val="21"/>
              </w:rPr>
              <w:t>采购标的所属行业</w:t>
            </w:r>
          </w:p>
        </w:tc>
      </w:tr>
      <w:tr w14:paraId="763F1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pct"/>
            <w:vAlign w:val="center"/>
          </w:tcPr>
          <w:p w14:paraId="0F42720E">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1</w:t>
            </w:r>
          </w:p>
        </w:tc>
        <w:tc>
          <w:tcPr>
            <w:tcW w:w="2035" w:type="pct"/>
            <w:vAlign w:val="center"/>
          </w:tcPr>
          <w:p w14:paraId="7A47932D">
            <w:pPr>
              <w:spacing w:line="360" w:lineRule="auto"/>
              <w:jc w:val="center"/>
              <w:rPr>
                <w:rFonts w:ascii="宋体" w:hAnsi="宋体" w:eastAsia="宋体"/>
                <w:bCs/>
                <w:szCs w:val="21"/>
              </w:rPr>
            </w:pPr>
            <w:r>
              <w:rPr>
                <w:rFonts w:hint="eastAsia" w:asciiTheme="minorEastAsia" w:hAnsiTheme="minorEastAsia" w:eastAsiaTheme="minorEastAsia"/>
                <w:bCs/>
                <w:sz w:val="21"/>
                <w:szCs w:val="21"/>
              </w:rPr>
              <w:t>LED屏系统、三楼多媒体会议厅系统</w:t>
            </w:r>
          </w:p>
        </w:tc>
        <w:tc>
          <w:tcPr>
            <w:tcW w:w="754" w:type="pct"/>
            <w:vAlign w:val="center"/>
          </w:tcPr>
          <w:p w14:paraId="42472364">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批</w:t>
            </w:r>
          </w:p>
        </w:tc>
        <w:tc>
          <w:tcPr>
            <w:tcW w:w="594" w:type="pct"/>
            <w:vAlign w:val="center"/>
          </w:tcPr>
          <w:p w14:paraId="0A4B1712">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1</w:t>
            </w:r>
          </w:p>
        </w:tc>
        <w:tc>
          <w:tcPr>
            <w:tcW w:w="1170" w:type="pct"/>
            <w:vAlign w:val="center"/>
          </w:tcPr>
          <w:p w14:paraId="06D4BEA1">
            <w:pPr>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工业</w:t>
            </w:r>
          </w:p>
        </w:tc>
      </w:tr>
    </w:tbl>
    <w:p w14:paraId="3427540C">
      <w:pPr>
        <w:numPr>
          <w:ilvl w:val="0"/>
          <w:numId w:val="8"/>
        </w:numPr>
        <w:snapToGrid w:val="0"/>
        <w:spacing w:line="360" w:lineRule="auto"/>
        <w:ind w:left="442" w:hanging="442"/>
        <w:contextualSpacing/>
        <w:rPr>
          <w:rFonts w:ascii="宋体" w:hAnsi="宋体"/>
          <w:b/>
          <w:szCs w:val="21"/>
        </w:rPr>
      </w:pPr>
      <w:r>
        <w:rPr>
          <w:rFonts w:ascii="宋体" w:hAnsi="宋体"/>
          <w:b/>
          <w:bCs/>
        </w:rPr>
        <w:t>商务要求</w:t>
      </w:r>
    </w:p>
    <w:p w14:paraId="4C8568FB">
      <w:pPr>
        <w:numPr>
          <w:ilvl w:val="0"/>
          <w:numId w:val="10"/>
        </w:numPr>
        <w:snapToGrid w:val="0"/>
        <w:spacing w:line="360" w:lineRule="auto"/>
        <w:contextualSpacing/>
        <w:rPr>
          <w:rFonts w:ascii="宋体" w:hAnsi="宋体"/>
          <w:iCs/>
          <w:szCs w:val="21"/>
          <w:highlight w:val="none"/>
        </w:rPr>
      </w:pPr>
      <w:r>
        <w:rPr>
          <w:rFonts w:hint="eastAsia" w:ascii="宋体" w:hAnsi="宋体"/>
          <w:iCs/>
          <w:szCs w:val="21"/>
        </w:rPr>
        <w:t>服务时间</w:t>
      </w:r>
    </w:p>
    <w:p w14:paraId="44A1E2E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highlight w:val="none"/>
        </w:rPr>
      </w:pPr>
      <w:r>
        <w:rPr>
          <w:rFonts w:hint="eastAsia" w:ascii="宋体" w:hAnsi="宋体" w:eastAsia="宋体" w:cs="Times New Roman"/>
          <w:color w:val="auto"/>
          <w:kern w:val="0"/>
          <w:sz w:val="21"/>
          <w:szCs w:val="21"/>
          <w:highlight w:val="none"/>
          <w:lang w:eastAsia="zh-Hans"/>
        </w:rPr>
        <w:t>合同签订后</w:t>
      </w:r>
      <w:r>
        <w:rPr>
          <w:rFonts w:hint="eastAsia" w:ascii="宋体" w:hAnsi="宋体" w:cs="Times New Roman"/>
          <w:color w:val="auto"/>
          <w:kern w:val="0"/>
          <w:sz w:val="21"/>
          <w:szCs w:val="21"/>
          <w:highlight w:val="none"/>
          <w:lang w:val="en-US" w:eastAsia="zh-CN"/>
        </w:rPr>
        <w:t>30</w:t>
      </w:r>
      <w:r>
        <w:rPr>
          <w:rFonts w:hint="eastAsia" w:ascii="宋体" w:hAnsi="宋体" w:eastAsia="宋体" w:cs="Times New Roman"/>
          <w:color w:val="auto"/>
          <w:kern w:val="0"/>
          <w:sz w:val="21"/>
          <w:szCs w:val="21"/>
          <w:highlight w:val="none"/>
          <w:lang w:eastAsia="zh-Hans"/>
        </w:rPr>
        <w:t>天内完成供货、安装、验收</w:t>
      </w:r>
      <w:r>
        <w:rPr>
          <w:rFonts w:hint="eastAsia" w:ascii="宋体" w:hAnsi="宋体" w:eastAsia="宋体" w:cs="Times New Roman"/>
          <w:color w:val="auto"/>
          <w:kern w:val="0"/>
          <w:sz w:val="21"/>
          <w:szCs w:val="21"/>
          <w:highlight w:val="none"/>
          <w:lang w:eastAsia="zh-CN"/>
        </w:rPr>
        <w:t>。</w:t>
      </w:r>
    </w:p>
    <w:p w14:paraId="57478276">
      <w:pPr>
        <w:numPr>
          <w:ilvl w:val="0"/>
          <w:numId w:val="10"/>
        </w:numPr>
        <w:snapToGrid w:val="0"/>
        <w:spacing w:line="360" w:lineRule="auto"/>
        <w:contextualSpacing/>
        <w:rPr>
          <w:rFonts w:ascii="宋体" w:hAnsi="宋体"/>
          <w:iCs/>
          <w:szCs w:val="21"/>
          <w:highlight w:val="none"/>
        </w:rPr>
      </w:pPr>
      <w:r>
        <w:rPr>
          <w:rFonts w:hint="eastAsia" w:ascii="宋体" w:hAnsi="宋体"/>
          <w:iCs/>
          <w:szCs w:val="21"/>
          <w:highlight w:val="none"/>
        </w:rPr>
        <w:t>服务地点</w:t>
      </w:r>
    </w:p>
    <w:p w14:paraId="30E4B2B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ascii="宋体" w:hAnsi="宋体" w:eastAsia="宋体"/>
          <w:iCs/>
          <w:szCs w:val="21"/>
        </w:rPr>
        <w:t>采购人指定地点。</w:t>
      </w:r>
    </w:p>
    <w:p w14:paraId="46AEB0F9">
      <w:pPr>
        <w:widowControl w:val="0"/>
        <w:numPr>
          <w:ilvl w:val="0"/>
          <w:numId w:val="11"/>
        </w:numPr>
        <w:snapToGrid w:val="0"/>
        <w:spacing w:line="360" w:lineRule="auto"/>
        <w:ind w:left="420" w:hanging="420" w:firstLineChars="0"/>
        <w:contextualSpacing/>
        <w:jc w:val="both"/>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报价要求</w:t>
      </w:r>
    </w:p>
    <w:p w14:paraId="5060782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jc w:val="both"/>
        <w:textAlignment w:val="auto"/>
        <w:rPr>
          <w:rFonts w:hint="eastAsia" w:ascii="宋体" w:hAnsi="宋体" w:eastAsia="宋体" w:cs="Times New Roman"/>
          <w:kern w:val="0"/>
          <w:sz w:val="21"/>
          <w:szCs w:val="21"/>
          <w:lang w:val="en-US" w:eastAsia="zh-Hans" w:bidi="ar-SA"/>
        </w:rPr>
      </w:pPr>
      <w:r>
        <w:rPr>
          <w:rFonts w:hint="eastAsia" w:ascii="宋体" w:hAnsi="宋体" w:cs="Times New Roman"/>
          <w:kern w:val="0"/>
          <w:sz w:val="21"/>
          <w:szCs w:val="21"/>
          <w:lang w:val="en-US" w:eastAsia="zh-CN" w:bidi="ar-SA"/>
        </w:rPr>
        <w:t>响应供应商</w:t>
      </w:r>
      <w:r>
        <w:rPr>
          <w:rFonts w:hint="eastAsia" w:ascii="宋体" w:hAnsi="宋体" w:eastAsia="宋体" w:cs="Times New Roman"/>
          <w:kern w:val="0"/>
          <w:sz w:val="21"/>
          <w:szCs w:val="21"/>
          <w:lang w:val="en-US" w:eastAsia="zh-Hans" w:bidi="ar-SA"/>
        </w:rPr>
        <w:t>报价包括但不限于货物制造、包装、送货、安装、调试、检测、验收、技术服务、质保期、税费等完成本项目不可预见的一切费用。</w:t>
      </w:r>
    </w:p>
    <w:p w14:paraId="6B25FF10">
      <w:pPr>
        <w:widowControl w:val="0"/>
        <w:numPr>
          <w:ilvl w:val="0"/>
          <w:numId w:val="11"/>
        </w:numPr>
        <w:snapToGrid w:val="0"/>
        <w:spacing w:line="360" w:lineRule="auto"/>
        <w:ind w:left="420" w:hanging="420" w:firstLineChars="0"/>
        <w:contextualSpacing/>
        <w:jc w:val="both"/>
        <w:rPr>
          <w:rFonts w:hint="eastAsia" w:ascii="宋体" w:hAnsi="宋体" w:eastAsia="宋体" w:cs="宋体"/>
          <w:iCs/>
          <w:color w:val="auto"/>
          <w:kern w:val="2"/>
          <w:sz w:val="21"/>
          <w:szCs w:val="21"/>
          <w:highlight w:val="none"/>
          <w:lang w:val="en-US" w:eastAsia="zh-CN" w:bidi="ar-SA"/>
        </w:rPr>
      </w:pPr>
      <w:r>
        <w:rPr>
          <w:rFonts w:hint="eastAsia" w:ascii="宋体" w:hAnsi="宋体" w:eastAsia="宋体" w:cs="Times New Roman"/>
          <w:iCs/>
          <w:kern w:val="2"/>
          <w:sz w:val="21"/>
          <w:szCs w:val="21"/>
          <w:lang w:val="en-US" w:eastAsia="zh-CN" w:bidi="ar-SA"/>
        </w:rPr>
        <w:t>付款条件（进度</w:t>
      </w:r>
      <w:r>
        <w:rPr>
          <w:rFonts w:hint="eastAsia" w:ascii="宋体" w:hAnsi="宋体" w:eastAsia="宋体" w:cs="宋体"/>
          <w:iCs/>
          <w:kern w:val="2"/>
          <w:sz w:val="21"/>
          <w:szCs w:val="21"/>
          <w:lang w:val="en-US" w:eastAsia="zh-CN" w:bidi="ar-SA"/>
        </w:rPr>
        <w:t>和方式）</w:t>
      </w:r>
    </w:p>
    <w:p w14:paraId="0B3AFEE9">
      <w:pPr>
        <w:numPr>
          <w:ilvl w:val="0"/>
          <w:numId w:val="12"/>
        </w:numPr>
        <w:spacing w:line="360" w:lineRule="auto"/>
        <w:ind w:left="425" w:leftChars="0" w:hanging="425" w:firstLineChars="0"/>
        <w:rPr>
          <w:rFonts w:hint="eastAsia" w:ascii="宋体" w:hAnsi="宋体" w:eastAsia="宋体" w:cs="宋体"/>
          <w:highlight w:val="none"/>
        </w:rPr>
      </w:pPr>
      <w:r>
        <w:rPr>
          <w:rFonts w:hint="eastAsia" w:ascii="宋体" w:hAnsi="宋体" w:eastAsia="宋体" w:cs="宋体"/>
          <w:highlight w:val="none"/>
        </w:rPr>
        <w:t>双方合同签定后，采购人在5个工作日内支付</w:t>
      </w:r>
      <w:bookmarkStart w:id="9" w:name="OLE_LINK13"/>
      <w:r>
        <w:rPr>
          <w:rFonts w:hint="eastAsia" w:ascii="宋体" w:hAnsi="宋体" w:eastAsia="宋体" w:cs="宋体"/>
          <w:highlight w:val="none"/>
        </w:rPr>
        <w:t>合同总价的</w:t>
      </w:r>
      <w:bookmarkEnd w:id="9"/>
      <w:r>
        <w:rPr>
          <w:rFonts w:hint="eastAsia" w:ascii="宋体" w:hAnsi="宋体" w:eastAsia="宋体" w:cs="宋体"/>
          <w:highlight w:val="none"/>
        </w:rPr>
        <w:t>50%作为预付款。付款前</w:t>
      </w:r>
      <w:r>
        <w:rPr>
          <w:rFonts w:hint="eastAsia" w:ascii="宋体" w:hAnsi="宋体" w:eastAsia="宋体" w:cs="宋体"/>
          <w:highlight w:val="none"/>
          <w:lang w:eastAsia="zh-CN"/>
        </w:rPr>
        <w:t>成交供应商</w:t>
      </w:r>
      <w:r>
        <w:rPr>
          <w:rFonts w:hint="eastAsia" w:ascii="宋体" w:hAnsi="宋体" w:eastAsia="宋体" w:cs="宋体"/>
          <w:highlight w:val="none"/>
        </w:rPr>
        <w:t>须提供如下资料给采购人：①合同复印件；②等同付款金额的“见索即付”银行预付款保函（银行保函受益人为采购人，有效期至交货期满，货物送达采购人指定地点后，采购人将保函原件退回给</w:t>
      </w:r>
      <w:r>
        <w:rPr>
          <w:rFonts w:hint="eastAsia" w:ascii="宋体" w:hAnsi="宋体" w:eastAsia="宋体" w:cs="宋体"/>
          <w:highlight w:val="none"/>
          <w:lang w:eastAsia="zh-CN"/>
        </w:rPr>
        <w:t>成交供应商</w:t>
      </w:r>
      <w:r>
        <w:rPr>
          <w:rFonts w:hint="eastAsia" w:ascii="宋体" w:hAnsi="宋体" w:eastAsia="宋体" w:cs="宋体"/>
          <w:highlight w:val="none"/>
        </w:rPr>
        <w:t>）。</w:t>
      </w:r>
    </w:p>
    <w:p w14:paraId="435C6466">
      <w:pPr>
        <w:numPr>
          <w:ilvl w:val="0"/>
          <w:numId w:val="12"/>
        </w:numPr>
        <w:spacing w:line="360" w:lineRule="auto"/>
        <w:ind w:left="425" w:leftChars="0" w:hanging="425" w:firstLineChars="0"/>
        <w:rPr>
          <w:rFonts w:hint="eastAsia" w:ascii="宋体" w:hAnsi="宋体" w:eastAsia="宋体" w:cs="宋体"/>
          <w:highlight w:val="none"/>
        </w:rPr>
      </w:pPr>
      <w:bookmarkStart w:id="10" w:name="_Hlk195697377"/>
      <w:r>
        <w:rPr>
          <w:rFonts w:hint="eastAsia" w:ascii="宋体" w:hAnsi="宋体" w:eastAsia="宋体" w:cs="宋体"/>
          <w:highlight w:val="none"/>
        </w:rPr>
        <w:t>所有货物送达指定地点后</w:t>
      </w:r>
      <w:bookmarkEnd w:id="10"/>
      <w:r>
        <w:rPr>
          <w:rFonts w:hint="eastAsia" w:ascii="宋体" w:hAnsi="宋体" w:eastAsia="宋体" w:cs="宋体"/>
          <w:highlight w:val="none"/>
        </w:rPr>
        <w:t>10个工作日内，采购人支付合同总价的30%。付款前</w:t>
      </w:r>
      <w:r>
        <w:rPr>
          <w:rFonts w:hint="eastAsia" w:ascii="宋体" w:hAnsi="宋体" w:eastAsia="宋体" w:cs="宋体"/>
          <w:highlight w:val="none"/>
          <w:lang w:eastAsia="zh-CN"/>
        </w:rPr>
        <w:t>成交供应商</w:t>
      </w:r>
      <w:r>
        <w:rPr>
          <w:rFonts w:hint="eastAsia" w:ascii="宋体" w:hAnsi="宋体" w:eastAsia="宋体" w:cs="宋体"/>
          <w:highlight w:val="none"/>
        </w:rPr>
        <w:t>须提供如下资料给采购人：①</w:t>
      </w:r>
      <w:r>
        <w:rPr>
          <w:rFonts w:hint="eastAsia" w:ascii="宋体" w:hAnsi="宋体" w:eastAsia="宋体" w:cs="宋体"/>
          <w:highlight w:val="none"/>
          <w:lang w:eastAsia="zh-CN"/>
        </w:rPr>
        <w:t>成交供应商</w:t>
      </w:r>
      <w:r>
        <w:rPr>
          <w:rFonts w:hint="eastAsia" w:ascii="宋体" w:hAnsi="宋体" w:eastAsia="宋体" w:cs="宋体"/>
          <w:highlight w:val="none"/>
        </w:rPr>
        <w:t>开具的等额正式增值税专用发票；②货物交收表（含数量、规格、货物到场照片）。</w:t>
      </w:r>
    </w:p>
    <w:p w14:paraId="1C3A3ABD">
      <w:pPr>
        <w:numPr>
          <w:ilvl w:val="0"/>
          <w:numId w:val="12"/>
        </w:numPr>
        <w:spacing w:line="360" w:lineRule="auto"/>
        <w:ind w:left="425" w:leftChars="0" w:hanging="425" w:firstLineChars="0"/>
        <w:rPr>
          <w:rFonts w:hint="eastAsia" w:ascii="宋体" w:hAnsi="宋体" w:eastAsia="宋体" w:cs="宋体"/>
          <w:highlight w:val="none"/>
        </w:rPr>
      </w:pPr>
      <w:r>
        <w:rPr>
          <w:rFonts w:hint="eastAsia" w:ascii="宋体" w:hAnsi="宋体" w:eastAsia="宋体" w:cs="宋体"/>
          <w:highlight w:val="none"/>
          <w:lang w:eastAsia="zh-CN"/>
        </w:rPr>
        <w:t>成交供应商</w:t>
      </w:r>
      <w:r>
        <w:rPr>
          <w:rFonts w:hint="eastAsia" w:ascii="宋体" w:hAnsi="宋体" w:eastAsia="宋体" w:cs="宋体"/>
          <w:highlight w:val="none"/>
        </w:rPr>
        <w:t>全部货物安装完毕，调试合格，采购人和</w:t>
      </w:r>
      <w:r>
        <w:rPr>
          <w:rFonts w:hint="eastAsia" w:ascii="宋体" w:hAnsi="宋体" w:eastAsia="宋体" w:cs="宋体"/>
          <w:highlight w:val="none"/>
          <w:lang w:eastAsia="zh-CN"/>
        </w:rPr>
        <w:t>成交供应商</w:t>
      </w:r>
      <w:r>
        <w:rPr>
          <w:rFonts w:hint="eastAsia" w:ascii="宋体" w:hAnsi="宋体" w:eastAsia="宋体" w:cs="宋体"/>
          <w:highlight w:val="none"/>
        </w:rPr>
        <w:t>双方验收数量及质量合格，经采购人验收合格后，10个工作日内向</w:t>
      </w:r>
      <w:r>
        <w:rPr>
          <w:rFonts w:hint="eastAsia" w:ascii="宋体" w:hAnsi="宋体" w:eastAsia="宋体" w:cs="宋体"/>
          <w:highlight w:val="none"/>
          <w:lang w:eastAsia="zh-CN"/>
        </w:rPr>
        <w:t>成交供应商</w:t>
      </w:r>
      <w:r>
        <w:rPr>
          <w:rFonts w:hint="eastAsia" w:ascii="宋体" w:hAnsi="宋体" w:eastAsia="宋体" w:cs="宋体"/>
          <w:highlight w:val="none"/>
        </w:rPr>
        <w:t>支付合同总价的10%。付款前</w:t>
      </w:r>
      <w:r>
        <w:rPr>
          <w:rFonts w:hint="eastAsia" w:ascii="宋体" w:hAnsi="宋体" w:eastAsia="宋体" w:cs="宋体"/>
          <w:highlight w:val="none"/>
          <w:lang w:eastAsia="zh-CN"/>
        </w:rPr>
        <w:t>成交供应商</w:t>
      </w:r>
      <w:r>
        <w:rPr>
          <w:rFonts w:hint="eastAsia" w:ascii="宋体" w:hAnsi="宋体" w:eastAsia="宋体" w:cs="宋体"/>
          <w:highlight w:val="none"/>
        </w:rPr>
        <w:t>须提供如下资料给采购人：①</w:t>
      </w:r>
      <w:r>
        <w:rPr>
          <w:rFonts w:hint="eastAsia" w:ascii="宋体" w:hAnsi="宋体" w:eastAsia="宋体" w:cs="宋体"/>
          <w:highlight w:val="none"/>
          <w:lang w:eastAsia="zh-CN"/>
        </w:rPr>
        <w:t>成交供应商</w:t>
      </w:r>
      <w:r>
        <w:rPr>
          <w:rFonts w:hint="eastAsia" w:ascii="宋体" w:hAnsi="宋体" w:eastAsia="宋体" w:cs="宋体"/>
          <w:highlight w:val="none"/>
        </w:rPr>
        <w:t>开具的等额正式增值税专用发票；②验收报告复印件。</w:t>
      </w:r>
    </w:p>
    <w:p w14:paraId="1EE8EF31">
      <w:pPr>
        <w:numPr>
          <w:ilvl w:val="0"/>
          <w:numId w:val="12"/>
        </w:numPr>
        <w:spacing w:line="360" w:lineRule="auto"/>
        <w:ind w:left="425" w:leftChars="0" w:hanging="425" w:firstLineChars="0"/>
        <w:rPr>
          <w:rFonts w:hint="eastAsia" w:ascii="宋体" w:hAnsi="宋体" w:eastAsia="宋体" w:cs="宋体"/>
          <w:highlight w:val="none"/>
        </w:rPr>
      </w:pPr>
      <w:r>
        <w:rPr>
          <w:rFonts w:hint="eastAsia" w:ascii="宋体" w:hAnsi="宋体" w:eastAsia="宋体" w:cs="宋体"/>
          <w:highlight w:val="none"/>
        </w:rPr>
        <w:t>整体项目完成且通过财政部门审核结算后，采购人向</w:t>
      </w:r>
      <w:r>
        <w:rPr>
          <w:rFonts w:hint="eastAsia" w:ascii="宋体" w:hAnsi="宋体" w:eastAsia="宋体" w:cs="宋体"/>
          <w:highlight w:val="none"/>
          <w:lang w:eastAsia="zh-CN"/>
        </w:rPr>
        <w:t>成交供应商</w:t>
      </w:r>
      <w:r>
        <w:rPr>
          <w:rFonts w:hint="eastAsia" w:ascii="宋体" w:hAnsi="宋体" w:eastAsia="宋体" w:cs="宋体"/>
          <w:highlight w:val="none"/>
        </w:rPr>
        <w:t>支付余下结算款。付款前</w:t>
      </w:r>
      <w:r>
        <w:rPr>
          <w:rFonts w:hint="eastAsia" w:ascii="宋体" w:hAnsi="宋体" w:eastAsia="宋体" w:cs="宋体"/>
          <w:highlight w:val="none"/>
          <w:lang w:eastAsia="zh-CN"/>
        </w:rPr>
        <w:t>成交供应商</w:t>
      </w:r>
      <w:r>
        <w:rPr>
          <w:rFonts w:hint="eastAsia" w:ascii="宋体" w:hAnsi="宋体" w:eastAsia="宋体" w:cs="宋体"/>
          <w:highlight w:val="none"/>
        </w:rPr>
        <w:t>须提供如下资料给采购人：①</w:t>
      </w:r>
      <w:r>
        <w:rPr>
          <w:rFonts w:hint="eastAsia" w:ascii="宋体" w:hAnsi="宋体" w:eastAsia="宋体" w:cs="宋体"/>
          <w:highlight w:val="none"/>
          <w:lang w:eastAsia="zh-CN"/>
        </w:rPr>
        <w:t>成交供应商</w:t>
      </w:r>
      <w:r>
        <w:rPr>
          <w:rFonts w:hint="eastAsia" w:ascii="宋体" w:hAnsi="宋体" w:eastAsia="宋体" w:cs="宋体"/>
          <w:highlight w:val="none"/>
        </w:rPr>
        <w:t>开具的等额正式增值税专用发票。</w:t>
      </w:r>
    </w:p>
    <w:p w14:paraId="1718F64A">
      <w:pPr>
        <w:widowControl w:val="0"/>
        <w:numPr>
          <w:ilvl w:val="0"/>
          <w:numId w:val="11"/>
        </w:numPr>
        <w:snapToGrid w:val="0"/>
        <w:spacing w:line="360" w:lineRule="auto"/>
        <w:ind w:left="420" w:hanging="420" w:firstLineChars="0"/>
        <w:contextualSpacing/>
        <w:jc w:val="both"/>
        <w:rPr>
          <w:rFonts w:hint="eastAsia" w:ascii="宋体" w:hAnsi="宋体" w:eastAsia="宋体" w:cs="宋体"/>
          <w:iCs/>
          <w:color w:val="auto"/>
          <w:kern w:val="2"/>
          <w:sz w:val="21"/>
          <w:szCs w:val="21"/>
          <w:highlight w:val="none"/>
          <w:lang w:val="en-US" w:eastAsia="zh-CN" w:bidi="ar-SA"/>
        </w:rPr>
      </w:pPr>
      <w:r>
        <w:rPr>
          <w:rFonts w:hint="eastAsia" w:ascii="宋体" w:hAnsi="宋体" w:eastAsia="宋体" w:cs="宋体"/>
          <w:iCs/>
          <w:color w:val="auto"/>
          <w:kern w:val="2"/>
          <w:sz w:val="21"/>
          <w:szCs w:val="21"/>
          <w:highlight w:val="none"/>
          <w:lang w:val="en-US" w:eastAsia="zh-CN" w:bidi="ar-SA"/>
        </w:rPr>
        <w:t>验收要求</w:t>
      </w:r>
    </w:p>
    <w:p w14:paraId="0CD56AF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ascii="宋体" w:hAnsi="宋体" w:eastAsia="宋体" w:cs="Times New Roman"/>
          <w:iCs/>
          <w:color w:val="auto"/>
          <w:kern w:val="2"/>
          <w:sz w:val="21"/>
          <w:szCs w:val="21"/>
          <w:lang w:val="en-US" w:eastAsia="zh-CN" w:bidi="ar-SA"/>
        </w:rPr>
      </w:pPr>
      <w:r>
        <w:rPr>
          <w:rFonts w:hint="eastAsia" w:ascii="宋体" w:hAnsi="宋体" w:eastAsia="宋体" w:cs="宋体"/>
          <w:iCs/>
          <w:color w:val="auto"/>
          <w:kern w:val="2"/>
          <w:sz w:val="21"/>
          <w:szCs w:val="21"/>
          <w:highlight w:val="none"/>
          <w:lang w:val="en-US" w:eastAsia="zh-CN" w:bidi="ar-SA"/>
        </w:rPr>
        <w:t>在采购人按采购</w:t>
      </w:r>
      <w:r>
        <w:rPr>
          <w:rFonts w:ascii="宋体" w:hAnsi="宋体" w:eastAsia="宋体" w:cs="Times New Roman"/>
          <w:iCs/>
          <w:color w:val="auto"/>
          <w:kern w:val="2"/>
          <w:sz w:val="21"/>
          <w:szCs w:val="21"/>
          <w:highlight w:val="none"/>
          <w:lang w:val="en-US" w:eastAsia="zh-CN" w:bidi="ar-SA"/>
        </w:rPr>
        <w:t>合同、</w:t>
      </w:r>
      <w:r>
        <w:rPr>
          <w:rFonts w:hint="eastAsia" w:ascii="宋体" w:hAnsi="宋体" w:cs="Times New Roman"/>
          <w:iCs/>
          <w:color w:val="auto"/>
          <w:kern w:val="2"/>
          <w:sz w:val="21"/>
          <w:szCs w:val="21"/>
          <w:highlight w:val="none"/>
          <w:lang w:val="en-US" w:eastAsia="zh-CN" w:bidi="ar-SA"/>
        </w:rPr>
        <w:t>磋商</w:t>
      </w:r>
      <w:r>
        <w:rPr>
          <w:rFonts w:ascii="宋体" w:hAnsi="宋体" w:eastAsia="宋体" w:cs="Times New Roman"/>
          <w:iCs/>
          <w:color w:val="auto"/>
          <w:kern w:val="2"/>
          <w:sz w:val="21"/>
          <w:szCs w:val="21"/>
          <w:highlight w:val="none"/>
          <w:lang w:val="en-US" w:eastAsia="zh-CN" w:bidi="ar-SA"/>
        </w:rPr>
        <w:t>文件、</w:t>
      </w:r>
      <w:r>
        <w:rPr>
          <w:rFonts w:hint="eastAsia" w:ascii="宋体" w:hAnsi="宋体" w:cs="Times New Roman"/>
          <w:iCs/>
          <w:color w:val="auto"/>
          <w:kern w:val="2"/>
          <w:sz w:val="21"/>
          <w:szCs w:val="21"/>
          <w:highlight w:val="none"/>
          <w:lang w:val="en-US" w:eastAsia="zh-CN" w:bidi="ar-SA"/>
        </w:rPr>
        <w:t>响应</w:t>
      </w:r>
      <w:r>
        <w:rPr>
          <w:rFonts w:ascii="宋体" w:hAnsi="宋体" w:eastAsia="宋体" w:cs="Times New Roman"/>
          <w:iCs/>
          <w:color w:val="auto"/>
          <w:kern w:val="2"/>
          <w:sz w:val="21"/>
          <w:szCs w:val="21"/>
          <w:highlight w:val="none"/>
          <w:lang w:val="en-US" w:eastAsia="zh-CN" w:bidi="ar-SA"/>
        </w:rPr>
        <w:t>文件、</w:t>
      </w:r>
      <w:r>
        <w:rPr>
          <w:rFonts w:hint="eastAsia" w:ascii="宋体" w:hAnsi="宋体" w:eastAsia="宋体" w:cs="Times New Roman"/>
          <w:iCs/>
          <w:color w:val="auto"/>
          <w:kern w:val="2"/>
          <w:sz w:val="21"/>
          <w:szCs w:val="21"/>
          <w:highlight w:val="none"/>
          <w:lang w:val="en-US" w:eastAsia="zh-CN" w:bidi="ar-SA"/>
        </w:rPr>
        <w:t>行业标准</w:t>
      </w:r>
      <w:r>
        <w:rPr>
          <w:rFonts w:ascii="宋体" w:hAnsi="宋体" w:eastAsia="宋体" w:cs="Times New Roman"/>
          <w:iCs/>
          <w:color w:val="auto"/>
          <w:kern w:val="2"/>
          <w:sz w:val="21"/>
          <w:szCs w:val="21"/>
          <w:highlight w:val="none"/>
          <w:lang w:val="en-US" w:eastAsia="zh-CN" w:bidi="ar-SA"/>
        </w:rPr>
        <w:t>对</w:t>
      </w:r>
      <w:r>
        <w:rPr>
          <w:rFonts w:ascii="宋体" w:hAnsi="宋体" w:eastAsia="宋体" w:cs="Times New Roman"/>
          <w:iCs/>
          <w:color w:val="auto"/>
          <w:kern w:val="2"/>
          <w:sz w:val="21"/>
          <w:szCs w:val="21"/>
          <w:lang w:val="en-US" w:eastAsia="zh-CN" w:bidi="ar-SA"/>
        </w:rPr>
        <w:t>项目进行验收。</w:t>
      </w:r>
    </w:p>
    <w:p w14:paraId="5B7ECD23">
      <w:pPr>
        <w:widowControl w:val="0"/>
        <w:numPr>
          <w:ilvl w:val="0"/>
          <w:numId w:val="11"/>
        </w:numPr>
        <w:snapToGrid w:val="0"/>
        <w:spacing w:line="360" w:lineRule="auto"/>
        <w:ind w:left="420" w:hanging="420"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货物包装、发运、保管、安装、调试等要求</w:t>
      </w:r>
    </w:p>
    <w:p w14:paraId="7B58B152">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提供的全部货物均应按标准保护措施进行包装。该包装应适应于远距离运输、防潮、防尘、防震、防锈和防野蛮装卸，以确保货物安全无损运抵采购人指定地点。由于包装不善所引起的货物损失、损坏、损毁或运输引起的灭失以及由此导致采购人的损失均由</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承担。如货物损坏或货物质量不符合标准，采购人有权拒收货物，</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应按照采购人的要求在限定的时间内应予以更换或重新供货直至通过采购人验收，货物交期不予顺延，否则采购人有权按照本合同约定追究</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的违约责任。</w:t>
      </w:r>
    </w:p>
    <w:p w14:paraId="4D51E075">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应保证其所供货物应为制造商原装出厂，包装箱号与设备出厂批号一致，具备出厂合格证、序列号，并可追索查阅。所有随设备的附件需齐全。各种设备需提供装箱清单，按装箱清单验收货物。</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应将关键设备的用户手册、保修手册、有关单证资料及配备件、随机工具等交付给采购人，使用操作及安全须知等重要资料应附有中文说明。整机无污染，无侵权行为、表面无划损、无任何缺陷隐患，在中国境内可依常规安全合法使用。</w:t>
      </w:r>
    </w:p>
    <w:p w14:paraId="5ACB0813">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负责将设备材料</w:t>
      </w:r>
      <w:r>
        <w:rPr>
          <w:rFonts w:hint="eastAsia" w:ascii="宋体" w:hAnsi="宋体" w:eastAsia="宋体" w:cs="Times New Roman"/>
          <w:iCs/>
          <w:color w:val="auto"/>
          <w:kern w:val="2"/>
          <w:sz w:val="21"/>
          <w:szCs w:val="21"/>
          <w:lang w:val="en-US" w:eastAsia="zh-CN" w:bidi="ar-SA"/>
        </w:rPr>
        <w:t>运</w:t>
      </w:r>
      <w:r>
        <w:rPr>
          <w:rFonts w:ascii="宋体" w:hAnsi="宋体" w:eastAsia="宋体" w:cs="Times New Roman"/>
          <w:iCs/>
          <w:color w:val="auto"/>
          <w:kern w:val="2"/>
          <w:sz w:val="21"/>
          <w:szCs w:val="21"/>
          <w:lang w:val="en-US" w:eastAsia="zh-CN" w:bidi="ar-SA"/>
        </w:rPr>
        <w:t>到现场过程中的全部运输，包括装卸车、货物现场的搬运。</w:t>
      </w:r>
    </w:p>
    <w:p w14:paraId="3BE1BA78">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货物在现场的保管由</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负责，直至项目安装、验收完毕。</w:t>
      </w:r>
    </w:p>
    <w:p w14:paraId="0317B001">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货物在系统安装调试验收合格前的保险由</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负责，</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负责为其派出现场服务人员购买人身意外保险。</w:t>
      </w:r>
    </w:p>
    <w:p w14:paraId="70CAFDF2">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设备至采购人指定的使用现场的包装、保险及发运等环节和费用均由</w:t>
      </w:r>
      <w:r>
        <w:rPr>
          <w:rFonts w:hint="eastAsia" w:ascii="宋体" w:hAnsi="宋体" w:eastAsia="宋体" w:cs="Times New Roman"/>
          <w:iCs/>
          <w:color w:val="auto"/>
          <w:kern w:val="2"/>
          <w:sz w:val="21"/>
          <w:szCs w:val="21"/>
          <w:lang w:val="en-US" w:eastAsia="zh-CN" w:bidi="ar-SA"/>
        </w:rPr>
        <w:t>包含在投标报价中</w:t>
      </w:r>
      <w:r>
        <w:rPr>
          <w:rFonts w:ascii="宋体" w:hAnsi="宋体" w:eastAsia="宋体" w:cs="Times New Roman"/>
          <w:iCs/>
          <w:color w:val="auto"/>
          <w:kern w:val="2"/>
          <w:sz w:val="21"/>
          <w:szCs w:val="21"/>
          <w:lang w:val="en-US" w:eastAsia="zh-CN" w:bidi="ar-SA"/>
        </w:rPr>
        <w:t>。</w:t>
      </w:r>
    </w:p>
    <w:p w14:paraId="6696BF4F">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设备、材料和软件系统需</w:t>
      </w:r>
      <w:r>
        <w:rPr>
          <w:rFonts w:hint="eastAsia" w:ascii="宋体" w:hAnsi="宋体" w:eastAsia="宋体" w:cs="Times New Roman"/>
          <w:iCs/>
          <w:color w:val="auto"/>
          <w:kern w:val="2"/>
          <w:sz w:val="21"/>
          <w:szCs w:val="21"/>
          <w:lang w:val="en-US" w:eastAsia="zh-CN" w:bidi="ar-SA"/>
        </w:rPr>
        <w:t>要</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送货上门和负责安装调试。</w:t>
      </w:r>
    </w:p>
    <w:p w14:paraId="35058977">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需依照</w:t>
      </w:r>
      <w:r>
        <w:rPr>
          <w:rFonts w:hint="eastAsia" w:ascii="宋体" w:hAnsi="宋体" w:cs="Times New Roman"/>
          <w:iCs/>
          <w:color w:val="auto"/>
          <w:kern w:val="2"/>
          <w:sz w:val="21"/>
          <w:szCs w:val="21"/>
          <w:lang w:val="en-US" w:eastAsia="zh-CN" w:bidi="ar-SA"/>
        </w:rPr>
        <w:t>磋商</w:t>
      </w:r>
      <w:r>
        <w:rPr>
          <w:rFonts w:ascii="宋体" w:hAnsi="宋体" w:eastAsia="宋体" w:cs="Times New Roman"/>
          <w:iCs/>
          <w:color w:val="auto"/>
          <w:kern w:val="2"/>
          <w:sz w:val="21"/>
          <w:szCs w:val="21"/>
          <w:lang w:val="en-US" w:eastAsia="zh-CN" w:bidi="ar-SA"/>
        </w:rPr>
        <w:t>文件的要求和</w:t>
      </w:r>
      <w:r>
        <w:rPr>
          <w:rFonts w:hint="eastAsia" w:ascii="宋体" w:hAnsi="宋体" w:cs="Times New Roman"/>
          <w:iCs/>
          <w:color w:val="auto"/>
          <w:kern w:val="2"/>
          <w:sz w:val="21"/>
          <w:szCs w:val="21"/>
          <w:lang w:val="en-US" w:eastAsia="zh-CN" w:bidi="ar-SA"/>
        </w:rPr>
        <w:t>响应</w:t>
      </w:r>
      <w:r>
        <w:rPr>
          <w:rFonts w:ascii="宋体" w:hAnsi="宋体" w:eastAsia="宋体" w:cs="Times New Roman"/>
          <w:iCs/>
          <w:color w:val="auto"/>
          <w:kern w:val="2"/>
          <w:sz w:val="21"/>
          <w:szCs w:val="21"/>
          <w:lang w:val="en-US" w:eastAsia="zh-CN" w:bidi="ar-SA"/>
        </w:rPr>
        <w:t>文件的承诺，将设备、软件系统安装并调试至正常运行的最佳状态。</w:t>
      </w:r>
    </w:p>
    <w:p w14:paraId="1F274626">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按国家相关施工验收规范进行分阶段进行调试。</w:t>
      </w:r>
    </w:p>
    <w:p w14:paraId="68973D0E">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对本项目</w:t>
      </w:r>
      <w:r>
        <w:rPr>
          <w:rFonts w:hint="eastAsia" w:ascii="宋体" w:hAnsi="宋体" w:eastAsia="宋体" w:cs="Times New Roman"/>
          <w:iCs/>
          <w:color w:val="auto"/>
          <w:kern w:val="2"/>
          <w:sz w:val="21"/>
          <w:szCs w:val="21"/>
          <w:lang w:val="en-US" w:eastAsia="zh-CN" w:bidi="ar-SA"/>
        </w:rPr>
        <w:t>提供详细的</w:t>
      </w:r>
      <w:r>
        <w:rPr>
          <w:rFonts w:ascii="宋体" w:hAnsi="宋体" w:eastAsia="宋体" w:cs="Times New Roman"/>
          <w:iCs/>
          <w:color w:val="auto"/>
          <w:kern w:val="2"/>
          <w:sz w:val="21"/>
          <w:szCs w:val="21"/>
          <w:lang w:val="en-US" w:eastAsia="zh-CN" w:bidi="ar-SA"/>
        </w:rPr>
        <w:t>实施、</w:t>
      </w:r>
      <w:r>
        <w:rPr>
          <w:rFonts w:hint="eastAsia" w:ascii="宋体" w:hAnsi="宋体" w:eastAsia="宋体" w:cs="Times New Roman"/>
          <w:iCs/>
          <w:color w:val="auto"/>
          <w:kern w:val="2"/>
          <w:sz w:val="21"/>
          <w:szCs w:val="21"/>
          <w:lang w:val="en-US" w:eastAsia="zh-CN" w:bidi="ar-SA"/>
        </w:rPr>
        <w:t>进度计划、</w:t>
      </w:r>
      <w:r>
        <w:rPr>
          <w:rFonts w:ascii="宋体" w:hAnsi="宋体" w:eastAsia="宋体" w:cs="Times New Roman"/>
          <w:iCs/>
          <w:color w:val="auto"/>
          <w:kern w:val="2"/>
          <w:sz w:val="21"/>
          <w:szCs w:val="21"/>
          <w:lang w:val="en-US" w:eastAsia="zh-CN" w:bidi="ar-SA"/>
        </w:rPr>
        <w:t>维护</w:t>
      </w:r>
      <w:r>
        <w:rPr>
          <w:rFonts w:hint="eastAsia" w:ascii="宋体" w:hAnsi="宋体" w:eastAsia="宋体" w:cs="Times New Roman"/>
          <w:iCs/>
          <w:color w:val="auto"/>
          <w:kern w:val="2"/>
          <w:sz w:val="21"/>
          <w:szCs w:val="21"/>
          <w:lang w:val="en-US" w:eastAsia="zh-CN" w:bidi="ar-SA"/>
        </w:rPr>
        <w:t>等方案，履约服务</w:t>
      </w:r>
      <w:r>
        <w:rPr>
          <w:rFonts w:ascii="宋体" w:hAnsi="宋体" w:eastAsia="宋体" w:cs="Times New Roman"/>
          <w:iCs/>
          <w:color w:val="auto"/>
          <w:kern w:val="2"/>
          <w:sz w:val="21"/>
          <w:szCs w:val="21"/>
          <w:lang w:val="en-US" w:eastAsia="zh-CN" w:bidi="ar-SA"/>
        </w:rPr>
        <w:t>过程中获悉的采购人</w:t>
      </w:r>
      <w:r>
        <w:rPr>
          <w:rFonts w:hint="eastAsia" w:ascii="宋体" w:hAnsi="宋体" w:eastAsia="宋体" w:cs="Times New Roman"/>
          <w:iCs/>
          <w:color w:val="auto"/>
          <w:kern w:val="2"/>
          <w:sz w:val="21"/>
          <w:szCs w:val="21"/>
          <w:lang w:val="en-US" w:eastAsia="zh-CN" w:bidi="ar-SA"/>
        </w:rPr>
        <w:t>任何</w:t>
      </w:r>
      <w:r>
        <w:rPr>
          <w:rFonts w:ascii="宋体" w:hAnsi="宋体" w:eastAsia="宋体" w:cs="Times New Roman"/>
          <w:iCs/>
          <w:color w:val="auto"/>
          <w:kern w:val="2"/>
          <w:sz w:val="21"/>
          <w:szCs w:val="21"/>
          <w:lang w:val="en-US" w:eastAsia="zh-CN" w:bidi="ar-SA"/>
        </w:rPr>
        <w:t>信息</w:t>
      </w:r>
      <w:r>
        <w:rPr>
          <w:rFonts w:hint="eastAsia" w:ascii="宋体" w:hAnsi="宋体" w:cs="Times New Roman"/>
          <w:iCs/>
          <w:color w:val="auto"/>
          <w:kern w:val="2"/>
          <w:sz w:val="21"/>
          <w:szCs w:val="21"/>
          <w:lang w:val="en-US" w:eastAsia="zh-CN" w:bidi="ar-SA"/>
        </w:rPr>
        <w:t>成交供应商</w:t>
      </w:r>
      <w:r>
        <w:rPr>
          <w:rFonts w:hint="eastAsia" w:ascii="宋体" w:hAnsi="宋体" w:eastAsia="宋体" w:cs="Times New Roman"/>
          <w:iCs/>
          <w:color w:val="auto"/>
          <w:kern w:val="2"/>
          <w:sz w:val="21"/>
          <w:szCs w:val="21"/>
          <w:lang w:val="en-US" w:eastAsia="zh-CN" w:bidi="ar-SA"/>
        </w:rPr>
        <w:t>都需进行</w:t>
      </w:r>
      <w:r>
        <w:rPr>
          <w:rFonts w:ascii="宋体" w:hAnsi="宋体" w:eastAsia="宋体" w:cs="Times New Roman"/>
          <w:iCs/>
          <w:color w:val="auto"/>
          <w:kern w:val="2"/>
          <w:sz w:val="21"/>
          <w:szCs w:val="21"/>
          <w:lang w:val="en-US" w:eastAsia="zh-CN" w:bidi="ar-SA"/>
        </w:rPr>
        <w:t>保密。</w:t>
      </w:r>
    </w:p>
    <w:p w14:paraId="6E1B2FDE">
      <w:pPr>
        <w:widowControl w:val="0"/>
        <w:numPr>
          <w:ilvl w:val="0"/>
          <w:numId w:val="13"/>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color w:val="auto"/>
          <w:kern w:val="2"/>
          <w:sz w:val="21"/>
          <w:szCs w:val="21"/>
          <w:lang w:val="en-US" w:eastAsia="zh-CN" w:bidi="ar-SA"/>
        </w:rPr>
        <w:t>货物的安装、调试等项工作由</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负责，但必须在采购人指定人员的参与下进行。</w:t>
      </w:r>
    </w:p>
    <w:p w14:paraId="4E1BF72E">
      <w:pPr>
        <w:widowControl w:val="0"/>
        <w:numPr>
          <w:ilvl w:val="0"/>
          <w:numId w:val="11"/>
        </w:numPr>
        <w:snapToGrid w:val="0"/>
        <w:spacing w:line="360" w:lineRule="auto"/>
        <w:ind w:left="420" w:hanging="420" w:firstLineChars="0"/>
        <w:contextualSpacing/>
        <w:jc w:val="both"/>
        <w:rPr>
          <w:rFonts w:ascii="宋体" w:hAnsi="宋体" w:eastAsia="宋体" w:cs="Times New Roman"/>
          <w:iCs/>
          <w:kern w:val="2"/>
          <w:sz w:val="21"/>
          <w:szCs w:val="21"/>
          <w:lang w:val="en-US" w:eastAsia="zh-CN" w:bidi="ar-SA"/>
        </w:rPr>
      </w:pPr>
      <w:r>
        <w:rPr>
          <w:rFonts w:hint="eastAsia" w:ascii="宋体" w:hAnsi="宋体" w:eastAsia="宋体" w:cs="Times New Roman"/>
          <w:iCs/>
          <w:color w:val="auto"/>
          <w:kern w:val="2"/>
          <w:sz w:val="21"/>
          <w:szCs w:val="21"/>
          <w:lang w:val="en-US" w:eastAsia="zh-CN" w:bidi="ar-SA"/>
        </w:rPr>
        <w:t>售后服务</w:t>
      </w:r>
    </w:p>
    <w:p w14:paraId="2BD5FA6C">
      <w:pPr>
        <w:widowControl w:val="0"/>
        <w:numPr>
          <w:ilvl w:val="0"/>
          <w:numId w:val="14"/>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质保期：验收合格后不少于1年，质保期内</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必须负责提供设备原厂维修及更换原厂配件的售后服务。</w:t>
      </w:r>
    </w:p>
    <w:p w14:paraId="242DC771">
      <w:pPr>
        <w:widowControl w:val="0"/>
        <w:numPr>
          <w:ilvl w:val="0"/>
          <w:numId w:val="14"/>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应具有稳定的售后服务队伍，制定切实可行的维护方案；并能提供24小时维修服务，接到采购人故障通知后半小时内响应,</w:t>
      </w:r>
      <w:r>
        <w:rPr>
          <w:rFonts w:hint="eastAsia" w:ascii="宋体" w:hAnsi="宋体" w:eastAsia="宋体" w:cs="Times New Roman"/>
          <w:iCs/>
          <w:kern w:val="2"/>
          <w:sz w:val="21"/>
          <w:szCs w:val="21"/>
          <w:lang w:val="en-US" w:eastAsia="zh-CN" w:bidi="ar-SA"/>
        </w:rPr>
        <w:t>3</w:t>
      </w:r>
      <w:r>
        <w:rPr>
          <w:rFonts w:ascii="宋体" w:hAnsi="宋体" w:eastAsia="宋体" w:cs="Times New Roman"/>
          <w:iCs/>
          <w:kern w:val="2"/>
          <w:sz w:val="21"/>
          <w:szCs w:val="21"/>
          <w:lang w:val="en-US" w:eastAsia="zh-CN" w:bidi="ar-SA"/>
        </w:rPr>
        <w:t>小时内到达现场进行故障处理。</w:t>
      </w:r>
    </w:p>
    <w:p w14:paraId="0392A099">
      <w:pPr>
        <w:widowControl w:val="0"/>
        <w:numPr>
          <w:ilvl w:val="0"/>
          <w:numId w:val="14"/>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质保期内，非采购人的人为原因而出现产品质量及安装问题，由</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负责包修、包换或包退，并承担因此而产生的一切费用。</w:t>
      </w:r>
    </w:p>
    <w:p w14:paraId="5C09C0B0">
      <w:pPr>
        <w:widowControl w:val="0"/>
        <w:numPr>
          <w:ilvl w:val="0"/>
          <w:numId w:val="14"/>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所有货物质保服务方式均为</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上门服务，即由</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派员到货物使用现场维修，由此产生的一切费用均由</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承担。</w:t>
      </w:r>
    </w:p>
    <w:p w14:paraId="74E1CB78">
      <w:pPr>
        <w:widowControl w:val="0"/>
        <w:numPr>
          <w:ilvl w:val="0"/>
          <w:numId w:val="14"/>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质保期内非人为原因损坏、失效或已达到报废标准的零部件除无偿更换外，对更换上的零部件还应有1年的质保期。凡因产品质量问题，在质保期内若设备经检修后又在同一部件出现相同质量故障，可无偿更换同级别新设备部件。</w:t>
      </w:r>
    </w:p>
    <w:p w14:paraId="164779BB">
      <w:pPr>
        <w:widowControl w:val="0"/>
        <w:numPr>
          <w:ilvl w:val="0"/>
          <w:numId w:val="14"/>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如果货物不能稳定地达到</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承诺的全部功能，</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应对此承担责任并承担全部相关费用以及采购人的直接损失，经采购人同意对货物采用如下一种或几种方式处理：</w:t>
      </w:r>
    </w:p>
    <w:p w14:paraId="0A0E773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jc w:val="both"/>
        <w:textAlignment w:val="auto"/>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(1)维修和更换损坏零部件；</w:t>
      </w:r>
    </w:p>
    <w:p w14:paraId="697AECA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jc w:val="both"/>
        <w:textAlignment w:val="auto"/>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(2)换货；</w:t>
      </w:r>
    </w:p>
    <w:p w14:paraId="07362289">
      <w:pPr>
        <w:numPr>
          <w:ilvl w:val="0"/>
          <w:numId w:val="8"/>
        </w:numPr>
        <w:snapToGrid w:val="0"/>
        <w:spacing w:line="360" w:lineRule="auto"/>
        <w:ind w:left="442" w:hanging="442"/>
        <w:contextualSpacing/>
        <w:rPr>
          <w:rFonts w:ascii="宋体" w:hAnsi="宋体"/>
          <w:b/>
          <w:szCs w:val="21"/>
        </w:rPr>
      </w:pPr>
      <w:r>
        <w:rPr>
          <w:rFonts w:ascii="宋体" w:hAnsi="宋体"/>
          <w:b/>
          <w:bCs/>
        </w:rPr>
        <w:t>技术要求</w:t>
      </w:r>
    </w:p>
    <w:p w14:paraId="218571FA">
      <w:pPr>
        <w:numPr>
          <w:ilvl w:val="0"/>
          <w:numId w:val="15"/>
        </w:numPr>
        <w:snapToGrid w:val="0"/>
        <w:spacing w:line="360" w:lineRule="auto"/>
        <w:contextualSpacing/>
        <w:rPr>
          <w:rFonts w:ascii="宋体" w:hAnsi="宋体"/>
          <w:szCs w:val="21"/>
        </w:rPr>
      </w:pPr>
      <w:r>
        <w:rPr>
          <w:rFonts w:hint="eastAsia" w:ascii="宋体" w:hAnsi="宋体" w:eastAsia="宋体"/>
          <w:szCs w:val="21"/>
          <w:lang w:val="en-US" w:eastAsia="zh-CN"/>
        </w:rPr>
        <w:t>货物要求</w:t>
      </w:r>
    </w:p>
    <w:tbl>
      <w:tblPr>
        <w:tblStyle w:val="2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7"/>
        <w:gridCol w:w="1168"/>
        <w:gridCol w:w="6211"/>
        <w:gridCol w:w="951"/>
        <w:gridCol w:w="97"/>
        <w:gridCol w:w="428"/>
      </w:tblGrid>
      <w:tr w14:paraId="0415B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33A3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996E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产品名称</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8FF3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产品规格</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79A0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94CA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r>
      <w:tr w14:paraId="49463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1FCA29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三楼会议厅设备</w:t>
            </w:r>
          </w:p>
        </w:tc>
      </w:tr>
      <w:tr w14:paraId="4B263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29EB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7672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Times New Roman"/>
                <w:b/>
                <w:bCs w:val="0"/>
                <w:kern w:val="2"/>
                <w:sz w:val="21"/>
                <w:szCs w:val="21"/>
                <w:lang w:val="en-US" w:eastAsia="zh-CN" w:bidi="ar-SA"/>
              </w:rPr>
              <w:t>◆</w:t>
            </w:r>
            <w:r>
              <w:rPr>
                <w:rFonts w:hint="eastAsia" w:ascii="宋体" w:hAnsi="宋体" w:eastAsia="宋体" w:cs="宋体"/>
                <w:b/>
                <w:bCs w:val="0"/>
                <w:i w:val="0"/>
                <w:iCs w:val="0"/>
                <w:color w:val="000000"/>
                <w:kern w:val="0"/>
                <w:sz w:val="21"/>
                <w:szCs w:val="21"/>
                <w:u w:val="none"/>
                <w:lang w:val="en-US" w:eastAsia="zh-CN" w:bidi="ar"/>
              </w:rPr>
              <w:t>P2.0LED大屏</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2AA8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1.点间距：2.0mm；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2.模组大小： 320×160mm；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3.模组分辨率：160×80；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4.像素密度：250000pixels/m²；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5.白平衡亮度： ≥600nit；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6.扫描方式： 动态1/32扫描,恒流驱动；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7.刷新率：≥3840Hz；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8.含模组、接收卡、电源、配套辅材；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9.可用于实时监控显示现场情况、播放各种宣传广告；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10.须具备超高刷新速度；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11.支持画面矫正；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12.支持智能光控，可智能调节亮度，提高画面舒适度；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13.支持超宽视角显示，任意角度观看；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14.支持超高清显示高速画面流畅无拖影；</w:t>
            </w:r>
          </w:p>
          <w:p w14:paraId="20545DC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15.整屏尺寸：33.28m*1.92m</w:t>
            </w:r>
            <w:r>
              <w:rPr>
                <w:rFonts w:hint="eastAsia" w:ascii="宋体" w:hAnsi="宋体" w:cs="宋体"/>
                <w:i w:val="0"/>
                <w:iCs w:val="0"/>
                <w:color w:val="000000"/>
                <w:kern w:val="0"/>
                <w:sz w:val="21"/>
                <w:szCs w:val="21"/>
                <w:u w:val="none"/>
                <w:lang w:val="en-US" w:eastAsia="zh-CN" w:bidi="ar"/>
              </w:rPr>
              <w:t>。</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348C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63.897</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F08A2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r>
      <w:tr w14:paraId="5F66C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EAC2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5" w:type="pct"/>
            <w:tcBorders>
              <w:top w:val="single" w:color="808080" w:sz="4" w:space="0"/>
              <w:left w:val="single" w:color="808080" w:sz="4" w:space="0"/>
              <w:bottom w:val="single" w:color="808080" w:sz="4" w:space="0"/>
              <w:right w:val="single" w:color="808080" w:sz="4" w:space="0"/>
            </w:tcBorders>
            <w:shd w:val="clear" w:color="auto" w:fill="auto"/>
            <w:vAlign w:val="center"/>
          </w:tcPr>
          <w:p w14:paraId="7C026EC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拼接主机</w:t>
            </w:r>
          </w:p>
        </w:tc>
        <w:tc>
          <w:tcPr>
            <w:tcW w:w="3348" w:type="pct"/>
            <w:tcBorders>
              <w:top w:val="single" w:color="808080" w:sz="4" w:space="0"/>
              <w:left w:val="single" w:color="808080" w:sz="4" w:space="0"/>
              <w:bottom w:val="single" w:color="808080" w:sz="4" w:space="0"/>
              <w:right w:val="nil"/>
            </w:tcBorders>
            <w:shd w:val="clear" w:color="auto" w:fill="auto"/>
            <w:vAlign w:val="center"/>
          </w:tcPr>
          <w:p w14:paraId="348F48E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1.≥13个业务卡槽位；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2.双主控热备，切换过程中上墙画面正常显示不受影响；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3.支持DP、HDMI等常见视频信号接入；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4.支持4K信号的采集和输出；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5.支持视音频同步采集和输出；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6.支持超大分辨率点对点输出显示；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7.支持信号多路复制；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8.支持web浏览器，PC客户端，移动客户端，网络键盘等控制切换；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9.支持多画面分割显示，支持自由分割；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10.支持实时上墙和预编辑模式；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11.支持视频预案、附加预案多种轮训组合方式，支持预案定时切换设置；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12.支持≥128个场景预设，可以自定义每个场景电视墙布局；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13.支持LED虚拟跑马屏功能，支持在单屏，拼接屏上虚拟出一段字符显示，文字字体、颜色、字符间距、背景色、速度可调节；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14.支持≥2个千兆网口，≥2个千兆光口；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15.支持链路聚合模式；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16.支持远程重启，远程升级和恢复默认设置等操作。</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A5DC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9256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1E1E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ED57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25" w:type="pct"/>
            <w:tcBorders>
              <w:top w:val="single" w:color="808080" w:sz="4" w:space="0"/>
              <w:left w:val="single" w:color="808080" w:sz="4" w:space="0"/>
              <w:bottom w:val="single" w:color="808080" w:sz="4" w:space="0"/>
              <w:right w:val="single" w:color="808080" w:sz="4" w:space="0"/>
            </w:tcBorders>
            <w:shd w:val="clear" w:color="auto" w:fill="auto"/>
            <w:vAlign w:val="center"/>
          </w:tcPr>
          <w:p w14:paraId="47C8D0B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20路小间距RJ45输出卡</w:t>
            </w:r>
          </w:p>
        </w:tc>
        <w:tc>
          <w:tcPr>
            <w:tcW w:w="3348" w:type="pct"/>
            <w:tcBorders>
              <w:top w:val="single" w:color="808080" w:sz="4" w:space="0"/>
              <w:left w:val="single" w:color="808080" w:sz="4" w:space="0"/>
              <w:bottom w:val="single" w:color="808080" w:sz="4" w:space="0"/>
              <w:right w:val="nil"/>
            </w:tcBorders>
            <w:shd w:val="clear" w:color="auto" w:fill="auto"/>
            <w:vAlign w:val="center"/>
          </w:tcPr>
          <w:p w14:paraId="792BD70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1.20路小间距RJ45输出接口；</w:t>
            </w:r>
          </w:p>
          <w:p w14:paraId="2BD4FC9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2.单板卡支持≥1300万像素点带载能力；</w:t>
            </w:r>
          </w:p>
          <w:p w14:paraId="10807C2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3.单网口支持≥65万像素点带载能力；</w:t>
            </w:r>
          </w:p>
          <w:p w14:paraId="346B7CB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4.带载宽度≥10752像素；</w:t>
            </w:r>
          </w:p>
          <w:p w14:paraId="1B4B899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5.高度≥10752像素。</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657D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693F8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14:paraId="5815C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113B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25" w:type="pct"/>
            <w:tcBorders>
              <w:top w:val="single" w:color="808080" w:sz="4" w:space="0"/>
              <w:left w:val="single" w:color="808080" w:sz="4" w:space="0"/>
              <w:bottom w:val="single" w:color="808080" w:sz="4" w:space="0"/>
              <w:right w:val="single" w:color="808080" w:sz="4" w:space="0"/>
            </w:tcBorders>
            <w:shd w:val="clear" w:color="auto" w:fill="auto"/>
            <w:vAlign w:val="center"/>
          </w:tcPr>
          <w:p w14:paraId="0D9D421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4路HDMI输出卡</w:t>
            </w:r>
          </w:p>
        </w:tc>
        <w:tc>
          <w:tcPr>
            <w:tcW w:w="3348" w:type="pct"/>
            <w:tcBorders>
              <w:top w:val="single" w:color="808080" w:sz="4" w:space="0"/>
              <w:left w:val="single" w:color="808080" w:sz="4" w:space="0"/>
              <w:bottom w:val="single" w:color="808080" w:sz="4" w:space="0"/>
              <w:right w:val="nil"/>
            </w:tcBorders>
            <w:shd w:val="clear" w:color="auto" w:fill="auto"/>
            <w:vAlign w:val="center"/>
          </w:tcPr>
          <w:p w14:paraId="4B5DA49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1.4路HDMI 1.3接口，</w:t>
            </w:r>
          </w:p>
          <w:p w14:paraId="20E28D8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2.支持1920×1200@60Hz、1920×1080@60Hz、1600*1200@60Hz、1400*1050@60Hz、1600*900@60Hz、1366*768@60Hz、1280*1024@60Hz、1280*720@60Hz、1024*768@60Hz分辨率输出。</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B717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93A6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14:paraId="4D90B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A4FC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25" w:type="pct"/>
            <w:tcBorders>
              <w:top w:val="single" w:color="808080" w:sz="4" w:space="0"/>
              <w:left w:val="single" w:color="808080" w:sz="4" w:space="0"/>
              <w:bottom w:val="single" w:color="808080" w:sz="4" w:space="0"/>
              <w:right w:val="single" w:color="808080" w:sz="4" w:space="0"/>
            </w:tcBorders>
            <w:shd w:val="clear" w:color="auto" w:fill="auto"/>
            <w:vAlign w:val="center"/>
          </w:tcPr>
          <w:p w14:paraId="7F790A4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2路4K输入卡</w:t>
            </w:r>
          </w:p>
        </w:tc>
        <w:tc>
          <w:tcPr>
            <w:tcW w:w="3348" w:type="pct"/>
            <w:tcBorders>
              <w:top w:val="single" w:color="808080" w:sz="4" w:space="0"/>
              <w:left w:val="single" w:color="808080" w:sz="4" w:space="0"/>
              <w:bottom w:val="single" w:color="808080" w:sz="4" w:space="0"/>
              <w:right w:val="nil"/>
            </w:tcBorders>
            <w:shd w:val="clear" w:color="auto" w:fill="auto"/>
            <w:vAlign w:val="center"/>
          </w:tcPr>
          <w:p w14:paraId="52E607F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1.2路HDMI2.0，2路DP1.2(须具有内嵌音频)；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800×600@60Hz、1024×768@60Hz、1280×720@60Hz、1366×768@60Hz、1440×900@60Hz、1280×1024@60Hz、1600×900@60Hz、1920×1080@60Hz、1600×1200@60Hz、2560×1080@60Hz、1920×1200@60Hz、2160×1440@60Hz、2240×1400@60Hz、2048×1536@60Hz、2560×1440@60Hz、4096×2160@30Hz、3840×2160@30Hz、2880×1800@60Hz、3072×1920@60Hz、3840×2160@60Hz、4096×2160@60Hz分辨率的信号采集。</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8E7D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3F325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14:paraId="4D016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4C17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466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大屏控制软件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2A84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1.支持windows、Android操作系统；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2.支持大屏控制、环境控制、内容控制、设备管理、坐席管理、智能运维功能为一体，统一门户入口功能；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3.支持接入管理前端IPC、球机、录像机、显控产品、中控主机、内容播控服务器、智能网关等设备；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4.支持智能运维功能，首页可统计展示当前显控设备、信号通道、播控主机的在离线状态；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5.可实时查看大屏正在播放内容;支持画面模式和文字模式的切换,支持≥25路信号回显；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6.可视化上墙显示，支持信号预监和电视墙回显功能；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7.支持信号源拖动上墙、手势开窗、移动、滑动删除、双击全屏、双指缩放等手势操作；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8.支持叠加字幕，设置属性包括：宽度、高度、字体颜色、背景颜色、字体类型、字体大小、排序方式、滚动方式、滚动速度；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9.支持单屏内容场景修改保存，多屏场景保存、场景组合预案切换；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10.支持自定义上传底图，支持对上墙画面进行裁剪；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11.支持通过鹰眼视图框选大屏局部进行查看和控制；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12.支持上墙内容的展示细节放大，反向控制操作和信息输入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13.支持大屏开关，可设置定时开关；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14.支持前端IPC或者视频会议摄像机的云台控制，支持方向、变倍、聚焦、光圈调节；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15.支持实时上墙模式和场景预设模式；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16.支持对电视墙默认底图的管理和显示,支持上传自定义图片作为底图,底图最大分辨率支持15765×8868；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支持在移动端远程控制实时显示画面,抓屏区域的分辨率可设置为:7680×4320、7680×2160、3840×2160、2736×1824、1920×1080、1280×720;支持叠加显示坐席名称、LOGO、台标等元素;支持分辨率为4096×2160、刷新率为60Hz、RGB格式的高清视频传输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18.支持预编辑模式和实时模式下进行屏幕批注,支持多种笔触粗细及颜色；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19.支持4/6/9/16/25/36/49/64画面分割,可根据接入设备上限进行M*N的分割设置。</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7D78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E3A0C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22E06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C845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CA70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控制处理器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C7D5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1.硬盘: 2*≥1TB；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2.内存容量: ≥64GB；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3.显卡：独立显卡；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4.系统：Windows。</w:t>
            </w:r>
          </w:p>
          <w:p w14:paraId="4197AFF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5.处理器:32核2.1G或优于</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D346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9B64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1F10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48CB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615B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磁吸工具</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389B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1.锂电池能量 ≥42Wh；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2.持续充电电流 ≥1.0C5A；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3.持续放电时长 ≥18min；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4.待机功耗 ≤10uA；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5.工作环境 -20-45℃；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6.工作湿度 15%-85%RH。</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4055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5F04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186BB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4033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7BDD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备品备件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1E4A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电源、模组、接收卡等</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C2B8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6D08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376E3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DA25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4330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安装钢结构</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76B9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1.含钢结构材料，钢结构拼接安装，墙体要求实体平整墙；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2.安装框架主钢构采用40mm*20mm镀锌方管；</w:t>
            </w:r>
          </w:p>
          <w:p w14:paraId="42D6F74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3.屏体主结构框架采用镀锌钢管制作，防腐防锈处理，黑钛拉丝不锈钢包边，包边宽度5cm；</w:t>
            </w:r>
          </w:p>
          <w:p w14:paraId="122A402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4.主支架需满足安装和安全要求。</w:t>
            </w:r>
          </w:p>
          <w:p w14:paraId="4225F1F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5.装饰包边由采购人负责</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CDC4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63.897</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7D11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r>
      <w:tr w14:paraId="3BB41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1FAC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D0C7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配电柜</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ABD7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1.60(KW)带漏电保护功能，</w:t>
            </w:r>
          </w:p>
          <w:p w14:paraId="044A7A1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2.手动控制电源、运行指示灯，逐级上电，预留远程控制接口。</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BC1F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CA8E4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63F09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2F1A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F22C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强电电缆</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E202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1.强电进线（三楼大屏主电缆线：ZC-YJV3*35+2*16）预埋线到配电柜。</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5FD8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1AA65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19B9F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BD08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3EAF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工程线缆</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8AF0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1.配电柜到屏幕的强电线；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2.控制器到屏体信号线；</w:t>
            </w:r>
          </w:p>
          <w:p w14:paraId="32490F3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3.包括大屏电源，信号线，网络线</w:t>
            </w:r>
            <w:r>
              <w:rPr>
                <w:rFonts w:hint="eastAsia" w:ascii="宋体" w:hAnsi="宋体" w:cs="宋体"/>
                <w:i w:val="0"/>
                <w:iCs w:val="0"/>
                <w:color w:val="000000"/>
                <w:kern w:val="0"/>
                <w:sz w:val="21"/>
                <w:szCs w:val="21"/>
                <w:u w:val="none"/>
                <w:lang w:val="en-US" w:eastAsia="zh-CN" w:bidi="ar"/>
              </w:rPr>
              <w:t>。</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6B6B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7424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套</w:t>
            </w:r>
          </w:p>
        </w:tc>
      </w:tr>
      <w:tr w14:paraId="3B8AB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46CA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ADAF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显示屏</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7936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≥43英寸4K超高清显示屏</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959A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D7A5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704A5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3884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C670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FE30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1.适用尺寸：40-75英寸；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2.电视旋转伸缩支架；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3.水平旋转角度：≥45°；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4.承重：≥90KG。</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3CB7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1743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31A0A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08BC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FB6E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专业音箱</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5CDB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1.阻抗：8Ω；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2.频响：45Hz~20KHz；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3.额定功率：450W；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4.峰值功率：1800W；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5.灵敏度：100dB/W/M；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6.最大声压级（额定/峰值）：127dB/133dB；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7.覆盖角度：(H)80°(V)60°；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8.高音：1.73"压缩高音单元×1；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9.低音：15"低音×1；</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048B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AA10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7EB8D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F5E0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DC0B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专业功放</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509A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1.开机软启动功能；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2.开关电源内置EMI电路；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3.数字功放电源自适应音频调整节能功能；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4.MONO /STEREO/BRIDGE三种模式可选择切换；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5.标准XLR输入接口和LINK输出口；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6.智能控制强制散热设计；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7.具有过压保护，欠压保护，过流保护，直流保护，输出短路保护，温控风扇等功能；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8.输出功率：立体声@8Ω：700W×2；立体声@4Ω：1000W×2；桥接@16Ω：1400W；桥接@8Ω：2000W；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9.输入灵敏度：2.2dBu(1V)/8.2dBu(2V)；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10.输入阻抗：10KΩ；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11.频率响应(@1W功率下)：20Hz-20KHz/±1dB @8Ω；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12.THD+N(@1/8功率下) ：≤0.01%；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13.分离度(@1KHz) ：≥80dB；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14.阻尼系数(@1KHz) ：≥200@ 8 ohms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15.信噪比（A计权）：≥102dB；</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DD28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36044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13891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700B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94D8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专业音箱</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C0B7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1.阻抗：8Ω；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2.频响：50Hz~20KHz；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3.额定功率：350W；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4.峰值功率：1400W；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5.灵敏度：99dB/W/M；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6.最大声压级（额定/峰值）：124dB/131dB；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7.覆盖角度：(H)80°(V)60°；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8.高音：1.7"压缩高音单元×1；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9.低音：12"低音×1；</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705B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9505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5078A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62A4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2F77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专业功放</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7DC4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1.开机软启动功能；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2.开关电源内置EMI电路；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3.数字功放电源自适应音频调整节能功能；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4.MONO /STEREO/BRIDGE三种模式可选择切换；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5.标准XLR输入接口和LINK输出口；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6.智能控制强制散热设计；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7.具有过压保护，欠压保护，过流保护，直流保护，输出短路保护，温控风扇等功能；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8.输出功率：立体声@8Ω：500W×2；立体声@4Ω：850W×2；桥接@8Ω：1700W；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9.输入灵敏度：2.2dBu(1V)/8.2dBu(2V)；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10.输入阻抗：10KΩ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11.频率响应(@1W功率下)：20Hz-20KHz/±1dB @8Ω；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12.THD+N(@1/8功率下) ：≤0.01%；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13.分离度(@1KHz) ：≥80dB；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14.阻尼系数(@1KHz) ：≥200@ 8 ohms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15.信噪比（A计权）：≥100dB；</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D986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A1649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65A3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FF85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B2DB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音箱支架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C0C2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1.固定面板尺寸（长*宽）:227mm*150mm±1mm；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2.臂长：280mm至400mm（可调节）；</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5998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D0FA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30E3E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F6D4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649A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数字调音台</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8C55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1.≥10.1英寸触摸屏、数字编码器以及专用按键构成的操作面板，能够快速方便地进行所有设置；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2.具有≥17个100mm电动推子，电动推子可操控所有的通道和主输出：≥1个LR主声道推子、≥16个通道推子≥4个推子层；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3.支持中英文界面切换，且无需重启；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4.内置USB录音、放音功能。能够识别USB电子盘内的中英文歌曲名，具备快进、下一曲、快速暂停等功能，非常方便现场操作；且支持播放APE、FLAC、MP3、WAV无损音频格式；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5.内置≥16个通道独立的反馈抑制器，内置≥16路自动混音（增益共享型），≥8个DCA；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6.具有≥2个内置效果器，自带有经典混响、大房间混响等效果模块；FX音效可使用专用的返回通道返回到混音且不占用单声道和立体声输入通道；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7.支持iPad触摸屏全功能控制，实时数据同步；支持≥8个终端同时控制；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8.可通过网络或者USB升级ARM固件、DSP固件；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9.每个输入通道具有4段参数均衡、噪声门、高低通、压缩、反相；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10.每个输出通道具有8段参数均衡、高低通、压缩、反相、1800毫秒延时器；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11.输出通道支持L/R、10BUS、HeadPhone(L/R)，10BUS混音总线可选择推子前、推子后（PRE/POST）；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12.支持≥100组场景预设功能，可导出、导入USB存储器，便于数据备份；支持32个PEQ模式存储；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13.内置信号发生器：正弦波、粉红噪声、白噪声；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14.支持通道参数拷贝功能，相同的通道快速复制数据，通道名称可自定义；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15.接线方式：平衡式输入、输出卡侬；</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16.支持8个推子编组、8个用户自定义按键、4个快速静音组按键；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17.具有面板锁定按键，防止误操作；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18.支持IPAD平板、安卓平板、WIN系统电脑软件控制，并支持开放中控代码；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19.模拟输入：24CH ( MIC/Line)；</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20.模拟输出：Main(L/R)+10BUS+REC(L/R)+Headphone(L/R)*2+MONITOR(L/R)；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21.底噪：-89dBu，无计权AES17（20khz）；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22.失真度：0.005% @4dBu 20Hz～20KHz；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23.信噪比：108dB无计权；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24.动态范围：108dB无计权；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25.最大输入电平：平衡20dBu；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26.最大输出电平：平衡20dBu；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27.频率响应：20Hz－20kHz ±0.3dB；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28.分辨率：1280x800；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29.DSP：ADSP-21489 400Mhz；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30.USB：录音 播放 ( 播放格式APE、FLAC、MP3、WAV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31.电动推子：≥17；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32.ipad控制：有；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33.效果器：2个效果器母线（6个预置效果参数、24个用户存储）；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34.反馈抑制器：≥16个独立。</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A90F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1F3E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9C4B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21B0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32CC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音频处理器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8F94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1.64-bit DSP 处理器（1兆主频），32-bit/48KHz AD/DA，专业 DSP 处理；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2.具有12进12出音频矩阵，输入可根据音源的不同调整灵敏度。每路输入支持48V幻象电源供电，可单独配置开启关闭，灵活方便；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入通道支持前级放大、信号发生器、扩展器、压缩器、均衡器（12段参量均衡、可选10/15/31段图示均衡器可调，图示均衡器可用于单独调节带宽）、闪避器、AGC自动增益、AM自动混音功能（门限式、增益共享式）、AFC自适应反馈消除、AEC回声消除、ANC噪声消除、音频矩阵；输出通道支持均衡器（12段参量均衡、可选10/15/31段图示均衡器可调，图示均衡器可用于单独调节带宽）、延时器、分频器、高低通滤波器、限幅器；基于啸叫检测门限更新法，具有移频+陷波组合反馈抑制，可以使用24个可编程陷波点，可自由分配动态/静态点，自动/手动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4.具有闪避器功能，用于背景音乐自动闪避话筒发言，提供多种参数设置；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5.具有话筒自动增益功能；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6.具有智能混音功能；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均衡器功能，提供参量均衡器和图示均衡器，每路输入/输出具有12段参量均衡器/10段图示均衡器/15段图示均衡器/31段图示均衡器可供选择。参量均衡器支持高架、低架、峰值滤波器三种类型，图示均衡器支持单点带宽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8.具有分频器功能，并且支持6/12/18/24/32/40/48db/oct斜率设置，滤波器全频段可调。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9.具有扩展器功能，扩展信号的动态范围，用于消除设备的底噪；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10.具有压缩器功能，压缩信号的动态范围，用于压缩输出信号的大小；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11.具有限幅器功能，限制输出信号的大小，防止信号过大损坏扩声设备；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12.具有延时器功能，提供最大2000ms延时调整；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13.具有回声消除功能；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14.具有噪声消除功能；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15.具有反馈抑制功能；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16.系统处理延时低于3ms。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17.面板具有2英寸IPS真彩显示屏，显示设备网络信息、实时电平、通道静音状态、矩阵混音等状态；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18.面板具备USB接口，支持多媒体存储，可进行存储录音或播放；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19.支持场景预设、导入、导出，支持8个场景；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20.具有恢复出厂设置功能；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21.具有RS-232 接口，可用于对接外部中控系统，实现集中管控；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22.具有RS-485 接口，可对接中控系统、摄像跟踪系统，可实现自动摄像跟踪功能；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23.具有8通道可编程 GPIO 控制接口（可自定义输入输出）；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24.支持通道拷贝、粘贴、联控功能；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25.Enternet 多用途数据传输及控制端口，可以支持实时管理单台及多台设备；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26.音频处理器具有跨平台软件；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27.具有PC客户端、手机移动端、安卓平板端不同控制方式，可以通同时登入APP软件、PC客户端同时连接设备，并实现多端数据的同步；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28.支持通过安卓手机，平板APP软件进行操作控制，设备登录、场景切换、输入输出、矩阵路由和通道设置等功能；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29.支持断电自动保护记忆功能；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后面板具有12路线路音频凤凰端子平衡输入接口（具有48V幻象供电）、12路线路音频凤凰端子平衡输出接口、1个拨码开关、1个RJ45接口、1个RS232接口、1个RS485接口、8个可编程GPIO控制接口、1个接地柱；前面板具有2.0英寸IPS真彩显示屏、1个编码旋钮、1个USB存储设备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31.具有统一集中控制功能；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32.具有矩阵增益调节功能；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33.具有编码旋钮和IPS屏幕，可用于控制和配置设备静音，增益，场景；IPS屏幕能够显示IP地址，输入和输出通道的实时电平；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34.具有设备定位功能；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35.音频处理器软件可融入会议音频综合管理平台实现音频设备统一管理，平台可扫描数字会议主机、音频处理器、混音器、抑制器、功放类产品在线情况，同款产品多台在线设备也可扫描，并显示设备硬件名称、硬件IP地址、在线、离线状态信息；具备一键上传配置信息至云端或保存本地进行备份和一键还原配置信息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1.处理器：48kHz采样频率，32-bit A/D及D/A转换；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2.幻象供电：DC 48V；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3.频率响应：20Hz～20KHz；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4.总谐波失真+噪声：≤0.002% OUTPUT=18dBu/1kHz；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5.信噪比：≥110dB@1kHz 18dBu（A计权）；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6.通道分离度：≥100dB@1kHz 18dBu（A计权）；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7.输入阻抗(平衡式)：平衡：20KΩ；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8.最大输出阻抗(平衡式)：平衡：100Ω；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9.输入范围：≤+18dBu；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10.啸叫寻找与抑制方式：全自动式陷波；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11.陷波器：24个（静态点和动态点可配）；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12.Q值范围：10-50；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13.频率分辨率：1Hz；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14.啸叫寻找时间：0.1—0.5S；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15.FFT长度：1024；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16.传声增益：4—10dB；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17.系统增益：0dB；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18.电源功耗：≦40W；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19.工作温度：-10℃～+45℃；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20.相对湿度：20%～80%相对湿度，无结露；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21.模/数动态范围：116dB；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22.数/模动态范围：120dB。</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085A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6D440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1DC9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7A72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496D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会议音频综合管理平台软件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7D80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具有设备扫描功能（包括全数字会议系统、电子桌牌系统、音频处理器、智能混音器、反馈抑制器、数字功放系统硬件设备），可以通过平台扫描所有在线设备，并显示设备硬件名称、硬件型号、硬件IP地址、在线、离线状态等信息；</w:t>
            </w:r>
          </w:p>
          <w:p w14:paraId="337B408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2.可以针对不同硬件类型选择适用软件版本，并直接下载或打开；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3.具有检测设备固件版本以及版本升级功能；通过检测在线设备硬件版本，检测到有新版本时提供更新提示，用户可以对固件进行升级，实现产品功能迭代更新；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音频综合管理平台具有应用列表，通过平台可下载全数字会议系统软件模块、电子桌牌软件模块、反馈抑制器软件模块、智能混音器软件模块、数字音频处理器软件模块、智控数字专业功放软件模块，下载后在主界面实时显示，可选择打开应用、卸载应用，应用上移、下移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5.具有应用中心功能，支持通过关键字查找不同系统应用；可针对不同客户需求选择软件版本；</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音频综合管理平台具有软件配置信息备份和还原功能，通过平台可以一键备份全数字会议系统软件模块、反馈抑制器软件模块、智能混音器软件模块、数字音频处理器软件模块、智控数字专业功放软件模块配置信息上传云端或者保存本地；用户可通过平台一键还原备份的数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7.具有系统设置功能，可设置软件是否开机自动启动功能；支持设备关闭功能键最小化或者直接退出程序；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8.平台支持与各系统可以实现数据联动功能，支持在平台显示数字会议系统会议、电子桌牌系统会议服务等信息；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9.具有全数字会议系统软件模块，软件具有签到、表决、话筒管理、会议管理、语音激励、模拟排位、摄像跟踪、译员机语种及多语言版本等功能；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具有电子桌牌软件模块，软件支持铭牌设置及更新、中英俄多语言版本选择、集中控制、自定义投票表决、无线表决器人员设置、模拟排位、签到表决、IP设置、多服务器大屏投影、一键关机、息屏、清屏、亮屏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11.具有安卓无线表决器软件模块，软件支持评分投票类型满意度测评表决、常规签到表决和会议管理、投票多选项、设备亮度、场景选择、屏幕休眠时间设置、投票签到提示音、呼叫服务等表决器功能；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12.具有反馈抑制器软件模块，软件支持反馈抑制AFC、场景切换及导入导出、在线固件升级、多设备管理、用户管理、信号选择、模拟输入、模拟输出、陷波器、噪声门、限幅器音频参数配置功能；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13.具有智能混音器软件模块，软件支持多设备管理、4场景切换、在线批量升级，分组设置、数据备份、自定义通道名称、自动混音、矩阵、分频器、均衡器、闪避器等音频参数配置调节；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具有数字音频处理器软件模块，软件支持多设备管理、8场景切换、在线批量升级、用户管理，恢复出厂设置、备份还原、摄像跟踪、实时啸叫点检测、深度可调陷波器、高精度移频、自动混音、回声消除、限幅器、均衡器、延时器、GPIO设置、串口设置等音频参数配置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具有智控数字专业功放软件模块，软件支持多设备管理、通道复制、桥接模式、灵敏度设置、在线固件批量升级、音量调节、正反向切换、矩阵、输入输出、扩展器、压缩器、限幅器、均衡器、分频器音频参数调节功能。</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A7FB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899A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2823F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499A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82C7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无线话筒</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B8A3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1.具有混响、均衡、智能静音、音频加密、功率调节功能；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2.具有≥1台接收主机、≥2只手持发射机；</w:t>
            </w:r>
          </w:p>
          <w:p w14:paraId="1893117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3.频率范围470MHz-510MHz、540MHz-590MHz、640MHz-690MHz、807MHz-830MHz四个频段使用。发射机采用符合人体工学设计，外形圆润贴合手部曲线，握感舒适；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4.具有音频加密功能，开启后发射机与接收机通过独特的ID码导频加密技术，达到设备不串频的效果；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5.具有多频段均衡调节功能，麦克风均衡器调节功能，具有高、中、低音三种调节档位，每种效果支持多档调节；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6.具有自动静音功能，麦克风跌落、抛掷时，毫秒级自动静音，避免冲击声；实时监测设备姿态；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7.具有自动频率扫描功能；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8.具有通过红外扫描和同步；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9.具有多档位混响调节功能；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10.接收机具有两路平衡输出、一路非平衡混音输出；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11.接收机须具有显示屏,用户可通过显示屏查看设备射频信号强度、音频信号强度、麦克风开启状态、手持麦克风电池电量情况、当前频率数值、音量大小、语言切换选项等，可轻松获取设备当前信息；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12.发射机须具有OLED显示屏，能够显示频率信息、音频加密状态、功率挡位、静音状态、电量格数信息；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13.发射机具有长时间自动关机功能，设备自动检测工作状态（使用状态、静置状态；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14.具有一键静音按键；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16.具有ID码防串扰功能；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17.发射机使用时长≥10小时；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18.发射机电量过低时接收机显示屏会进行低电提醒；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19.发射机功率档位支持档位可调节；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1.频率范围：470MHz-510MHz、540MHz-590MHz、640MHz-690MHz、807MHz-830MHz；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2.调制方式：pi/4-DQPSK；</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3.频率响应：20Hz~20kHz （±3dB）；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4.信噪比：≥105dB（XLR）；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5.THD+N：＜0.1%；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6.工作距离：≥80m。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接收机指标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1.失真度：&lt;0.05%；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2.天线接口：BNC/50Ω；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3.接收灵敏度：＜-95dBm；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4.最大输出：平衡输出500mV，非平衡输出1000mV；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5.电源：DC 12V/1A；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6.工作电流：≤320mA。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发射机指标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1.音头：动圈式麦克风（双手持话筒）；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2.输出功率：≥10dBm；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3.工作电流：≤200mA；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4.电池使用时长：≥10H。</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75D0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499F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7639F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6"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E265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46C8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话筒呼叫控制嵌入软件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A14B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1.软件内嵌于无线话筒系统设备，话筒呼叫控制功能；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2.采用UHF超高频段双真分集接收，并采用PLL锁相环多信道频率合成技术；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3.支持自动选讯接收方式；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4.支持信道选择、频率可调、可设置主机与话筒配对。</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074B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381EE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6E2E5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275B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9425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天线耦合器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0A0C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1.频率范围：470MHZ-950MHZ；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2.插入损耗：≤-7；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3.隔离度：≥15dB；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4.特性阻抗：50Ω；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5.端口类型：BNC；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6.尺寸（L×W×H）：79×60×26mm。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E25F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088C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52BB9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982C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2A9D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天线分配器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5448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1.具备≥2个天线输入接口，支持接收天线信号；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2.具备放大射频信号；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3.具备两个天线级联接口，支持无限制级联分配器；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4.具备≥4个直流电源输出接口，支持给≥4台接收机供电；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1.频率范围：470MHZ-950MHZ；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2.总增益：0±2dB；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3.输入/出阻抗：50Ω；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4.直流输出接口：12V DC/3A（MAX）×4 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3150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6006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34D6B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8B25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B4B1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话筒天线</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7451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1.天线接收频段可接收 470-950MHZ 的频率；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2.具有防腐蚀、抗紫外线、防震及轻型的功能，在不同环境下可长时间及稳定工作。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1.频率范围：470～950MHz；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2.最大增益：8.0dBi；</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3.电压驻波比：≤2.0；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4.输入阻抗：50Ω；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5.工作温度：-30～+60℃；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6.放大器OIP3：＞25dBm；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7.指向性：180°指向；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8.供电电压：DC 8～12V。</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8640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6FEE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52B61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7265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AC39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话筒</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5C10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1.咪杆数量：双咪杆；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2.频率响应：50Hz-18kHz；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3.灵敏度：-35dB；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4.总谐波失真：1%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5.咪杆长度：≥220mm。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9131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648AB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25285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A3AA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D284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监听音箱</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2663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1.双放大器有源扬声器系统；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2.0°相位声音响应；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3.具有低失真反射端口；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4.具有精密指向性高音波导；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5.频响范围：50Hz-20kHz；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6.声压级：≥107dB；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7.水平扩散角度：110°；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8.垂直扩散角度：70°；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9.输入阻抗：XLR/3kΩ,RCA /20kΩ；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10.输入灵敏度：XLR/+4 dBu ,RCA/-10 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11.总功率(D类功放)：120W；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12.低音微调：-1.5dB/0dB/+1.5dB；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13.高音微调：-1.5dB/0dB/+1.5dB；</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FB79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B755B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6EE65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8DF7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4D17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电源管理器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9896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1.8通道电源时序打开/关闭；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2.远程控制，8通道电源时序打开/关闭—当船型开关处于off位置时有效。支持配置CH1和CH2通道为受控或不受控状态；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3.当远程控制有效时同时控制后板ALARM（报警）端口导通以起到级联控制ALARM（报警）功能；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4.单个通道最大负载功率≥2200W，所有通道负载总功率≥6000W；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5.输入连接器：大功率线码式电源连接器；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6.输出连接器：多用途电源插座；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7.USB输出接口可以接LED灯；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8.额定输出电压：AC 220V 50Hz；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9.额定输出电流：30A；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10.可控制电源：8路；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11.每路动作延时时间：≤1秒；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12.工作温度：-10~45℃；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13..相对湿度：＜90%，无凝霜，无结露。</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0A14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8E1B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A47C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458B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631E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钢丝绳</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26EC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1.钢丝绳，Φ8mm*1米（7*19）；</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2.参考重量：100米/Kg=25.6；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3.最小破断拉力：33.35KN；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4.最大承重：≥3403Kg。</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20F2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D763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0CA2E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62C4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FBE2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钢丝绳锁扣</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44EF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304不锈钢741夹头、卡头</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11DE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0C64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粒</w:t>
            </w:r>
          </w:p>
        </w:tc>
      </w:tr>
      <w:tr w14:paraId="381CC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FDB9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8E4A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网络中控主机</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188C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1.主机具备串行控制，IR红外控制，I/O控制，弱继电器等丰富的控制接口，支持接入各种类型周边设备，使用户操作更加简单；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2.支持红外控制、RS-232、RS-422、RS-485、UDP、TCP、telnet、http、MQTT以及SNMP等多种协议，兼容性强，可对接第三方设备；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3.支持有线触摸平板、安卓移动端以及IOS移动端等智能硬件通过网线或WIFI 对主机发送网络控制指令；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4.主机具备≥4.3英寸LCD触摸彩屏，可查看IP地址、修改IP地址。面板具有指示灯，可直观反馈串口、红外、设备的工作状态；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5.主机具备8路独立可编程串口，可收发RS-232，RS-485及RS-422信号。支持串口环出功能，主机的8路串口均可实现任意一个输入都可以从另外一个串口环出；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6.主机具备8路独立可编程IR红外发射口，实现对电视、空调等设备进行红外控制。支持导入各种常用的电器设备的红外代码库到主机，从而实现对相应设备控制；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7.主机具备8路数字I/0控制口，带保护电路；</w:t>
            </w:r>
          </w:p>
          <w:p w14:paraId="7164476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8.主机具备8路弱电继电器控制接口；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9.主机具备1个NET网络控制接口，可做外部功能扩展使用，可并接256个网络设备；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10.主机具备1路TF卡接口，实现项目中的程序导入或导出。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11.主机内嵌智能红外学习功能模块，无须配置专业学习器，实现红外代码学习功能；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12.支持音频管理。中控主机可通过对接音频处理器、音频控制模块或支持主机协议的第三方设备，实现扩声系统音量控制以及场景调用；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13.支持视频管理。中控主机可通过对接矩阵系统、云台摄像机或支持主机协议的第三方视频设备，实现对摄像机控制、视频信号切换以及场景调用；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14.支持电源管理。中控主机可通过对接电源时序器、电源控制器或支持主机协议的第三方设备，实现对电动窗帘、空调、投影机、投影幕、电视机、LED显示屏等设备电源控制；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15.支持灯光管理。中控主机可通过对接灯光控制器、电源控制器或支持主机协议的第三方设备，实现对白炽灯、LED等设备控制；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16.支持场景调用。中控主机可预先设置会议模式、观影模式、无人模式等多个场景模式；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17.支持级联互控。中控主机可通过网络实现级联。一台控制端即可操作多台中控主机；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18.支持状态反馈。操作人员可在控制端查看所有设备开关状态；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19.支持信号预览。用户可通过控制端查看会议摄像机画面并根据会议画面对设备进行调整，同时可查看多路画面；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20.支持双机热备份。当中控主机出现故障时，备用中控主机自动承担服务，切换时间≤1.2s，从而保证系统在不需要人工干预的情况下能正常运行；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21.支持触发联动。中控主机可根据传感器采集数据和预设数据进行比对，从而自动控制空调或加湿器等设备，使环境维持在舒适的温湿度范围内；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22.支持数据备份，主机自带TF卡槽，插入TF卡可进行程序数据的备份及导入；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23.支持互联网控制。中控主机在连接互联网的情况下，用户可操作手机或平板等移动端通过互联网实现对中控主机远程控制，随时随地管理设备；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24.支持语音控制。中控主机可搭配语音控制软件或支持对接主机的第三方语音音箱，通过将语音转换成中控指令，实现对周边设备控制或场景调用；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25.支持扫二维码控制。中控主机在连接互联网的情况下会在云平台自动生成二维码，通过微信或者浏览器扫一扫二维码，即可进入控制界面，实现对中控主机控制。支持密码权限设置。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26.支持定时控制。用户可预先设置定时控制任务，到达指定时间后，中控主机自动执行控制任务；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27.支持视频矩阵可视化控制。用户可通过控制端实时预览、拖动并切换矩阵视频信号，支持设置触碰和投放触发切换方式；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28.支持拼接矩阵可视化控制。用户可通过控制端实时预览、放大、缩小、拖动并切换拼接矩阵视频信号，可对输入信号源进行置底、置顶以及一键清屏等操作，支持设置触碰和投放触发切换方式；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29.支持2种局域网远程桌面方式，无需连接外部网络或使用第三方软件，支持多用户远程协同控制，便于现场运维。当中控主机和电脑在同一局域网情况下，用户可通过控制端APP实时对电脑远程桌面控制并查看电脑工作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对接云会务系统。用户通过手机APP或WEB端预约会议室时，可设置情景类型以及开始/结束时间。会议开始前，系统会自动调用场景，场景内所有设备联动启动或切换；会议结束后设备自动关闭，极大地方便用户使用，更加节能环保；</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支持图形化编程方式及语句式编程方式供用户选择；图形化编程方式具有拖拽式操作界面，用户可通过图形化编程软件内的模块使用信号连接方式构建程序逻辑；语句式编程方式提供功能函数进行自定义编程，用户可以通过编程界面编写控制代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1.处理器：32位Cortex-A8 ARM架构微处理器或优于；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2.存储器：256MByte DDR3 RAM，8 GByte EMMC Flash或优于；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3.串口端口：8个终端模块，每个模块7PIN排针，支持RS-232，RS-485及RS-422信号；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4.红外IR端口：8个终端模块，16PIN排针；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5.I/O端口：8个终端模块，9PIN排针，带保护电路，支持 0-5V 数字输入信号；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6.弱电继电器端口：8个终端模块，16PIN排针，常开型独立继电器，额定 1A/5V 数字信号；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7.NET端口：1个终端模块，4PIN排针，支持NET控制总线，提供DC24V/2A输出电源。</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69BF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FBDD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EDED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C4CE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661E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网络中控系统逻辑处理内嵌软件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4EC9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1.软件内嵌于中央控制系统主机设备，实现系统控制逻辑、处理等功能；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2.主要包括硬件逻辑模块、软件逻辑模块、红外代码管理、编译、下载、监视等；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3.编程软件支持添加与实际工程对应硬件的逻辑模块；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4.实现串口代码数据、IR红外数据、继电器、I/O数据等的代码转发、逻辑算法处理等编程功能；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5.支持界面设计软件实现中控控制界面的制作及编辑，支持互锁模式，支持3D按键等灵活的按键设计模块。</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F773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FB91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122DD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5103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85A1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串口分配器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6DFE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1.具有1路网络通讯口、1路RS-232串口输入、8路RS-232串口及8路RS-485输出；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2.输入数据可指定切换至8路的任何一路输出；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3.输出数据的波特率和校验方式可设定；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4.设备可用级联方式进行串口输出数量的扩展，级联最大数量为10台，可扩展到80个串口输出，扩展后并不影响原本中控RS-232端口的继续使用；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5.具有复位按键，支持恢复到出厂的默认设置；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6.通过面板指示灯，可以清楚观察每个端口的操作；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7.支持网络转8路RS-232串口及8路RS-485输出；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1.网络输入：1路网络通讯接口，RJ45；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2.串口输入：1路RS232输入，凤凰端子；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3.串口输出：8路RS232扩展输出，凤凰端子；8路RS485扩展输出，凤凰端子；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4.指示灯：SIG：为接收数据指示灯；RS-232/RS-485(OUT1～8)：串口输出信号指示灯；POWER：电源指示灯；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5.工作温度：0-45°C；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6.工作湿度：0-80%RH，无结露。</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49A4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A0DA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74B87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DC6C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3BB8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6755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1.协议兼容：搭配可编程中控主机使用，也全面支持第三方设备控制；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2.手动控制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3.具有8路继电器，每路继电器都有三连接点的接线柱，具有常开与常闭的功能；具有1路零线端子接口；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4.具有8路独立电源开关控制，单路电流支持20A；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5.具有复位按键，支持恢复到出厂的默认设置；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6.具有设备运行状态指示灯及8个继电器的开关状态指示灯。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7.具有1路网络接口，支持通过网络实现远程控制；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8.机器具备ID识别，通过中控主机网络控制多台时，可通过ID识别；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9.具有键盘锁（LOCK）功能，防止误操作，便于用于维护管理。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1.面板按键：8路独立电源开关控制（手动）；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2.载入容量：单路电流20A；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3.电源：宽电压通用电源（AC110V - AC240V）；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4.控制方法：通过RS-232或网络接口；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5.RS-232接口：3PIN排针；波特率：9600，数据位：8，停止位：1；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6.网络接口：RJ-45，100M；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97F5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EFC5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1D1B2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89CD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BC73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触摸屏</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51DA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1.采用≥10英寸高清屏，1920× 1200 分辨率或优于；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2.支持隐私保护功能，保护用户隐私；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3.支持场景调用。搭配中控主机可预先设置会议模式、观影模式、无人模式等多个场景模式；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4.支持信号预览；搭配中控主机用户可通过控制端查看会议摄像机画面并根据会议画面对设备进行调整，同时可查看多路画面；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5.内置≥ 4 个拾音麦，拾音距离≥5 米；搭配中控主机支持通过语音助手控制切换矩阵显示画面、设备开关等功能；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6.具有距离传感器，支持感应人体位置，实现人来亮屏功能。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7.具有光感传感器，支持采集周边环境光线亮度值并可将数值实时显示；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8.具有温湿度传感器，支持采集周边温湿度环境并可将数值实时显示；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9.具有语音唤醒控制功能，通过将语音转换成中控指令，实现对周边设备控制或场景调用，并且语音识别的词条可以灵活选择开关，快速适配现场使用环境；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10.支持多种登录方式，IP登录、云控登录、平台登录等方式均可登录进入界面对受控设备进行控制；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11.支持状态反馈，操作人员可在此面板端查看所有设备开关状态，设备受控情况一目了然，减轻操作人员工作强度，使用更加人性化；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12.支持触发联动；搭配中控主机可根据传感器采集数据和预设数据进行比对，从而自动控制空调或加湿器等设备，使环境维持在舒适的温湿度范围内；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13.内置1个背光灯条，搭配中控主机可根据会议状态切换指示灯显示状态，无需接近即可了解会议室使用情况；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对接会务管理系统；搭配中控主机，可通过手机APP或WEB端预约会议室，设置情景类型以及开始/结束时间；会议开始前，系统会自动调用场景，设备背光灯条自动亮起，同时联动开启室内空调、照明灯具；会议结束后设备联动关闭会议室空调、灯光等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1.CPU：四核 Corte×-A55,2.0G或优于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2.RAM：≥2GB；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3.内存：≥8GB；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4.操作系统：Android 11.0；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5.分辨率：1920×1200或优于；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6.可视区：135.36×216.576mm；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7.对比度：800 min/1000typ；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8.亮度：370(min) / 450(typ)/530(Ma×)cd/㎡；</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9.媒体播放：视频格式    4Kp60 H.264/H.265/VP9 profile0 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10.1080P60 H.264, H.265；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11.音频格式    MP3，AAC，FLAC，WAV；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12.图片格式    JPG, JPEG, GIF, BMP, PNG；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13.喇叭：8Ω 1W×1；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14.摄像头：前置≥500万像素；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15.通信接口：2个，10M/100M自适应以太网；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16.背出接口：支持网口与485串口背出，适用于嵌入式安装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17.其他接口：1个外置USB 调试接口、RS485接口；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22.WiFi/3G/4G/蓝牙：支持WIFI2.4G/5G 802.11a/b/g/n/ac、BT-5.0；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18.工作温度：0~50℃；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19.操作温度：0~50℃；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20.操作湿度：湿度≤85%RH；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21.存储温度：-20~75℃；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22.存储湿度：湿度≤95%RH。</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6EEA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F0A31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E0C6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F787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8586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新中控编辑软件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F60C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1.软件内嵌于中央控制系统触控设备，实现系统控制逻辑、处理等功能；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2.支持编程图片、图形、文字、按键等。</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08F4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95CA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62F0D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78C0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4A42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平板电脑</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DF4E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1.运行内存：≥12G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2.硬盘存储：≥256G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3.屏幕尺寸：≥11英寸。</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C21E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2240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EFD6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AD80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E3DF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路由器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F12D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千兆WiFi6无线路由双频3000M  160M频宽 双WAN口 MESH组网</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5232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FB6E8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F45E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5FD1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DB82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机柜</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FE8A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1.42U机柜；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2.8口PDU国标电源插排×1，固定板部件×3,风扇×4,2"重型脚轮×4，M12支脚×4，M6方螺母螺钉×40，内六角扳手×1</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1C6A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2C6D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136B8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54E6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5919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操作台</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DC2B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操作台桌工作台指挥中心控制台桌调度台监控台双联</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3D948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F039B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1C24E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BD7C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3A9E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交换机</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E9BE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1.24个10/100/1000M自适应电口；</w:t>
            </w:r>
          </w:p>
          <w:p w14:paraId="5557224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2.4个1G SFP光口；</w:t>
            </w:r>
          </w:p>
          <w:p w14:paraId="6A9D883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2.交换容量：336Gbps/3.36Tbps；</w:t>
            </w:r>
          </w:p>
          <w:p w14:paraId="0E9183B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3.包转发率：51Mpps/126Mpps；</w:t>
            </w:r>
          </w:p>
          <w:p w14:paraId="4EACB46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4.支持SNMP、CLI(Telnet/Console)、Syslog/Debug、NTP、TFTP、Web管理，支持DHCP Server，DHCP Client，DHCP Snooping，DHCP Relay，支持VSU虚拟化技术，支持将多台物理设备进行互联，使其虚拟为一台逻辑设备（堆叠）；</w:t>
            </w:r>
          </w:p>
          <w:p w14:paraId="6767213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5.支持 G.8032 国际标准环网协议 ERPS，；</w:t>
            </w:r>
          </w:p>
          <w:p w14:paraId="796DF0A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6.切换时间≤ 200ms，可与其他支持该协议的产品完美兼容。</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F85A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78FF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54F1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6BB5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F66F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0DAC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3米音频连接线：卡侬头（母）*1卡侬头（公）*1，线径：0.3mm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9C93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E22D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2F04E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B10F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3FA0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71B5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3米音频连接线：卡侬头（母）*1卡侬头（公）*1，线径：0.3mm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EF7C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3851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11A2A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10D9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54FB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E2D2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5米音频连接线：卡农头（母）*1，线径：0.3mm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CD95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F1C0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67622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78C2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0448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7C63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5米音频连接线：3.5（耳机插头）*1,6.35话筒插头*2,线径：0.3mm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6B7B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99BE3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43AA3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5B8A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149A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3882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5米音频连接线：3.5（耳机插头）*1,双莲花（RCA）*1,线径：0.3mm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2DE8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D1875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6E184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BC58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3DDA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声卡</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F9ED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1.具有2个XLR卡侬输出口，可单独音量调节；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2.具有1个6.35mm耳机输出口，可单独音量调节；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4.输入：1路USB2.0输入；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5.输出：2路XLR信号输出，1路6.35mm耳机输出；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6.操作系统：Windows XP 或更高；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7.支持采样率：32/44.1/48kHz；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8.输出端：1x1/4"立体声，2xXLR；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9.频率响应：20Hz-20kHz (0/-0.5dB)；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10.最大输出电平：OdBu；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11.动态范围：100dB,A-加权；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12.工作温度：10°-55°C。</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FD7C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6D24E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3C9EA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0F4A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62F9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音频隔离器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12A5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1.点对点平衡传输音频；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2.即插即用，支持热插拨；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3.隔离滤波音频传输最远传输信号450－600米；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4.内置瞬态、浪涌抑制、抗静电保护电路；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5.具有防水特性；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6.输入：2路XLR输入；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7.输出：2路XLR输出；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8.输入输出隔离绝缘耐压：300Vp-p以上；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9.多通道隔离静噪器特性：备插损&lt;0.5dB 回损：＞18dB；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10.Max(输入－输出、输入电平：0.5Vp-p(Min)-1Vp-p - 3Vp-p (Max)；</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11.频率响应：20Hz—20kHz（±＜0.2db ref 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12.共模抑制：＞68dB@1kHz；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13.立体声通道隔离度：62dB；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15.隔离电压：AC 50Hz-60Hz 0V—1500V；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16.最大输入电平：+6dBu；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17.工作温度：10°- 55°C；</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E7C5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D4A28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32E56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3653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7950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安装盒</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EE68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1.翻盖式地插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2.地面插座</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11F4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3DB7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1137C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2D00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A41A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4745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128型卡农母模块（带卡扣）</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6173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CECB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50D06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245F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E86D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安装盒</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22EB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系列:翻盖式地插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插座类型:地面插座</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265F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09A0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0B3FC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5BB0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F446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B08D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128型舞台音响模块</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23A4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39400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05D7E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2313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708B9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6A5E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1.分辨率:1920*1080，60Hz；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2.屏蔽:铝箔+编织+地线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3.外被: 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4.线芯: 镀锡铜；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5.支持HDMI 2.0版本；</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6.长度≥30米；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7.线径：9mm。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0000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6C69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r>
      <w:tr w14:paraId="2508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E742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758C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8BEC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1.分辨率:3840*2160，30Hz；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2.屏蔽:铝箔+编织+地线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3.外被: 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4.线芯: 镀锡铜；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5.支持HDMI 2.0版本；</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6.长度≥15米；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7.线径：8mm。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188A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9AB0C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r>
      <w:tr w14:paraId="5BD7C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1003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CAE8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8BF2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1.分辨率:3840*2160，30Hz；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2.屏蔽:铝箔+编织+地线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3.外被: 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4.线芯: 镀锡铜；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5.支持HDMI 2.0版本；</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6.长度≥3米；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7.线径：7.3mm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50F0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DF16D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r>
      <w:tr w14:paraId="27B1E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B61A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48EF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FD33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直径7.2mm，馈线50-5-1，200/卷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495D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F2FA2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56744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DEAE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51B8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插头</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4008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BNC焊接型公头Q9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004A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74B3A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5B62E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BD0C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4095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4E4F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1.音响线；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3.芯数：2*307铜芯；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4.平方数：2*2.5；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5.绝缘层:PVC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6.外被:耐磨 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7.导体: 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9.≥100米/卷。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5CC6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D419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3A48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627F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DE12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5023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双芯咪线RVPE2*0.5，100米/卷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FAB7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7C2DD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64500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BC74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7687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278E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铜芯护套线RVV3*1.5，200米/卷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B8F1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B2B4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6A825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C6E2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6D10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F6C8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铜芯护套线RVV3*2.5，200米/卷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13AD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34C0D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20546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37F9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EFC4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01AE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铜芯护套线RVV3*0.5，200米/卷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67E3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41E78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3D2F2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BBE3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1F91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0201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1.六类带屏蔽网线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3054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5833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00945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2676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0177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水晶头</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8267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1.六类网线水晶头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2.100个一盒</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B1F8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AA32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r>
      <w:tr w14:paraId="27EEA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D6FB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DE3D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插头</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8B6A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三脚10A插头</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1337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AEB5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79E1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A02F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E6B4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1P+N 40A带漏电保护空气开关</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CFED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1.带漏电保护断路器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2.极数：1P+N</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491F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34BD2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04848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EC663">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3A85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镀锌钢管</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4607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DN=25mm，厚度：2.75mm，每支钢管通常定尺长度为6000mm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7DEF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2117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037FB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D3EB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BBA1F">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镀锌钢管</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0A46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DN=32mm，厚度：2.5mm，每支钢管通常定尺长度为6000mm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A2F5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04CBE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461F9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9263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A8D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其他辅材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3237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电工胶布、焊锡、热缩管、大二芯6.35单插头、镀金3.5mm立体声耳机公插头、卡农公头、卡农母头、BNC公头、BNC母头、10A插头、16A插头</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DB6D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67DB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5CE16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000" w:type="pct"/>
            <w:gridSpan w:val="6"/>
            <w:tcBorders>
              <w:top w:val="nil"/>
              <w:left w:val="single" w:color="000000" w:sz="4" w:space="0"/>
              <w:bottom w:val="single" w:color="000000" w:sz="4" w:space="0"/>
              <w:right w:val="single" w:color="000000" w:sz="4" w:space="0"/>
            </w:tcBorders>
            <w:shd w:val="clear" w:color="auto" w:fill="auto"/>
            <w:noWrap/>
            <w:vAlign w:val="center"/>
          </w:tcPr>
          <w:p w14:paraId="16C6DEA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三楼会议室设备</w:t>
            </w:r>
          </w:p>
        </w:tc>
      </w:tr>
      <w:tr w14:paraId="39EF7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229" w:type="pct"/>
            <w:tcBorders>
              <w:top w:val="nil"/>
              <w:left w:val="single" w:color="000000" w:sz="4" w:space="0"/>
              <w:bottom w:val="single" w:color="000000" w:sz="4" w:space="0"/>
              <w:right w:val="single" w:color="000000" w:sz="4" w:space="0"/>
            </w:tcBorders>
            <w:shd w:val="clear" w:color="auto" w:fill="auto"/>
            <w:noWrap/>
            <w:vAlign w:val="center"/>
          </w:tcPr>
          <w:p w14:paraId="43AD9AF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AF0E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智慧会议平板</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771C2">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1.≥98英寸显示器；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2.内置非独立电脑模块，所有会议功能均运行在电脑模块中；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3.采用加密算法对数据文件进行加密处理；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4.具有≥12个pogo pin磁吸接口；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5.具备5种音效选择（标准、会议、人声、音乐、影院），满足不同场景需求；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6.具有Type-C全功能接口，可实现画面投屏、反向控制、音视频信号传输功能；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7.具有HDMI环出接口，DP输入接口，支持4K 60Hz；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8.具有物联中控控制接口，方便与其他设备集成与管理，实现智能化的环境控制，提升使用体验与舒适度；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9.内置储配电池，支持异常断电保护功能，在异常断电后启用内部电池，自动保存会议资料及会议进程，通电后可继续使用；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10.具有硬件级蓝光防护机制；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11.支持多种唤醒方式；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12.支持语音助手辅助功能，支持通过语音助手对主要功能进行操作，如：开始会议、结束会议、息屏、关机等操作；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13.具有文档无边框设计，用户打开文档自动进入文档演示模式，文档内容会全屏显示，在文档演示的过程中，可以进行批注、视频播放、分屏白板，可插入图片素材，满足展示更多文档内容的需求；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14.具有会前准备欢迎界面功能，可添加背景音频、视频、图片，可自定义设置欢迎界面主题；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15.具有快速会议模式，满足临时开会、多人讨论、头脑风暴等活动；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16.具有快速投票和自定义投票/评分功能，具有表决、满意度评测模板；投票方式分为扫码投票和举手投票，扫码投票可选择匿名投票和实名投票，投票/评分可自定义选项；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17.具有扫码签到功能，会中即签即看，扫码签到后实时显示签到人的姓名；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18.具有会议录屏功能，支持选择2K、4K分辨率。支持多种录屏保存方式，可扫码带走或者保存到本地、会议、U盘；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19.支持NFC碰传、无线投屏、有线投屏、投屏器一键投屏等多种投屏方式；支持手机和电脑混合投屏展示，最多支持四画面同屏展示；支持对电脑投屏内容反向操作；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20.支持应用投屏；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21.支持文档演示功能，在文档演示的过程中，可以进行批注、视频播放，满足更多内容文档展示的需求；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22.支持会中扫码上传多种文件格式，包括MP4、MP3、PDF、WORD、XLSX、文本、JPG、PNG等，可直接查看并进行批注；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支持白板书写；支持插入图片素材到白板中；支持多点书写；支持手势檫除，滑动清屏，圈选橡皮，像素橡皮等多种擦除方式；具有无限画布，两指缩放功能；支持多种白板文件保存格式，可保存格式为PNG、PDF、WORD、PP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24.白板支持OCR智能文字识别和图形识别功能；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25.支持全通道批注功能，可选择多种批注保存方式，可扫码带走或者保存到本地、会议、U盘；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26.支持PPT演讲倒计时模式；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27.具有会后文件留档功能，会中签到、投票表决结果、会议录屏音视频可上保存在本地或上传至综合管理平台；</w:t>
            </w:r>
          </w:p>
          <w:p w14:paraId="0C3A5DB4">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28.具有智慧会议管理平台，平台采用B/S架构，支持Windows、Linux、MacOS、Android、IOS等操作系统登入控制软件，满足现场不同需求；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29.具有普通用户、管理员多种账号权限；平台具有后台数据看板功能，可查看会议室数量、会议室使用情况、设备在线离线状态和用户账号情况，可按月、周、日统计每日与会人员、每日会议时长、每日会议数、每日活跃用户数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具有创建会议功能，可提前预约会议室、会议时间，预约成功后设备主页实时显示当日会议列表；会议列表可查看主持人和会议时间等信息；可设置本次会议是否加密、资料是否允许下载，可设定历史会议保存时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31.支持web端登入管理平台，可查看单位会议、历史会议，历史会议展示会议名称、会议预订人、会议号、会议开始时间、是否录制视频，可查看/导出会前签到和投票表决结果、会议录制视频；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32.具有会议设置功能，可设置会议文件是否加密，开启文件加密；</w:t>
            </w:r>
          </w:p>
          <w:p w14:paraId="0DA89570">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33.内置视频会议软件；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34.支持640×480 30fps、1280×720 30fps、1920×1080 30fps、2560×1440 30fps、3840×2160 30fps、4000×3000 25fps、6000×8000 5fps高清分辨率编解码；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35.支持集成通信录、通话记录功能模块；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36.支持切换模板、主席控制等常用功能；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37.支持无需注册，只需输入会议号码即可加入相应的会议，并可选择以会议互动模式加入或直播模式加入；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37.支持一键召开立即会议即可在MCU上快速创建一个虚拟会议并自动加入会议，可邀请会场入会，会议支持电子白板、文件共享、电子投票、会议签到等功能；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39.支持预约会议，可选择成员、设置会议密码、主席密码、直播密码、会议时间等，提交后MCU根据会议时间自动召开会议，会议支持电子白板、文件共享、电子投票、会议签到等功能；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40.支持从直播模式转到会议模式或者从会议模式转到直播模式；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41.画面布局支持自动分屏功能；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42.支持会议签到、电子白板、电子投票、文件共享等数据会议功能，满足远程会议、培训等场景应用需求；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43.支持多画面布局，单屏支持25路画面同时显示；</w:t>
            </w:r>
          </w:p>
          <w:p w14:paraId="1C689615">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1.处理器：Intel i3 11代处理器或优于；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2.内存：≥8GB；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3.存储空间：≥128GB；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4.显示屏类型：DLED液晶显示屏；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5.显示屏尺寸：≥98英寸；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6.物理分辨率：3840（H）×2160（V）；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7.色域NTSC：85%；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8.色彩度：1.07B(10bit)；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9.支持防蓝光；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10.支持防眩光；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11.视角：178°(H/V)；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12.输入接口：1×LAN；1×TOUCH；1×HDMI-IN；1×DP-IN；1×VIDEO-IN（USB-C+反控）；1×LINE-IN；１×MIC-IN；4×USB-A；1×RS232；2×IO；2×RELAY；；</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13.响应时间：≤8ms(typ.)；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14.玻璃雾度：3%-8%；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15.可见光透射比：≥88%；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16.存储温度：-10℃~+60℃；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17.存储湿度：10%~80%RH，非凝结；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18.工作温度：0℃~+40℃；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19.工作湿度：20%~80%RH，非凝结；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20.工作海拔：≤5000m；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21.使用寿命：≥50,000hrs(min.)。</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179D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063A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249F9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0" w:hRule="atLeast"/>
          <w:jc w:val="center"/>
        </w:trPr>
        <w:tc>
          <w:tcPr>
            <w:tcW w:w="229" w:type="pct"/>
            <w:tcBorders>
              <w:top w:val="nil"/>
              <w:left w:val="single" w:color="000000" w:sz="4" w:space="0"/>
              <w:bottom w:val="single" w:color="000000" w:sz="4" w:space="0"/>
              <w:right w:val="single" w:color="000000" w:sz="4" w:space="0"/>
            </w:tcBorders>
            <w:shd w:val="clear" w:color="auto" w:fill="auto"/>
            <w:noWrap/>
            <w:vAlign w:val="center"/>
          </w:tcPr>
          <w:p w14:paraId="00C142D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F059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智慧摄像头模组</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4A4AF5B">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产品功能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1.内置≥4800W像素高清摄像头和8阵列麦，拾音距离≥12m，具备自动降噪、混响抑制、自动增益、回声消除、声源定位、远场拾音功能；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2.搭配智慧会议平板可实现全景模式、智能取景、发言人跟踪功能多种摄像模式；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3.具有AI降噪功能。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硬件参数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1.摄像头分辨率：640x480 30fps、1280x720 30fps、1920x1080 30fps、2560x1440 30fps、3840x2160 30fps、4000x3000 25fps、6000x8000 5fps；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2.图像编码格式：YUY2、MJPG、H264、H265；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3.最大视场角度：118°±5°；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4.水平视场角度：108°±5°；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5.垂直视场角度：69°±5°；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6.畸变率：无畸变；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7.角度：向下15°；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8.图像信噪比：≥64db；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9.视频算法：自动曝光控制AE、自动聚焦控制AF、自动白平衡控制AWB、宽动态WDR、智能取景Auto Framing、发言人追踪；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10.灵敏度：≥-32db；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11.音频编码格式：小尾端，10声道/声道，pcm；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12.采样频率：16k；</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13.采样位数：16bit；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14.工作温度：-25℃-80℃；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15.工作湿度：40%RH-60%RH；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16.使用寿命(质保)：≥12个月。</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68D8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F0B3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387D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jc w:val="center"/>
        </w:trPr>
        <w:tc>
          <w:tcPr>
            <w:tcW w:w="229" w:type="pct"/>
            <w:tcBorders>
              <w:top w:val="nil"/>
              <w:left w:val="single" w:color="000000" w:sz="4" w:space="0"/>
              <w:bottom w:val="single" w:color="000000" w:sz="4" w:space="0"/>
              <w:right w:val="single" w:color="000000" w:sz="4" w:space="0"/>
            </w:tcBorders>
            <w:shd w:val="clear" w:color="auto" w:fill="auto"/>
            <w:noWrap/>
            <w:vAlign w:val="center"/>
          </w:tcPr>
          <w:p w14:paraId="4EBA52A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2918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移动支架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66D2E88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1.适用一体机尺寸：86英寸-98英寸；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2.高度调节行程：挂架固定高度调节（调节范围0-350mm）；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3.高度调节方式：螺丝锁定调整；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4.承重范围：≥150Kg。</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162E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49773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E5A1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9" w:type="pct"/>
            <w:tcBorders>
              <w:top w:val="nil"/>
              <w:left w:val="single" w:color="000000" w:sz="4" w:space="0"/>
              <w:bottom w:val="single" w:color="000000" w:sz="4" w:space="0"/>
              <w:right w:val="single" w:color="000000" w:sz="4" w:space="0"/>
            </w:tcBorders>
            <w:shd w:val="clear" w:color="auto" w:fill="auto"/>
            <w:noWrap/>
            <w:vAlign w:val="center"/>
          </w:tcPr>
          <w:p w14:paraId="379A87D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3806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红外智能笔</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53B3CBA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1．通讯距离：≥30m；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2．频率范围：2400~2483.5MHz、</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DA86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F62F0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r>
      <w:tr w14:paraId="3B93B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229" w:type="pct"/>
            <w:tcBorders>
              <w:top w:val="nil"/>
              <w:left w:val="single" w:color="000000" w:sz="4" w:space="0"/>
              <w:bottom w:val="single" w:color="000000" w:sz="4" w:space="0"/>
              <w:right w:val="single" w:color="000000" w:sz="4" w:space="0"/>
            </w:tcBorders>
            <w:shd w:val="clear" w:color="auto" w:fill="auto"/>
            <w:noWrap/>
            <w:vAlign w:val="center"/>
          </w:tcPr>
          <w:p w14:paraId="0B97E70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CFCB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无线传屏器</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73E85D3F">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1.Wi-Fi带宽：867Mbps；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2.最高传输分辨率：3840×2160或优于；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3.输入帧率：Type C 30fps；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4.传输距离：空旷≥30米/办公环境≥4K-15米；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5.支持触摸反控；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6.无线速率：≥867Mbps。</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8CE0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162C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CB5F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1"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B440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B861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专业音箱</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272B2CE">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1.频响：60Hz~20KHz；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2.灵敏度：96dB/W/M；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3.最大声压级（额定/峰值）：119dB/126dB；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4.覆盖角度：(H)80°(V)60°。</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421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BCF35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4843C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7F7B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8FFA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专业功放</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2D07043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1.具有智能削峰限幅器；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2.具有开机软启动；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3.具有智能控制强制散热设计；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4.具有过压保护，欠压保护，过流保护，直流保护，输出短路保护，温控风扇等功能；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5.频率响应(@1W功率下)：20Hz-20KHz/±1dB @8Ω；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6.THD+N(@1/8功率下) ：≤0.01%；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7.分离度(@1KHz) ：≥80dB；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8.阻尼系数(@1KHz) ：≥200@ 8 ohms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9.信噪比（A计权）：≥93dB；</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ACEC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7397B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7737B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B781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6991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专业音箱</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3E5A898B">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1.频响：65Hz~20KHz；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2.灵敏度：95dB/W/M；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3.最大声压级（额定/峰值）：117dB/123dB；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4.覆盖角度：(H)80°(V)60°。</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0B8B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585C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1B8FD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220C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C16A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专业功放</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72BEC3F">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1.开机软启动；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2.智能控制强制散热设计；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3.具有过压保护，欠压保护，过流保护，直流保护，输出短路保护，温控风扇等功能；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4.频率响应(@1W功率下)：20Hz-20KHz/±1dB @8Ω；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5.THD+N(@1/8功率下) ：≤0.01%；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6.分离度(@1KHz) ：≥80dB；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7.阻尼系数(@1KHz) ：≥200@ 8 ohms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8.信噪比（A计权）：≥93dB。</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4E0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5783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DECC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594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DFC5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音箱支架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32DFC74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1.固定面板孔位尺寸（长*宽）： 140mm*65mm；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2.箱体固定面板孔位尺寸（长*宽）： 128mm*70mm；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3.设备面板尺寸：160mm*90mm。</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DB69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0D0CC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3D884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9"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A40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ED10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数字调音台</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506AE200">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1.具有≥10英寸触摸屏、数字编码器以及专用按键构成的专业操作面板；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2.具有≥13个100mm电动推子；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3.内置USB录音、放音功能。能够识别USB电子盘内的中英文歌曲名，具备快进、下一曲、快速暂停等功能，非常方便现场操作；且支持播放APE、FLAC、MP3、WAV无损音频格式；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4.支持增益共享型自动混音；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5.具有≥2个内置效果器；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6.支持全功能控制，实时数据同步；支持8个终端同时控制；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7.可通过网络或者USB升级ARM固件、DSP固件；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8.每个输入通道具有4段参数均衡、噪声门、高低通、压缩、反相；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9.每个输出通道具有8段参数均衡、高低通、压缩、反相、1800亳秒延时器；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10.输出通道支持L/R、6BUS、2AUX、HeadPhone(L/R)，混音可选择推子前、推子后(PRE/POST)；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11.支持100组场景预设功能，可导出、导入USB存储器，便于数据备份：支持32个PEQ模式存储；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12.支持通道参数拷贝功能，相同的通道快速复制数据，通道名称可自定义；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13.接线方式：平衡式输入(XLR、TRS)、输出卡侬（XLR）；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14.支持8个推子编组、3个快速静音组按键；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15.具有面板锁定按键；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16.支持IPAD平板、安卓平板、WIN系统电脑软件控制，并支持开放中控代码；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17.底噪：-90dBu 无记权（AP 515测试 AES17-20Khz）；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18.失真度：0.005% @4dBu 20～20Khz；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19.信噪比：-108dB无记权；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20.动态范围：108dB；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21.输入输出电平：≥18dBu  （6.2Vrms）平衡；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22.频率响应：20Hz~20KHz ±0.5dB；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23.DSP：ADSP-21489 400Mhz；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24.USB：录音 播放 ( 播放格式APE、FLAC、MP3、WAV )；</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246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82F5E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7848A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9228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F3DC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音频处理器</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3546206">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1.64-bit DSP 处理器（800兆主频），32-bit/48KHz AD/DA；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2.具有4进4出音频矩阵；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3.输入通道支持前级放大、信号发生器、扩展器、压缩器、均衡器；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4.具有闪避器功能；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5.具有话筒自动增益功能；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6.具有智能混音功能；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7.具有均衡器功能；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8.具有分频器功能，并且支持6/12/18/24/32/40/48db/oct斜率设置，滤波器全频段可调；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9.具有扩展器功能；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10.具有压缩器功能；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11.具有限幅器功能；</w:t>
            </w:r>
          </w:p>
          <w:p w14:paraId="77394A92">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12.具有延时器功能，提供≥2000ms延时调整，用于调整各路输出信号延时，使得各路音频信号在到达听众耳朵保持同步。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13.具有回声消除功能，用于远程音视频会议，消除回声，增加语音清晰度；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14.具有噪声消除功能；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15.具有反馈抑制功能；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16.延时低于3ms；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17.面板具有显示设备网络信息、实时电平、通道静音状态、矩阵混音等状态；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18.面板具备USB接口，支持多媒体存储，可进行存储录音或播放；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19.支持场景预设、导入、导出；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20.支持通道拷贝、粘贴、联控功能；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21.Enternet 多用途数据传输及控制端口，可以支持实时管理单台及多台设备；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22.音频处理器具有跨平台软件；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23.设备具有统一集中控制功能；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24.具有矩阵增益调节功能，增益调节范围-72db到12db；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25.设备具有编码旋钮和IPS屏幕，可用于控制和配置设备静音，增益，场景；IPS屏幕能够显示IP地址，输入和输出通道的实时电平；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26.具有设备定位功能。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1.频率响应：20Hz～20KHz；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2.总谐波失真+噪声：≤0.002% OUTPUT=24dBu/1kHz；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3.信噪比：≥110dB@1kHz 24dBu（A计权）；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4.通道分离度：≥100dB@1kHz 24dBu（A计权）；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5.输入阻抗(平衡式)：平衡：20KΩ；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6.最大输出阻抗(平衡式)：平衡：100Ω；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7.输入范围：≤+24dBu；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8.全自动式陷波；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9.陷波器：≥24个；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10.Q值范围：10-50；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11.频率分辨率：1Hz；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12.啸叫寻找时间：0.1—0.5S；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13.传声增益：4—10dB；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14.系统增益：0dB；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15.工作温度：-10℃～+45℃；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16.相对湿度：20%～80%相对湿度，无结露；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17.模/数动态范围：116dB；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18.数/模动态范围：120dB。</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4F00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C1FC6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164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5F5B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0CFA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会议音频综合管理平台软件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1359EF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具有设备扫描功能（包括全数字会议系统、电子桌牌系统、音频处理器、智能混音器、反馈抑制器、数字功放系统硬件设备），可以通过平台扫描所有在线设备，并显示设备硬件名称、硬件型号、硬件IP地址、在线、离线状态等信息；可以针对不同硬件类型选择适用软件版本，并直接下载或打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2.具有检测设备固件版本以及版本升级功能；通过检测在线设备硬件版本，检测到有新版本时提供更新提示，用户可以对固件进行升级，实现产品功能迭代更新；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应用列表，通过平台可下载全数字会议系统软件模块、电子桌牌软件模块、反馈抑制器软件模块、智能混音器软件模块、数字音频处理器软件模块、智控数字专业功放软件模块，下载后在主界面实时显示，可选择打开应用、卸载应用，应用上移、下移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4.具有应用中心功能，支持通过关键字查找不同系统应用；可针对不同客户需求选择软件版本；</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软件配置信息备份和还原功能，通过平台可以一键备份全数字会议系统软件模块、反馈抑制器软件模块、智能混音器软件模块、数字音频处理器软件模块、智控数字专业功放软件模块配置信息上传云端或者保存本地；用户可通过平台一键还原备份的数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6.具有系统设置功能，可设置软件是否开机自动启动功能；支持设备关闭功能键最小化或者直接退出程序；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7.平台支持与各系统可以实现数据联动功能，支持在平台显示数字会议系统会议、电子桌牌系统会议服务等信息；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8.具有全数字会议系统软件模块，软件具有签到、表决、话筒管理、会议管理、语音激励、模拟排位、摄像跟踪、译员机语种及多语言版本等功能；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电子桌牌软件模块，软件支持铭牌设置及更新、中英俄多语言版本选择、集中控制、自定义投票表决、无线表决器人员设置、模拟排位、签到表决、IP设置、多服务器大屏投影、一键关机、息屏、清屏、亮屏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10.具有安卓无线表决器软件模块，软件支持评分投票类型满意度测评表决、常规签到表决和会议管理、投票多选项、设备亮度、场景选择、屏幕休眠时间设置、投票签到提示音、呼叫服务等表决器功能；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11.具有反馈抑制器软件模块，软件支持反馈抑制AFC、场景切换及导入导出、在线固件升级、多设备管理、用户管理、信号选择、模拟输入、模拟输出、陷波器、噪声门、限幅器音频参数配置功能；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12.具有智能混音器软件模块，软件支持多设备管理、4场景切换、在线批量升级，分组设置、数据备份、自定义通道名称、自动混音、矩阵、分频器、均衡器、闪避器等音频参数配置调节；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具有数字音频处理器软件模块，软件支持多设备管理、8场景切换、在线批量升级、用户管理，恢复出厂设置、备份还原、摄像跟踪、实时啸叫点检测、深度可调陷波器、高精度移频、自动混音、回声消除、限幅器、均衡器、延时器、GPIO设置、串口设置等音频参数配置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具有智控数字专业功放软件模块，软件支持多设备管理、通道复制、桥接模式、灵敏度设置、在线固件批量升级、音量调节、正反向切换、矩阵、输入输出、扩展器、压缩器、限幅器、均衡器、分频器音频参数调节功能。</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AC09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50A8A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7155A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6"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B3BF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4ECD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无线话筒</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533D252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1.具有混响、均衡、智能静音、音频加密、功率调节功能；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2.具有音频加密功能，达到设备不串频的效果；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3.具有多频段均衡调节功能；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4.具有自动静音功能；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5.具有自动频率扫描功能；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6.具有通过红外扫描和同步；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7.具有多档位混响调节功能，效果占比、回响延时、混响幅度调节；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8.发射机具有长时间自动关机功能；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9.具有一键静音按键功能；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10.具有ID码防串扰功能；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11.具有长时间续航；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12.发射机电量过低时接收机显示屏会进行低电提醒。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1.频率范围：470MHz-510MHz、540MHz-590MHz、640MHz-690MHz、807MHz-830MHz；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2.调制方式：pi/4-DQPSK；</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3.频率响应：20Hz~20kHz （±3dB）；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4.信噪比：≥105dB（XLR）；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5.THD+N：＜0.1%；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6.工作距离：≥80m。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接收机指标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1.失真度：&lt;0.05%；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2.天线接口：BNC/50Ω；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3.接收灵敏度：＜-95dBm；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4.最大输出：平衡输出500mV，非平衡输出1000mV；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5.工作电流：≤320mA。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发射机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1.OLED屏；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3.动圈式麦克风；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3.输出功率：≥10dBm；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4.工作电流：≤200mA；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5.电池使用时长：≥10H。</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46EA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DA7F4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116EC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E4B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76A1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话筒呼叫控制嵌入软件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36C27A3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1.软件内嵌于无线话筒系统设备，话筒呼叫控制功能；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2.支持自动选讯接收方式；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3.支持信道选择、频率可调、可设置主机与话筒配对。</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A934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F741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3A766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4"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F191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0970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电源管理器</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119E628">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1.额定输出电压：AC 220V 50Hz；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2.额定输出电流：30A；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3.可控制电源：8路；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4.每路动作延时时间：1秒；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5.供电电源：VAC，220V 50/60Hz ，30A；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6.单路额定输出电源：10A；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7.功耗：≤10W；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8.工作温度：-10~45℃；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9.相对湿度：＜90%，无凝霜，无结露。</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1C4A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CF7E3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2002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972D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7D66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钢丝绳</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AD2F6">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钢丝绳，Φ8mm*1米（7*19）；</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参考重量：100米/Kg=25.6；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最小破断拉力：33.35KN；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最大承重：3403Kg。</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479D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5969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67C2F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95F6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8259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钢丝绳锁扣</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6CF6B">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304不锈钢741夹头、卡头</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C741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0162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粒</w:t>
            </w:r>
          </w:p>
        </w:tc>
      </w:tr>
      <w:tr w14:paraId="32977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7"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8C64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9D73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全数字会议系统主机</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5195E39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1.具有16路音频矩阵、啸叫抑制、10段EQ调节、音量dB值调节、延时器调节功能；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2.支持主机U盘和客户端软件两种录音方式；搭配会议话筒和录音盒可以录制单个会议单元发言音频和录制所有会议单元混音发言音频；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3.支持主机双机热备功能；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3.支持搭配会议话筒处理器使用，并提供反馈抑制、智能混音以及自动增益音频调节处理功能；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4.支持有线单元或无线单元独立音频输出，并通过录音软件实现每个单元独立录音、或语音转写设备对接实现角色分离；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5.具有C/S、B/S管控架构；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6.具有C/S、B/S架构管理软件；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7.设备具有安卓手机APP软件、平板APP软件控制的功能，通过软件可控制话筒开关、开启签到、投票、表决、接收会议服务信息、一键关闭无线话筒等功能，免PC操作；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8.系统支持24台会议单元同时发言；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9.具有会议系统多环路检测及网络补给技术；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10.支持自定义会议话筒身份功能，可根据现场需要定义为主席单元或代表单元或“VIP”单元；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11.PC软件可查看在线无线单元的电池电量、WiFi信号等信息状态；支持一键关闭所有无线单元、单独关闭某个无线单元。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12.支持同声传译功能；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13.具有消防报警联动触发接口，支持对接烟雾报警器实时检测，触发后火灾报警信息可同步至话筒界面和主机界面，第一时间提醒会场人员紧急撤离，确保与会人员安全；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14.系统具有发起会议签到、表决、选举、评级、满意度、自定义等功能；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15.具有≥4英寸触摸屏，可实现对参数设置或查看，进行任意触摸操作；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16.可对有线单元、无线单元、译员机、角色分离主机进行编ID；</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17.具备USB录音功能，可录制和播放会议记录；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18.支持AP信道扫描，监测现场的无线信道使用情况，支持信道自动或手动配置最佳信道，支持AP名称在线显示列表；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19.系统与语音转写系统深度适配，系统之间通过网线交互数据，实现角色分离语音转写功能，无需繁琐布线过程；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20.主机兼容同时连接有线与无线会议单元，二者可并行使用；采用跨域音频同步技术，有线与无线会议单元音频的音频无缝混音输出；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平台可扫描数字会议主机、音频处理器、混音器、抑制器、功放类产品在线情况，同款产品多台在线设备也可扫描，并显示设备硬件名称、硬件IP地址、在线、离线状态信息；具备一键上传配置信息至云端或保存本地进行备份功能和一键还原配置信息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1.频率响应：80Hz~16KHz；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2.信噪比：&gt;78dB(A)；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3.动态范围：&gt;80dB；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4.总谐波失真：&lt;0.05%；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5.音频输入：LINEIN1:775mVrms平衡；2路输入凤凰端子:775mVrms平衡；LINEIN2:775mVrms非平衡；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6.音频输出：LINEOUT1:1Vrms平衡；16路多功能输出凤凰端子:1Vrms平衡；LINEOUT2:1Vrms非平衡。</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64AA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60F2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4B91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D35D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6F1F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数字会议系统</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7824843E">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1.支持同声传译功能；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2.内置DSP音频处理技术；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3.支持话筒管理能力，通过不同的模式限制话筒发言数量，保障会场发言秩序；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4.软件支持根据话筒ID提供不同的代码编号给中控系统，与中控系统对接后，可实现摄像自动跟踪功能；</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9243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BC73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679A8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4"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102E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59DA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全数字会议安卓客户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端软件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0257E243">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1.支持在会中发起会议签到，不受场景、位置限制；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2.支持用户在会中发起会议表决，保存表决记录，创建不同的表决，如满意度，选举，评级，自定义表决等；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2.支持签到，表决记录导出文档功能；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3.具有话筒列表模块，支持通过搜索或筛选话筒信息（话筒类型、话筒身份）调节话筒灵敏度、调节话筒EQ、调节话筒开关、话筒发言模式切换等；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4.软件具有显示无线话筒电量功能，可实时检测话筒电量，话筒低电量情况，提供图标提示；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5.支持控制无线话筒单元控制一键关机、控制话筒单元升降功能；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6.支持接收会议话筒呼叫茶水、纸、笔等服务需求，手机APP或平板具有弹窗显示；呼叫服务后显示等待状态，后勤服务人员处理完成则状态完成；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7.支持接收会议话筒发言申请，可通过软件同意或拒绝参会人员发言申请；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8.软件具有自定义切换背景色彩和启动页功能；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10.支持设置APP账号权限。</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C4B3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EB53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51FB6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4"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513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9964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会议话筒处理器</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83C920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1.具有智能混音、语音检测功能；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2.具有≥24个可编程陷波点，可自由分配动态/静态点，自动/手动切换；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3.可对接摄像机实现摄像跟踪功能；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4.支持对接语音转写服务器，实现语音转写功能；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5.面板具有AFC触摸按键和功能工作指示灯；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6.具有自动混音功能；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7.具有自动增益功能；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8.具有话筒语音激励功能，可设置跟踪阈值，当话筒发言达阈值时可实现联动摄像跟踪功能；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9.具有EQ调节功能，输出具有31段图示均衡器调节；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10.具可连接数字会议主机扩展口。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1.频率响应：80Hz~16kHz；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2.信噪比：&gt;75dB(A)；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3.动态范围：&gt;75dB(A)；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4.总谐波失真：&lt;0.05%；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5.工作温度：-10℃~+60℃；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6.工作湿度：20%～80%相对湿度，无结露。</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BC00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3DCF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8F38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ABE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E24C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会议话筒</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06C1047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1.支持PC软件话筒控制，支持声控功能；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2.主席单元具备关闭代表单元发言的优先权限；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3.支持PING包功能；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4.具有反馈抑制功能，具有声控功能，声控灵敏度可调；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5.支持签到功能，也可以通过PC软件禁止单元签到、控制单元签到等功能；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6.支持web页面固件升级功能；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7.支持IP地址嗅探功能，通过PC工具可以查找到未知单元的ID号、IP地址、MAC地址等参数。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3.频率响应：80Hz~16KHz；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4.麦克风输入阻抗：680Ω；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5.灵敏度：-41±1.5dB(0dB=1V/Pa,at1KHz)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6.SPL：≥120dB；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7.信噪比：&gt;80dB(A)；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8.串扰：&gt;70dB；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9.动态范围：&gt;80dB；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10.THD：&lt;0.3%；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16.咪杆长度：≥380mm。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D1F5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D10FD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9EF8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8C5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78B5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会议主席控制内嵌软件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38BB605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1.支持对全数字会议系统音频传输软件的管理或控制；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2.支持签到功能；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3.支持48KHz采样率音频处理能力。</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B54C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B176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30E88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7"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8561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8FA8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会议话筒</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155E3D83">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1.单元支持PC软件话筒控制，支持声控功能；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2.主席单元具备关闭代表单元发言的优先权限；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3.单元支持PING包功能；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4.单元内部具有反馈抑制功能，具有声控功能，声控灵敏度可调；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5.单元支持签到功能，也可以通过PC软件禁止单元签到、控制单元签到等功能；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6.单元支持web页面固件升级功能；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7.单元支持IP地址嗅探功能，通过PC工具可以查找到未知单元的ID号、IP地址、MAC地址等参数；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1.频率响应：80Hz~16KHz；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2.麦克风输入阻抗：680Ω；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3.灵敏度：-41±1.5dB(0dB=1V/Pa,at1KHz)；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4.SPL：≥120dB；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5.信噪比：&gt;80dB(A)；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6.串扰：&gt;70dB；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7.动态范围：&gt;80dB；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8.THD：&lt;0.3%；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9.咪杆长度：≥380mm。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7863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41574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2EE73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D39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E602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全数字会议系统音频传输内嵌软件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4110CFC">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1.支持对全数字会议系统音频传输软件的管理或控制；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2.支持签到功能；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3.支持48KHz采样率音频处理能力。</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D0A2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9309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0347D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C233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59DD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连接线</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22A31EE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20米延长线（一公一母）</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1DF2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D0EA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3DC89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6"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F3FD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9FE1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插座</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71D42F50">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产品特点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1.具有扩展网络接口的功能；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2.可连接主机，实现网络功能；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3.具有100M/10M 自适应网络传输，可以实现手拉手级联；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4.底盒具有防水泥功能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1.网口规范:IEEE802.3、 IEEE802.3u、IEEE802.3x；</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2.六芯口供电；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3.安装方式:地面式；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4.工作温度:-10℃~+45℃；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5.工作湿度:20%～80%相对湿度，无结露。</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0F8F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FCDE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0D430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1BA0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2CE5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机柜</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51686">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1.尺寸:600X600X988mm；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2.8位10A PDU插排一个；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3.固定板1块；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4.风扇部件1组；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5.4只两寸重型脚轮；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6.M6方螺母钉20套；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7.内六角扳手一只。</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BA19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0E269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36D6F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7040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5A29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1P+N 40A带漏电保护空气开关</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DF41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1.极数：1P+N；</w:t>
            </w:r>
          </w:p>
          <w:p w14:paraId="132CA1D6">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2.额定电流：40A。</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490A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19A0C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6E667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0BA4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B672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交换机</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6D3F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1.≥24个10/100/1000M自适应电口或优于；</w:t>
            </w:r>
          </w:p>
          <w:p w14:paraId="7B19880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2.4个1G SFP光口或优于；</w:t>
            </w:r>
          </w:p>
          <w:p w14:paraId="39D3BDAC">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3.交换容量：336Gbps/3.36Tbps或优于；</w:t>
            </w:r>
          </w:p>
          <w:p w14:paraId="16E98C78">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4.包转发率：51Mpps/126Mpps， 支持SNMP、5.CLI(Telnet/Console)、Syslog/Debug、NTP、TFTP、Web管理；</w:t>
            </w:r>
          </w:p>
          <w:p w14:paraId="2F08D62C">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6.支持DHCP Server，DHCP Client，DHCP Snooping，DHCP Relay；</w:t>
            </w:r>
          </w:p>
          <w:p w14:paraId="3A0E1F9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7.支持VSU虚拟化技术；</w:t>
            </w:r>
          </w:p>
          <w:p w14:paraId="68EC3EE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8.支持将多台物理设备进行互联；</w:t>
            </w:r>
          </w:p>
          <w:p w14:paraId="596CEF72">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9.支持 G.8032 国际标准环网协议 ERPS，切换时间≤200ms，可与其他支持该协议的产品完美兼容。</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3DC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AC0B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668DB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A609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0155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桌插</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D885CCE">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1.具有1个功能按键，支持自定义按键的功能，搭配中控矩阵使用可实现视频切换、搭配中控系统支持扩展场景调用功能、搭配中控会议系统实现会议系统电源开启关闭功能等；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2.仰角角度：45度；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3.桌面开孔尺寸：166×122mm；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4.环境条件：-20℃～50℃   湿度≤70%无结露；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5.配置接口：1个多功能电源接口、2个RJ45网络、1个3.5音频、1个HDMI高清视频接口、一个功能按键。</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7647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42486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27077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06C1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791B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音频隔离器</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7FB343C3">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1.隔离滤波音频传输传输信号≥600米；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2.内置瞬态、浪涌抑制、抗静电保护电路；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3.具有防水特性；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4.输入输出隔离绝缘耐压：300Vp-p以上；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5.多通道隔离静噪器特性：备插损&lt;0.5dB 回损：＞18dB；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6.Max(输入－输出、输入电平：0.5Vp-p(Min)-1Vp-p - 3Vp-p (Max)；</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7.频率响应：20Hz—20kHz（±＜0.2db ref 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8.共模抑制：＞68dB@1kHz；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9.立体声通道隔离度：62dB；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10.输入/输出阻抗：600Ω；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11.额定损耗：＜0.5db（ref 1khz 1V rms）；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12.绝缘电阻：DC1000V 100MΩ；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13.隔离电压：AC 50Hz-60Hz 0V—1500V；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14.最大输入电平：+6dBu；</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15.工作温度：10°- 55°C。</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53D3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CCA9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496D6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127C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5730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05E8DFFC">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1.8米音频连接线：卡侬头（母）*1卡侬头（公）*1，线径：0.3mm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E4D6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CB2EF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333AC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1777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22BD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69C18F22">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1.8米音频连接线：卡农头（母）*1，线径：0.3mm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FF4A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A1EF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27935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E4F8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2FD8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7D8D0AB8">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1.8米音频连接线：卡农头（公）*1，线径：0.3mm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648C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F968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5A0ED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08B0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9C2A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0DE8DF2C">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3米音频连接线：3.5（耳机插头）*1,6.35话筒插头*2,线径：0.3mm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B9DE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6EEB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34D24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DF8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7BF4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2A79D">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1.线芯规格：(28/0.12BS)*2C；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2.外被：PVC；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3.成品外径：OD6.0mm；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4.导体：铜；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5.屏蔽：铝箔+128网编织。</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1EB9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982A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7A19A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4A58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F35D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7CFD8">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1.外被: 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2.导体: 铜线芯；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3.芯数：300芯*2；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4.≥100米/卷。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7754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F0B36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17C3E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4970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D672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0CE9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1.分辨率:3840*2160，30Hz；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2.屏蔽:铝箔+编织+地线；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3.外被: 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4.线芯: 镀锡铜；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6.长度;≥15米；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7.线径：8mm；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F2C5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6045D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r>
      <w:tr w14:paraId="619E3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8AE0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0891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55F98">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1.分辨率:3840*2160，60Hz；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2.屏蔽:铝箔+编织+地线；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3.外被: PVC；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4.线芯: 镀锡铜；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5.长度:≥3米；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6.线径：7.3mm。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AA53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FDAFA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r>
      <w:tr w14:paraId="7BD63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7330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2759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B85EF">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1.六类带屏蔽网线；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84F2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CF37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0E1AA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0750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7998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水晶头</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C8B2D">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1.六类网线水晶头；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2.≥100个一盒。</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70EC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6729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r>
      <w:tr w14:paraId="50DE6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D693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5B1C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A579C">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铜芯护套线RVV3*1.5，≥200米/卷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4E8B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1430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15C34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064D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3232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C0999">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铜芯护套线RVV3*2.5，≥200米/卷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67DF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D4A1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21571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C54C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A44D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镀锌钢管</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6F81E">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DN=25mm，厚度：2.75mm，每支钢管通常定尺长度为6000mm</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7684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F955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3379A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1545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76BF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镀锌钢管</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367E9">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DN=32mm，厚度：2.5mm，每支钢管通常定尺长度为6000mm</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E78F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ED97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2F1D5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7729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BFA0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其他辅材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175DE">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电工胶布、焊锡、热缩管、6.35单插头、3.5单插头、RCA莲花头、卡农头（公、母）、BNC公头、BNC母头、4P专业音箱插头NL4FC插头等辅材</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9E1F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E75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04F48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E78030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sz w:val="21"/>
                <w:szCs w:val="21"/>
                <w:u w:val="none"/>
              </w:rPr>
              <w:t>三楼门禁设备</w:t>
            </w:r>
          </w:p>
        </w:tc>
      </w:tr>
      <w:tr w14:paraId="3CF0C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2706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C38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智能门禁一体机</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top"/>
          </w:tcPr>
          <w:p w14:paraId="699E1416">
            <w:pPr>
              <w:keepNext w:val="0"/>
              <w:keepLines w:val="0"/>
              <w:pageBreakBefore w:val="0"/>
              <w:widowControl/>
              <w:suppressLineNumbers w:val="0"/>
              <w:kinsoku/>
              <w:wordWrap/>
              <w:topLinePunct w:val="0"/>
              <w:bidi w:val="0"/>
              <w:spacing w:line="360" w:lineRule="auto"/>
              <w:jc w:val="left"/>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 英寸 LCD 触摸显示屏；</w:t>
            </w:r>
          </w:p>
          <w:p w14:paraId="7B2B59DD">
            <w:pPr>
              <w:keepNext w:val="0"/>
              <w:keepLines w:val="0"/>
              <w:pageBreakBefore w:val="0"/>
              <w:widowControl/>
              <w:suppressLineNumbers w:val="0"/>
              <w:kinsoku/>
              <w:wordWrap/>
              <w:topLinePunct w:val="0"/>
              <w:bidi w:val="0"/>
              <w:spacing w:line="36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2.支持通过红外补光灯和摄像头实现人脸识别与比对；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3.支持≥5万个用户(包含50个管理员)；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4.支持人脸、IC卡、CPU卡、密码、二维码识别；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5.支持未佩戴口罩检测模式；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6.支持胁迫报警、防拆报警、闯入报警、门超时报警、非法卡超次报警、非法密码超次报警；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7.支持来宾用户下发、巡逻用户下发、黑名单用户下发、VIP用户下发、普通用户下发、其它用户下发；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8.支持与室内机、管理机、手机APP可视对讲；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9.支持在线升级，USB升级；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10.支持扩展外接音箱；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11.支持下模块扩展功能（指纹、二维码、人证、人证+二维码、指纹+二维码）；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12.支持自定义语音；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13.支持≥5人同时人脸识别；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14.支持语音识别；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15.支持戴口罩人证比对、人脸识别。</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8EA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AAFA1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60B04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ACC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2D96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单门磁力锁</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top"/>
          </w:tcPr>
          <w:p w14:paraId="6BF49171">
            <w:pPr>
              <w:keepNext w:val="0"/>
              <w:keepLines w:val="0"/>
              <w:pageBreakBefore w:val="0"/>
              <w:widowControl/>
              <w:suppressLineNumbers w:val="0"/>
              <w:kinsoku/>
              <w:wordWrap/>
              <w:topLinePunct w:val="0"/>
              <w:bidi w:val="0"/>
              <w:spacing w:line="36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1.拉力：220kg±10%；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2.供电方式：320mA×12V/160mA×24V；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3.工作温度：-20℃~+60℃；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0316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88E2E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14:paraId="2599A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8"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AF6B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7744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磁力锁支架（ZL型）</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772F2">
            <w:pPr>
              <w:keepNext w:val="0"/>
              <w:keepLines w:val="0"/>
              <w:pageBreakBefore w:val="0"/>
              <w:widowControl/>
              <w:suppressLineNumbers w:val="0"/>
              <w:kinsoku/>
              <w:wordWrap/>
              <w:topLinePunct w:val="0"/>
              <w:bidi w:val="0"/>
              <w:spacing w:line="36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材料：铝合金；</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18FD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E796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241C5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3A23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5AC1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开关电源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8B2FD">
            <w:pPr>
              <w:keepNext w:val="0"/>
              <w:keepLines w:val="0"/>
              <w:pageBreakBefore w:val="0"/>
              <w:widowControl/>
              <w:suppressLineNumbers w:val="0"/>
              <w:kinsoku/>
              <w:wordWrap/>
              <w:topLinePunct w:val="0"/>
              <w:bidi w:val="0"/>
              <w:spacing w:line="36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1.保护功能：短路保护、过载保护、过压保护；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2.壁装；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3.工作温度：-20℃～+50℃(70℃降额到60% Load)。</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B29E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3331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7F635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A276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29E3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出门按钮</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8DC9E">
            <w:pPr>
              <w:keepNext w:val="0"/>
              <w:keepLines w:val="0"/>
              <w:pageBreakBefore w:val="0"/>
              <w:widowControl/>
              <w:suppressLineNumbers w:val="0"/>
              <w:kinsoku/>
              <w:wordWrap/>
              <w:topLinePunct w:val="0"/>
              <w:bidi w:val="0"/>
              <w:spacing w:line="36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1.采用防火阻燃材料；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2.具有常开/常闭功能。</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E8A6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2B10B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14:paraId="0232C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2B8F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5472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线材、辅材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0059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电源线，网线，小五金，扎带，码仔，直通，三通等配件</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3A8D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4DBE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2D94B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6CBA4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sz w:val="21"/>
                <w:szCs w:val="21"/>
                <w:u w:val="none"/>
              </w:rPr>
              <w:t>一楼LED大屏设备</w:t>
            </w:r>
          </w:p>
        </w:tc>
      </w:tr>
      <w:tr w14:paraId="38027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6"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8645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6C75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LED大屏</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06F75">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1.点间距：2.0mm；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2.模组大小： 320×160mm；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3.模组分辨率：160×80；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4.像素密度：250000pixels/m²；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5.白平衡亮度： ≥600nit；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6.扫描方式： 动态1/32扫描,恒流驱动；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7.刷新率：≥3840Hz；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8.含模组、接收卡、电源、配套辅材；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9.可用于实时监控显示现场情况、播放各种宣传广告；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10.须具备超高刷新速度；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11.支持画面矫正；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12.支持智能光控，可智能调节亮度，提高画面舒适度；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13.支持超宽视角显示，任意角度观看；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14.支持超高清显示高速画面流畅无拖影。</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9191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34.918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D126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r>
      <w:tr w14:paraId="70BB6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9"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3EB8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8700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拼接主机</w:t>
            </w:r>
          </w:p>
        </w:tc>
        <w:tc>
          <w:tcPr>
            <w:tcW w:w="3348" w:type="pct"/>
            <w:tcBorders>
              <w:top w:val="single" w:color="808080" w:sz="4" w:space="0"/>
              <w:left w:val="single" w:color="808080" w:sz="4" w:space="0"/>
              <w:bottom w:val="single" w:color="808080" w:sz="4" w:space="0"/>
              <w:right w:val="nil"/>
            </w:tcBorders>
            <w:shd w:val="clear" w:color="auto" w:fill="auto"/>
            <w:vAlign w:val="center"/>
          </w:tcPr>
          <w:p w14:paraId="3A9C453F">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1.前面板具备≥2寸液晶屏，分辨率320x240或优于；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 支持4096×2160@60视频信号的采集；支持800×600～4096×2160之间多种分辨率视频信号自适应采集；支持宽8190，高4320采集；支持4K范围内信号自定义分辨采集；支持推荐分辨率编辑；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3.支持全屏缩放和点对点显示；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4.支持多图层显示，包含主屏、底图、跑马屏、辅助屏/画中画显示；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5.具有跑马屏；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6.支持多台设备同步显示；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7.支持输出网口备份功能；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8.具有LED显示屏除湿模式，支持设置除湿间隔；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9.支持监控硬件信息；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 支持视频播放控制；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 支持在线搜索设备；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12.支持屏幕亮度校正；支持屏幕色度校正；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13.支持通过客户端进行拼缝校正、亮暗线校正。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 支持通过画面控制自测，支持通过物理按键、遥控器、客户端进行操作；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 具备智能节能功能；；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16.支持亮度调节；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 支持PC客户端、遥控器、本地按键旋钮、PAD进行设备控制。</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BCAC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E24DD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63039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F23D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15E3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大屏控制软件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FED5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1.支持智能运维功能，首页可统计展示当前显控设备、信号通道、播控主机的在离线状态，一图掌全局；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2.可实时查看大屏正在播放内容;支持画面模式和文字模式的切换,支持25路信号回显；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3.可视化上墙显示，支持信号预监和电视墙回显功能，大屏控制所见即所得；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4.支持信号源拖动上墙、手势开窗、移动、滑动删除、双击全屏、双指缩放等手势操作；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5.支持叠加字幕；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6.支持单屏内容场景修改保存，多屏场景保存、场景组合预案切换；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7.支持自定义上传底图，支持对上墙画面进行裁剪；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8.支持通过鹰眼视图框选大屏局部进行查看和控制；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9.支持上墙内容的展示细节放大，反向控制操作和信息输入；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10.支持大屏开关，可设置定时开关；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11.支持前端IPC或者视频会议摄像机的云台控制，支持方向、变倍、聚焦、光圈调节；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12.支持实时上墙模式和场景预设模式；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13.支持对电视墙默认底图的管理和显示,支持上传自定义图片作为底图,底图最大分辨率支持15765×8868；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14.支持在移动端远程控制实时显示画面；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15.支持预编辑模式和实时模式下进行屏幕批注,支持多种笔触粗细及颜色；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16.支持4/6/9/16/25/36/49/64画面分割。</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B40D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578A8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38913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6CD2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E134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控制电脑</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56036">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1.处理器:32核2.1G或优于；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2.硬盘: 2*≥1TB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3.内存容量: ≥64GB；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4.显卡：独立显卡；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5.系统：Windows。</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FAE4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F41F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71623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4"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38A7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0D8D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磁吸工具</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03409">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持续放电时长≥18min；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充电器充电电压 100-240V；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充电器输出电压 25.2V；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工作环境 -20-45℃；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 15%-85%RH。</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319E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EB61E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10C07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91BB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C8AF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备品备件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2D81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电源、模组、接收卡等</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9C55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7457B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3AFC4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6"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1FD6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9A06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安装钢结构</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19750">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1.含钢结构材料，钢结构拼接安装；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2.安装框架主钢构采用40mm*20mm镀锌方管；</w:t>
            </w:r>
          </w:p>
          <w:p w14:paraId="78159A23">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3.屏体主结构框架采用镀锌钢管制作，防腐防锈处理，黑钛拉丝不锈钢包边，包边宽度5cm；</w:t>
            </w:r>
          </w:p>
          <w:p w14:paraId="52C84A29">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4.主支架需满足安装和安全要求。装饰包边由采购人负责。</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4DD7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34.918</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0536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r>
      <w:tr w14:paraId="6BD8A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B858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B564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配电柜</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781F0">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20(KW)带漏电保护功能，手动控制电源、运行指示灯，逐级上电，预留远程控制接口。</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1D27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B29C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F680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D3D4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3901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强电电缆</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0B98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强电进线（一楼大屏主电缆线：ZC-YJV3*6+1*4）预埋线到配电柜。</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DC08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80DC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34849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C192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5E6F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工程线缆</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54CA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1.配电柜到屏幕的强电线。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2.控制器到屏体信号线。</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BE78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F44A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7BD49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BB22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CB67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多媒体功放机</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CEFC9C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产品特点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1.具备延时、混响、混音、防啸叫、变调，人声激励，消原唱等功能；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2.每路话筒音量独立可调，效果可调，音乐音量独立可调，高中低音调节；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3.具有开关机软启动保护功能，具有功放有压限、短路、过载、过热保护；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4.支持蓝牙功能；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5.每个话筒输入有增益调节功能，话筒能最佳匹配功放输入状态。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技术参数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1.话筒音调：低频:±10dBat100Hz；中频:±10dBat2KHz；高频:±10dBat10KHz；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2.音乐音调：低频:±10dBat100Hz；中频:±10dBat2KHz；高频:±10dBat10KHz；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3.谐波失真：功放额定输出功率1Kz(1/8A功率条件下）≤0.1%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4.USB播放：支持MP3、WAV、APE、FLAC；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5.通讯：RS485通讯中控集成控制能；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6.频率响应：DVD,VCD,BGM:20HZ（±3dB）--20KHZ（±3dB）；Mic:50HZ（±3dB）--16KHZ（±3dB）；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7.信噪比：Mic:≥85dB；音乐:≥85dB；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8.保护：过载、短路、过压、欠压保护</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4D4C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9B4D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C2AC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3445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331C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专业音箱</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25A7B1D5">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1.频响：65Hz~20KHz；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2.灵敏度：95dB/W/M；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3.最大声压级（额定/峰值）：117dB/123dB；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4.覆盖角度：(H)80°(V)60°。</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8C4C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3CA7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6B6E5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937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57D1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音箱支架</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7CC091D2">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1.固定面板孔位尺寸（长*宽）： 140mm*65mm；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2.箱体固定面板孔位尺寸（长*宽）： 128mm*70mm；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3.设备面板尺寸：160mm*90mm。</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79F9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D29F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r>
      <w:tr w14:paraId="4B355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7C63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55C5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音频连接线</w:t>
            </w:r>
          </w:p>
        </w:tc>
        <w:tc>
          <w:tcPr>
            <w:tcW w:w="3348" w:type="pct"/>
            <w:tcBorders>
              <w:top w:val="single" w:color="000000" w:sz="4" w:space="0"/>
              <w:left w:val="nil"/>
              <w:bottom w:val="single" w:color="000000" w:sz="4" w:space="0"/>
              <w:right w:val="single" w:color="000000" w:sz="4" w:space="0"/>
            </w:tcBorders>
            <w:shd w:val="clear" w:color="auto" w:fill="auto"/>
            <w:vAlign w:val="center"/>
          </w:tcPr>
          <w:p w14:paraId="4616A057">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1.8米音频连接线：3.5（耳机插头）*1,双莲花（RCA）*1,线径：0.3mm</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22AB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5BFF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3A37B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6352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81FC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D92AE">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双芯咪线RVPE2*0.5，100米/卷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02E6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4DE7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5387C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0BB1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EB37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0136E">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1.喇叭线；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2.外被: PVC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3.导体: 铜线芯；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4.芯数：300芯*2；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5.≥100米/卷。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8688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7128D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50F46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109A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17</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4C46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线材</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D4573">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铜芯护套线RVV3*1.5，200米/卷</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C4AA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8AC4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r>
      <w:tr w14:paraId="61DE8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45BD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2F7D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PVC管</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5EB5D">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白色线管A管DN25，4米</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3CFB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AE57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37AAC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6A7A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DE9D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其它辅助材料</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20D5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绝缘胶布、排插等</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DF1B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D722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37243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8"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441149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户外LED大屏设备</w:t>
            </w:r>
          </w:p>
        </w:tc>
      </w:tr>
      <w:tr w14:paraId="17C9E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8"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1D71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9384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户外全彩LED大屏</w:t>
            </w:r>
          </w:p>
        </w:tc>
        <w:tc>
          <w:tcPr>
            <w:tcW w:w="3348" w:type="pct"/>
            <w:tcBorders>
              <w:top w:val="single" w:color="808080" w:sz="4" w:space="0"/>
              <w:left w:val="single" w:color="808080" w:sz="4" w:space="0"/>
              <w:bottom w:val="single" w:color="808080" w:sz="4" w:space="0"/>
              <w:right w:val="single" w:color="808080" w:sz="4" w:space="0"/>
            </w:tcBorders>
            <w:shd w:val="clear" w:color="auto" w:fill="auto"/>
            <w:vAlign w:val="center"/>
          </w:tcPr>
          <w:p w14:paraId="43E6E6F6">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1.点间距：≤5mm；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2.像素密度：40000pixels/m²；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3.白平衡亮度： ≥5500nit；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4.刷新率：≥3840Hz；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5.模组间缝隙≤0.2mm，水平视角≥160°，垂直视角≥160°；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6.平均无故障工作时间≥100000小时，故障平均修复时间MTTR不超过10分钟。</w:t>
            </w:r>
          </w:p>
        </w:tc>
        <w:tc>
          <w:tcPr>
            <w:tcW w:w="566" w:type="pct"/>
            <w:gridSpan w:val="2"/>
            <w:tcBorders>
              <w:top w:val="single" w:color="808080" w:sz="4" w:space="0"/>
              <w:left w:val="single" w:color="808080" w:sz="4" w:space="0"/>
              <w:bottom w:val="single" w:color="808080" w:sz="4" w:space="0"/>
              <w:right w:val="single" w:color="808080" w:sz="4" w:space="0"/>
            </w:tcBorders>
            <w:shd w:val="clear" w:color="auto" w:fill="auto"/>
            <w:vAlign w:val="center"/>
          </w:tcPr>
          <w:p w14:paraId="7BA884E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141.004</w:t>
            </w:r>
          </w:p>
        </w:tc>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704B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r>
      <w:tr w14:paraId="3A978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205C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D1AF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视频处理器</w:t>
            </w:r>
          </w:p>
        </w:tc>
        <w:tc>
          <w:tcPr>
            <w:tcW w:w="3348" w:type="pct"/>
            <w:tcBorders>
              <w:top w:val="single" w:color="808080" w:sz="4" w:space="0"/>
              <w:left w:val="single" w:color="808080" w:sz="4" w:space="0"/>
              <w:bottom w:val="single" w:color="808080" w:sz="4" w:space="0"/>
              <w:right w:val="nil"/>
            </w:tcBorders>
            <w:shd w:val="clear" w:color="auto" w:fill="auto"/>
            <w:vAlign w:val="center"/>
          </w:tcPr>
          <w:p w14:paraId="0B54C034">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1.前面板具备≥2寸液晶屏，分辨率320x240或优于；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2.支持4096×2160@60视频信号的采集；支持800×600～4096×2160之间多种分辨率视频信号自适应采集；支持宽8190，高4320采集；支持4K范围内信号自定义分辨采集；支持推荐分辨率编辑；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3.支持全屏缩放和点对点显示；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4.支持多图层显示，包含主屏、底图、跑马屏、辅助屏/画中画显示；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5.具有跑马屏；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6.支持多台设备同步显示；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7.支持输出网口备份功能；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8.具有LED显示屏除湿模式，支持设置除湿间隔；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9.支持监控硬件信息；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10.支持视频播放控制；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11.支持在线搜索设备；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12.支持屏幕亮度校正；支持屏幕色度校正；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13.支持通过客户端进行拼缝校正、亮暗线校正；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 支持通过画面控制自测，支持通过物理按键、遥控器、客户端进行操作；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 具备智能节能功能；；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16.支持亮度调节；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17.支持PC客户端、遥控器、本地按键旋钮、PAD进行设备控制。</w:t>
            </w:r>
          </w:p>
        </w:tc>
        <w:tc>
          <w:tcPr>
            <w:tcW w:w="56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7F81E">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79EA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11628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C3CE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2993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大屏控制软件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35EEA">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1.支持智能运维功能；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2.可实时查看大屏正在播放内容;支持画面模式和文字模式的切换,支持25路信号回显；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3.支持信号预监和电视墙回显功能；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4.支持信号源拖动上墙、手势开窗、移动、滑动删除、双击全屏、双指缩放等手势操作；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5.支持叠加字幕，；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6.支持单屏内容场景修改保存，多屏场景保存、场景组合预案切换；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7.支持自定义上传底图，支持对上墙画面进行裁剪；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8.支持通过鹰眼视图框选大屏局部进行查看和控制。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9.支持上墙内容的展示细节放大，反向控制操作和信息输入；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10.支持大屏开关，可设置定时开关；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11.支持前端IPC或者视频会议摄像机的云台控制，支持方向、变倍、聚焦、光圈调节；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12.支持实时上墙模式和场景预设模式；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13.支持对电视墙默认底图的管理和显示,支持上传自定义图片作为底图,底图最大分辨率支持15765×8868；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支持在移动端远程控制实时显示画面,抓屏区域的分辨率可设置为:7680×4320、7680×2160、3840×2160、2736×1824、1920×1080、1280×720;支持叠加显示坐席名称、LOGO、台标等元素;支持分辨率为4096×2160、刷新率为60Hz、RGB格式的高清视频传输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14.支持预编辑模式和实时模式下进行屏幕批注,支持多种笔触粗细及颜色；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15.支持4/6/9/16/25/36/49/64画面分割；</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1F3D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1516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15762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63AC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BB5F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信息控制盒</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2D150">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1.内存：2 GB DDR3 RAM或优于；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2.存储：≥16GB EMMC；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3.支持图片、文字、富文本、视频信息的即时发布；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4.支持插播、指定时间段播放、周期播放和垫片播放；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5.支持1、2、3、4、5多种分屏；图片、文字、视频同时播放；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6.支持MPEG-4/WMV v9/H.264/H.265/WMV3/MIDI/MP3/AAC；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7.支持MP4/H.264/H.265/AVC/MPEG-4/SP/VP8。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525C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AF35E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28400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4CA5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573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控制电脑</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97B55">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1.处理器:32核2.1G或优于；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2.硬盘: 2*≥1TB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3.内存容量: ≥64GB；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4.显卡：独立显卡；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5.系统：Windows。</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386E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DFBE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7F48C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8089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25" w:type="pct"/>
            <w:tcBorders>
              <w:top w:val="single" w:color="808080" w:sz="4" w:space="0"/>
              <w:left w:val="single" w:color="808080" w:sz="4" w:space="0"/>
              <w:bottom w:val="single" w:color="808080" w:sz="4" w:space="0"/>
              <w:right w:val="single" w:color="808080" w:sz="4" w:space="0"/>
            </w:tcBorders>
            <w:shd w:val="clear" w:color="auto" w:fill="auto"/>
            <w:vAlign w:val="center"/>
          </w:tcPr>
          <w:p w14:paraId="6842650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散热设备</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B05C2">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≥1.5P空调。</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7AC0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626E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3C77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AF607">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25" w:type="pct"/>
            <w:tcBorders>
              <w:top w:val="single" w:color="808080" w:sz="4" w:space="0"/>
              <w:left w:val="single" w:color="808080" w:sz="4" w:space="0"/>
              <w:bottom w:val="single" w:color="808080" w:sz="4" w:space="0"/>
              <w:right w:val="single" w:color="808080" w:sz="4" w:space="0"/>
            </w:tcBorders>
            <w:shd w:val="clear" w:color="auto" w:fill="auto"/>
            <w:vAlign w:val="center"/>
          </w:tcPr>
          <w:p w14:paraId="051167E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空调铜管</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179095">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铜管，空调内机到外机。</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0C04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7DC4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0D700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15EC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F4FD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安装钢结构</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1BDBB">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1.钢结构支架根据现场实际测绘，以施工图纸为准；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2.安装框架主钢构采用40mm*20mm镀锌方管；</w:t>
            </w:r>
          </w:p>
          <w:p w14:paraId="647FE335">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3.屏体主结构框架采用镀锌钢管制作，防腐防锈处理；</w:t>
            </w:r>
          </w:p>
          <w:p w14:paraId="28058E55">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4.不锈钢包边，包边宽度5cm；</w:t>
            </w:r>
          </w:p>
          <w:p w14:paraId="09F343A4">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5.主支架需满足安装和安全要求；</w:t>
            </w:r>
          </w:p>
          <w:p w14:paraId="3E561924">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6.装饰包边由采购人负责。</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4254B">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141.004</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D748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平方米</w:t>
            </w:r>
          </w:p>
        </w:tc>
      </w:tr>
      <w:tr w14:paraId="55226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5737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64A2C">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配电柜</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12E4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80(KW)带漏电保护功能，手动控制电源、运行指示灯，逐级上电，预留远程控制接口</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762B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266A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1ECD6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3BD94">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w:t>
            </w:r>
          </w:p>
        </w:tc>
        <w:tc>
          <w:tcPr>
            <w:tcW w:w="625" w:type="pct"/>
            <w:tcBorders>
              <w:top w:val="single" w:color="808080" w:sz="4" w:space="0"/>
              <w:left w:val="single" w:color="808080" w:sz="4" w:space="0"/>
              <w:bottom w:val="single" w:color="808080" w:sz="4" w:space="0"/>
              <w:right w:val="single" w:color="808080" w:sz="4" w:space="0"/>
            </w:tcBorders>
            <w:shd w:val="clear" w:color="auto" w:fill="auto"/>
            <w:vAlign w:val="center"/>
          </w:tcPr>
          <w:p w14:paraId="6EA05F2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防雷接地</w:t>
            </w:r>
          </w:p>
        </w:tc>
        <w:tc>
          <w:tcPr>
            <w:tcW w:w="3348" w:type="pct"/>
            <w:tcBorders>
              <w:top w:val="single" w:color="808080" w:sz="4" w:space="0"/>
              <w:left w:val="single" w:color="808080" w:sz="4" w:space="0"/>
              <w:bottom w:val="single" w:color="808080" w:sz="4" w:space="0"/>
              <w:right w:val="single" w:color="808080" w:sz="4" w:space="0"/>
            </w:tcBorders>
            <w:shd w:val="clear" w:color="auto" w:fill="auto"/>
            <w:vAlign w:val="center"/>
          </w:tcPr>
          <w:p w14:paraId="3BABE86F">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信号、电源、LED屏体及重要配套设备的防雷接地保护</w:t>
            </w:r>
          </w:p>
        </w:tc>
        <w:tc>
          <w:tcPr>
            <w:tcW w:w="512" w:type="pct"/>
            <w:tcBorders>
              <w:top w:val="single" w:color="808080" w:sz="4" w:space="0"/>
              <w:left w:val="single" w:color="808080" w:sz="4" w:space="0"/>
              <w:bottom w:val="single" w:color="808080" w:sz="4" w:space="0"/>
              <w:right w:val="single" w:color="808080" w:sz="4" w:space="0"/>
            </w:tcBorders>
            <w:shd w:val="clear" w:color="auto" w:fill="auto"/>
            <w:vAlign w:val="center"/>
          </w:tcPr>
          <w:p w14:paraId="300EBF7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7342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r>
      <w:tr w14:paraId="2E850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BBD3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DAC83">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光纤</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F1860">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电信级单模光纤（配套光纤盒，耦合器、尾纤及熔接）</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F68D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B618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64D0B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6342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C628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光纤收发器</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ED371">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千兆工业级单膜光纤收发器</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16468">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B3AEF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w:t>
            </w:r>
          </w:p>
        </w:tc>
      </w:tr>
      <w:tr w14:paraId="64E0D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42F2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FD0E6">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强电电缆</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736B4">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1.强电进线（户外大屏主电缆线：ZC-YJV3*95+2*50）预埋线到配电柜。</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3B272">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384F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25EA8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9016A">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6C23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工程线缆</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8ED82">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1.配电柜到屏幕的强电线；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2.控制器到屏体信号线。</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4FF09">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30660">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14:paraId="384DA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A51A1">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16</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8B2BF">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脚手架</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A8D26">
            <w:pPr>
              <w:keepNext w:val="0"/>
              <w:keepLines w:val="0"/>
              <w:pageBreakBefore w:val="0"/>
              <w:widowControl/>
              <w:suppressLineNumbers w:val="0"/>
              <w:kinsoku/>
              <w:wordWrap/>
              <w:topLinePunct w:val="0"/>
              <w:bidi w:val="0"/>
              <w:spacing w:line="36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户外脚手架搭建，25米高，17米宽，深1米。</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0B86D">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425</w:t>
            </w:r>
          </w:p>
        </w:tc>
        <w:tc>
          <w:tcPr>
            <w:tcW w:w="2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7EA75">
            <w:pPr>
              <w:keepNext w:val="0"/>
              <w:keepLines w:val="0"/>
              <w:pageBreakBefore w:val="0"/>
              <w:widowControl/>
              <w:suppressLineNumbers w:val="0"/>
              <w:kinsoku/>
              <w:wordWrap/>
              <w:topLinePunct w:val="0"/>
              <w:bidi w:val="0"/>
              <w:spacing w:line="36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平方米</w:t>
            </w:r>
          </w:p>
        </w:tc>
      </w:tr>
    </w:tbl>
    <w:p w14:paraId="4432F485">
      <w:pPr>
        <w:numPr>
          <w:ilvl w:val="0"/>
          <w:numId w:val="0"/>
        </w:numPr>
        <w:snapToGrid w:val="0"/>
        <w:spacing w:line="360" w:lineRule="auto"/>
        <w:ind w:leftChars="0"/>
        <w:contextualSpacing/>
        <w:rPr>
          <w:rFonts w:ascii="宋体" w:hAnsi="宋体"/>
          <w:szCs w:val="21"/>
        </w:rPr>
      </w:pPr>
    </w:p>
    <w:p w14:paraId="74E2993A">
      <w:pPr>
        <w:widowControl w:val="0"/>
        <w:numPr>
          <w:ilvl w:val="0"/>
          <w:numId w:val="16"/>
        </w:numPr>
        <w:snapToGrid w:val="0"/>
        <w:spacing w:line="360" w:lineRule="auto"/>
        <w:ind w:left="420" w:hanging="420" w:firstLineChars="0"/>
        <w:contextualSpacing/>
        <w:jc w:val="both"/>
        <w:rPr>
          <w:rFonts w:ascii="宋体" w:hAnsi="宋体" w:eastAsia="宋体" w:cs="Times New Roman"/>
          <w:color w:val="auto"/>
          <w:kern w:val="2"/>
          <w:sz w:val="21"/>
          <w:szCs w:val="21"/>
          <w:lang w:val="en-US" w:eastAsia="zh-CN" w:bidi="ar-SA"/>
        </w:rPr>
      </w:pPr>
      <w:r>
        <w:rPr>
          <w:rFonts w:ascii="宋体" w:hAnsi="宋体" w:eastAsia="宋体" w:cs="Times New Roman"/>
          <w:iCs/>
          <w:kern w:val="2"/>
          <w:sz w:val="21"/>
          <w:szCs w:val="21"/>
          <w:lang w:val="en-US" w:eastAsia="zh-CN" w:bidi="ar-SA"/>
        </w:rPr>
        <w:t>应</w:t>
      </w:r>
      <w:r>
        <w:rPr>
          <w:rFonts w:ascii="宋体" w:hAnsi="宋体" w:eastAsia="宋体" w:cs="Times New Roman"/>
          <w:iCs/>
          <w:color w:val="auto"/>
          <w:kern w:val="2"/>
          <w:sz w:val="21"/>
          <w:szCs w:val="21"/>
          <w:lang w:val="en-US" w:eastAsia="zh-CN" w:bidi="ar-SA"/>
        </w:rPr>
        <w:t>急要求</w:t>
      </w:r>
    </w:p>
    <w:p w14:paraId="46FAA8B9">
      <w:pPr>
        <w:widowControl/>
        <w:numPr>
          <w:ilvl w:val="0"/>
          <w:numId w:val="17"/>
        </w:numPr>
        <w:snapToGrid w:val="0"/>
        <w:spacing w:line="360" w:lineRule="auto"/>
        <w:ind w:left="420" w:hanging="420" w:firstLineChars="0"/>
        <w:contextualSpacing/>
        <w:jc w:val="both"/>
        <w:rPr>
          <w:rFonts w:ascii="宋体" w:hAnsi="宋体" w:eastAsia="宋体" w:cs="Times New Roman"/>
          <w:color w:val="auto"/>
          <w:kern w:val="2"/>
          <w:sz w:val="21"/>
          <w:szCs w:val="21"/>
          <w:lang w:val="en-US" w:eastAsia="zh-CN" w:bidi="ar-SA"/>
        </w:rPr>
      </w:pPr>
      <w:r>
        <w:rPr>
          <w:rFonts w:ascii="宋体" w:hAnsi="宋体" w:eastAsia="宋体" w:cs="Times New Roman"/>
          <w:color w:val="auto"/>
          <w:kern w:val="2"/>
          <w:sz w:val="21"/>
          <w:szCs w:val="21"/>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lang w:val="en-US" w:eastAsia="zh-CN" w:bidi="ar-SA"/>
        </w:rPr>
        <w:t>）等影响，</w:t>
      </w:r>
      <w:r>
        <w:rPr>
          <w:rFonts w:hint="eastAsia" w:ascii="宋体" w:hAnsi="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需具备完善的应急处理制度；</w:t>
      </w:r>
    </w:p>
    <w:p w14:paraId="121A7380">
      <w:pPr>
        <w:widowControl/>
        <w:numPr>
          <w:ilvl w:val="0"/>
          <w:numId w:val="17"/>
        </w:numPr>
        <w:snapToGrid w:val="0"/>
        <w:spacing w:line="360" w:lineRule="auto"/>
        <w:ind w:left="420" w:hanging="420" w:firstLineChars="0"/>
        <w:contextualSpacing/>
        <w:jc w:val="both"/>
        <w:rPr>
          <w:rFonts w:ascii="宋体" w:hAnsi="宋体" w:eastAsia="宋体" w:cs="Times New Roman"/>
          <w:color w:val="auto"/>
          <w:kern w:val="2"/>
          <w:sz w:val="21"/>
          <w:szCs w:val="21"/>
          <w:lang w:val="en-US" w:eastAsia="zh-CN" w:bidi="ar-SA"/>
        </w:rPr>
      </w:pPr>
      <w:r>
        <w:rPr>
          <w:rFonts w:ascii="宋体" w:hAnsi="宋体" w:eastAsia="宋体" w:cs="Times New Roman"/>
          <w:color w:val="auto"/>
          <w:kern w:val="2"/>
          <w:sz w:val="21"/>
          <w:szCs w:val="21"/>
          <w:lang w:val="en-US" w:eastAsia="zh-CN" w:bidi="ar-SA"/>
        </w:rPr>
        <w:t>如出现紧急情况，</w:t>
      </w:r>
      <w:r>
        <w:rPr>
          <w:rFonts w:hint="eastAsia" w:ascii="宋体" w:hAnsi="宋体" w:cs="Times New Roman"/>
          <w:color w:val="auto"/>
          <w:kern w:val="2"/>
          <w:sz w:val="21"/>
          <w:szCs w:val="21"/>
          <w:lang w:val="en-US" w:eastAsia="zh-CN" w:bidi="ar-SA"/>
        </w:rPr>
        <w:t>成交供应商</w:t>
      </w:r>
      <w:r>
        <w:rPr>
          <w:rFonts w:ascii="宋体" w:hAnsi="宋体" w:eastAsia="宋体" w:cs="Times New Roman"/>
          <w:color w:val="auto"/>
          <w:kern w:val="2"/>
          <w:sz w:val="21"/>
          <w:szCs w:val="21"/>
          <w:lang w:val="en-US" w:eastAsia="zh-CN" w:bidi="ar-SA"/>
        </w:rPr>
        <w:t>须立即做出应急处理，并及时汇报采购人。</w:t>
      </w:r>
    </w:p>
    <w:p w14:paraId="273CC411">
      <w:pPr>
        <w:widowControl w:val="0"/>
        <w:numPr>
          <w:ilvl w:val="0"/>
          <w:numId w:val="16"/>
        </w:numPr>
        <w:snapToGrid w:val="0"/>
        <w:spacing w:line="360" w:lineRule="auto"/>
        <w:ind w:left="420" w:hanging="420" w:firstLineChars="0"/>
        <w:contextualSpacing/>
        <w:jc w:val="both"/>
        <w:rPr>
          <w:rFonts w:ascii="宋体" w:hAnsi="宋体" w:eastAsia="宋体" w:cs="Times New Roman"/>
          <w:color w:val="auto"/>
          <w:kern w:val="2"/>
          <w:sz w:val="21"/>
          <w:szCs w:val="21"/>
          <w:lang w:val="en-US" w:eastAsia="zh-CN" w:bidi="ar-SA"/>
        </w:rPr>
      </w:pPr>
      <w:r>
        <w:rPr>
          <w:rFonts w:hint="eastAsia" w:ascii="宋体" w:hAnsi="宋体" w:eastAsia="宋体" w:cs="Times New Roman"/>
          <w:iCs/>
          <w:color w:val="auto"/>
          <w:kern w:val="2"/>
          <w:sz w:val="21"/>
          <w:szCs w:val="21"/>
          <w:lang w:val="en-US" w:eastAsia="zh-CN" w:bidi="ar-SA"/>
        </w:rPr>
        <w:t>质量保证</w:t>
      </w:r>
    </w:p>
    <w:p w14:paraId="27B0D29A">
      <w:pPr>
        <w:widowControl w:val="0"/>
        <w:numPr>
          <w:ilvl w:val="0"/>
          <w:numId w:val="18"/>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所投货物必须是原装、全新且出厂日期在一年以内的产品，且符合国家以及该产品的出厂标准。</w:t>
      </w:r>
    </w:p>
    <w:p w14:paraId="5C304C84">
      <w:pPr>
        <w:widowControl w:val="0"/>
        <w:numPr>
          <w:ilvl w:val="0"/>
          <w:numId w:val="18"/>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所投货物必须使用环保材料并符合国家环保要求及标准。</w:t>
      </w:r>
    </w:p>
    <w:p w14:paraId="479A9B75">
      <w:pPr>
        <w:widowControl w:val="0"/>
        <w:numPr>
          <w:ilvl w:val="0"/>
          <w:numId w:val="18"/>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所有货物在开箱检验时必须完好，无破损，配置与装箱单相符。数量、质量及性能不低于本需求书中提出的要求。</w:t>
      </w:r>
    </w:p>
    <w:p w14:paraId="19B78F6D">
      <w:pPr>
        <w:widowControl w:val="0"/>
        <w:numPr>
          <w:ilvl w:val="0"/>
          <w:numId w:val="18"/>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货物外观清洁，标记编号以及盘面显示等字体清晰，明确。</w:t>
      </w:r>
    </w:p>
    <w:p w14:paraId="053DE3D3">
      <w:pPr>
        <w:widowControl w:val="0"/>
        <w:numPr>
          <w:ilvl w:val="0"/>
          <w:numId w:val="18"/>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对于影响货物正常工作的必要组成部分，无论在技术规范中指出与否，</w:t>
      </w: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都应提供并在响应文件中明确列出。</w:t>
      </w:r>
    </w:p>
    <w:p w14:paraId="55C9C57B">
      <w:pPr>
        <w:widowControl w:val="0"/>
        <w:numPr>
          <w:ilvl w:val="0"/>
          <w:numId w:val="18"/>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kern w:val="2"/>
          <w:sz w:val="21"/>
          <w:szCs w:val="21"/>
          <w:lang w:val="en-US" w:eastAsia="zh-CN" w:bidi="ar-SA"/>
        </w:rPr>
        <w:t>成交供应商</w:t>
      </w:r>
      <w:r>
        <w:rPr>
          <w:rFonts w:ascii="宋体" w:hAnsi="宋体" w:eastAsia="宋体" w:cs="Times New Roman"/>
          <w:iCs/>
          <w:kern w:val="2"/>
          <w:sz w:val="21"/>
          <w:szCs w:val="21"/>
          <w:lang w:val="en-US" w:eastAsia="zh-CN" w:bidi="ar-SA"/>
        </w:rPr>
        <w:t>在实际供货时，若被发现提供的货物未能达到招标文件和投标文件中的有关要求，将按</w:t>
      </w:r>
      <w:r>
        <w:rPr>
          <w:rFonts w:ascii="宋体" w:hAnsi="宋体" w:eastAsia="宋体" w:cs="Times New Roman"/>
          <w:iCs/>
          <w:color w:val="auto"/>
          <w:kern w:val="2"/>
          <w:sz w:val="21"/>
          <w:szCs w:val="21"/>
          <w:lang w:val="en-US" w:eastAsia="zh-CN" w:bidi="ar-SA"/>
        </w:rPr>
        <w:t>有关法规进行处罚。</w:t>
      </w:r>
    </w:p>
    <w:p w14:paraId="7BBA0A7F">
      <w:pPr>
        <w:widowControl w:val="0"/>
        <w:numPr>
          <w:ilvl w:val="0"/>
          <w:numId w:val="18"/>
        </w:numPr>
        <w:snapToGrid w:val="0"/>
        <w:spacing w:line="360" w:lineRule="auto"/>
        <w:ind w:left="425" w:leftChars="0" w:hanging="425" w:firstLineChars="0"/>
        <w:contextualSpacing/>
        <w:jc w:val="both"/>
        <w:rPr>
          <w:rFonts w:ascii="宋体" w:hAnsi="宋体" w:eastAsia="宋体" w:cs="Times New Roman"/>
          <w:color w:val="auto"/>
          <w:kern w:val="2"/>
          <w:sz w:val="21"/>
          <w:szCs w:val="22"/>
          <w:lang w:val="en-US" w:eastAsia="zh-CN" w:bidi="ar-SA"/>
        </w:rPr>
      </w:pP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应保证主要材料零部件产地符合采购需求书的有关规定，所有主要材料零部件必须能提供原产地证明、出厂检验报告、完税证明。任何时候，采购人发现产地不符合要求，</w:t>
      </w:r>
      <w:r>
        <w:rPr>
          <w:rFonts w:hint="eastAsia" w:ascii="宋体" w:hAnsi="宋体" w:cs="Times New Roman"/>
          <w:iCs/>
          <w:color w:val="auto"/>
          <w:kern w:val="2"/>
          <w:sz w:val="21"/>
          <w:szCs w:val="21"/>
          <w:lang w:val="en-US" w:eastAsia="zh-CN" w:bidi="ar-SA"/>
        </w:rPr>
        <w:t>成交供应商</w:t>
      </w:r>
      <w:r>
        <w:rPr>
          <w:rFonts w:ascii="宋体" w:hAnsi="宋体" w:eastAsia="宋体" w:cs="Times New Roman"/>
          <w:iCs/>
          <w:color w:val="auto"/>
          <w:kern w:val="2"/>
          <w:sz w:val="21"/>
          <w:szCs w:val="21"/>
          <w:lang w:val="en-US" w:eastAsia="zh-CN" w:bidi="ar-SA"/>
        </w:rPr>
        <w:t>应无偿更换或负进一步责任。</w:t>
      </w:r>
    </w:p>
    <w:p w14:paraId="0755988F">
      <w:pPr>
        <w:widowControl w:val="0"/>
        <w:numPr>
          <w:ilvl w:val="0"/>
          <w:numId w:val="18"/>
        </w:numPr>
        <w:snapToGrid w:val="0"/>
        <w:spacing w:line="360" w:lineRule="auto"/>
        <w:ind w:left="425" w:leftChars="0" w:hanging="425" w:firstLineChars="0"/>
        <w:contextualSpacing/>
        <w:jc w:val="both"/>
        <w:rPr>
          <w:rFonts w:ascii="宋体" w:hAnsi="宋体" w:eastAsia="宋体" w:cs="Times New Roman"/>
          <w:color w:val="auto"/>
          <w:kern w:val="2"/>
          <w:sz w:val="21"/>
          <w:szCs w:val="22"/>
          <w:lang w:val="en-US" w:eastAsia="zh-CN" w:bidi="ar-SA"/>
        </w:rPr>
      </w:pPr>
      <w:r>
        <w:rPr>
          <w:rFonts w:hint="eastAsia" w:ascii="宋体" w:hAnsi="宋体" w:eastAsia="宋体" w:cs="Times New Roman"/>
          <w:color w:val="auto"/>
          <w:kern w:val="2"/>
          <w:sz w:val="21"/>
          <w:szCs w:val="22"/>
          <w:lang w:val="en-US" w:eastAsia="zh-CN" w:bidi="ar-SA"/>
        </w:rPr>
        <w:t>本项目所需货物较多，需要制定</w:t>
      </w:r>
      <w:r>
        <w:rPr>
          <w:rFonts w:hint="eastAsia" w:ascii="宋体" w:hAnsi="宋体" w:eastAsia="宋体" w:cs="Times New Roman"/>
          <w:bCs/>
          <w:color w:val="000000"/>
          <w:kern w:val="2"/>
          <w:sz w:val="21"/>
          <w:szCs w:val="21"/>
          <w:lang w:val="en-US" w:eastAsia="zh-CN" w:bidi="ar-SA"/>
        </w:rPr>
        <w:t>人员安排及技术保障方案</w:t>
      </w:r>
      <w:r>
        <w:rPr>
          <w:rFonts w:hint="eastAsia" w:ascii="宋体" w:hAnsi="宋体" w:eastAsia="宋体" w:cs="Times New Roman"/>
          <w:color w:val="auto"/>
          <w:kern w:val="2"/>
          <w:sz w:val="21"/>
          <w:szCs w:val="22"/>
          <w:lang w:val="en-US" w:eastAsia="zh-CN" w:bidi="ar-SA"/>
        </w:rPr>
        <w:t>，</w:t>
      </w:r>
      <w:r>
        <w:rPr>
          <w:rFonts w:hint="eastAsia" w:ascii="宋体" w:hAnsi="宋体" w:cs="Times New Roman"/>
          <w:color w:val="auto"/>
          <w:kern w:val="2"/>
          <w:sz w:val="21"/>
          <w:szCs w:val="22"/>
          <w:lang w:val="en-US" w:eastAsia="zh-CN" w:bidi="ar-SA"/>
        </w:rPr>
        <w:t>成交供应商</w:t>
      </w:r>
      <w:r>
        <w:rPr>
          <w:rFonts w:hint="eastAsia" w:ascii="宋体" w:hAnsi="宋体" w:eastAsia="宋体" w:cs="Times New Roman"/>
          <w:color w:val="auto"/>
          <w:kern w:val="2"/>
          <w:sz w:val="21"/>
          <w:szCs w:val="22"/>
          <w:lang w:val="en-US" w:eastAsia="zh-CN" w:bidi="ar-SA"/>
        </w:rPr>
        <w:t>能提供充足的服务人员进行货物搬运及安装，要明确人员的职责，有具体详细的人员管理制度。</w:t>
      </w:r>
    </w:p>
    <w:p w14:paraId="772900FD">
      <w:pPr>
        <w:adjustRightInd w:val="0"/>
        <w:spacing w:line="360" w:lineRule="auto"/>
        <w:contextualSpacing/>
        <w:jc w:val="left"/>
        <w:rPr>
          <w:rFonts w:ascii="宋体" w:hAnsi="宋体"/>
          <w:szCs w:val="21"/>
        </w:rPr>
      </w:pPr>
    </w:p>
    <w:bookmarkEnd w:id="8"/>
    <w:p w14:paraId="7875BCB7">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1" w:name="_Toc170228130"/>
      <w:r>
        <w:rPr>
          <w:rFonts w:hint="eastAsia" w:asciiTheme="minorEastAsia" w:hAnsiTheme="minorEastAsia" w:eastAsiaTheme="minorEastAsia"/>
          <w:spacing w:val="20"/>
          <w:sz w:val="32"/>
          <w:szCs w:val="32"/>
        </w:rPr>
        <w:t>第三章 磋商须知</w:t>
      </w:r>
      <w:bookmarkEnd w:id="11"/>
    </w:p>
    <w:p w14:paraId="196A29D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4843ED61">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6E7032C9">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411F83C8">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3C315822">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30CC9FD5">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是指根据</w:t>
      </w:r>
      <w:r>
        <w:rPr>
          <w:rFonts w:hint="eastAsia" w:ascii="宋体" w:hAnsi="宋体"/>
          <w:kern w:val="0"/>
          <w:szCs w:val="21"/>
          <w:lang w:val="en-US" w:eastAsia="zh-CN"/>
        </w:rPr>
        <w:t>相关</w:t>
      </w:r>
      <w:r>
        <w:rPr>
          <w:rFonts w:ascii="宋体" w:hAnsi="宋体"/>
          <w:kern w:val="0"/>
          <w:szCs w:val="21"/>
          <w:lang w:eastAsia="zh-Hans"/>
        </w:rPr>
        <w:t>法律法规规定，由采购人代表和有关专家组成以确定成交供应商或者推荐成交候选供应商的临时组织。</w:t>
      </w:r>
    </w:p>
    <w:p w14:paraId="207EAF16">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7EFA7C09">
      <w:pPr>
        <w:pStyle w:val="70"/>
        <w:widowControl/>
        <w:numPr>
          <w:ilvl w:val="0"/>
          <w:numId w:val="20"/>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7CD46695">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392B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trPr>
        <w:tc>
          <w:tcPr>
            <w:tcW w:w="5000" w:type="pct"/>
            <w:gridSpan w:val="3"/>
            <w:vAlign w:val="center"/>
          </w:tcPr>
          <w:p w14:paraId="485765C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3A347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5352290">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364F4AC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77130EE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2C9C8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B611EF4">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73354302">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5A93F839">
            <w:pPr>
              <w:widowControl/>
              <w:snapToGrid w:val="0"/>
              <w:spacing w:line="400" w:lineRule="exact"/>
              <w:contextualSpacing/>
              <w:rPr>
                <w:rFonts w:hint="eastAsia" w:ascii="宋体" w:hAnsi="宋体" w:eastAsia="宋体"/>
                <w:kern w:val="0"/>
                <w:szCs w:val="21"/>
                <w:lang w:eastAsia="zh-CN"/>
              </w:rPr>
            </w:pPr>
            <w:r>
              <w:rPr>
                <w:rFonts w:hint="eastAsia" w:ascii="宋体" w:hAnsi="宋体"/>
                <w:kern w:val="0"/>
                <w:szCs w:val="21"/>
                <w:lang w:eastAsia="zh-Hans"/>
              </w:rPr>
              <w:t>项目属性</w:t>
            </w:r>
            <w:r>
              <w:rPr>
                <w:rFonts w:hint="eastAsia" w:ascii="宋体" w:hAnsi="宋体"/>
                <w:kern w:val="0"/>
                <w:szCs w:val="21"/>
              </w:rPr>
              <w:t>：</w:t>
            </w:r>
            <w:r>
              <w:rPr>
                <w:rFonts w:hint="eastAsia" w:ascii="宋体" w:hAnsi="宋体"/>
                <w:kern w:val="0"/>
                <w:szCs w:val="21"/>
                <w:lang w:val="en-US" w:eastAsia="zh-CN"/>
              </w:rPr>
              <w:t>货物</w:t>
            </w:r>
          </w:p>
        </w:tc>
      </w:tr>
      <w:tr w14:paraId="03A57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21DD15F">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D083A10">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资金属性</w:t>
            </w:r>
          </w:p>
        </w:tc>
        <w:tc>
          <w:tcPr>
            <w:tcW w:w="3619" w:type="pct"/>
            <w:vAlign w:val="center"/>
          </w:tcPr>
          <w:p w14:paraId="2E3DCBDC">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自筹</w:t>
            </w:r>
            <w:r>
              <w:rPr>
                <w:rFonts w:hint="eastAsia" w:ascii="宋体" w:hAnsi="宋体"/>
                <w:color w:val="auto"/>
                <w:kern w:val="0"/>
                <w:szCs w:val="21"/>
              </w:rPr>
              <w:t>资金</w:t>
            </w:r>
          </w:p>
        </w:tc>
      </w:tr>
      <w:tr w14:paraId="6EEFB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8364811">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0212F5BA">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评</w:t>
            </w:r>
            <w:r>
              <w:rPr>
                <w:rFonts w:hint="eastAsia" w:ascii="宋体" w:hAnsi="宋体"/>
                <w:color w:val="auto"/>
                <w:kern w:val="0"/>
                <w:szCs w:val="21"/>
                <w:lang w:eastAsia="zh-Hans"/>
              </w:rPr>
              <w:t>审</w:t>
            </w:r>
            <w:r>
              <w:rPr>
                <w:rFonts w:ascii="宋体" w:hAnsi="宋体"/>
                <w:color w:val="auto"/>
                <w:kern w:val="0"/>
                <w:szCs w:val="21"/>
                <w:lang w:eastAsia="zh-Hans"/>
              </w:rPr>
              <w:t>办法</w:t>
            </w:r>
          </w:p>
        </w:tc>
        <w:tc>
          <w:tcPr>
            <w:tcW w:w="3619" w:type="pct"/>
            <w:vAlign w:val="center"/>
          </w:tcPr>
          <w:p w14:paraId="01497630">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1FA43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8343EB">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7687FCD5">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现场踏勘</w:t>
            </w:r>
          </w:p>
        </w:tc>
        <w:tc>
          <w:tcPr>
            <w:tcW w:w="3619" w:type="pct"/>
            <w:vAlign w:val="center"/>
          </w:tcPr>
          <w:p w14:paraId="3C2AC8F4">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471DD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547AFC3">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1FD30F45">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有效期</w:t>
            </w:r>
          </w:p>
        </w:tc>
        <w:tc>
          <w:tcPr>
            <w:tcW w:w="3619" w:type="pct"/>
            <w:vAlign w:val="center"/>
          </w:tcPr>
          <w:p w14:paraId="328A8563">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763B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830984">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6D80E3F2">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保证金</w:t>
            </w:r>
          </w:p>
        </w:tc>
        <w:tc>
          <w:tcPr>
            <w:tcW w:w="3619" w:type="pct"/>
            <w:vAlign w:val="center"/>
          </w:tcPr>
          <w:p w14:paraId="0CAEA2F4">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本项目不收取</w:t>
            </w:r>
            <w:r>
              <w:rPr>
                <w:rFonts w:hint="eastAsia" w:ascii="宋体" w:hAnsi="宋体"/>
                <w:color w:val="auto"/>
                <w:kern w:val="0"/>
                <w:szCs w:val="21"/>
                <w:lang w:eastAsia="zh-Hans"/>
              </w:rPr>
              <w:t>响应</w:t>
            </w:r>
            <w:r>
              <w:rPr>
                <w:rFonts w:ascii="宋体" w:hAnsi="宋体"/>
                <w:color w:val="auto"/>
                <w:kern w:val="0"/>
                <w:szCs w:val="21"/>
                <w:lang w:eastAsia="zh-Hans"/>
              </w:rPr>
              <w:t>保证金</w:t>
            </w:r>
          </w:p>
        </w:tc>
      </w:tr>
      <w:tr w14:paraId="7162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98FD5C6">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5B61FBA8">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文件要求</w:t>
            </w:r>
          </w:p>
        </w:tc>
        <w:tc>
          <w:tcPr>
            <w:tcW w:w="3619" w:type="pct"/>
            <w:vAlign w:val="center"/>
          </w:tcPr>
          <w:p w14:paraId="338B1F9D">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00538823">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3F66B4F0">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51D99131">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53AF51AA">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047AC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42474AA">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311A684D">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候选供应商推荐家数</w:t>
            </w:r>
          </w:p>
        </w:tc>
        <w:tc>
          <w:tcPr>
            <w:tcW w:w="3619" w:type="pct"/>
            <w:vAlign w:val="center"/>
          </w:tcPr>
          <w:p w14:paraId="4368C54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14626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E5E371">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50926A4A">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成交供应商数量</w:t>
            </w:r>
          </w:p>
        </w:tc>
        <w:tc>
          <w:tcPr>
            <w:tcW w:w="3619" w:type="pct"/>
            <w:vAlign w:val="center"/>
          </w:tcPr>
          <w:p w14:paraId="4CCD8E25">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1家</w:t>
            </w:r>
          </w:p>
        </w:tc>
      </w:tr>
      <w:tr w14:paraId="393C1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78A6997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4B7E9856">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有效供应商家数</w:t>
            </w:r>
          </w:p>
        </w:tc>
        <w:tc>
          <w:tcPr>
            <w:tcW w:w="3619" w:type="pct"/>
            <w:vAlign w:val="center"/>
          </w:tcPr>
          <w:p w14:paraId="57CF0630">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3家</w:t>
            </w:r>
          </w:p>
          <w:p w14:paraId="1970059A">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此人数约定了开启与评审过程中的最低有效供应商家数，当家数不足时项目将不得开启、不得评审或直接终止采购。</w:t>
            </w:r>
          </w:p>
        </w:tc>
      </w:tr>
      <w:tr w14:paraId="1234B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93590A">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354FC48C">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供应商确定方式</w:t>
            </w:r>
          </w:p>
        </w:tc>
        <w:tc>
          <w:tcPr>
            <w:tcW w:w="3619" w:type="pct"/>
            <w:vAlign w:val="center"/>
          </w:tcPr>
          <w:p w14:paraId="79F057FC">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采购人按照评审报告中推荐的成交候选人确定成交人</w:t>
            </w:r>
          </w:p>
        </w:tc>
      </w:tr>
      <w:tr w14:paraId="3556C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2E60C3E">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1414730C">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代理服务费</w:t>
            </w:r>
          </w:p>
        </w:tc>
        <w:tc>
          <w:tcPr>
            <w:tcW w:w="3619" w:type="pct"/>
            <w:vAlign w:val="center"/>
          </w:tcPr>
          <w:p w14:paraId="75AADDDB">
            <w:pPr>
              <w:widowControl/>
              <w:snapToGrid w:val="0"/>
              <w:spacing w:line="400" w:lineRule="exact"/>
              <w:contextualSpacing/>
              <w:rPr>
                <w:rFonts w:hint="eastAsia" w:ascii="宋体" w:hAnsi="宋体" w:eastAsia="宋体"/>
                <w:color w:val="auto"/>
                <w:kern w:val="0"/>
                <w:szCs w:val="21"/>
                <w:lang w:eastAsia="zh-CN"/>
              </w:rPr>
            </w:pPr>
            <w:r>
              <w:rPr>
                <w:rFonts w:ascii="宋体" w:hAnsi="宋体"/>
                <w:color w:val="auto"/>
                <w:kern w:val="0"/>
                <w:szCs w:val="21"/>
                <w:lang w:eastAsia="zh-Hans"/>
              </w:rPr>
              <w:t>收取。采购机构代</w:t>
            </w:r>
            <w:r>
              <w:rPr>
                <w:rFonts w:hint="eastAsia" w:ascii="宋体" w:hAnsi="宋体" w:eastAsia="宋体" w:cs="宋体"/>
                <w:color w:val="auto"/>
                <w:kern w:val="0"/>
                <w:szCs w:val="21"/>
                <w:lang w:eastAsia="zh-Hans"/>
              </w:rPr>
              <w:t>理服务收费标准：</w:t>
            </w:r>
            <w:r>
              <w:rPr>
                <w:rFonts w:hint="eastAsia" w:ascii="宋体" w:hAnsi="宋体" w:eastAsia="宋体" w:cs="宋体"/>
              </w:rPr>
              <w:t>以中标(成交)金额作为采购代理服务费的计算基数，采用差额定率累进法计算，具体计算费率按规定标准“货物类”</w:t>
            </w:r>
            <w:r>
              <w:rPr>
                <w:rFonts w:hint="eastAsia" w:ascii="宋体" w:hAnsi="宋体" w:eastAsia="宋体" w:cs="宋体"/>
                <w:lang w:val="en-US" w:eastAsia="zh-CN"/>
              </w:rPr>
              <w:t>下浮15%</w:t>
            </w:r>
            <w:r>
              <w:rPr>
                <w:rFonts w:hint="eastAsia" w:ascii="宋体" w:hAnsi="宋体" w:eastAsia="宋体" w:cs="宋体"/>
              </w:rPr>
              <w:t>收</w:t>
            </w:r>
            <w:r>
              <w:rPr>
                <w:rFonts w:hint="eastAsia"/>
              </w:rPr>
              <w:t>取代理服务费</w:t>
            </w:r>
            <w:r>
              <w:rPr>
                <w:rFonts w:hint="eastAsia"/>
                <w:lang w:eastAsia="zh-CN"/>
              </w:rPr>
              <w:t>。</w:t>
            </w:r>
          </w:p>
        </w:tc>
      </w:tr>
      <w:tr w14:paraId="7A820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46FE1A45">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6BC35B76">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代理服务费收取方式</w:t>
            </w:r>
          </w:p>
        </w:tc>
        <w:tc>
          <w:tcPr>
            <w:tcW w:w="3619" w:type="pct"/>
            <w:vAlign w:val="center"/>
          </w:tcPr>
          <w:p w14:paraId="01F9A6F6">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向</w:t>
            </w:r>
            <w:r>
              <w:rPr>
                <w:rFonts w:hint="eastAsia" w:ascii="宋体" w:hAnsi="宋体"/>
                <w:color w:val="auto"/>
                <w:kern w:val="0"/>
                <w:szCs w:val="21"/>
                <w:lang w:eastAsia="zh-Hans"/>
              </w:rPr>
              <w:t>成交</w:t>
            </w:r>
            <w:r>
              <w:rPr>
                <w:rFonts w:ascii="宋体" w:hAnsi="宋体"/>
                <w:color w:val="auto"/>
                <w:kern w:val="0"/>
                <w:szCs w:val="21"/>
                <w:lang w:eastAsia="zh-Hans"/>
              </w:rPr>
              <w:t>供应商收取</w:t>
            </w:r>
          </w:p>
        </w:tc>
      </w:tr>
      <w:tr w14:paraId="2E483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17A59EF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45708A1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2BBEFBBC">
            <w:pPr>
              <w:widowControl/>
              <w:snapToGrid w:val="0"/>
              <w:spacing w:line="400" w:lineRule="exact"/>
              <w:contextualSpacing/>
              <w:rPr>
                <w:rFonts w:hint="default" w:ascii="宋体" w:hAnsi="宋体" w:eastAsia="宋体"/>
                <w:kern w:val="0"/>
                <w:szCs w:val="21"/>
                <w:lang w:val="en-US" w:eastAsia="zh-CN"/>
              </w:rPr>
            </w:pPr>
            <w:r>
              <w:rPr>
                <w:rFonts w:hint="eastAsia" w:ascii="宋体" w:hAnsi="宋体"/>
                <w:kern w:val="0"/>
                <w:szCs w:val="21"/>
                <w:lang w:val="en-US" w:eastAsia="zh-CN"/>
              </w:rPr>
              <w:t>本项目不收取</w:t>
            </w:r>
            <w:r>
              <w:rPr>
                <w:rFonts w:hint="eastAsia" w:ascii="宋体" w:hAnsi="宋体"/>
                <w:kern w:val="0"/>
                <w:szCs w:val="21"/>
                <w:lang w:eastAsia="zh-Hans"/>
              </w:rPr>
              <w:t>履约担保</w:t>
            </w:r>
          </w:p>
        </w:tc>
      </w:tr>
    </w:tbl>
    <w:p w14:paraId="21CA075B">
      <w:pPr>
        <w:widowControl/>
        <w:snapToGrid w:val="0"/>
        <w:spacing w:before="312" w:beforeLines="100" w:line="360" w:lineRule="auto"/>
        <w:contextualSpacing/>
        <w:jc w:val="left"/>
        <w:outlineLvl w:val="2"/>
        <w:rPr>
          <w:rFonts w:ascii="宋体" w:hAnsi="宋体"/>
          <w:b/>
          <w:kern w:val="0"/>
          <w:szCs w:val="21"/>
        </w:rPr>
      </w:pPr>
    </w:p>
    <w:p w14:paraId="09598783">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65825116">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FE035E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w:t>
      </w:r>
      <w:r>
        <w:rPr>
          <w:rFonts w:ascii="宋体" w:hAnsi="宋体"/>
          <w:color w:val="auto"/>
          <w:kern w:val="0"/>
          <w:szCs w:val="21"/>
          <w:lang w:eastAsia="zh-Hans"/>
        </w:rPr>
        <w:t>件</w:t>
      </w:r>
      <w:r>
        <w:rPr>
          <w:rFonts w:hint="eastAsia" w:ascii="宋体" w:hAnsi="宋体"/>
          <w:color w:val="auto"/>
          <w:kern w:val="0"/>
          <w:szCs w:val="21"/>
          <w:lang w:eastAsia="zh-Hans"/>
        </w:rPr>
        <w:t>参考</w:t>
      </w:r>
      <w:r>
        <w:rPr>
          <w:rFonts w:hint="eastAsia" w:ascii="宋体" w:hAnsi="宋体"/>
          <w:kern w:val="0"/>
          <w:szCs w:val="21"/>
          <w:lang w:val="en-US" w:eastAsia="zh-CN"/>
        </w:rPr>
        <w:t>相关</w:t>
      </w:r>
      <w:r>
        <w:rPr>
          <w:rFonts w:ascii="宋体" w:hAnsi="宋体"/>
          <w:kern w:val="0"/>
          <w:szCs w:val="21"/>
          <w:lang w:eastAsia="zh-Hans"/>
        </w:rPr>
        <w:t>法律、法规、规章制度编制。</w:t>
      </w:r>
    </w:p>
    <w:p w14:paraId="6C401B8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73D8DF2D">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409A8482">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164DF3C7">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59DD79D0">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376DBD04">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2620817F">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1AE2A24C">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1850D19">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10728205">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432412A7">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693B50D5">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DCCC896">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3C007FA2">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737DAC9">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59E197D7">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3A0280C8">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287597AD">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0E47E090">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4B72382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0FE5A44C">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27CB2E79">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37CE5404">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7853873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4FDBB278">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5F68DE5D">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0A4EBE86">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0A3E4E0F">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3417F5E7">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94D9C47">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12EB011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71FD575E">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125EF2AC">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32F6E41F">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7D86CEDE">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3CA54EFA">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418B6B76">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17D0E7D0">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16AA23ED">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3124A7E4">
      <w:pPr>
        <w:pStyle w:val="70"/>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28991EC">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107955A0">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2C19FC43">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347697BE">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2BA08264">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1FE6F55F">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5AEE1E0">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2B21BA65">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4554218D">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1BAB1117">
      <w:pPr>
        <w:pStyle w:val="70"/>
        <w:widowControl/>
        <w:numPr>
          <w:ilvl w:val="0"/>
          <w:numId w:val="30"/>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w:t>
      </w:r>
      <w:r>
        <w:rPr>
          <w:rFonts w:ascii="宋体" w:hAnsi="宋体"/>
          <w:color w:val="auto"/>
          <w:kern w:val="0"/>
          <w:szCs w:val="21"/>
          <w:lang w:eastAsia="zh-Hans"/>
        </w:rPr>
        <w:t>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w:t>
      </w:r>
      <w:r>
        <w:rPr>
          <w:rFonts w:hint="eastAsia" w:ascii="等线" w:hAnsi="等线" w:eastAsia="等线"/>
        </w:rPr>
        <w:t>本单位有负责采购监督管理部门</w:t>
      </w:r>
      <w:r>
        <w:rPr>
          <w:rFonts w:ascii="宋体" w:hAnsi="宋体"/>
          <w:color w:val="auto"/>
          <w:kern w:val="0"/>
          <w:szCs w:val="21"/>
          <w:lang w:eastAsia="zh-Hans"/>
        </w:rPr>
        <w:t>。</w:t>
      </w:r>
    </w:p>
    <w:p w14:paraId="3A0E7DFE">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2" w:name="_Toc416771341"/>
      <w:bookmarkStart w:id="13" w:name="_Toc410736154"/>
      <w:bookmarkStart w:id="14" w:name="_Toc410738954"/>
      <w:bookmarkStart w:id="15" w:name="_Toc416770231"/>
      <w:r>
        <w:rPr>
          <w:rFonts w:hint="eastAsia" w:asciiTheme="minorEastAsia" w:hAnsiTheme="minorEastAsia" w:eastAsiaTheme="minorEastAsia"/>
          <w:b/>
          <w:bCs/>
          <w:color w:val="auto"/>
        </w:rPr>
        <w:t>响应文件的式样和签署</w:t>
      </w:r>
      <w:bookmarkEnd w:id="12"/>
      <w:bookmarkEnd w:id="13"/>
      <w:bookmarkEnd w:id="14"/>
      <w:bookmarkEnd w:id="15"/>
    </w:p>
    <w:p w14:paraId="112539DA">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color w:val="auto"/>
          <w:szCs w:val="21"/>
        </w:rPr>
        <w:t>响应文件的式样：供应商应准备一份响应文件正本、电子响应文件和</w:t>
      </w:r>
      <w:r>
        <w:rPr>
          <w:rFonts w:hint="eastAsia" w:ascii="宋体" w:hAnsi="宋体"/>
          <w:b/>
          <w:bCs/>
          <w:color w:val="auto"/>
          <w:szCs w:val="21"/>
          <w:u w:val="single"/>
        </w:rPr>
        <w:t>磋商须知前附表</w:t>
      </w:r>
      <w:r>
        <w:rPr>
          <w:rFonts w:hint="eastAsia" w:ascii="宋体" w:hAnsi="宋体"/>
          <w:bCs/>
          <w:color w:val="auto"/>
          <w:szCs w:val="21"/>
        </w:rPr>
        <w:t>中规定数目的副本，响应文件的副本可采用正本的复印件。每套响应文件</w:t>
      </w:r>
      <w:r>
        <w:rPr>
          <w:rFonts w:hint="eastAsia" w:ascii="宋体" w:hAnsi="宋体"/>
          <w:bCs/>
          <w:szCs w:val="21"/>
        </w:rPr>
        <w:t>须清楚地标明“正本”或“副本”。若副本与正本不符，以正本为准。</w:t>
      </w:r>
    </w:p>
    <w:p w14:paraId="15C968DB">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794F8674">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7BEA1344">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D231651">
      <w:pPr>
        <w:pStyle w:val="70"/>
        <w:numPr>
          <w:ilvl w:val="0"/>
          <w:numId w:val="31"/>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52B4F5BE">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6" w:name="_Toc410738955"/>
      <w:bookmarkStart w:id="17" w:name="_Toc416770232"/>
      <w:bookmarkStart w:id="18" w:name="_Toc416771342"/>
      <w:bookmarkStart w:id="19" w:name="_Toc410736155"/>
      <w:bookmarkStart w:id="20" w:name="_Toc502738627"/>
      <w:r>
        <w:rPr>
          <w:rFonts w:hint="eastAsia" w:asciiTheme="minorEastAsia" w:hAnsiTheme="minorEastAsia" w:eastAsiaTheme="minorEastAsia"/>
          <w:b/>
          <w:bCs/>
        </w:rPr>
        <w:t>响应文件的递交</w:t>
      </w:r>
      <w:bookmarkEnd w:id="16"/>
      <w:bookmarkEnd w:id="17"/>
      <w:bookmarkEnd w:id="18"/>
      <w:bookmarkEnd w:id="19"/>
      <w:bookmarkEnd w:id="20"/>
    </w:p>
    <w:p w14:paraId="2D2DD181">
      <w:pPr>
        <w:pStyle w:val="70"/>
        <w:numPr>
          <w:ilvl w:val="0"/>
          <w:numId w:val="33"/>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1" w:name="_Toc416770233"/>
      <w:bookmarkStart w:id="22" w:name="_Toc410736156"/>
      <w:bookmarkStart w:id="23" w:name="_Toc416771343"/>
      <w:bookmarkStart w:id="24" w:name="_Toc410738956"/>
      <w:r>
        <w:rPr>
          <w:rFonts w:hint="eastAsia" w:asciiTheme="minorEastAsia" w:hAnsiTheme="minorEastAsia" w:eastAsiaTheme="minorEastAsia"/>
          <w:b/>
          <w:bCs/>
        </w:rPr>
        <w:t>响应文件的密封和标记</w:t>
      </w:r>
      <w:bookmarkEnd w:id="21"/>
      <w:bookmarkEnd w:id="22"/>
      <w:bookmarkEnd w:id="23"/>
      <w:bookmarkEnd w:id="24"/>
    </w:p>
    <w:p w14:paraId="5967B4BE">
      <w:pPr>
        <w:pStyle w:val="70"/>
        <w:numPr>
          <w:ilvl w:val="0"/>
          <w:numId w:val="34"/>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4F747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61F8C226">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0623A974">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6A7032C7">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2CD741F5">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77CD9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616BB89F">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6C2AC0BE">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53E287BD">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5B2192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3A3F03F8">
      <w:pPr>
        <w:pStyle w:val="70"/>
        <w:numPr>
          <w:ilvl w:val="0"/>
          <w:numId w:val="34"/>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5" w:name="_Hlk86740118"/>
      <w:r>
        <w:rPr>
          <w:rFonts w:hint="eastAsia" w:ascii="宋体" w:hAnsi="宋体"/>
          <w:bCs/>
          <w:szCs w:val="21"/>
        </w:rPr>
        <w:t>须同时提交以下文件</w:t>
      </w:r>
      <w:bookmarkEnd w:id="25"/>
      <w:r>
        <w:rPr>
          <w:rFonts w:hint="eastAsia" w:ascii="宋体" w:hAnsi="宋体"/>
          <w:bCs/>
          <w:szCs w:val="21"/>
        </w:rPr>
        <w:t>：</w:t>
      </w:r>
      <w:bookmarkStart w:id="26"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6"/>
      <w:r>
        <w:rPr>
          <w:rFonts w:hint="eastAsia" w:ascii="宋体" w:hAnsi="宋体"/>
          <w:bCs/>
          <w:szCs w:val="21"/>
        </w:rPr>
        <w:t>。</w:t>
      </w:r>
    </w:p>
    <w:p w14:paraId="174796CA">
      <w:pPr>
        <w:pStyle w:val="70"/>
        <w:numPr>
          <w:ilvl w:val="0"/>
          <w:numId w:val="34"/>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7"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7"/>
    <w:p w14:paraId="44BEB2B2">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8" w:name="_Toc410738957"/>
      <w:bookmarkStart w:id="29" w:name="_Toc416771344"/>
      <w:bookmarkStart w:id="30" w:name="_Toc416770234"/>
      <w:bookmarkStart w:id="31" w:name="_Toc410736157"/>
      <w:r>
        <w:rPr>
          <w:rFonts w:hint="eastAsia" w:asciiTheme="minorEastAsia" w:hAnsiTheme="minorEastAsia" w:eastAsiaTheme="minorEastAsia"/>
          <w:b/>
          <w:bCs/>
        </w:rPr>
        <w:t>响应文件包装密封</w:t>
      </w:r>
    </w:p>
    <w:p w14:paraId="58746FAF">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A9989D">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4BABA431">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707C6355">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lang w:eastAsia="zh-CN"/>
        </w:rPr>
        <w:t>广东智汇城市招标采购有限公司东莞分公司</w:t>
      </w:r>
      <w:r>
        <w:rPr>
          <w:rFonts w:hint="eastAsia" w:ascii="宋体" w:hAnsi="宋体"/>
          <w:bCs/>
          <w:u w:val="single"/>
        </w:rPr>
        <w:t xml:space="preserve">   </w:t>
      </w:r>
    </w:p>
    <w:p w14:paraId="28AF7499">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7C91D95E">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（详见磋商邀请）         </w:t>
      </w:r>
    </w:p>
    <w:p w14:paraId="422E8C5A">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（详见磋商邀请）         </w:t>
      </w:r>
    </w:p>
    <w:p w14:paraId="74DCDA41">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Cs/>
        </w:rPr>
        <w:t>（详见磋商邀请）之前不得启封”的字样。</w:t>
      </w:r>
    </w:p>
    <w:p w14:paraId="5B280869">
      <w:pPr>
        <w:pStyle w:val="70"/>
        <w:numPr>
          <w:ilvl w:val="0"/>
          <w:numId w:val="35"/>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620027E0">
      <w:pPr>
        <w:pStyle w:val="70"/>
        <w:widowControl/>
        <w:numPr>
          <w:ilvl w:val="0"/>
          <w:numId w:val="29"/>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8"/>
      <w:bookmarkEnd w:id="29"/>
      <w:bookmarkEnd w:id="30"/>
      <w:bookmarkEnd w:id="31"/>
    </w:p>
    <w:p w14:paraId="01021193">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中指明的地址。</w:t>
      </w:r>
    </w:p>
    <w:p w14:paraId="6D6ABA1F">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3478674F">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0C029A99">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4EA7E70A">
      <w:pPr>
        <w:pStyle w:val="70"/>
        <w:widowControl/>
        <w:numPr>
          <w:ilvl w:val="0"/>
          <w:numId w:val="3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5FC2C774">
      <w:pPr>
        <w:pStyle w:val="70"/>
        <w:widowControl/>
        <w:numPr>
          <w:ilvl w:val="0"/>
          <w:numId w:val="3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15DF84CC">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响应保证金</w:t>
      </w:r>
      <w:r>
        <w:rPr>
          <w:rFonts w:hint="eastAsia" w:ascii="宋体" w:hAnsi="宋体"/>
          <w:b/>
          <w:kern w:val="0"/>
          <w:szCs w:val="21"/>
          <w:lang w:eastAsia="zh-CN"/>
        </w:rPr>
        <w:t>（</w:t>
      </w:r>
      <w:r>
        <w:rPr>
          <w:rFonts w:hint="eastAsia" w:ascii="宋体" w:hAnsi="宋体"/>
          <w:b/>
          <w:kern w:val="0"/>
          <w:szCs w:val="21"/>
          <w:lang w:val="en-US" w:eastAsia="zh-CN"/>
        </w:rPr>
        <w:t>本项目不收取</w:t>
      </w:r>
      <w:r>
        <w:rPr>
          <w:rFonts w:hint="eastAsia" w:ascii="宋体" w:hAnsi="宋体"/>
          <w:b/>
          <w:kern w:val="0"/>
          <w:szCs w:val="21"/>
          <w:lang w:eastAsia="zh-CN"/>
        </w:rPr>
        <w:t>）</w:t>
      </w:r>
    </w:p>
    <w:p w14:paraId="5A3B3E8E">
      <w:pPr>
        <w:pStyle w:val="70"/>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06AA841">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14:paraId="5D1A122D">
      <w:pPr>
        <w:pStyle w:val="70"/>
        <w:widowControl/>
        <w:numPr>
          <w:ilvl w:val="0"/>
          <w:numId w:val="39"/>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kern w:val="0"/>
          <w:szCs w:val="21"/>
          <w:lang w:eastAsia="zh-Hans"/>
        </w:rPr>
        <w:t>须知前附表规定的金额递交至采购代理机构，到账情况以开标时采购代理机构查询的信息为准。</w:t>
      </w:r>
    </w:p>
    <w:p w14:paraId="010CB27A">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50004B1D">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4878D620">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5A480871">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06D9BF35">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4B02DE59">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44A43619">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628FBF66">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49A95140">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1DFE3B17">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7C6D2AB8">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50F7B91F">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8233320">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5BF43558">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2ECDA18C">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BB86C01">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7A9356EC">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4C2E9111">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5BC235BD">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4ED00E7C">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57284DB1">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79E85CF3">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365F86F2">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191244D9">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28577D8B">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7F14727F">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164FD536">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73692AEA">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7161D1F3">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43BFCD9D">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7F3A3D2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56F3DB89">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071D1719">
      <w:pPr>
        <w:pStyle w:val="70"/>
        <w:widowControl/>
        <w:numPr>
          <w:ilvl w:val="0"/>
          <w:numId w:val="47"/>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68AC729F">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5CA113A">
      <w:pPr>
        <w:pStyle w:val="70"/>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3FDC11A">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611BB87A">
      <w:pPr>
        <w:pStyle w:val="70"/>
        <w:widowControl/>
        <w:numPr>
          <w:ilvl w:val="3"/>
          <w:numId w:val="49"/>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5B0398E7">
      <w:pPr>
        <w:pStyle w:val="70"/>
        <w:numPr>
          <w:ilvl w:val="0"/>
          <w:numId w:val="50"/>
        </w:numPr>
        <w:snapToGrid w:val="0"/>
        <w:spacing w:line="360" w:lineRule="auto"/>
        <w:ind w:left="442" w:hanging="442" w:firstLineChars="0"/>
        <w:contextualSpacing/>
        <w:rPr>
          <w:rFonts w:ascii="宋体" w:hAnsi="宋体"/>
        </w:rPr>
      </w:pPr>
      <w:r>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614A94A3">
      <w:pPr>
        <w:pStyle w:val="70"/>
        <w:widowControl/>
        <w:numPr>
          <w:ilvl w:val="3"/>
          <w:numId w:val="49"/>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5C079B50">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7B5061AE">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42EE985F">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7077CB9A">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22A31F15">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7BD9544F">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20C42BF">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903D21B">
      <w:pPr>
        <w:pStyle w:val="70"/>
        <w:widowControl/>
        <w:numPr>
          <w:ilvl w:val="0"/>
          <w:numId w:val="53"/>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04F5E39F">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2775850C">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0C2F6451">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14:paraId="59265E31">
      <w:pPr>
        <w:pStyle w:val="70"/>
        <w:widowControl/>
        <w:numPr>
          <w:ilvl w:val="0"/>
          <w:numId w:val="51"/>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w:t>
      </w:r>
      <w:r>
        <w:rPr>
          <w:rFonts w:ascii="宋体" w:hAnsi="宋体"/>
          <w:color w:val="auto"/>
          <w:kern w:val="0"/>
          <w:szCs w:val="21"/>
          <w:lang w:eastAsia="zh-Hans"/>
        </w:rPr>
        <w:t>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监督管理部门依法处理。</w:t>
      </w:r>
    </w:p>
    <w:p w14:paraId="3D8B3233">
      <w:pPr>
        <w:pStyle w:val="70"/>
        <w:widowControl/>
        <w:numPr>
          <w:ilvl w:val="0"/>
          <w:numId w:val="51"/>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551EAF76">
      <w:pPr>
        <w:widowControl/>
        <w:snapToGrid w:val="0"/>
        <w:spacing w:line="360" w:lineRule="auto"/>
        <w:ind w:firstLine="480"/>
        <w:contextualSpacing/>
        <w:jc w:val="left"/>
        <w:rPr>
          <w:rFonts w:hint="default"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何舜禹</w:t>
      </w:r>
    </w:p>
    <w:p w14:paraId="0165D7A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bCs/>
          <w:color w:val="auto"/>
          <w:szCs w:val="21"/>
        </w:rPr>
        <w:t>（0769）22367009</w:t>
      </w:r>
    </w:p>
    <w:p w14:paraId="3F86C197">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4C9B1FB7">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hint="eastAsia" w:ascii="宋体" w:hAnsi="宋体" w:eastAsia="宋体" w:cs="宋体"/>
          <w:color w:val="auto"/>
        </w:rPr>
        <w:t>zhcity_gd@163.com</w:t>
      </w:r>
    </w:p>
    <w:p w14:paraId="029A9CA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lang w:eastAsia="zh-Hans"/>
        </w:rPr>
        <w:t>东莞市南城街道雅园产业园区路5号1栋1楼</w:t>
      </w:r>
    </w:p>
    <w:p w14:paraId="1C146FFD">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5B803D8F">
      <w:pPr>
        <w:pStyle w:val="70"/>
        <w:widowControl/>
        <w:numPr>
          <w:ilvl w:val="3"/>
          <w:numId w:val="49"/>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4B6D681E">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质疑人对采购人或采购代理机构的质疑答复不满意或在规定时间内未得到答复的，可以在答复期满后15个工作日内，向本项目</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监督管理部门提起投诉。</w:t>
      </w:r>
    </w:p>
    <w:p w14:paraId="3DF0C58D">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p>
    <w:p w14:paraId="087ECE41">
      <w:pPr>
        <w:widowControl/>
        <w:numPr>
          <w:ilvl w:val="0"/>
          <w:numId w:val="54"/>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供应商应按须知前附表要求向采购人缴纳履约担保（如采用保函形式，格式详见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1A8D40C7">
      <w:pPr>
        <w:widowControl/>
        <w:numPr>
          <w:ilvl w:val="0"/>
          <w:numId w:val="54"/>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428B3AFE">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4FD6D446">
      <w:pPr>
        <w:pStyle w:val="70"/>
        <w:widowControl/>
        <w:numPr>
          <w:ilvl w:val="3"/>
          <w:numId w:val="55"/>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14:paraId="1EEE9215">
      <w:pPr>
        <w:pStyle w:val="70"/>
        <w:widowControl/>
        <w:numPr>
          <w:ilvl w:val="0"/>
          <w:numId w:val="5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1870E045">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0C5DB8B8">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5FBD6C73">
      <w:pPr>
        <w:pStyle w:val="70"/>
        <w:widowControl/>
        <w:numPr>
          <w:ilvl w:val="0"/>
          <w:numId w:val="57"/>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5E7BAA8">
      <w:pPr>
        <w:pStyle w:val="70"/>
        <w:numPr>
          <w:ilvl w:val="0"/>
          <w:numId w:val="57"/>
        </w:numPr>
        <w:snapToGrid w:val="0"/>
        <w:spacing w:line="360" w:lineRule="auto"/>
        <w:ind w:left="442" w:hanging="442" w:firstLineChars="0"/>
        <w:contextualSpacing/>
        <w:rPr>
          <w:rFonts w:ascii="宋体" w:hAnsi="宋体"/>
          <w:kern w:val="0"/>
          <w:szCs w:val="21"/>
          <w:lang w:eastAsia="zh-Hans"/>
        </w:rPr>
      </w:pPr>
      <w:r>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1A29CCD8">
      <w:pPr>
        <w:widowControl/>
        <w:snapToGrid w:val="0"/>
        <w:spacing w:line="360" w:lineRule="auto"/>
        <w:contextualSpacing/>
        <w:jc w:val="left"/>
        <w:rPr>
          <w:rFonts w:ascii="宋体" w:hAnsi="宋体"/>
          <w:kern w:val="0"/>
          <w:szCs w:val="21"/>
        </w:rPr>
      </w:pPr>
    </w:p>
    <w:p w14:paraId="67628E98"/>
    <w:p w14:paraId="67D85EBE">
      <w:pPr>
        <w:pStyle w:val="74"/>
        <w:outlineLvl w:val="3"/>
        <w:rPr>
          <w:rFonts w:hint="default"/>
          <w:b/>
          <w:sz w:val="24"/>
        </w:rPr>
      </w:pPr>
    </w:p>
    <w:p w14:paraId="17FB58BF">
      <w:pPr>
        <w:pStyle w:val="74"/>
        <w:outlineLvl w:val="3"/>
        <w:rPr>
          <w:b/>
          <w:sz w:val="24"/>
          <w:lang w:eastAsia="zh-CN"/>
        </w:rPr>
      </w:pPr>
    </w:p>
    <w:p w14:paraId="29FD7CFD">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2" w:name="_Toc391627751"/>
      <w:bookmarkStart w:id="33" w:name="_Toc521951135"/>
      <w:bookmarkStart w:id="34" w:name="_Toc405313955"/>
      <w:bookmarkStart w:id="35" w:name="_Toc170228131"/>
      <w:r>
        <w:rPr>
          <w:rFonts w:hint="eastAsia" w:asciiTheme="minorEastAsia" w:hAnsiTheme="minorEastAsia" w:eastAsiaTheme="minorEastAsia"/>
          <w:spacing w:val="20"/>
          <w:sz w:val="32"/>
          <w:szCs w:val="32"/>
        </w:rPr>
        <w:t>第</w:t>
      </w:r>
      <w:bookmarkEnd w:id="32"/>
      <w:bookmarkEnd w:id="33"/>
      <w:bookmarkEnd w:id="34"/>
      <w:bookmarkStart w:id="36" w:name="_Hlk46687785"/>
      <w:r>
        <w:rPr>
          <w:rFonts w:hint="eastAsia" w:asciiTheme="minorEastAsia" w:hAnsiTheme="minorEastAsia" w:eastAsiaTheme="minorEastAsia"/>
          <w:spacing w:val="20"/>
          <w:sz w:val="32"/>
          <w:szCs w:val="32"/>
        </w:rPr>
        <w:t>四章 评审</w:t>
      </w:r>
      <w:bookmarkEnd w:id="35"/>
    </w:p>
    <w:bookmarkEnd w:id="36"/>
    <w:p w14:paraId="47E6180E">
      <w:pPr>
        <w:pStyle w:val="70"/>
        <w:numPr>
          <w:ilvl w:val="0"/>
          <w:numId w:val="58"/>
        </w:numPr>
        <w:snapToGrid w:val="0"/>
        <w:spacing w:line="360" w:lineRule="auto"/>
        <w:ind w:left="442" w:hanging="442" w:firstLineChars="0"/>
        <w:contextualSpacing/>
        <w:rPr>
          <w:b/>
          <w:bCs/>
        </w:rPr>
      </w:pPr>
      <w:r>
        <w:rPr>
          <w:b/>
          <w:bCs/>
        </w:rPr>
        <w:t>评审要求</w:t>
      </w:r>
    </w:p>
    <w:p w14:paraId="301FE369">
      <w:pPr>
        <w:pStyle w:val="74"/>
        <w:numPr>
          <w:ilvl w:val="3"/>
          <w:numId w:val="59"/>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423ADE21">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357A480A">
      <w:pPr>
        <w:pStyle w:val="74"/>
        <w:numPr>
          <w:ilvl w:val="3"/>
          <w:numId w:val="59"/>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5BF93206">
      <w:pPr>
        <w:pStyle w:val="74"/>
        <w:numPr>
          <w:ilvl w:val="0"/>
          <w:numId w:val="60"/>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55120219">
      <w:pPr>
        <w:pStyle w:val="74"/>
        <w:numPr>
          <w:ilvl w:val="0"/>
          <w:numId w:val="60"/>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192606FB">
      <w:pPr>
        <w:pStyle w:val="74"/>
        <w:numPr>
          <w:ilvl w:val="3"/>
          <w:numId w:val="59"/>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F7C0116">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6CEB8E13">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14A71759">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D9FE561">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68EC8A4E">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4A269E2A">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06C0C8FC">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640BF76">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590A0211">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331A35FF">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526D6F80">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0A35EAB1">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2713C81B">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382F9303">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019AC432">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03E6FE4">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B953676">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6DED979A">
      <w:pPr>
        <w:pStyle w:val="74"/>
        <w:numPr>
          <w:ilvl w:val="0"/>
          <w:numId w:val="61"/>
        </w:numPr>
        <w:snapToGrid w:val="0"/>
        <w:spacing w:line="360" w:lineRule="auto"/>
        <w:ind w:left="442" w:hanging="442"/>
        <w:contextualSpacing/>
        <w:rPr>
          <w:rFonts w:hint="default"/>
        </w:rPr>
      </w:pPr>
      <w:r>
        <w:rPr>
          <w:rFonts w:ascii="宋体" w:hAnsi="宋体" w:eastAsia="宋体"/>
          <w:sz w:val="21"/>
          <w:szCs w:val="21"/>
        </w:rPr>
        <w:t>参与评审工作的所有人员遵守相关法律、法规的规定，以确保评审的公平、公正。</w:t>
      </w:r>
    </w:p>
    <w:p w14:paraId="2EBFBC0C">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59989472">
      <w:pPr>
        <w:pStyle w:val="70"/>
        <w:numPr>
          <w:ilvl w:val="0"/>
          <w:numId w:val="64"/>
        </w:numPr>
        <w:snapToGrid w:val="0"/>
        <w:spacing w:line="360" w:lineRule="auto"/>
        <w:ind w:firstLineChars="0"/>
        <w:contextualSpacing/>
      </w:pPr>
      <w:r>
        <w:t>不同供应商的响应文件由同一单位或者个人编制；</w:t>
      </w:r>
    </w:p>
    <w:p w14:paraId="3056C548">
      <w:pPr>
        <w:pStyle w:val="70"/>
        <w:numPr>
          <w:ilvl w:val="0"/>
          <w:numId w:val="64"/>
        </w:numPr>
        <w:snapToGrid w:val="0"/>
        <w:spacing w:line="360" w:lineRule="auto"/>
        <w:ind w:firstLineChars="0"/>
        <w:contextualSpacing/>
      </w:pPr>
      <w:r>
        <w:t>不同供应商委托同一单位或者个人办理响应事宜；</w:t>
      </w:r>
    </w:p>
    <w:p w14:paraId="46BB9EE7">
      <w:pPr>
        <w:pStyle w:val="70"/>
        <w:numPr>
          <w:ilvl w:val="0"/>
          <w:numId w:val="64"/>
        </w:numPr>
        <w:snapToGrid w:val="0"/>
        <w:spacing w:line="360" w:lineRule="auto"/>
        <w:ind w:firstLineChars="0"/>
        <w:contextualSpacing/>
      </w:pPr>
      <w:r>
        <w:t>不同供应商的响应文件载明的项目管理成员或者联系人员为同一人；</w:t>
      </w:r>
    </w:p>
    <w:p w14:paraId="19CAD49C">
      <w:pPr>
        <w:pStyle w:val="70"/>
        <w:numPr>
          <w:ilvl w:val="0"/>
          <w:numId w:val="64"/>
        </w:numPr>
        <w:snapToGrid w:val="0"/>
        <w:spacing w:line="360" w:lineRule="auto"/>
        <w:ind w:firstLineChars="0"/>
        <w:contextualSpacing/>
      </w:pPr>
      <w:r>
        <w:t>不同供应商的响应文件异常一致或者响应报价呈规律性差异；</w:t>
      </w:r>
    </w:p>
    <w:p w14:paraId="336EF4FD">
      <w:pPr>
        <w:pStyle w:val="70"/>
        <w:numPr>
          <w:ilvl w:val="0"/>
          <w:numId w:val="64"/>
        </w:numPr>
        <w:snapToGrid w:val="0"/>
        <w:spacing w:line="360" w:lineRule="auto"/>
        <w:ind w:firstLineChars="0"/>
        <w:contextualSpacing/>
      </w:pPr>
      <w:r>
        <w:t>不同供应商的响应文件相互混装；</w:t>
      </w:r>
    </w:p>
    <w:p w14:paraId="6ADA002B">
      <w:pPr>
        <w:pStyle w:val="70"/>
        <w:numPr>
          <w:ilvl w:val="0"/>
          <w:numId w:val="64"/>
        </w:numPr>
        <w:snapToGrid w:val="0"/>
        <w:spacing w:line="360" w:lineRule="auto"/>
        <w:ind w:firstLineChars="0"/>
        <w:contextualSpacing/>
      </w:pPr>
      <w:r>
        <w:t>不同供应商的响应保证金支付款为从同一单位或个人的账户转出。</w:t>
      </w:r>
    </w:p>
    <w:p w14:paraId="00554A00">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3D28AC1E">
      <w:pPr>
        <w:pStyle w:val="70"/>
        <w:numPr>
          <w:ilvl w:val="0"/>
          <w:numId w:val="65"/>
        </w:numPr>
        <w:snapToGrid w:val="0"/>
        <w:spacing w:line="360" w:lineRule="auto"/>
        <w:ind w:left="442" w:hanging="442" w:firstLineChars="0"/>
        <w:contextualSpacing/>
      </w:pPr>
      <w:r>
        <w:t>供应商直接或者间接从采购人或者采购代理机构处获得其他供应商的相关情况并修改其响应文件；</w:t>
      </w:r>
    </w:p>
    <w:p w14:paraId="75EC55F5">
      <w:pPr>
        <w:pStyle w:val="70"/>
        <w:numPr>
          <w:ilvl w:val="0"/>
          <w:numId w:val="65"/>
        </w:numPr>
        <w:snapToGrid w:val="0"/>
        <w:spacing w:line="360" w:lineRule="auto"/>
        <w:ind w:left="442" w:hanging="442" w:firstLineChars="0"/>
        <w:contextualSpacing/>
      </w:pPr>
      <w:r>
        <w:t>供应商按照采购人或者采购代理机构的授意撤换、修改响应文件；</w:t>
      </w:r>
    </w:p>
    <w:p w14:paraId="0A3746FF">
      <w:pPr>
        <w:pStyle w:val="70"/>
        <w:numPr>
          <w:ilvl w:val="0"/>
          <w:numId w:val="65"/>
        </w:numPr>
        <w:snapToGrid w:val="0"/>
        <w:spacing w:line="360" w:lineRule="auto"/>
        <w:ind w:left="442" w:hanging="442" w:firstLineChars="0"/>
        <w:contextualSpacing/>
      </w:pPr>
      <w:r>
        <w:t>供应商之间协商报价、技术方案等响应文件的实质性内容；</w:t>
      </w:r>
    </w:p>
    <w:p w14:paraId="2B13E1C5">
      <w:pPr>
        <w:pStyle w:val="70"/>
        <w:numPr>
          <w:ilvl w:val="0"/>
          <w:numId w:val="65"/>
        </w:numPr>
        <w:snapToGrid w:val="0"/>
        <w:spacing w:line="360" w:lineRule="auto"/>
        <w:ind w:left="442" w:hanging="442" w:firstLineChars="0"/>
        <w:contextualSpacing/>
      </w:pPr>
      <w:r>
        <w:t>属于同一集团、协会、商会等组织成员的供应商按照该组织要求协同参加政府采购活动；</w:t>
      </w:r>
    </w:p>
    <w:p w14:paraId="403A6DA8">
      <w:pPr>
        <w:pStyle w:val="70"/>
        <w:numPr>
          <w:ilvl w:val="0"/>
          <w:numId w:val="65"/>
        </w:numPr>
        <w:snapToGrid w:val="0"/>
        <w:spacing w:line="360" w:lineRule="auto"/>
        <w:ind w:left="442" w:hanging="442" w:firstLineChars="0"/>
        <w:contextualSpacing/>
      </w:pPr>
      <w:r>
        <w:t>供应商之间事先约定由某一特定供应商成交；</w:t>
      </w:r>
    </w:p>
    <w:p w14:paraId="2603FA26">
      <w:pPr>
        <w:pStyle w:val="70"/>
        <w:numPr>
          <w:ilvl w:val="0"/>
          <w:numId w:val="65"/>
        </w:numPr>
        <w:snapToGrid w:val="0"/>
        <w:spacing w:line="360" w:lineRule="auto"/>
        <w:ind w:left="442" w:hanging="442" w:firstLineChars="0"/>
        <w:contextualSpacing/>
      </w:pPr>
      <w:r>
        <w:t>供应商之间商定部分供应商放弃参加政府采购活动或者放弃成交；</w:t>
      </w:r>
    </w:p>
    <w:p w14:paraId="519A2688">
      <w:pPr>
        <w:pStyle w:val="70"/>
        <w:numPr>
          <w:ilvl w:val="0"/>
          <w:numId w:val="65"/>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593AD5B5">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14534513">
      <w:pPr>
        <w:snapToGrid w:val="0"/>
        <w:spacing w:line="360" w:lineRule="auto"/>
        <w:ind w:firstLine="420" w:firstLineChars="200"/>
        <w:contextualSpacing/>
      </w:pPr>
      <w:r>
        <w:rPr>
          <w:rFonts w:hint="eastAsia"/>
        </w:rPr>
        <w:t>详见资格性审查、符合性审查和磋商文件其他响应无效条款。</w:t>
      </w:r>
    </w:p>
    <w:p w14:paraId="74B0CE3C">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38C6D6B2">
      <w:pPr>
        <w:pStyle w:val="70"/>
        <w:numPr>
          <w:ilvl w:val="0"/>
          <w:numId w:val="66"/>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6A60260E">
      <w:pPr>
        <w:pStyle w:val="70"/>
        <w:numPr>
          <w:ilvl w:val="0"/>
          <w:numId w:val="67"/>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2C24FE40">
      <w:pPr>
        <w:pStyle w:val="70"/>
        <w:numPr>
          <w:ilvl w:val="0"/>
          <w:numId w:val="67"/>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1385B02B">
      <w:pPr>
        <w:pStyle w:val="70"/>
        <w:numPr>
          <w:ilvl w:val="0"/>
          <w:numId w:val="67"/>
        </w:numPr>
        <w:snapToGrid w:val="0"/>
        <w:spacing w:line="360" w:lineRule="auto"/>
        <w:ind w:left="567" w:hanging="567" w:firstLineChars="0"/>
        <w:contextualSpacing/>
        <w:rPr>
          <w:color w:val="auto"/>
        </w:rPr>
      </w:pPr>
      <w:r>
        <w:rPr>
          <w:rFonts w:ascii="宋体" w:hAnsi="宋体"/>
        </w:rPr>
        <w:t>除《政府采购竞争性磋商采购方式暂行办法》第二十一</w:t>
      </w:r>
      <w:r>
        <w:rPr>
          <w:rFonts w:ascii="宋体" w:hAnsi="宋体"/>
          <w:color w:val="auto"/>
        </w:rPr>
        <w:t>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35E10AEA">
      <w:pPr>
        <w:pStyle w:val="70"/>
        <w:numPr>
          <w:ilvl w:val="0"/>
          <w:numId w:val="67"/>
        </w:numPr>
        <w:snapToGrid w:val="0"/>
        <w:spacing w:line="360" w:lineRule="auto"/>
        <w:ind w:left="567" w:hanging="567" w:firstLineChars="0"/>
        <w:contextualSpacing/>
        <w:rPr>
          <w:color w:val="auto"/>
        </w:rPr>
      </w:pPr>
      <w:r>
        <w:rPr>
          <w:color w:val="auto"/>
        </w:rPr>
        <w:t>法律、法规以及磋商文件规定其他情形。</w:t>
      </w:r>
    </w:p>
    <w:p w14:paraId="1D45B5BA">
      <w:pPr>
        <w:pStyle w:val="74"/>
        <w:numPr>
          <w:ilvl w:val="3"/>
          <w:numId w:val="59"/>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确定成交供应商</w:t>
      </w:r>
    </w:p>
    <w:p w14:paraId="4CC2BE3E">
      <w:pPr>
        <w:snapToGrid w:val="0"/>
        <w:spacing w:line="360" w:lineRule="auto"/>
        <w:ind w:firstLine="420" w:firstLineChars="200"/>
        <w:contextualSpacing/>
        <w:rPr>
          <w:color w:val="auto"/>
        </w:rPr>
      </w:pPr>
      <w:r>
        <w:rPr>
          <w:rFonts w:hint="eastAsia"/>
          <w:color w:val="auto"/>
        </w:rPr>
        <w:t>磋商小组按照磋商文件确定的评审方法、步骤、标准，对响应文件进行评审。评审结束后，对供应商的评审名次进行排序，确定成交供应商或者推荐成交候选供应商。</w:t>
      </w:r>
    </w:p>
    <w:p w14:paraId="25AA6B6D">
      <w:pPr>
        <w:pStyle w:val="74"/>
        <w:numPr>
          <w:ilvl w:val="3"/>
          <w:numId w:val="59"/>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价格修正</w:t>
      </w:r>
    </w:p>
    <w:p w14:paraId="2D91300B">
      <w:pPr>
        <w:pStyle w:val="70"/>
        <w:numPr>
          <w:ilvl w:val="0"/>
          <w:numId w:val="68"/>
        </w:numPr>
        <w:snapToGrid w:val="0"/>
        <w:spacing w:line="360" w:lineRule="auto"/>
        <w:ind w:firstLineChars="0"/>
        <w:contextualSpacing/>
        <w:rPr>
          <w:color w:val="auto"/>
        </w:rPr>
      </w:pPr>
      <w:r>
        <w:rPr>
          <w:rFonts w:hint="eastAsia"/>
          <w:color w:val="auto"/>
        </w:rPr>
        <w:t>对报价的计算错误按以下原则修正：</w:t>
      </w:r>
    </w:p>
    <w:p w14:paraId="345D7BA0">
      <w:pPr>
        <w:pStyle w:val="70"/>
        <w:numPr>
          <w:ilvl w:val="0"/>
          <w:numId w:val="69"/>
        </w:numPr>
        <w:snapToGrid w:val="0"/>
        <w:spacing w:line="360" w:lineRule="auto"/>
        <w:ind w:left="709" w:hanging="709" w:firstLineChars="0"/>
        <w:contextualSpacing/>
        <w:rPr>
          <w:color w:val="auto"/>
        </w:rPr>
      </w:pPr>
      <w:r>
        <w:rPr>
          <w:color w:val="auto"/>
        </w:rPr>
        <w:t>响应文件中首次报价表（报价表）内容与响应文件中相应内容不一致的，以首次报价表（报价表）为准；</w:t>
      </w:r>
    </w:p>
    <w:p w14:paraId="389DDD87">
      <w:pPr>
        <w:pStyle w:val="70"/>
        <w:numPr>
          <w:ilvl w:val="0"/>
          <w:numId w:val="69"/>
        </w:numPr>
        <w:snapToGrid w:val="0"/>
        <w:spacing w:line="360" w:lineRule="auto"/>
        <w:ind w:left="709" w:hanging="709" w:firstLineChars="0"/>
        <w:contextualSpacing/>
        <w:rPr>
          <w:color w:val="auto"/>
        </w:rPr>
      </w:pPr>
      <w:r>
        <w:rPr>
          <w:color w:val="auto"/>
        </w:rPr>
        <w:t>大写金额和小写金额不一致的，以大写金额为准；</w:t>
      </w:r>
    </w:p>
    <w:p w14:paraId="6AC7B3DE">
      <w:pPr>
        <w:pStyle w:val="70"/>
        <w:numPr>
          <w:ilvl w:val="0"/>
          <w:numId w:val="69"/>
        </w:numPr>
        <w:snapToGrid w:val="0"/>
        <w:spacing w:line="360" w:lineRule="auto"/>
        <w:ind w:left="709" w:hanging="709" w:firstLineChars="0"/>
        <w:contextualSpacing/>
        <w:rPr>
          <w:color w:val="auto"/>
        </w:rPr>
      </w:pPr>
      <w:r>
        <w:rPr>
          <w:color w:val="auto"/>
        </w:rPr>
        <w:t>单价金额小数点或者百分比有明显错位的，以首次报价表的总价为准，并修改单价；</w:t>
      </w:r>
    </w:p>
    <w:p w14:paraId="22976266">
      <w:pPr>
        <w:pStyle w:val="70"/>
        <w:numPr>
          <w:ilvl w:val="0"/>
          <w:numId w:val="69"/>
        </w:numPr>
        <w:snapToGrid w:val="0"/>
        <w:spacing w:line="360" w:lineRule="auto"/>
        <w:ind w:left="709" w:hanging="709" w:firstLineChars="0"/>
        <w:contextualSpacing/>
        <w:rPr>
          <w:color w:val="auto"/>
        </w:rPr>
      </w:pPr>
      <w:r>
        <w:rPr>
          <w:color w:val="auto"/>
        </w:rPr>
        <w:t>总价金额与按单价汇总金额不一致的，以单价金额计算结果为准。但是单价金额计算结果超过预算价的，对其按无效响应处理；</w:t>
      </w:r>
    </w:p>
    <w:p w14:paraId="07B8864B">
      <w:pPr>
        <w:snapToGrid w:val="0"/>
        <w:spacing w:line="360" w:lineRule="auto"/>
        <w:contextualSpacing/>
        <w:rPr>
          <w:color w:val="auto"/>
        </w:rPr>
      </w:pPr>
      <w:r>
        <w:rPr>
          <w:rFonts w:hint="eastAsia"/>
          <w:color w:val="auto"/>
        </w:rPr>
        <w:t>注：同时出现2种以上不一致的，按照前款规定的顺序修正。修正后的报价应当采用书面形式，并加盖公章，或者由法定代表人或其授权的代表签字，经供应商确认后产生约束力，供应商不确认的，其响应无效。</w:t>
      </w:r>
    </w:p>
    <w:p w14:paraId="6EE1E98E">
      <w:pPr>
        <w:pStyle w:val="70"/>
        <w:numPr>
          <w:ilvl w:val="0"/>
          <w:numId w:val="58"/>
        </w:numPr>
        <w:snapToGrid w:val="0"/>
        <w:spacing w:line="360" w:lineRule="auto"/>
        <w:ind w:left="442" w:hanging="442" w:firstLineChars="0"/>
        <w:contextualSpacing/>
        <w:rPr>
          <w:rFonts w:asciiTheme="minorEastAsia" w:hAnsiTheme="minorEastAsia"/>
          <w:b/>
          <w:bCs/>
          <w:color w:val="auto"/>
          <w:szCs w:val="21"/>
        </w:rPr>
      </w:pPr>
      <w:r>
        <w:rPr>
          <w:b/>
          <w:bCs/>
          <w:color w:val="auto"/>
        </w:rPr>
        <w:t>政府采购政策</w:t>
      </w:r>
    </w:p>
    <w:p w14:paraId="3E24F79C">
      <w:pPr>
        <w:pStyle w:val="70"/>
        <w:numPr>
          <w:ilvl w:val="1"/>
          <w:numId w:val="70"/>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对小型或微型企业响应的扶持</w:t>
      </w:r>
    </w:p>
    <w:p w14:paraId="16326C24">
      <w:pPr>
        <w:pStyle w:val="70"/>
        <w:numPr>
          <w:ilvl w:val="0"/>
          <w:numId w:val="71"/>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auto"/>
          <w:szCs w:val="21"/>
        </w:rPr>
        <w:t xml:space="preserve">根据财政部、工业和信息化部制定《政府采购促进中小企业发展管理办法》的规定，对小微企业报价给予 </w:t>
      </w:r>
      <w:r>
        <w:rPr>
          <w:rFonts w:asciiTheme="minorEastAsia" w:hAnsiTheme="minorEastAsia" w:eastAsiaTheme="minorEastAsia"/>
          <w:bCs/>
          <w:color w:val="auto"/>
          <w:szCs w:val="21"/>
        </w:rPr>
        <w:t>10</w:t>
      </w:r>
      <w:r>
        <w:rPr>
          <w:rFonts w:hint="eastAsia" w:asciiTheme="minorEastAsia" w:hAnsiTheme="minorEastAsia" w:eastAsiaTheme="minorEastAsia"/>
          <w:bCs/>
          <w:color w:val="auto"/>
          <w:szCs w:val="21"/>
        </w:rPr>
        <w:t>%的扣除，用扣除后的价格参与评审。参加政府采购活动的中小企业应当提供《中小企业声明函》。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0E8A28F1">
      <w:pPr>
        <w:numPr>
          <w:ilvl w:val="1"/>
          <w:numId w:val="70"/>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4422AEDD">
      <w:pPr>
        <w:pStyle w:val="70"/>
        <w:numPr>
          <w:ilvl w:val="0"/>
          <w:numId w:val="72"/>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为发挥政府采购支持监狱企业发展的作用，根据《关于政府采购支持监狱企业发展有关问题的通知》（财库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4ABE67DC">
      <w:pPr>
        <w:numPr>
          <w:ilvl w:val="1"/>
          <w:numId w:val="70"/>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462D5CDF">
      <w:pPr>
        <w:pStyle w:val="70"/>
        <w:numPr>
          <w:ilvl w:val="0"/>
          <w:numId w:val="73"/>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rPr>
        <w:t>为了发挥政府采购促进残疾人就业的作用，根据财政部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41号）的规定，残疾人福利性单位视同小型、微型企业，享受一定比例的价格折扣优惠，用扣除后的价格作为其参与评审的价格。参加政府采购活动的残疾人福利性单位</w:t>
      </w:r>
      <w:r>
        <w:rPr>
          <w:rFonts w:asciiTheme="minorEastAsia" w:hAnsiTheme="minorEastAsia" w:eastAsiaTheme="minorEastAsia" w:cstheme="minorBidi"/>
          <w:bCs/>
          <w:color w:val="auto"/>
          <w:szCs w:val="21"/>
        </w:rPr>
        <w:t>应当提供《残疾人福利性单位声明函》</w:t>
      </w:r>
      <w:r>
        <w:rPr>
          <w:rFonts w:hint="eastAsia" w:asciiTheme="minorEastAsia" w:hAnsiTheme="minorEastAsia" w:eastAsiaTheme="minorEastAsia" w:cstheme="minorBidi"/>
          <w:bCs/>
          <w:color w:val="auto"/>
          <w:szCs w:val="21"/>
        </w:rPr>
        <w:t>。（详见磋商文件第六章响应文件格式）</w:t>
      </w:r>
    </w:p>
    <w:p w14:paraId="363CC962">
      <w:pPr>
        <w:numPr>
          <w:ilvl w:val="1"/>
          <w:numId w:val="70"/>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2C9C9B08">
      <w:pPr>
        <w:numPr>
          <w:ilvl w:val="1"/>
          <w:numId w:val="70"/>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52F05BCB">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0342E98B">
      <w:pPr>
        <w:numPr>
          <w:ilvl w:val="1"/>
          <w:numId w:val="70"/>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64AB2E7C">
      <w:pPr>
        <w:numPr>
          <w:ilvl w:val="1"/>
          <w:numId w:val="70"/>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14:paraId="0483BCD1">
      <w:pPr>
        <w:pStyle w:val="70"/>
        <w:numPr>
          <w:ilvl w:val="0"/>
          <w:numId w:val="74"/>
        </w:numPr>
        <w:spacing w:line="360" w:lineRule="auto"/>
        <w:ind w:firstLineChars="0"/>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节能</w:t>
      </w:r>
      <w:r>
        <w:rPr>
          <w:rFonts w:hint="eastAsia" w:asciiTheme="minorEastAsia" w:hAnsiTheme="minorEastAsia" w:eastAsiaTheme="minorEastAsia" w:cstheme="minorBidi"/>
          <w:bCs/>
          <w:color w:val="auto"/>
        </w:rPr>
        <w:t>产品的价格给予1%的扣除，用扣除后的价格参与评审。（</w:t>
      </w:r>
      <w:r>
        <w:rPr>
          <w:rFonts w:hint="eastAsia" w:asciiTheme="minorEastAsia" w:hAnsiTheme="minorEastAsia" w:eastAsiaTheme="minorEastAsia" w:cstheme="minorBidi"/>
          <w:color w:val="auto"/>
          <w:szCs w:val="21"/>
        </w:rPr>
        <w:t>提供产品有效期内的节能产品认证证书复印件加盖供应商公章）。</w:t>
      </w:r>
    </w:p>
    <w:p w14:paraId="795CF3B8">
      <w:pPr>
        <w:numPr>
          <w:ilvl w:val="0"/>
          <w:numId w:val="74"/>
        </w:numPr>
        <w:spacing w:line="360" w:lineRule="auto"/>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产品纳入财政部环境保护部颁布最新环境标志产品政府采购品目清单的，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环境标志产品</w:t>
      </w:r>
      <w:r>
        <w:rPr>
          <w:rFonts w:hint="eastAsia" w:asciiTheme="minorEastAsia" w:hAnsiTheme="minorEastAsia" w:eastAsiaTheme="minorEastAsia" w:cstheme="minorBidi"/>
          <w:bCs/>
          <w:color w:val="auto"/>
        </w:rPr>
        <w:t>的价格给予1%的扣除，用扣除后的价格参与评审。（</w:t>
      </w:r>
      <w:r>
        <w:rPr>
          <w:rFonts w:hint="eastAsia" w:asciiTheme="minorEastAsia" w:hAnsiTheme="minorEastAsia" w:eastAsiaTheme="minorEastAsia" w:cstheme="minorBidi"/>
          <w:color w:val="auto"/>
          <w:szCs w:val="21"/>
        </w:rPr>
        <w:t>提供产品有效期内的环境标志产品认证证书复印件加盖供应商公章）。</w:t>
      </w:r>
    </w:p>
    <w:p w14:paraId="3614DED4">
      <w:pPr>
        <w:numPr>
          <w:ilvl w:val="1"/>
          <w:numId w:val="70"/>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21429797">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59CFBCA6">
      <w:pPr>
        <w:pStyle w:val="32"/>
        <w:spacing w:line="360" w:lineRule="auto"/>
        <w:ind w:left="-2" w:leftChars="-1" w:firstLine="0" w:firstLineChars="0"/>
        <w:jc w:val="left"/>
        <w:rPr>
          <w:rFonts w:asciiTheme="minorEastAsia" w:hAnsiTheme="minorEastAsia" w:eastAsiaTheme="minorEastAsia"/>
          <w:bCs/>
          <w:color w:val="auto"/>
          <w:szCs w:val="21"/>
        </w:rPr>
      </w:pPr>
      <w:r>
        <w:rPr>
          <w:rFonts w:hint="eastAsia" w:asciiTheme="minorEastAsia" w:hAnsiTheme="minorEastAsia" w:eastAsiaTheme="minorEastAsia"/>
          <w:bCs/>
          <w:szCs w:val="21"/>
        </w:rPr>
        <w:t>注：因落实政</w:t>
      </w:r>
      <w:r>
        <w:rPr>
          <w:rFonts w:hint="eastAsia" w:asciiTheme="minorEastAsia" w:hAnsiTheme="minorEastAsia" w:eastAsiaTheme="minorEastAsia"/>
          <w:bCs/>
          <w:color w:val="auto"/>
          <w:szCs w:val="21"/>
        </w:rPr>
        <w:t>府采购政策进行价格调整的，以调整后的价格计算磋商</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和最后磋商报价。</w:t>
      </w:r>
    </w:p>
    <w:p w14:paraId="4AF970AA">
      <w:pPr>
        <w:pStyle w:val="32"/>
        <w:numPr>
          <w:ilvl w:val="0"/>
          <w:numId w:val="75"/>
        </w:numPr>
        <w:tabs>
          <w:tab w:val="left" w:pos="426"/>
        </w:tabs>
        <w:spacing w:before="156" w:beforeLines="50" w:after="156" w:afterLines="50" w:line="360" w:lineRule="auto"/>
        <w:ind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4BE492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2D33A97C">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6F799355">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33A82C12">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1F50ECB5">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37D13C99">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05FA5F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27B4D11F">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1082" w:type="pct"/>
            <w:vAlign w:val="center"/>
          </w:tcPr>
          <w:p w14:paraId="563A5E86">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1081" w:type="pct"/>
            <w:vAlign w:val="center"/>
          </w:tcPr>
          <w:p w14:paraId="3E5798D2">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15</w:t>
            </w:r>
            <w:r>
              <w:rPr>
                <w:rFonts w:hint="eastAsia" w:asciiTheme="minorEastAsia" w:hAnsiTheme="minorEastAsia" w:eastAsiaTheme="minorEastAsia"/>
                <w:color w:val="auto"/>
              </w:rPr>
              <w:t>%</w:t>
            </w:r>
          </w:p>
        </w:tc>
        <w:tc>
          <w:tcPr>
            <w:tcW w:w="1081" w:type="pct"/>
            <w:vAlign w:val="center"/>
          </w:tcPr>
          <w:p w14:paraId="19C79855">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lang w:val="en-US" w:eastAsia="zh-CN"/>
              </w:rPr>
              <w:t>55</w:t>
            </w:r>
            <w:r>
              <w:rPr>
                <w:rFonts w:hint="eastAsia" w:asciiTheme="minorEastAsia" w:hAnsiTheme="minorEastAsia" w:eastAsiaTheme="minorEastAsia"/>
                <w:color w:val="auto"/>
              </w:rPr>
              <w:t>%</w:t>
            </w:r>
          </w:p>
        </w:tc>
        <w:tc>
          <w:tcPr>
            <w:tcW w:w="780" w:type="pct"/>
          </w:tcPr>
          <w:p w14:paraId="6AF57527">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100</w:t>
            </w:r>
            <w:r>
              <w:rPr>
                <w:rFonts w:hint="eastAsia" w:asciiTheme="minorEastAsia" w:hAnsiTheme="minorEastAsia" w:eastAsiaTheme="minorEastAsia"/>
                <w:color w:val="auto"/>
              </w:rPr>
              <w:t>%</w:t>
            </w:r>
          </w:p>
        </w:tc>
      </w:tr>
    </w:tbl>
    <w:p w14:paraId="5DF5CCEE">
      <w:pPr>
        <w:pStyle w:val="32"/>
        <w:numPr>
          <w:ilvl w:val="0"/>
          <w:numId w:val="76"/>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color w:val="auto"/>
          <w:szCs w:val="21"/>
        </w:rPr>
        <w:t>综合得分＝商</w:t>
      </w:r>
      <w:r>
        <w:rPr>
          <w:rFonts w:hint="eastAsia" w:asciiTheme="minorEastAsia" w:hAnsiTheme="minorEastAsia" w:eastAsiaTheme="minorEastAsia"/>
          <w:bCs/>
          <w:szCs w:val="21"/>
        </w:rPr>
        <w:t>务得分＋技术得分＋价格得分</w:t>
      </w:r>
    </w:p>
    <w:p w14:paraId="293287C2">
      <w:pPr>
        <w:pStyle w:val="74"/>
        <w:spacing w:line="360" w:lineRule="auto"/>
        <w:outlineLvl w:val="3"/>
        <w:rPr>
          <w:rFonts w:hint="default"/>
          <w:b/>
          <w:sz w:val="24"/>
        </w:rPr>
      </w:pPr>
    </w:p>
    <w:p w14:paraId="0A80509E">
      <w:pPr>
        <w:pStyle w:val="70"/>
        <w:numPr>
          <w:ilvl w:val="0"/>
          <w:numId w:val="58"/>
        </w:numPr>
        <w:snapToGrid w:val="0"/>
        <w:spacing w:line="360" w:lineRule="auto"/>
        <w:ind w:left="442" w:hanging="442" w:firstLineChars="0"/>
        <w:contextualSpacing/>
      </w:pPr>
      <w:r>
        <w:rPr>
          <w:b/>
          <w:bCs/>
        </w:rPr>
        <w:t>评审程序</w:t>
      </w:r>
    </w:p>
    <w:p w14:paraId="042A2F62">
      <w:pPr>
        <w:pStyle w:val="74"/>
        <w:numPr>
          <w:ilvl w:val="0"/>
          <w:numId w:val="77"/>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425CDC38">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5B3D121F">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38EF7DFC">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5C59C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7E10EC5F">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CE43960">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23E2A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0632065">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149F2833">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36606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40B9C7">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41EE3AB4">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061D7AAD">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2F7FC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3C1B0EB">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5A8E934F">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7363733C">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14:paraId="1BBC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F845017">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7D55B93B">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4F4A1B31">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响应文件中提供《资格条件承诺函》，格式详见磋商文件《资格条件承诺函》。</w:t>
            </w:r>
          </w:p>
        </w:tc>
      </w:tr>
      <w:tr w14:paraId="4A7DE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43F492">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041301D5">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1B38BBAF">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3DAFA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5D4CC5A">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3E4AE5BE">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29230E70">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5618B717">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F213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AE815FD">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1BCEE0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1A937B45">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无</w:t>
            </w:r>
          </w:p>
        </w:tc>
      </w:tr>
      <w:tr w14:paraId="2D0F2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1E72B6A0">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6E3E9C5">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533CA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6DA6EEE">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6D163641">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416C04B">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7AE7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B1D7BAF">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3388605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19B514D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bl>
    <w:p w14:paraId="5D89F9D4">
      <w:pPr>
        <w:pStyle w:val="74"/>
        <w:outlineLvl w:val="3"/>
        <w:rPr>
          <w:rFonts w:hint="default"/>
          <w:b/>
          <w:sz w:val="24"/>
        </w:rPr>
      </w:pPr>
    </w:p>
    <w:p w14:paraId="224BBA05">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42B55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13C362">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47241EA0">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4C0E0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9C8AC2E">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1F61DD73">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E62F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C5E3796">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1D7487B8">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381C9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A29AC12">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5F00A1">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0EEB1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7D6E55F">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41C27119">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5E24C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DAEA0F7">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355DF3D5">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164E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D5A71D6">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4E244834">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7E978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081EAFE">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0FED3D1">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5DFAD2C8">
      <w:pPr>
        <w:pStyle w:val="74"/>
        <w:keepLines/>
        <w:widowControl w:val="0"/>
        <w:outlineLvl w:val="3"/>
        <w:rPr>
          <w:rFonts w:hint="default"/>
          <w:b/>
          <w:sz w:val="24"/>
          <w:lang w:eastAsia="zh-CN"/>
        </w:rPr>
      </w:pPr>
    </w:p>
    <w:p w14:paraId="00FEA7BB">
      <w:pPr>
        <w:pStyle w:val="74"/>
        <w:numPr>
          <w:ilvl w:val="0"/>
          <w:numId w:val="77"/>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62C39022">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15715FE">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26418476">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28859C91">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3556F3C7">
      <w:pPr>
        <w:pStyle w:val="74"/>
        <w:numPr>
          <w:ilvl w:val="0"/>
          <w:numId w:val="77"/>
        </w:numPr>
        <w:snapToGrid w:val="0"/>
        <w:spacing w:line="360" w:lineRule="auto"/>
        <w:ind w:left="284" w:hanging="284"/>
        <w:contextualSpacing/>
        <w:outlineLvl w:val="3"/>
        <w:rPr>
          <w:rFonts w:hint="default"/>
        </w:rPr>
      </w:pPr>
      <w:r>
        <w:rPr>
          <w:rFonts w:ascii="宋体" w:hAnsi="宋体" w:eastAsia="宋体"/>
          <w:b/>
          <w:sz w:val="21"/>
          <w:szCs w:val="21"/>
        </w:rPr>
        <w:t>磋商</w:t>
      </w:r>
    </w:p>
    <w:p w14:paraId="03FFB05C">
      <w:pPr>
        <w:pStyle w:val="74"/>
        <w:numPr>
          <w:ilvl w:val="0"/>
          <w:numId w:val="8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196DFFCD">
      <w:pPr>
        <w:pStyle w:val="74"/>
        <w:numPr>
          <w:ilvl w:val="0"/>
          <w:numId w:val="8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6138A58D">
      <w:pPr>
        <w:pStyle w:val="74"/>
        <w:numPr>
          <w:ilvl w:val="0"/>
          <w:numId w:val="8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5CFD90C7">
      <w:pPr>
        <w:pStyle w:val="74"/>
        <w:numPr>
          <w:ilvl w:val="0"/>
          <w:numId w:val="80"/>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00C2BD97">
      <w:pPr>
        <w:pStyle w:val="74"/>
        <w:numPr>
          <w:ilvl w:val="0"/>
          <w:numId w:val="77"/>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6894B35D">
      <w:pPr>
        <w:pStyle w:val="74"/>
        <w:numPr>
          <w:ilvl w:val="0"/>
          <w:numId w:val="81"/>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797F3207">
      <w:pPr>
        <w:pStyle w:val="74"/>
        <w:numPr>
          <w:ilvl w:val="0"/>
          <w:numId w:val="81"/>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28412B30">
      <w:pPr>
        <w:pStyle w:val="74"/>
        <w:numPr>
          <w:ilvl w:val="0"/>
          <w:numId w:val="81"/>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12AFB988">
      <w:pPr>
        <w:pStyle w:val="74"/>
        <w:numPr>
          <w:ilvl w:val="0"/>
          <w:numId w:val="77"/>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7F747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90" w:type="dxa"/>
            <w:vAlign w:val="center"/>
          </w:tcPr>
          <w:p w14:paraId="37BC1CBF">
            <w:pPr>
              <w:widowControl w:val="0"/>
              <w:spacing w:line="400" w:lineRule="exact"/>
              <w:ind w:firstLine="0" w:firstLineChars="0"/>
              <w:jc w:val="center"/>
              <w:rPr>
                <w:rFonts w:ascii="宋体" w:hAnsi="宋体" w:eastAsia="宋体" w:cs="Times New Roman"/>
                <w:b/>
                <w:color w:val="000000"/>
                <w:kern w:val="2"/>
                <w:sz w:val="21"/>
                <w:szCs w:val="21"/>
                <w:lang w:val="en-US" w:eastAsia="zh-CN" w:bidi="ar-SA"/>
              </w:rPr>
            </w:pPr>
            <w:bookmarkStart w:id="37" w:name="_Hlk169889554"/>
            <w:r>
              <w:rPr>
                <w:rFonts w:hint="eastAsia" w:ascii="宋体" w:hAnsi="宋体" w:eastAsia="宋体" w:cs="Times New Roman"/>
                <w:b/>
                <w:color w:val="000000"/>
                <w:kern w:val="2"/>
                <w:sz w:val="21"/>
                <w:szCs w:val="21"/>
                <w:lang w:val="en-US" w:eastAsia="zh-CN" w:bidi="ar-SA"/>
              </w:rPr>
              <w:t>序号</w:t>
            </w:r>
          </w:p>
        </w:tc>
        <w:tc>
          <w:tcPr>
            <w:tcW w:w="1542" w:type="dxa"/>
            <w:gridSpan w:val="2"/>
            <w:vAlign w:val="center"/>
          </w:tcPr>
          <w:p w14:paraId="3FD82A36">
            <w:pPr>
              <w:widowControl w:val="0"/>
              <w:spacing w:line="400" w:lineRule="exact"/>
              <w:ind w:firstLine="0" w:firstLineChars="0"/>
              <w:jc w:val="center"/>
              <w:rPr>
                <w:rFonts w:ascii="宋体" w:hAnsi="宋体" w:eastAsia="宋体" w:cs="Times New Roman"/>
                <w:b/>
                <w:color w:val="000000"/>
                <w:kern w:val="2"/>
                <w:sz w:val="21"/>
                <w:szCs w:val="21"/>
                <w:lang w:val="en-US" w:eastAsia="zh-CN" w:bidi="ar-SA"/>
              </w:rPr>
            </w:pPr>
            <w:r>
              <w:rPr>
                <w:rFonts w:hint="eastAsia" w:ascii="宋体" w:hAnsi="宋体" w:eastAsia="宋体" w:cs="Times New Roman"/>
                <w:b/>
                <w:color w:val="000000"/>
                <w:kern w:val="2"/>
                <w:sz w:val="21"/>
                <w:szCs w:val="21"/>
                <w:lang w:val="en-US" w:eastAsia="zh-CN" w:bidi="ar-SA"/>
              </w:rPr>
              <w:t>评分内容</w:t>
            </w:r>
          </w:p>
        </w:tc>
        <w:tc>
          <w:tcPr>
            <w:tcW w:w="983" w:type="dxa"/>
            <w:vAlign w:val="center"/>
          </w:tcPr>
          <w:p w14:paraId="490679CC">
            <w:pPr>
              <w:widowControl w:val="0"/>
              <w:spacing w:line="400" w:lineRule="exact"/>
              <w:ind w:firstLine="0" w:firstLineChars="0"/>
              <w:jc w:val="center"/>
              <w:rPr>
                <w:rFonts w:ascii="宋体" w:hAnsi="宋体" w:eastAsia="宋体" w:cs="Times New Roman"/>
                <w:b/>
                <w:color w:val="000000"/>
                <w:kern w:val="2"/>
                <w:sz w:val="21"/>
                <w:szCs w:val="21"/>
                <w:lang w:val="en-US" w:eastAsia="zh-CN" w:bidi="ar-SA"/>
              </w:rPr>
            </w:pPr>
            <w:r>
              <w:rPr>
                <w:rFonts w:hint="eastAsia" w:ascii="宋体" w:hAnsi="宋体" w:eastAsia="宋体" w:cs="Times New Roman"/>
                <w:b/>
                <w:color w:val="000000"/>
                <w:kern w:val="2"/>
                <w:sz w:val="21"/>
                <w:szCs w:val="21"/>
                <w:lang w:val="en-US" w:eastAsia="zh-CN" w:bidi="ar-SA"/>
              </w:rPr>
              <w:t>分值</w:t>
            </w:r>
          </w:p>
        </w:tc>
        <w:tc>
          <w:tcPr>
            <w:tcW w:w="5871" w:type="dxa"/>
            <w:vAlign w:val="center"/>
          </w:tcPr>
          <w:p w14:paraId="07213E4A">
            <w:pPr>
              <w:widowControl w:val="0"/>
              <w:spacing w:line="400" w:lineRule="exact"/>
              <w:ind w:firstLine="0" w:firstLineChars="0"/>
              <w:jc w:val="center"/>
              <w:rPr>
                <w:rFonts w:ascii="宋体" w:hAnsi="宋体" w:eastAsia="宋体" w:cs="Times New Roman"/>
                <w:b/>
                <w:color w:val="000000"/>
                <w:kern w:val="2"/>
                <w:sz w:val="21"/>
                <w:szCs w:val="21"/>
                <w:lang w:val="en-US" w:eastAsia="zh-CN" w:bidi="ar-SA"/>
              </w:rPr>
            </w:pPr>
            <w:r>
              <w:rPr>
                <w:rFonts w:hint="eastAsia" w:ascii="宋体" w:hAnsi="宋体" w:eastAsia="宋体" w:cs="Times New Roman"/>
                <w:b/>
                <w:color w:val="000000"/>
                <w:kern w:val="2"/>
                <w:sz w:val="21"/>
                <w:szCs w:val="21"/>
                <w:lang w:val="en-US" w:eastAsia="zh-CN" w:bidi="ar-SA"/>
              </w:rPr>
              <w:t>评审标准</w:t>
            </w:r>
          </w:p>
        </w:tc>
      </w:tr>
      <w:tr w14:paraId="7EF9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86" w:type="dxa"/>
            <w:gridSpan w:val="5"/>
            <w:vAlign w:val="center"/>
          </w:tcPr>
          <w:p w14:paraId="42BC28D4">
            <w:pPr>
              <w:widowControl w:val="0"/>
              <w:spacing w:line="400" w:lineRule="exact"/>
              <w:ind w:firstLine="0" w:firstLineChars="0"/>
              <w:jc w:val="center"/>
              <w:rPr>
                <w:rFonts w:ascii="宋体" w:hAnsi="宋体" w:eastAsia="宋体" w:cs="Times New Roman"/>
                <w:b/>
                <w:color w:val="000000"/>
                <w:kern w:val="2"/>
                <w:sz w:val="21"/>
                <w:szCs w:val="21"/>
                <w:lang w:val="en-US" w:eastAsia="zh-CN" w:bidi="ar-SA"/>
              </w:rPr>
            </w:pPr>
            <w:r>
              <w:rPr>
                <w:rFonts w:hint="eastAsia" w:ascii="宋体" w:hAnsi="宋体" w:eastAsia="宋体" w:cs="Times New Roman"/>
                <w:b/>
                <w:color w:val="000000"/>
                <w:kern w:val="2"/>
                <w:sz w:val="21"/>
                <w:szCs w:val="21"/>
                <w:lang w:val="en-US" w:eastAsia="zh-CN" w:bidi="ar-SA"/>
              </w:rPr>
              <w:t>商务评审细则（15分）</w:t>
            </w:r>
          </w:p>
        </w:tc>
      </w:tr>
      <w:tr w14:paraId="6E58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890" w:type="dxa"/>
            <w:vAlign w:val="center"/>
          </w:tcPr>
          <w:p w14:paraId="10A8ECF1">
            <w:pPr>
              <w:spacing w:line="400" w:lineRule="exact"/>
              <w:jc w:val="center"/>
              <w:rPr>
                <w:rFonts w:hint="eastAsia" w:ascii="宋体" w:hAnsi="宋体" w:eastAsia="宋体" w:cs="Times New Roman"/>
                <w:color w:val="000000"/>
                <w:szCs w:val="21"/>
                <w:lang w:eastAsia="zh-CN"/>
              </w:rPr>
            </w:pPr>
            <w:r>
              <w:rPr>
                <w:rFonts w:hint="eastAsia" w:ascii="宋体" w:hAnsi="宋体" w:eastAsia="宋体" w:cs="Times New Roman"/>
                <w:color w:val="000000"/>
                <w:szCs w:val="21"/>
                <w:lang w:val="en-US" w:eastAsia="zh-CN"/>
              </w:rPr>
              <w:t>1</w:t>
            </w:r>
          </w:p>
        </w:tc>
        <w:tc>
          <w:tcPr>
            <w:tcW w:w="1526" w:type="dxa"/>
            <w:vAlign w:val="center"/>
          </w:tcPr>
          <w:p w14:paraId="6345C92F">
            <w:pPr>
              <w:spacing w:line="400" w:lineRule="exact"/>
              <w:jc w:val="center"/>
              <w:rPr>
                <w:rFonts w:ascii="宋体" w:hAnsi="宋体" w:eastAsia="宋体" w:cs="Times New Roman"/>
                <w:color w:val="000000"/>
                <w:szCs w:val="21"/>
              </w:rPr>
            </w:pPr>
            <w:r>
              <w:rPr>
                <w:rFonts w:hint="eastAsia" w:ascii="宋体" w:hAnsi="宋体" w:eastAsia="宋体" w:cs="Times New Roman"/>
                <w:color w:val="000000"/>
                <w:szCs w:val="21"/>
              </w:rPr>
              <w:t>业绩情况</w:t>
            </w:r>
          </w:p>
        </w:tc>
        <w:tc>
          <w:tcPr>
            <w:tcW w:w="999" w:type="dxa"/>
            <w:gridSpan w:val="2"/>
            <w:vAlign w:val="center"/>
          </w:tcPr>
          <w:p w14:paraId="7B0B066D">
            <w:pPr>
              <w:widowControl/>
              <w:spacing w:line="400" w:lineRule="exact"/>
              <w:jc w:val="center"/>
              <w:rPr>
                <w:rFonts w:ascii="宋体" w:hAnsi="宋体" w:eastAsia="宋体" w:cs="Times New Roman"/>
                <w:color w:val="000000"/>
                <w:szCs w:val="21"/>
              </w:rPr>
            </w:pPr>
            <w:r>
              <w:rPr>
                <w:rFonts w:hint="eastAsia" w:ascii="宋体" w:hAnsi="宋体" w:eastAsia="宋体" w:cs="Times New Roman"/>
                <w:color w:val="000000"/>
                <w:szCs w:val="21"/>
                <w:lang w:val="en-US" w:eastAsia="zh-CN"/>
              </w:rPr>
              <w:t>12</w:t>
            </w:r>
            <w:r>
              <w:rPr>
                <w:rFonts w:hint="eastAsia" w:ascii="宋体" w:hAnsi="宋体" w:eastAsia="宋体" w:cs="Times New Roman"/>
                <w:color w:val="000000"/>
                <w:szCs w:val="21"/>
              </w:rPr>
              <w:t>分</w:t>
            </w:r>
          </w:p>
        </w:tc>
        <w:tc>
          <w:tcPr>
            <w:tcW w:w="5871" w:type="dxa"/>
            <w:vAlign w:val="center"/>
          </w:tcPr>
          <w:p w14:paraId="580663AF">
            <w:pPr>
              <w:spacing w:line="400" w:lineRule="exact"/>
              <w:rPr>
                <w:rFonts w:ascii="宋体" w:hAnsi="宋体" w:eastAsia="宋体" w:cs="Times New Roman"/>
                <w:b w:val="0"/>
                <w:bCs/>
                <w:color w:val="000000"/>
                <w:szCs w:val="21"/>
                <w:u w:val="none"/>
              </w:rPr>
            </w:pPr>
            <w:r>
              <w:rPr>
                <w:rFonts w:hint="eastAsia" w:ascii="宋体" w:hAnsi="宋体" w:eastAsia="宋体" w:cs="Times New Roman"/>
                <w:b w:val="0"/>
                <w:bCs/>
                <w:color w:val="000000"/>
                <w:szCs w:val="21"/>
                <w:u w:val="none"/>
                <w:lang w:val="en-US" w:eastAsia="zh-CN"/>
              </w:rPr>
              <w:t>根据</w:t>
            </w:r>
            <w:r>
              <w:rPr>
                <w:rFonts w:hint="eastAsia" w:ascii="宋体" w:hAnsi="宋体" w:cs="Times New Roman"/>
                <w:b w:val="0"/>
                <w:bCs/>
                <w:color w:val="000000"/>
                <w:szCs w:val="21"/>
                <w:u w:val="none"/>
                <w:lang w:eastAsia="zh-CN"/>
              </w:rPr>
              <w:t>响应供应商</w:t>
            </w:r>
            <w:r>
              <w:rPr>
                <w:rFonts w:hint="eastAsia" w:ascii="宋体" w:hAnsi="宋体" w:eastAsia="宋体" w:cs="Times New Roman"/>
                <w:b w:val="0"/>
                <w:bCs/>
                <w:color w:val="000000"/>
                <w:szCs w:val="21"/>
                <w:u w:val="none"/>
                <w:lang w:val="en-US" w:eastAsia="zh-CN"/>
              </w:rPr>
              <w:t>提供的</w:t>
            </w:r>
            <w:r>
              <w:rPr>
                <w:rFonts w:hint="eastAsia" w:ascii="宋体" w:hAnsi="宋体" w:cs="Times New Roman"/>
                <w:b w:val="0"/>
                <w:bCs/>
                <w:color w:val="000000"/>
                <w:szCs w:val="21"/>
                <w:u w:val="none"/>
                <w:lang w:val="en-US" w:eastAsia="zh-CN"/>
              </w:rPr>
              <w:t>信息化设备供货</w:t>
            </w:r>
            <w:r>
              <w:rPr>
                <w:rFonts w:ascii="宋体" w:hAnsi="宋体" w:eastAsia="宋体" w:cs="Times New Roman"/>
                <w:b w:val="0"/>
                <w:bCs/>
                <w:color w:val="000000"/>
                <w:szCs w:val="21"/>
                <w:u w:val="none"/>
              </w:rPr>
              <w:t>类业绩</w:t>
            </w:r>
            <w:r>
              <w:rPr>
                <w:rFonts w:hint="eastAsia" w:ascii="宋体" w:hAnsi="宋体" w:eastAsia="宋体" w:cs="Times New Roman"/>
                <w:b w:val="0"/>
                <w:bCs/>
                <w:color w:val="000000"/>
                <w:szCs w:val="21"/>
                <w:u w:val="none"/>
                <w:lang w:val="en-US" w:eastAsia="zh-CN"/>
              </w:rPr>
              <w:t>进行评审</w:t>
            </w:r>
            <w:r>
              <w:rPr>
                <w:rFonts w:ascii="宋体" w:hAnsi="宋体" w:eastAsia="宋体" w:cs="Times New Roman"/>
                <w:b w:val="0"/>
                <w:bCs/>
                <w:color w:val="000000"/>
                <w:szCs w:val="21"/>
                <w:u w:val="none"/>
              </w:rPr>
              <w:t>，每提供一个得</w:t>
            </w:r>
            <w:r>
              <w:rPr>
                <w:rFonts w:hint="eastAsia" w:ascii="宋体" w:hAnsi="宋体" w:eastAsia="宋体" w:cs="Times New Roman"/>
                <w:b w:val="0"/>
                <w:bCs/>
                <w:color w:val="000000"/>
                <w:szCs w:val="21"/>
                <w:u w:val="none"/>
                <w:lang w:val="en-US" w:eastAsia="zh-CN"/>
              </w:rPr>
              <w:t>3</w:t>
            </w:r>
            <w:r>
              <w:rPr>
                <w:rFonts w:ascii="宋体" w:hAnsi="宋体" w:eastAsia="宋体" w:cs="Times New Roman"/>
                <w:b w:val="0"/>
                <w:bCs/>
                <w:color w:val="000000"/>
                <w:szCs w:val="21"/>
                <w:u w:val="none"/>
              </w:rPr>
              <w:t>分，本项最高得</w:t>
            </w:r>
            <w:r>
              <w:rPr>
                <w:rFonts w:hint="eastAsia" w:ascii="宋体" w:hAnsi="宋体" w:eastAsia="宋体" w:cs="Times New Roman"/>
                <w:b w:val="0"/>
                <w:bCs/>
                <w:color w:val="000000"/>
                <w:szCs w:val="21"/>
                <w:u w:val="none"/>
                <w:lang w:val="en-US" w:eastAsia="zh-CN"/>
              </w:rPr>
              <w:t>12</w:t>
            </w:r>
            <w:r>
              <w:rPr>
                <w:rFonts w:ascii="宋体" w:hAnsi="宋体" w:eastAsia="宋体" w:cs="Times New Roman"/>
                <w:b w:val="0"/>
                <w:bCs/>
                <w:color w:val="000000"/>
                <w:szCs w:val="21"/>
                <w:u w:val="none"/>
              </w:rPr>
              <w:t>分。</w:t>
            </w:r>
          </w:p>
          <w:p w14:paraId="6A7BB4C0">
            <w:pPr>
              <w:spacing w:line="400" w:lineRule="exact"/>
              <w:rPr>
                <w:rFonts w:ascii="宋体" w:hAnsi="宋体" w:eastAsia="宋体" w:cs="Times New Roman"/>
                <w:b/>
                <w:color w:val="000000"/>
                <w:szCs w:val="21"/>
                <w:u w:val="single"/>
              </w:rPr>
            </w:pPr>
            <w:r>
              <w:rPr>
                <w:rFonts w:ascii="宋体" w:hAnsi="宋体" w:eastAsia="宋体" w:cs="Times New Roman"/>
                <w:b/>
                <w:bCs w:val="0"/>
                <w:color w:val="000000"/>
                <w:szCs w:val="21"/>
                <w:u w:val="single"/>
              </w:rPr>
              <w:t>注：</w:t>
            </w:r>
            <w:r>
              <w:rPr>
                <w:rFonts w:hint="eastAsia" w:ascii="宋体" w:hAnsi="宋体" w:cs="Times New Roman"/>
                <w:b/>
                <w:bCs w:val="0"/>
                <w:color w:val="000000"/>
                <w:szCs w:val="21"/>
                <w:u w:val="single"/>
                <w:lang w:eastAsia="zh-CN"/>
              </w:rPr>
              <w:t>响应供应商</w:t>
            </w:r>
            <w:r>
              <w:rPr>
                <w:rFonts w:ascii="宋体" w:hAnsi="宋体" w:eastAsia="宋体" w:cs="Times New Roman"/>
                <w:b/>
                <w:bCs w:val="0"/>
                <w:color w:val="000000"/>
                <w:szCs w:val="21"/>
                <w:u w:val="single"/>
              </w:rPr>
              <w:t>须提供合同复印件并加盖</w:t>
            </w:r>
            <w:r>
              <w:rPr>
                <w:rFonts w:hint="eastAsia" w:ascii="宋体" w:hAnsi="宋体" w:cs="Times New Roman"/>
                <w:b/>
                <w:bCs w:val="0"/>
                <w:color w:val="000000"/>
                <w:szCs w:val="21"/>
                <w:u w:val="single"/>
                <w:lang w:eastAsia="zh-CN"/>
              </w:rPr>
              <w:t>响应供应商</w:t>
            </w:r>
            <w:r>
              <w:rPr>
                <w:rFonts w:ascii="宋体" w:hAnsi="宋体" w:eastAsia="宋体" w:cs="Times New Roman"/>
                <w:b/>
                <w:bCs w:val="0"/>
                <w:color w:val="000000"/>
                <w:szCs w:val="21"/>
                <w:u w:val="single"/>
              </w:rPr>
              <w:t>公章。</w:t>
            </w:r>
          </w:p>
        </w:tc>
      </w:tr>
      <w:tr w14:paraId="2E0FD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90" w:type="dxa"/>
            <w:vAlign w:val="center"/>
          </w:tcPr>
          <w:p w14:paraId="4D1F0E4A">
            <w:pPr>
              <w:spacing w:line="400" w:lineRule="exact"/>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2</w:t>
            </w:r>
          </w:p>
        </w:tc>
        <w:tc>
          <w:tcPr>
            <w:tcW w:w="1526" w:type="dxa"/>
            <w:vAlign w:val="center"/>
          </w:tcPr>
          <w:p w14:paraId="44A25CFA">
            <w:pPr>
              <w:spacing w:line="400" w:lineRule="exact"/>
              <w:jc w:val="center"/>
              <w:rPr>
                <w:rFonts w:hint="default"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售后服务响应时间</w:t>
            </w:r>
          </w:p>
        </w:tc>
        <w:tc>
          <w:tcPr>
            <w:tcW w:w="999" w:type="dxa"/>
            <w:gridSpan w:val="2"/>
            <w:vAlign w:val="center"/>
          </w:tcPr>
          <w:p w14:paraId="30CEE1A3">
            <w:pPr>
              <w:widowControl/>
              <w:spacing w:line="400" w:lineRule="exact"/>
              <w:jc w:val="center"/>
              <w:rPr>
                <w:rFonts w:hint="default"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3分</w:t>
            </w:r>
          </w:p>
        </w:tc>
        <w:tc>
          <w:tcPr>
            <w:tcW w:w="5871" w:type="dxa"/>
            <w:vAlign w:val="center"/>
          </w:tcPr>
          <w:p w14:paraId="7A9BA817">
            <w:pPr>
              <w:spacing w:line="400" w:lineRule="exact"/>
              <w:rPr>
                <w:rFonts w:hint="eastAsia" w:ascii="宋体" w:hAnsi="宋体" w:eastAsia="宋体" w:cs="Times New Roman"/>
                <w:b w:val="0"/>
                <w:bCs/>
                <w:color w:val="000000"/>
                <w:szCs w:val="21"/>
                <w:u w:val="none"/>
              </w:rPr>
            </w:pPr>
            <w:r>
              <w:rPr>
                <w:rFonts w:hint="eastAsia" w:ascii="宋体" w:hAnsi="宋体" w:eastAsia="宋体" w:cs="Times New Roman"/>
                <w:b w:val="0"/>
                <w:bCs/>
                <w:color w:val="000000"/>
                <w:szCs w:val="21"/>
                <w:u w:val="none"/>
              </w:rPr>
              <w:t>根据</w:t>
            </w:r>
            <w:r>
              <w:rPr>
                <w:rFonts w:hint="eastAsia" w:ascii="宋体" w:hAnsi="宋体" w:cs="Times New Roman"/>
                <w:b w:val="0"/>
                <w:bCs/>
                <w:color w:val="000000"/>
                <w:szCs w:val="21"/>
                <w:u w:val="none"/>
                <w:lang w:val="en-US" w:eastAsia="zh-CN"/>
              </w:rPr>
              <w:t>响应供应商</w:t>
            </w:r>
            <w:r>
              <w:rPr>
                <w:rFonts w:hint="eastAsia" w:ascii="宋体" w:hAnsi="宋体" w:eastAsia="宋体" w:cs="Times New Roman"/>
                <w:b w:val="0"/>
                <w:bCs/>
                <w:color w:val="000000"/>
                <w:szCs w:val="21"/>
                <w:u w:val="none"/>
              </w:rPr>
              <w:t>提供的</w:t>
            </w:r>
            <w:r>
              <w:rPr>
                <w:rFonts w:hint="eastAsia" w:ascii="宋体" w:hAnsi="宋体" w:eastAsia="宋体" w:cs="Times New Roman"/>
                <w:b w:val="0"/>
                <w:bCs/>
                <w:color w:val="000000"/>
                <w:szCs w:val="21"/>
                <w:u w:val="none"/>
                <w:lang w:val="en-US" w:eastAsia="zh-CN"/>
              </w:rPr>
              <w:t>售后</w:t>
            </w:r>
            <w:r>
              <w:rPr>
                <w:rFonts w:hint="eastAsia" w:ascii="宋体" w:hAnsi="宋体" w:eastAsia="宋体" w:cs="Times New Roman"/>
                <w:b w:val="0"/>
                <w:bCs/>
                <w:color w:val="000000"/>
                <w:szCs w:val="21"/>
                <w:u w:val="none"/>
              </w:rPr>
              <w:t>服务响应时间承诺进行评分：</w:t>
            </w:r>
          </w:p>
          <w:p w14:paraId="56389B4C">
            <w:pPr>
              <w:spacing w:line="400" w:lineRule="exact"/>
              <w:rPr>
                <w:rFonts w:hint="eastAsia" w:ascii="宋体" w:hAnsi="宋体" w:eastAsia="宋体" w:cs="Times New Roman"/>
                <w:b w:val="0"/>
                <w:bCs/>
                <w:color w:val="auto"/>
                <w:szCs w:val="21"/>
                <w:u w:val="none"/>
              </w:rPr>
            </w:pPr>
            <w:r>
              <w:rPr>
                <w:rFonts w:hint="eastAsia" w:ascii="宋体" w:hAnsi="宋体" w:eastAsia="宋体" w:cs="Times New Roman"/>
                <w:b w:val="0"/>
                <w:bCs/>
                <w:color w:val="auto"/>
                <w:szCs w:val="21"/>
                <w:u w:val="none"/>
              </w:rPr>
              <w:t>①</w:t>
            </w:r>
            <w:r>
              <w:rPr>
                <w:rFonts w:hint="eastAsia" w:ascii="宋体" w:hAnsi="宋体" w:cs="Times New Roman"/>
                <w:b w:val="0"/>
                <w:bCs/>
                <w:color w:val="auto"/>
                <w:szCs w:val="21"/>
                <w:u w:val="none"/>
                <w:lang w:val="en-US" w:eastAsia="zh-CN"/>
              </w:rPr>
              <w:t>响应供应商</w:t>
            </w:r>
            <w:r>
              <w:rPr>
                <w:rFonts w:hint="eastAsia" w:ascii="宋体" w:hAnsi="宋体" w:eastAsia="宋体" w:cs="Times New Roman"/>
                <w:b w:val="0"/>
                <w:bCs/>
                <w:color w:val="auto"/>
                <w:szCs w:val="21"/>
                <w:u w:val="none"/>
              </w:rPr>
              <w:t>承诺在接到采购人通知后1小时（含）内到现场，得</w:t>
            </w:r>
            <w:r>
              <w:rPr>
                <w:rFonts w:hint="eastAsia" w:ascii="宋体" w:hAnsi="宋体" w:eastAsia="宋体" w:cs="Times New Roman"/>
                <w:b w:val="0"/>
                <w:bCs/>
                <w:color w:val="auto"/>
                <w:szCs w:val="21"/>
                <w:u w:val="none"/>
                <w:lang w:val="en-US" w:eastAsia="zh-CN"/>
              </w:rPr>
              <w:t>3</w:t>
            </w:r>
            <w:r>
              <w:rPr>
                <w:rFonts w:hint="eastAsia" w:ascii="宋体" w:hAnsi="宋体" w:eastAsia="宋体" w:cs="Times New Roman"/>
                <w:b w:val="0"/>
                <w:bCs/>
                <w:color w:val="auto"/>
                <w:szCs w:val="21"/>
                <w:u w:val="none"/>
              </w:rPr>
              <w:t>分；</w:t>
            </w:r>
          </w:p>
          <w:p w14:paraId="05113073">
            <w:pPr>
              <w:spacing w:line="400" w:lineRule="exact"/>
              <w:rPr>
                <w:rFonts w:hint="eastAsia" w:ascii="宋体" w:hAnsi="宋体" w:eastAsia="宋体" w:cs="Times New Roman"/>
                <w:b w:val="0"/>
                <w:bCs/>
                <w:color w:val="auto"/>
                <w:szCs w:val="21"/>
                <w:u w:val="none"/>
              </w:rPr>
            </w:pPr>
            <w:r>
              <w:rPr>
                <w:rFonts w:hint="eastAsia" w:ascii="宋体" w:hAnsi="宋体" w:eastAsia="宋体" w:cs="Times New Roman"/>
                <w:b w:val="0"/>
                <w:bCs/>
                <w:color w:val="auto"/>
                <w:szCs w:val="21"/>
                <w:u w:val="none"/>
              </w:rPr>
              <w:t>②</w:t>
            </w:r>
            <w:r>
              <w:rPr>
                <w:rFonts w:hint="eastAsia" w:ascii="宋体" w:hAnsi="宋体" w:cs="Times New Roman"/>
                <w:b w:val="0"/>
                <w:bCs/>
                <w:color w:val="auto"/>
                <w:szCs w:val="21"/>
                <w:u w:val="none"/>
                <w:lang w:val="en-US" w:eastAsia="zh-CN"/>
              </w:rPr>
              <w:t>响应供应商</w:t>
            </w:r>
            <w:r>
              <w:rPr>
                <w:rFonts w:hint="eastAsia" w:ascii="宋体" w:hAnsi="宋体" w:eastAsia="宋体" w:cs="Times New Roman"/>
                <w:b w:val="0"/>
                <w:bCs/>
                <w:color w:val="auto"/>
                <w:szCs w:val="21"/>
                <w:u w:val="none"/>
              </w:rPr>
              <w:t>承诺在接到采购人通知后1小时（不含）至</w:t>
            </w:r>
            <w:r>
              <w:rPr>
                <w:rFonts w:hint="eastAsia" w:ascii="宋体" w:hAnsi="宋体" w:eastAsia="宋体" w:cs="Times New Roman"/>
                <w:b w:val="0"/>
                <w:bCs/>
                <w:color w:val="auto"/>
                <w:szCs w:val="21"/>
                <w:u w:val="none"/>
                <w:lang w:val="en-US" w:eastAsia="zh-CN"/>
              </w:rPr>
              <w:t>2</w:t>
            </w:r>
            <w:r>
              <w:rPr>
                <w:rFonts w:hint="eastAsia" w:ascii="宋体" w:hAnsi="宋体" w:eastAsia="宋体" w:cs="Times New Roman"/>
                <w:b w:val="0"/>
                <w:bCs/>
                <w:color w:val="auto"/>
                <w:szCs w:val="21"/>
                <w:u w:val="none"/>
              </w:rPr>
              <w:t>小时（含）内到现场，得</w:t>
            </w:r>
            <w:r>
              <w:rPr>
                <w:rFonts w:hint="eastAsia" w:ascii="宋体" w:hAnsi="宋体" w:eastAsia="宋体" w:cs="Times New Roman"/>
                <w:b w:val="0"/>
                <w:bCs/>
                <w:color w:val="auto"/>
                <w:szCs w:val="21"/>
                <w:u w:val="none"/>
                <w:lang w:val="en-US" w:eastAsia="zh-CN"/>
              </w:rPr>
              <w:t>2</w:t>
            </w:r>
            <w:r>
              <w:rPr>
                <w:rFonts w:hint="eastAsia" w:ascii="宋体" w:hAnsi="宋体" w:eastAsia="宋体" w:cs="Times New Roman"/>
                <w:b w:val="0"/>
                <w:bCs/>
                <w:color w:val="auto"/>
                <w:szCs w:val="21"/>
                <w:u w:val="none"/>
              </w:rPr>
              <w:t>分；</w:t>
            </w:r>
          </w:p>
          <w:p w14:paraId="1680B680">
            <w:pPr>
              <w:spacing w:line="400" w:lineRule="exact"/>
              <w:rPr>
                <w:rFonts w:hint="eastAsia" w:ascii="宋体" w:hAnsi="宋体" w:eastAsia="宋体" w:cs="Times New Roman"/>
                <w:b w:val="0"/>
                <w:bCs/>
                <w:color w:val="auto"/>
                <w:szCs w:val="21"/>
                <w:u w:val="none"/>
              </w:rPr>
            </w:pPr>
            <w:r>
              <w:rPr>
                <w:rFonts w:hint="eastAsia" w:ascii="宋体" w:hAnsi="宋体" w:eastAsia="宋体" w:cs="Times New Roman"/>
                <w:b w:val="0"/>
                <w:bCs/>
                <w:color w:val="auto"/>
                <w:szCs w:val="21"/>
                <w:u w:val="none"/>
              </w:rPr>
              <w:t>③</w:t>
            </w:r>
            <w:r>
              <w:rPr>
                <w:rFonts w:hint="eastAsia" w:ascii="宋体" w:hAnsi="宋体" w:cs="Times New Roman"/>
                <w:b w:val="0"/>
                <w:bCs/>
                <w:color w:val="auto"/>
                <w:szCs w:val="21"/>
                <w:u w:val="none"/>
                <w:lang w:val="en-US" w:eastAsia="zh-CN"/>
              </w:rPr>
              <w:t>响应供应商</w:t>
            </w:r>
            <w:r>
              <w:rPr>
                <w:rFonts w:hint="eastAsia" w:ascii="宋体" w:hAnsi="宋体" w:eastAsia="宋体" w:cs="Times New Roman"/>
                <w:b w:val="0"/>
                <w:bCs/>
                <w:color w:val="auto"/>
                <w:szCs w:val="21"/>
                <w:u w:val="none"/>
              </w:rPr>
              <w:t>承诺在接到采购人通知后</w:t>
            </w:r>
            <w:r>
              <w:rPr>
                <w:rFonts w:hint="eastAsia" w:ascii="宋体" w:hAnsi="宋体" w:eastAsia="宋体" w:cs="Times New Roman"/>
                <w:b w:val="0"/>
                <w:bCs/>
                <w:color w:val="auto"/>
                <w:szCs w:val="21"/>
                <w:u w:val="none"/>
                <w:lang w:val="en-US" w:eastAsia="zh-CN"/>
              </w:rPr>
              <w:t>2</w:t>
            </w:r>
            <w:r>
              <w:rPr>
                <w:rFonts w:hint="eastAsia" w:ascii="宋体" w:hAnsi="宋体" w:eastAsia="宋体" w:cs="Times New Roman"/>
                <w:b w:val="0"/>
                <w:bCs/>
                <w:color w:val="auto"/>
                <w:szCs w:val="21"/>
                <w:u w:val="none"/>
              </w:rPr>
              <w:t>小时（不含）至</w:t>
            </w:r>
            <w:r>
              <w:rPr>
                <w:rFonts w:hint="eastAsia" w:ascii="宋体" w:hAnsi="宋体" w:eastAsia="宋体" w:cs="Times New Roman"/>
                <w:b w:val="0"/>
                <w:bCs/>
                <w:color w:val="auto"/>
                <w:szCs w:val="21"/>
                <w:u w:val="none"/>
                <w:lang w:val="en-US" w:eastAsia="zh-CN"/>
              </w:rPr>
              <w:t>3</w:t>
            </w:r>
            <w:r>
              <w:rPr>
                <w:rFonts w:hint="eastAsia" w:ascii="宋体" w:hAnsi="宋体" w:eastAsia="宋体" w:cs="Times New Roman"/>
                <w:b w:val="0"/>
                <w:bCs/>
                <w:color w:val="auto"/>
                <w:szCs w:val="21"/>
                <w:u w:val="none"/>
              </w:rPr>
              <w:t>小时（含）内到现场，得1分；</w:t>
            </w:r>
          </w:p>
          <w:p w14:paraId="363FEBEA">
            <w:pPr>
              <w:spacing w:line="400" w:lineRule="exact"/>
              <w:rPr>
                <w:rFonts w:hint="eastAsia" w:ascii="宋体" w:hAnsi="宋体" w:eastAsia="宋体" w:cs="Times New Roman"/>
                <w:b w:val="0"/>
                <w:bCs/>
                <w:color w:val="000000"/>
                <w:szCs w:val="21"/>
                <w:u w:val="none"/>
              </w:rPr>
            </w:pPr>
            <w:r>
              <w:rPr>
                <w:rFonts w:hint="eastAsia" w:ascii="宋体" w:hAnsi="宋体" w:eastAsia="宋体" w:cs="Times New Roman"/>
                <w:b w:val="0"/>
                <w:bCs/>
                <w:color w:val="auto"/>
                <w:szCs w:val="21"/>
                <w:u w:val="none"/>
              </w:rPr>
              <w:t>④</w:t>
            </w:r>
            <w:r>
              <w:rPr>
                <w:rFonts w:hint="eastAsia" w:ascii="宋体" w:hAnsi="宋体" w:cs="Times New Roman"/>
                <w:b w:val="0"/>
                <w:bCs/>
                <w:color w:val="auto"/>
                <w:szCs w:val="21"/>
                <w:u w:val="none"/>
                <w:lang w:val="en-US" w:eastAsia="zh-CN"/>
              </w:rPr>
              <w:t>响应供应商</w:t>
            </w:r>
            <w:r>
              <w:rPr>
                <w:rFonts w:hint="eastAsia" w:ascii="宋体" w:hAnsi="宋体" w:eastAsia="宋体" w:cs="Times New Roman"/>
                <w:b w:val="0"/>
                <w:bCs/>
                <w:color w:val="auto"/>
                <w:szCs w:val="21"/>
                <w:u w:val="none"/>
              </w:rPr>
              <w:t>承诺</w:t>
            </w:r>
            <w:r>
              <w:rPr>
                <w:rFonts w:hint="eastAsia" w:ascii="宋体" w:hAnsi="宋体" w:eastAsia="宋体" w:cs="Times New Roman"/>
                <w:b w:val="0"/>
                <w:bCs/>
                <w:color w:val="000000"/>
                <w:szCs w:val="21"/>
                <w:u w:val="none"/>
              </w:rPr>
              <w:t>在接到采购人通知后超过</w:t>
            </w:r>
            <w:r>
              <w:rPr>
                <w:rFonts w:hint="eastAsia" w:ascii="宋体" w:hAnsi="宋体" w:eastAsia="宋体" w:cs="Times New Roman"/>
                <w:b w:val="0"/>
                <w:bCs/>
                <w:color w:val="000000"/>
                <w:szCs w:val="21"/>
                <w:u w:val="none"/>
                <w:lang w:val="en-US" w:eastAsia="zh-CN"/>
              </w:rPr>
              <w:t>3</w:t>
            </w:r>
            <w:r>
              <w:rPr>
                <w:rFonts w:hint="eastAsia" w:ascii="宋体" w:hAnsi="宋体" w:eastAsia="宋体" w:cs="Times New Roman"/>
                <w:b w:val="0"/>
                <w:bCs/>
                <w:color w:val="000000"/>
                <w:szCs w:val="21"/>
                <w:u w:val="none"/>
              </w:rPr>
              <w:t>小时到现场，不得分。</w:t>
            </w:r>
          </w:p>
          <w:p w14:paraId="038AE058">
            <w:pPr>
              <w:spacing w:line="400" w:lineRule="exact"/>
              <w:rPr>
                <w:rFonts w:ascii="宋体" w:hAnsi="宋体" w:eastAsia="宋体" w:cs="Times New Roman"/>
                <w:b/>
                <w:bCs w:val="0"/>
                <w:color w:val="000000"/>
                <w:szCs w:val="21"/>
                <w:u w:val="single"/>
              </w:rPr>
            </w:pPr>
            <w:r>
              <w:rPr>
                <w:rFonts w:hint="eastAsia" w:ascii="宋体" w:hAnsi="宋体" w:eastAsia="宋体" w:cs="Times New Roman"/>
                <w:b/>
                <w:bCs w:val="0"/>
                <w:color w:val="000000"/>
                <w:szCs w:val="21"/>
                <w:u w:val="single"/>
              </w:rPr>
              <w:t>注：</w:t>
            </w:r>
            <w:r>
              <w:rPr>
                <w:rFonts w:hint="eastAsia" w:ascii="宋体" w:hAnsi="宋体" w:cs="Times New Roman"/>
                <w:b/>
                <w:bCs w:val="0"/>
                <w:color w:val="000000"/>
                <w:szCs w:val="21"/>
                <w:u w:val="single"/>
                <w:lang w:val="en-US" w:eastAsia="zh-CN"/>
              </w:rPr>
              <w:t>响应供应商</w:t>
            </w:r>
            <w:r>
              <w:rPr>
                <w:rFonts w:hint="eastAsia" w:ascii="宋体" w:hAnsi="宋体" w:eastAsia="宋体" w:cs="Times New Roman"/>
                <w:b/>
                <w:bCs w:val="0"/>
                <w:color w:val="000000"/>
                <w:szCs w:val="21"/>
                <w:u w:val="single"/>
              </w:rPr>
              <w:t>须提供</w:t>
            </w:r>
            <w:r>
              <w:rPr>
                <w:rFonts w:hint="eastAsia" w:ascii="宋体" w:hAnsi="宋体" w:eastAsia="宋体" w:cs="Times New Roman"/>
                <w:b/>
                <w:bCs w:val="0"/>
                <w:color w:val="000000"/>
                <w:szCs w:val="21"/>
                <w:u w:val="single"/>
                <w:lang w:val="en-US" w:eastAsia="zh-CN"/>
              </w:rPr>
              <w:t>售后</w:t>
            </w:r>
            <w:r>
              <w:rPr>
                <w:rFonts w:hint="eastAsia" w:ascii="宋体" w:hAnsi="宋体" w:eastAsia="宋体" w:cs="Times New Roman"/>
                <w:b/>
                <w:bCs w:val="0"/>
                <w:color w:val="000000"/>
                <w:szCs w:val="21"/>
                <w:u w:val="single"/>
              </w:rPr>
              <w:t>服务响应承诺书（承诺书格式自拟）加盖</w:t>
            </w:r>
            <w:r>
              <w:rPr>
                <w:rFonts w:hint="eastAsia" w:ascii="宋体" w:hAnsi="宋体" w:cs="Times New Roman"/>
                <w:b/>
                <w:bCs w:val="0"/>
                <w:color w:val="000000"/>
                <w:szCs w:val="21"/>
                <w:u w:val="single"/>
                <w:lang w:val="en-US" w:eastAsia="zh-CN"/>
              </w:rPr>
              <w:t>响应供应商</w:t>
            </w:r>
            <w:r>
              <w:rPr>
                <w:rFonts w:hint="eastAsia" w:ascii="宋体" w:hAnsi="宋体" w:eastAsia="宋体" w:cs="Times New Roman"/>
                <w:b/>
                <w:bCs w:val="0"/>
                <w:color w:val="000000"/>
                <w:szCs w:val="21"/>
                <w:u w:val="single"/>
              </w:rPr>
              <w:t>公章。</w:t>
            </w:r>
          </w:p>
        </w:tc>
      </w:tr>
      <w:tr w14:paraId="0F5B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286" w:type="dxa"/>
            <w:gridSpan w:val="5"/>
            <w:vAlign w:val="center"/>
          </w:tcPr>
          <w:p w14:paraId="372EFABB">
            <w:pPr>
              <w:widowControl w:val="0"/>
              <w:spacing w:line="400" w:lineRule="exact"/>
              <w:ind w:firstLine="0" w:firstLineChars="0"/>
              <w:jc w:val="center"/>
              <w:rPr>
                <w:rFonts w:ascii="宋体" w:hAnsi="宋体" w:eastAsia="宋体" w:cs="Times New Roman"/>
                <w:color w:val="000000"/>
                <w:kern w:val="2"/>
                <w:sz w:val="31"/>
                <w:szCs w:val="28"/>
                <w:lang w:val="en-US" w:eastAsia="zh-CN" w:bidi="ar-SA"/>
              </w:rPr>
            </w:pPr>
            <w:r>
              <w:rPr>
                <w:rFonts w:hint="eastAsia" w:ascii="宋体" w:hAnsi="宋体" w:eastAsia="宋体" w:cs="Times New Roman"/>
                <w:b/>
                <w:color w:val="000000"/>
                <w:kern w:val="2"/>
                <w:sz w:val="21"/>
                <w:szCs w:val="21"/>
                <w:lang w:val="en-US" w:eastAsia="zh-CN" w:bidi="ar-SA"/>
              </w:rPr>
              <w:t>技术评审细则（55分）</w:t>
            </w:r>
          </w:p>
        </w:tc>
      </w:tr>
      <w:tr w14:paraId="11CE7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0" w:type="dxa"/>
            <w:vAlign w:val="center"/>
          </w:tcPr>
          <w:p w14:paraId="3C45678A">
            <w:pPr>
              <w:spacing w:line="400" w:lineRule="exact"/>
              <w:jc w:val="center"/>
              <w:rPr>
                <w:rFonts w:ascii="宋体" w:hAnsi="宋体" w:eastAsia="宋体" w:cs="Times New Roman"/>
                <w:color w:val="000000"/>
                <w:szCs w:val="21"/>
              </w:rPr>
            </w:pPr>
            <w:r>
              <w:rPr>
                <w:rFonts w:ascii="宋体" w:hAnsi="宋体" w:eastAsia="宋体" w:cs="Times New Roman"/>
                <w:color w:val="000000"/>
                <w:szCs w:val="21"/>
              </w:rPr>
              <w:t>1</w:t>
            </w:r>
          </w:p>
        </w:tc>
        <w:tc>
          <w:tcPr>
            <w:tcW w:w="1526" w:type="dxa"/>
            <w:vAlign w:val="center"/>
          </w:tcPr>
          <w:p w14:paraId="206D23CD">
            <w:pPr>
              <w:spacing w:line="400" w:lineRule="exact"/>
              <w:jc w:val="center"/>
              <w:rPr>
                <w:rFonts w:ascii="宋体" w:hAnsi="宋体" w:eastAsia="宋体" w:cs="Times New Roman"/>
                <w:color w:val="000000"/>
                <w:szCs w:val="21"/>
              </w:rPr>
            </w:pPr>
            <w:r>
              <w:rPr>
                <w:rFonts w:hint="eastAsia" w:ascii="宋体" w:hAnsi="宋体" w:eastAsia="宋体" w:cs="Times New Roman"/>
                <w:color w:val="000000"/>
                <w:szCs w:val="21"/>
              </w:rPr>
              <w:t>总体实施方案</w:t>
            </w:r>
          </w:p>
        </w:tc>
        <w:tc>
          <w:tcPr>
            <w:tcW w:w="999" w:type="dxa"/>
            <w:gridSpan w:val="2"/>
            <w:vAlign w:val="center"/>
          </w:tcPr>
          <w:p w14:paraId="66619021">
            <w:pPr>
              <w:widowControl/>
              <w:spacing w:line="400" w:lineRule="exact"/>
              <w:jc w:val="center"/>
              <w:rPr>
                <w:rFonts w:ascii="宋体" w:hAnsi="宋体" w:eastAsia="宋体" w:cs="Times New Roman"/>
                <w:color w:val="000000"/>
                <w:szCs w:val="21"/>
              </w:rPr>
            </w:pPr>
            <w:r>
              <w:rPr>
                <w:rFonts w:hint="eastAsia" w:ascii="宋体" w:hAnsi="宋体" w:eastAsia="宋体" w:cs="Times New Roman"/>
                <w:color w:val="000000"/>
                <w:szCs w:val="21"/>
                <w:lang w:val="en-US" w:eastAsia="zh-CN"/>
              </w:rPr>
              <w:t>15</w:t>
            </w:r>
            <w:r>
              <w:rPr>
                <w:rFonts w:hint="eastAsia" w:ascii="宋体" w:hAnsi="宋体" w:eastAsia="宋体" w:cs="Times New Roman"/>
                <w:color w:val="000000"/>
                <w:szCs w:val="21"/>
              </w:rPr>
              <w:t>分</w:t>
            </w:r>
          </w:p>
        </w:tc>
        <w:tc>
          <w:tcPr>
            <w:tcW w:w="5871" w:type="dxa"/>
            <w:vAlign w:val="center"/>
          </w:tcPr>
          <w:p w14:paraId="427614D0">
            <w:pPr>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根据</w:t>
            </w:r>
            <w:r>
              <w:rPr>
                <w:rFonts w:hint="eastAsia" w:ascii="宋体" w:hAnsi="宋体" w:cs="宋体"/>
                <w:b/>
                <w:bCs/>
                <w:color w:val="000000"/>
                <w:kern w:val="0"/>
                <w:szCs w:val="21"/>
                <w:lang w:val="en-US" w:eastAsia="zh-CN"/>
              </w:rPr>
              <w:t>响应供应商</w:t>
            </w:r>
            <w:r>
              <w:rPr>
                <w:rFonts w:hint="eastAsia" w:ascii="宋体" w:hAnsi="宋体" w:eastAsia="宋体" w:cs="宋体"/>
                <w:b/>
                <w:bCs/>
                <w:color w:val="000000"/>
                <w:kern w:val="0"/>
                <w:szCs w:val="21"/>
              </w:rPr>
              <w:t>针对本项目制定的</w:t>
            </w:r>
            <w:r>
              <w:rPr>
                <w:rFonts w:hint="eastAsia" w:ascii="宋体" w:hAnsi="宋体" w:eastAsia="宋体" w:cs="Times New Roman"/>
                <w:b/>
                <w:bCs/>
                <w:color w:val="000000"/>
                <w:szCs w:val="21"/>
              </w:rPr>
              <w:t>项目总体实施方案</w:t>
            </w:r>
            <w:r>
              <w:rPr>
                <w:rFonts w:hint="eastAsia" w:ascii="宋体" w:hAnsi="宋体" w:eastAsia="宋体" w:cs="宋体"/>
                <w:b/>
                <w:bCs/>
                <w:color w:val="000000"/>
                <w:kern w:val="0"/>
                <w:szCs w:val="21"/>
              </w:rPr>
              <w:t>(</w:t>
            </w:r>
            <w:r>
              <w:rPr>
                <w:rFonts w:hint="eastAsia" w:ascii="宋体" w:hAnsi="宋体" w:eastAsia="宋体" w:cs="宋体"/>
                <w:b/>
                <w:bCs/>
                <w:color w:val="000000"/>
                <w:kern w:val="0"/>
                <w:szCs w:val="21"/>
                <w:lang w:val="en-US" w:eastAsia="zh-CN"/>
              </w:rPr>
              <w:t>包括但不限于</w:t>
            </w:r>
            <w:r>
              <w:rPr>
                <w:rFonts w:hint="eastAsia" w:ascii="宋体" w:hAnsi="宋体" w:eastAsia="宋体" w:cs="Times New Roman"/>
                <w:b/>
                <w:bCs/>
                <w:color w:val="000000"/>
                <w:szCs w:val="21"/>
              </w:rPr>
              <w:t>总体实施计划、实施进度计划、主要器械材料、</w:t>
            </w:r>
            <w:r>
              <w:rPr>
                <w:rFonts w:hint="eastAsia" w:ascii="宋体" w:hAnsi="宋体" w:eastAsia="宋体" w:cs="Times New Roman"/>
                <w:b/>
                <w:bCs/>
                <w:color w:val="000000"/>
                <w:szCs w:val="21"/>
                <w:lang w:val="en-US" w:eastAsia="zh-CN"/>
              </w:rPr>
              <w:t>安装调试</w:t>
            </w:r>
            <w:r>
              <w:rPr>
                <w:rFonts w:hint="eastAsia" w:ascii="宋体" w:hAnsi="宋体" w:eastAsia="宋体" w:cs="Times New Roman"/>
                <w:b/>
                <w:bCs/>
                <w:color w:val="000000"/>
                <w:szCs w:val="21"/>
              </w:rPr>
              <w:t>等</w:t>
            </w:r>
            <w:r>
              <w:rPr>
                <w:rFonts w:hint="eastAsia" w:ascii="宋体" w:hAnsi="宋体" w:eastAsia="宋体" w:cs="宋体"/>
                <w:b/>
                <w:bCs/>
                <w:color w:val="000000"/>
                <w:kern w:val="0"/>
                <w:szCs w:val="21"/>
              </w:rPr>
              <w:t>)进行综合评审：</w:t>
            </w:r>
          </w:p>
          <w:p w14:paraId="7596C10F">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①提供的总体实施方案内容详尽完善，实施工作流程科学细致，</w:t>
            </w:r>
            <w:r>
              <w:rPr>
                <w:rFonts w:hint="eastAsia" w:ascii="宋体" w:hAnsi="宋体" w:eastAsia="宋体" w:cs="Times New Roman"/>
                <w:color w:val="000000"/>
                <w:szCs w:val="21"/>
                <w:lang w:val="en-US" w:eastAsia="zh-CN"/>
              </w:rPr>
              <w:t>货物安装调试</w:t>
            </w:r>
            <w:r>
              <w:rPr>
                <w:rFonts w:hint="eastAsia" w:ascii="宋体" w:hAnsi="宋体" w:eastAsia="宋体" w:cs="Times New Roman"/>
                <w:color w:val="000000"/>
                <w:szCs w:val="21"/>
              </w:rPr>
              <w:t>步骤详细周密，工作进度计划拟定清晰明确，整体方案逻辑缜密，贴合本项目实际实施情况进行表述的，得15分；</w:t>
            </w:r>
          </w:p>
          <w:p w14:paraId="78DA5C18">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②提供的实施方案内容全面具体，工作流程具体，</w:t>
            </w:r>
            <w:r>
              <w:rPr>
                <w:rFonts w:hint="eastAsia" w:ascii="宋体" w:hAnsi="宋体" w:eastAsia="宋体" w:cs="Times New Roman"/>
                <w:color w:val="000000"/>
                <w:szCs w:val="21"/>
                <w:lang w:val="en-US" w:eastAsia="zh-CN"/>
              </w:rPr>
              <w:t>货物安装调试</w:t>
            </w:r>
            <w:r>
              <w:rPr>
                <w:rFonts w:hint="eastAsia" w:ascii="宋体" w:hAnsi="宋体" w:eastAsia="宋体" w:cs="Times New Roman"/>
                <w:color w:val="000000"/>
                <w:szCs w:val="21"/>
              </w:rPr>
              <w:t>步骤具体明确，工作进度计划拟定明确的关键表述，整体方案逻辑清晰，结合本项目实际实施情况进行表述的，得1</w:t>
            </w:r>
            <w:r>
              <w:rPr>
                <w:rFonts w:hint="eastAsia" w:ascii="宋体" w:hAnsi="宋体" w:cs="Times New Roman"/>
                <w:color w:val="000000"/>
                <w:szCs w:val="21"/>
                <w:lang w:val="en-US" w:eastAsia="zh-CN"/>
              </w:rPr>
              <w:t>1</w:t>
            </w:r>
            <w:r>
              <w:rPr>
                <w:rFonts w:hint="eastAsia" w:ascii="宋体" w:hAnsi="宋体" w:eastAsia="宋体" w:cs="Times New Roman"/>
                <w:color w:val="000000"/>
                <w:szCs w:val="21"/>
              </w:rPr>
              <w:t>分；</w:t>
            </w:r>
          </w:p>
          <w:p w14:paraId="6F47EC52">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③提供的总体实施方案内容全面具体，实施工作流程表述相应节点，</w:t>
            </w:r>
            <w:r>
              <w:rPr>
                <w:rFonts w:hint="eastAsia" w:ascii="宋体" w:hAnsi="宋体" w:eastAsia="宋体" w:cs="Times New Roman"/>
                <w:color w:val="000000"/>
                <w:szCs w:val="21"/>
                <w:lang w:val="en-US" w:eastAsia="zh-CN"/>
              </w:rPr>
              <w:t>货物安装调试</w:t>
            </w:r>
            <w:r>
              <w:rPr>
                <w:rFonts w:hint="eastAsia" w:ascii="宋体" w:hAnsi="宋体" w:eastAsia="宋体" w:cs="Times New Roman"/>
                <w:color w:val="000000"/>
                <w:szCs w:val="21"/>
              </w:rPr>
              <w:t>步骤表述笼统，工作进度计划拟定仅有要点，整体方案逻辑顺畅，结合本项目实际实施情况表述内容的，得</w:t>
            </w:r>
            <w:r>
              <w:rPr>
                <w:rFonts w:hint="eastAsia" w:ascii="宋体" w:hAnsi="宋体" w:cs="Times New Roman"/>
                <w:color w:val="000000"/>
                <w:szCs w:val="21"/>
                <w:lang w:val="en-US" w:eastAsia="zh-CN"/>
              </w:rPr>
              <w:t>8</w:t>
            </w:r>
            <w:r>
              <w:rPr>
                <w:rFonts w:hint="eastAsia" w:ascii="宋体" w:hAnsi="宋体" w:eastAsia="宋体" w:cs="Times New Roman"/>
                <w:color w:val="000000"/>
                <w:szCs w:val="21"/>
              </w:rPr>
              <w:t>分；</w:t>
            </w:r>
          </w:p>
          <w:p w14:paraId="68C2F8EB">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④提供的总体实施方案内容齐全，服务实施的工作流程、安装步骤均有框架性要点内容表述，整体方案逻辑顺畅，结合本项目实际实施情况表述内容少的，得</w:t>
            </w:r>
            <w:r>
              <w:rPr>
                <w:rFonts w:hint="eastAsia" w:ascii="宋体" w:hAnsi="宋体" w:cs="Times New Roman"/>
                <w:color w:val="000000"/>
                <w:szCs w:val="21"/>
                <w:lang w:val="en-US" w:eastAsia="zh-CN"/>
              </w:rPr>
              <w:t>4</w:t>
            </w:r>
            <w:r>
              <w:rPr>
                <w:rFonts w:hint="eastAsia" w:ascii="宋体" w:hAnsi="宋体" w:eastAsia="宋体" w:cs="Times New Roman"/>
                <w:color w:val="000000"/>
                <w:szCs w:val="21"/>
              </w:rPr>
              <w:t>分；</w:t>
            </w:r>
          </w:p>
          <w:p w14:paraId="136C8835">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⑤提供的总体实施方案内容片面，服务方式表述笼统，实施工作流程粗略，</w:t>
            </w:r>
            <w:r>
              <w:rPr>
                <w:rFonts w:hint="eastAsia" w:ascii="宋体" w:hAnsi="宋体" w:eastAsia="宋体" w:cs="Times New Roman"/>
                <w:color w:val="000000"/>
                <w:szCs w:val="21"/>
                <w:lang w:val="en-US" w:eastAsia="zh-CN"/>
              </w:rPr>
              <w:t>货物安装调试</w:t>
            </w:r>
            <w:r>
              <w:rPr>
                <w:rFonts w:hint="eastAsia" w:ascii="宋体" w:hAnsi="宋体" w:eastAsia="宋体" w:cs="Times New Roman"/>
                <w:color w:val="000000"/>
                <w:szCs w:val="21"/>
              </w:rPr>
              <w:t>步骤表述含糊，工作进度计划拟定空洞，整体方案逻辑混乱，结合本项目实际实施情况表述内容少的，得</w:t>
            </w:r>
            <w:r>
              <w:rPr>
                <w:rFonts w:hint="eastAsia" w:ascii="宋体" w:hAnsi="宋体" w:cs="Times New Roman"/>
                <w:color w:val="000000"/>
                <w:szCs w:val="21"/>
                <w:lang w:val="en-US" w:eastAsia="zh-CN"/>
              </w:rPr>
              <w:t>1</w:t>
            </w:r>
            <w:r>
              <w:rPr>
                <w:rFonts w:hint="eastAsia" w:ascii="宋体" w:hAnsi="宋体" w:eastAsia="宋体" w:cs="Times New Roman"/>
                <w:color w:val="000000"/>
                <w:szCs w:val="21"/>
              </w:rPr>
              <w:t>分；</w:t>
            </w:r>
          </w:p>
          <w:p w14:paraId="7CE8D14C">
            <w:pPr>
              <w:spacing w:line="400" w:lineRule="exact"/>
              <w:rPr>
                <w:rFonts w:ascii="宋体" w:hAnsi="宋体" w:eastAsia="宋体" w:cs="Times New Roman"/>
                <w:color w:val="000000"/>
                <w:szCs w:val="21"/>
              </w:rPr>
            </w:pPr>
            <w:r>
              <w:rPr>
                <w:rFonts w:hint="eastAsia" w:ascii="宋体" w:hAnsi="宋体" w:eastAsia="宋体" w:cs="Times New Roman"/>
                <w:color w:val="000000"/>
                <w:szCs w:val="21"/>
              </w:rPr>
              <w:t>⑥没有提供相关方案不得分。</w:t>
            </w:r>
          </w:p>
        </w:tc>
      </w:tr>
      <w:tr w14:paraId="33E64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1C08244A">
            <w:pPr>
              <w:spacing w:line="400" w:lineRule="exact"/>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2</w:t>
            </w:r>
          </w:p>
        </w:tc>
        <w:tc>
          <w:tcPr>
            <w:tcW w:w="1526" w:type="dxa"/>
            <w:vAlign w:val="center"/>
          </w:tcPr>
          <w:p w14:paraId="520C7A1A">
            <w:pPr>
              <w:spacing w:line="400" w:lineRule="exact"/>
              <w:jc w:val="center"/>
              <w:rPr>
                <w:rFonts w:ascii="宋体" w:hAnsi="宋体" w:eastAsia="宋体" w:cs="Times New Roman"/>
                <w:bCs/>
                <w:color w:val="000000"/>
                <w:szCs w:val="21"/>
              </w:rPr>
            </w:pPr>
            <w:r>
              <w:rPr>
                <w:rFonts w:hint="eastAsia" w:ascii="宋体" w:hAnsi="宋体" w:eastAsia="宋体" w:cs="Times New Roman"/>
                <w:bCs/>
                <w:color w:val="000000"/>
                <w:szCs w:val="21"/>
              </w:rPr>
              <w:t>质量保证方案</w:t>
            </w:r>
          </w:p>
        </w:tc>
        <w:tc>
          <w:tcPr>
            <w:tcW w:w="999" w:type="dxa"/>
            <w:gridSpan w:val="2"/>
            <w:vAlign w:val="center"/>
          </w:tcPr>
          <w:p w14:paraId="45B8F550">
            <w:pPr>
              <w:widowControl/>
              <w:spacing w:line="400" w:lineRule="exact"/>
              <w:jc w:val="center"/>
              <w:rPr>
                <w:rFonts w:hint="default" w:ascii="宋体" w:hAnsi="宋体" w:eastAsia="宋体" w:cs="Times New Roman"/>
                <w:bCs/>
                <w:color w:val="000000"/>
                <w:szCs w:val="21"/>
                <w:lang w:val="en-US" w:eastAsia="zh-CN"/>
              </w:rPr>
            </w:pPr>
            <w:r>
              <w:rPr>
                <w:rFonts w:hint="eastAsia" w:ascii="宋体" w:hAnsi="宋体" w:eastAsia="宋体" w:cs="Times New Roman"/>
                <w:bCs/>
                <w:color w:val="000000"/>
                <w:szCs w:val="21"/>
                <w:lang w:val="en-US" w:eastAsia="zh-CN"/>
              </w:rPr>
              <w:t>10分</w:t>
            </w:r>
          </w:p>
        </w:tc>
        <w:tc>
          <w:tcPr>
            <w:tcW w:w="5871" w:type="dxa"/>
            <w:vAlign w:val="center"/>
          </w:tcPr>
          <w:p w14:paraId="3FD42957">
            <w:pPr>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根据</w:t>
            </w:r>
            <w:r>
              <w:rPr>
                <w:rFonts w:hint="eastAsia" w:ascii="宋体" w:hAnsi="宋体" w:cs="宋体"/>
                <w:b/>
                <w:bCs/>
                <w:color w:val="000000"/>
                <w:kern w:val="0"/>
                <w:szCs w:val="21"/>
                <w:lang w:val="en-US" w:eastAsia="zh-CN"/>
              </w:rPr>
              <w:t>响应供应商</w:t>
            </w:r>
            <w:r>
              <w:rPr>
                <w:rFonts w:hint="eastAsia" w:ascii="宋体" w:hAnsi="宋体" w:eastAsia="宋体" w:cs="宋体"/>
                <w:b/>
                <w:bCs/>
                <w:color w:val="000000"/>
                <w:kern w:val="0"/>
                <w:szCs w:val="21"/>
              </w:rPr>
              <w:t>针对本项目制定的质量保证方案(包括但不限于质量保证措施、货物质量标准、出现质量问题责任归属等)进行综合评审：</w:t>
            </w:r>
          </w:p>
          <w:p w14:paraId="4CDB5955">
            <w:pPr>
              <w:spacing w:line="400" w:lineRule="exact"/>
              <w:rPr>
                <w:rFonts w:ascii="宋体" w:hAnsi="宋体" w:eastAsia="宋体" w:cs="宋体"/>
                <w:color w:val="000000"/>
                <w:kern w:val="0"/>
                <w:szCs w:val="21"/>
              </w:rPr>
            </w:pPr>
            <w:r>
              <w:rPr>
                <w:rFonts w:ascii="宋体" w:hAnsi="宋体" w:eastAsia="宋体" w:cs="宋体"/>
                <w:color w:val="000000"/>
                <w:kern w:val="0"/>
                <w:szCs w:val="21"/>
              </w:rPr>
              <w:t>①质量目标非常明确，提供的产品各项标准要求完全符合采购需求，具有非常完整的质量控制体系对项目质量实施控制、管控制度覆盖项目全过程；有利于项目实施的，得10分；</w:t>
            </w:r>
          </w:p>
          <w:p w14:paraId="1D01357A">
            <w:pPr>
              <w:spacing w:line="400" w:lineRule="exact"/>
              <w:rPr>
                <w:rFonts w:ascii="宋体" w:hAnsi="宋体" w:eastAsia="宋体" w:cs="宋体"/>
                <w:color w:val="000000"/>
                <w:kern w:val="0"/>
                <w:szCs w:val="21"/>
              </w:rPr>
            </w:pPr>
            <w:r>
              <w:rPr>
                <w:rFonts w:ascii="宋体" w:hAnsi="宋体" w:eastAsia="宋体" w:cs="宋体"/>
                <w:color w:val="000000"/>
                <w:kern w:val="0"/>
                <w:szCs w:val="21"/>
              </w:rPr>
              <w:t>②针对本项目具有清晰的质量目标，提供的产品各项标准要求满足采购需求，具备完善的质量管控方案；质量保证方案与采购需求贴合的，得7分；</w:t>
            </w:r>
          </w:p>
          <w:p w14:paraId="0E40D4DE">
            <w:pPr>
              <w:spacing w:line="400" w:lineRule="exact"/>
              <w:rPr>
                <w:rFonts w:ascii="宋体" w:hAnsi="宋体" w:eastAsia="宋体" w:cs="宋体"/>
                <w:color w:val="000000"/>
                <w:kern w:val="0"/>
                <w:szCs w:val="21"/>
              </w:rPr>
            </w:pPr>
            <w:r>
              <w:rPr>
                <w:rFonts w:ascii="宋体" w:hAnsi="宋体" w:eastAsia="宋体" w:cs="宋体"/>
                <w:color w:val="000000"/>
                <w:kern w:val="0"/>
                <w:szCs w:val="21"/>
              </w:rPr>
              <w:t>③质量保证方案比较完善合理，提供的产品各项标准符合招标文件需求的，具备一定的质量管控方案、质量保证方案与采购需求基本贴合的，得4分；</w:t>
            </w:r>
          </w:p>
          <w:p w14:paraId="2F9E9DBB">
            <w:pPr>
              <w:spacing w:line="400" w:lineRule="exact"/>
              <w:rPr>
                <w:rFonts w:ascii="宋体" w:hAnsi="宋体" w:eastAsia="宋体" w:cs="宋体"/>
                <w:color w:val="000000"/>
                <w:kern w:val="0"/>
                <w:szCs w:val="21"/>
              </w:rPr>
            </w:pPr>
            <w:r>
              <w:rPr>
                <w:rFonts w:ascii="宋体" w:hAnsi="宋体" w:eastAsia="宋体" w:cs="宋体"/>
                <w:color w:val="000000"/>
                <w:kern w:val="0"/>
                <w:szCs w:val="21"/>
              </w:rPr>
              <w:t>④质量保证方案简略，提供的产品检测要求部分符合招标文件需求的，质量管控方案较一般、质量保证方案与采购需求部分贴合的，得1分；</w:t>
            </w:r>
          </w:p>
          <w:p w14:paraId="5C7E9F00">
            <w:pPr>
              <w:spacing w:line="400" w:lineRule="exact"/>
              <w:rPr>
                <w:rFonts w:ascii="宋体" w:hAnsi="宋体" w:eastAsia="宋体" w:cs="宋体"/>
                <w:color w:val="000000"/>
                <w:kern w:val="0"/>
                <w:szCs w:val="21"/>
              </w:rPr>
            </w:pPr>
            <w:r>
              <w:rPr>
                <w:rFonts w:ascii="宋体" w:hAnsi="宋体" w:eastAsia="宋体" w:cs="宋体"/>
                <w:color w:val="000000"/>
                <w:kern w:val="0"/>
                <w:szCs w:val="21"/>
              </w:rPr>
              <w:t>⑤</w:t>
            </w:r>
            <w:r>
              <w:rPr>
                <w:rFonts w:hint="eastAsia" w:ascii="宋体" w:hAnsi="宋体" w:eastAsia="宋体" w:cs="Times New Roman"/>
                <w:color w:val="000000"/>
                <w:szCs w:val="21"/>
              </w:rPr>
              <w:t>没有提供相关方案不得分。</w:t>
            </w:r>
          </w:p>
        </w:tc>
      </w:tr>
      <w:tr w14:paraId="5C41B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6A69201E">
            <w:pPr>
              <w:spacing w:line="400" w:lineRule="exact"/>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3</w:t>
            </w:r>
          </w:p>
        </w:tc>
        <w:tc>
          <w:tcPr>
            <w:tcW w:w="1526" w:type="dxa"/>
            <w:vAlign w:val="center"/>
          </w:tcPr>
          <w:p w14:paraId="75ABBD4B">
            <w:pPr>
              <w:spacing w:line="400" w:lineRule="exact"/>
              <w:jc w:val="center"/>
              <w:rPr>
                <w:rFonts w:ascii="宋体" w:hAnsi="宋体" w:eastAsia="宋体" w:cs="Times New Roman"/>
                <w:bCs/>
                <w:color w:val="000000"/>
                <w:szCs w:val="21"/>
              </w:rPr>
            </w:pPr>
            <w:r>
              <w:rPr>
                <w:rFonts w:hint="eastAsia" w:ascii="宋体" w:hAnsi="宋体" w:eastAsia="宋体" w:cs="Times New Roman"/>
                <w:bCs/>
                <w:color w:val="000000"/>
                <w:szCs w:val="21"/>
              </w:rPr>
              <w:t>人员安排及技术保障方案</w:t>
            </w:r>
          </w:p>
        </w:tc>
        <w:tc>
          <w:tcPr>
            <w:tcW w:w="999" w:type="dxa"/>
            <w:gridSpan w:val="2"/>
            <w:vAlign w:val="center"/>
          </w:tcPr>
          <w:p w14:paraId="25E9368D">
            <w:pPr>
              <w:widowControl/>
              <w:spacing w:line="400" w:lineRule="exact"/>
              <w:jc w:val="center"/>
              <w:rPr>
                <w:rFonts w:ascii="宋体" w:hAnsi="宋体" w:eastAsia="宋体" w:cs="Times New Roman"/>
                <w:color w:val="000000"/>
                <w:szCs w:val="21"/>
              </w:rPr>
            </w:pPr>
            <w:r>
              <w:rPr>
                <w:rFonts w:hint="eastAsia" w:ascii="宋体" w:hAnsi="宋体" w:eastAsia="宋体" w:cs="Times New Roman"/>
                <w:bCs/>
                <w:color w:val="000000"/>
                <w:szCs w:val="21"/>
                <w:lang w:val="en-US" w:eastAsia="zh-CN"/>
              </w:rPr>
              <w:t>10分</w:t>
            </w:r>
          </w:p>
        </w:tc>
        <w:tc>
          <w:tcPr>
            <w:tcW w:w="5871" w:type="dxa"/>
            <w:vAlign w:val="center"/>
          </w:tcPr>
          <w:p w14:paraId="18FBF9D4">
            <w:pPr>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根据</w:t>
            </w:r>
            <w:r>
              <w:rPr>
                <w:rFonts w:hint="eastAsia" w:ascii="宋体" w:hAnsi="宋体" w:cs="宋体"/>
                <w:b/>
                <w:bCs/>
                <w:color w:val="000000"/>
                <w:kern w:val="0"/>
                <w:szCs w:val="21"/>
                <w:lang w:val="en-US" w:eastAsia="zh-CN"/>
              </w:rPr>
              <w:t>响应供应商</w:t>
            </w:r>
            <w:r>
              <w:rPr>
                <w:rFonts w:hint="eastAsia" w:ascii="宋体" w:hAnsi="宋体" w:eastAsia="宋体" w:cs="宋体"/>
                <w:b/>
                <w:bCs/>
                <w:color w:val="000000"/>
                <w:kern w:val="0"/>
                <w:szCs w:val="21"/>
              </w:rPr>
              <w:t>针对本项目制定的人员安排及技术保障方案(</w:t>
            </w:r>
            <w:r>
              <w:rPr>
                <w:rFonts w:hint="eastAsia" w:ascii="宋体" w:hAnsi="宋体" w:eastAsia="宋体" w:cs="宋体"/>
                <w:b/>
                <w:bCs/>
                <w:color w:val="000000"/>
                <w:kern w:val="0"/>
                <w:szCs w:val="21"/>
                <w:lang w:val="en-US" w:eastAsia="zh-CN"/>
              </w:rPr>
              <w:t>包括但不限于</w:t>
            </w:r>
            <w:r>
              <w:rPr>
                <w:rFonts w:hint="eastAsia" w:ascii="宋体" w:hAnsi="宋体" w:eastAsia="宋体" w:cs="宋体"/>
                <w:b/>
                <w:bCs/>
                <w:color w:val="000000"/>
                <w:kern w:val="0"/>
                <w:szCs w:val="21"/>
              </w:rPr>
              <w:t>服务人员完善的配置、明确的人员岗位职责、健全的人员内部管理制度、充足的技术保障能力等)进行综合评审：</w:t>
            </w:r>
          </w:p>
          <w:p w14:paraId="12289D18">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①人员安排合理且高效，充分考虑了团队成员的技能、经验和特长，职责明确，分工精细，团队协作流畅。技术保障方案全面且先进，涵盖了可能出现的各种技术问题，有完善的预防措施和技术手段，能有效保障项目的顺利进行的，得</w:t>
            </w:r>
            <w:r>
              <w:rPr>
                <w:rFonts w:hint="eastAsia" w:ascii="宋体" w:hAnsi="宋体" w:eastAsia="宋体" w:cs="Times New Roman"/>
                <w:color w:val="000000"/>
                <w:szCs w:val="21"/>
                <w:lang w:val="en-US" w:eastAsia="zh-CN"/>
              </w:rPr>
              <w:t>10</w:t>
            </w:r>
            <w:r>
              <w:rPr>
                <w:rFonts w:hint="eastAsia" w:ascii="宋体" w:hAnsi="宋体" w:eastAsia="宋体" w:cs="Times New Roman"/>
                <w:color w:val="000000"/>
                <w:szCs w:val="21"/>
              </w:rPr>
              <w:t>分。</w:t>
            </w:r>
          </w:p>
          <w:p w14:paraId="2BBA2C40">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②人员安排较为合理，团队成员的分工能够满足项目需求，协作基本顺畅。技术保障方案较为全面，对常见技术问题有明确的应对策略，技术手段具有一定的先进性，能保证项目的正常推进的，得</w:t>
            </w:r>
            <w:r>
              <w:rPr>
                <w:rFonts w:hint="eastAsia" w:ascii="宋体" w:hAnsi="宋体" w:eastAsia="宋体" w:cs="Times New Roman"/>
                <w:color w:val="000000"/>
                <w:szCs w:val="21"/>
                <w:lang w:val="en-US" w:eastAsia="zh-CN"/>
              </w:rPr>
              <w:t>7</w:t>
            </w:r>
            <w:r>
              <w:rPr>
                <w:rFonts w:hint="eastAsia" w:ascii="宋体" w:hAnsi="宋体" w:eastAsia="宋体" w:cs="Times New Roman"/>
                <w:color w:val="000000"/>
                <w:szCs w:val="21"/>
              </w:rPr>
              <w:t>分。</w:t>
            </w:r>
          </w:p>
          <w:p w14:paraId="63DBB84C">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③人员安排基本满足项目要求，但个别成员的职责可能不够清晰。技术保障方案包含主要的技术问题和应对措施，但在一些细节和特殊情况的考虑上有所欠缺。方案上对项目进度可能会产生一定的影响，但总体可控的，得</w:t>
            </w:r>
            <w:r>
              <w:rPr>
                <w:rFonts w:hint="eastAsia" w:ascii="宋体" w:hAnsi="宋体" w:eastAsia="宋体" w:cs="Times New Roman"/>
                <w:color w:val="000000"/>
                <w:szCs w:val="21"/>
                <w:lang w:val="en-US" w:eastAsia="zh-CN"/>
              </w:rPr>
              <w:t>4</w:t>
            </w:r>
            <w:r>
              <w:rPr>
                <w:rFonts w:hint="eastAsia" w:ascii="宋体" w:hAnsi="宋体" w:eastAsia="宋体" w:cs="Times New Roman"/>
                <w:color w:val="000000"/>
                <w:szCs w:val="21"/>
              </w:rPr>
              <w:t>分。</w:t>
            </w:r>
          </w:p>
          <w:p w14:paraId="789509CB">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④人员安排存在问题，部分关键岗位人员配置不合理，团队协作存在缺陷。技术保障方案不全面，对重要技术问题的应对措施明确度低，可能会导致项目进度延迟或质量下降的，得</w:t>
            </w:r>
            <w:r>
              <w:rPr>
                <w:rFonts w:hint="eastAsia" w:ascii="宋体" w:hAnsi="宋体" w:eastAsia="宋体" w:cs="Times New Roman"/>
                <w:color w:val="000000"/>
                <w:szCs w:val="21"/>
                <w:lang w:val="en-US" w:eastAsia="zh-CN"/>
              </w:rPr>
              <w:t>1</w:t>
            </w:r>
            <w:r>
              <w:rPr>
                <w:rFonts w:hint="eastAsia" w:ascii="宋体" w:hAnsi="宋体" w:eastAsia="宋体" w:cs="Times New Roman"/>
                <w:color w:val="000000"/>
                <w:szCs w:val="21"/>
              </w:rPr>
              <w:t>分。</w:t>
            </w:r>
          </w:p>
          <w:p w14:paraId="6891B7A3">
            <w:pPr>
              <w:spacing w:line="400" w:lineRule="exact"/>
              <w:rPr>
                <w:rFonts w:ascii="宋体" w:hAnsi="宋体" w:eastAsia="宋体" w:cs="Times New Roman"/>
                <w:color w:val="000000"/>
                <w:szCs w:val="21"/>
              </w:rPr>
            </w:pPr>
            <w:r>
              <w:rPr>
                <w:rFonts w:hint="eastAsia" w:ascii="宋体" w:hAnsi="宋体" w:eastAsia="宋体" w:cs="Times New Roman"/>
                <w:color w:val="000000"/>
                <w:szCs w:val="21"/>
              </w:rPr>
              <w:t>⑤没有提供相关方案不得分。</w:t>
            </w:r>
          </w:p>
        </w:tc>
      </w:tr>
      <w:tr w14:paraId="7979E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22AF8BE9">
            <w:pPr>
              <w:spacing w:line="400" w:lineRule="exact"/>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4</w:t>
            </w:r>
          </w:p>
        </w:tc>
        <w:tc>
          <w:tcPr>
            <w:tcW w:w="1526" w:type="dxa"/>
            <w:vAlign w:val="center"/>
          </w:tcPr>
          <w:p w14:paraId="1087FF30">
            <w:pPr>
              <w:spacing w:line="400" w:lineRule="exact"/>
              <w:jc w:val="center"/>
              <w:rPr>
                <w:rFonts w:ascii="宋体" w:hAnsi="宋体" w:eastAsia="宋体" w:cs="Times New Roman"/>
                <w:bCs/>
                <w:color w:val="000000"/>
                <w:szCs w:val="21"/>
              </w:rPr>
            </w:pPr>
            <w:r>
              <w:rPr>
                <w:rFonts w:hint="eastAsia" w:ascii="宋体" w:hAnsi="宋体" w:eastAsia="宋体" w:cs="Times New Roman"/>
                <w:bCs/>
                <w:color w:val="000000"/>
                <w:szCs w:val="21"/>
              </w:rPr>
              <w:t>应急预案</w:t>
            </w:r>
          </w:p>
        </w:tc>
        <w:tc>
          <w:tcPr>
            <w:tcW w:w="999" w:type="dxa"/>
            <w:gridSpan w:val="2"/>
            <w:vAlign w:val="center"/>
          </w:tcPr>
          <w:p w14:paraId="44D3FE75">
            <w:pPr>
              <w:widowControl/>
              <w:spacing w:line="400" w:lineRule="exact"/>
              <w:jc w:val="center"/>
              <w:rPr>
                <w:rFonts w:ascii="宋体" w:hAnsi="宋体" w:eastAsia="宋体" w:cs="Times New Roman"/>
                <w:color w:val="000000"/>
                <w:szCs w:val="21"/>
              </w:rPr>
            </w:pPr>
            <w:r>
              <w:rPr>
                <w:rFonts w:hint="eastAsia" w:ascii="宋体" w:hAnsi="宋体" w:eastAsia="宋体" w:cs="Times New Roman"/>
                <w:bCs/>
                <w:color w:val="000000"/>
                <w:szCs w:val="21"/>
                <w:lang w:val="en-US" w:eastAsia="zh-CN"/>
              </w:rPr>
              <w:t>10分</w:t>
            </w:r>
          </w:p>
        </w:tc>
        <w:tc>
          <w:tcPr>
            <w:tcW w:w="5871" w:type="dxa"/>
            <w:vAlign w:val="center"/>
          </w:tcPr>
          <w:p w14:paraId="3DE1A934">
            <w:pPr>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根据</w:t>
            </w:r>
            <w:r>
              <w:rPr>
                <w:rFonts w:hint="eastAsia" w:ascii="宋体" w:hAnsi="宋体" w:cs="宋体"/>
                <w:b/>
                <w:bCs/>
                <w:color w:val="000000"/>
                <w:kern w:val="0"/>
                <w:szCs w:val="21"/>
                <w:lang w:val="en-US" w:eastAsia="zh-CN"/>
              </w:rPr>
              <w:t>响应供应商</w:t>
            </w:r>
            <w:r>
              <w:rPr>
                <w:rFonts w:hint="eastAsia" w:ascii="宋体" w:hAnsi="宋体" w:eastAsia="宋体" w:cs="宋体"/>
                <w:b/>
                <w:bCs/>
                <w:color w:val="000000"/>
                <w:kern w:val="0"/>
                <w:szCs w:val="21"/>
              </w:rPr>
              <w:t>针对本项目制定的应急预案(</w:t>
            </w:r>
            <w:r>
              <w:rPr>
                <w:rFonts w:hint="eastAsia" w:ascii="宋体" w:hAnsi="宋体" w:eastAsia="宋体" w:cs="宋体"/>
                <w:b/>
                <w:bCs/>
                <w:color w:val="000000"/>
                <w:kern w:val="0"/>
                <w:szCs w:val="21"/>
                <w:lang w:val="en-US" w:eastAsia="zh-CN"/>
              </w:rPr>
              <w:t>包括但不限于</w:t>
            </w:r>
            <w:r>
              <w:rPr>
                <w:rFonts w:hint="eastAsia" w:ascii="宋体" w:hAnsi="宋体" w:eastAsia="宋体" w:cs="宋体"/>
                <w:b/>
                <w:bCs/>
                <w:color w:val="000000"/>
                <w:kern w:val="0"/>
                <w:szCs w:val="21"/>
              </w:rPr>
              <w:t>对服务过程的发生紧急情况的应对流程、各类紧急情况的预判及预防措施等内容)进行综合评审：</w:t>
            </w:r>
          </w:p>
          <w:p w14:paraId="1CA9B03F">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①应急预案不仅全面囊括了所有可能出现的紧急情形，而且应对流程极其详尽、高效，每一个步骤都清晰明确，方案科学先进、灵活多变，整个预案逻辑严密，与本项目实际实施情况完美融合的，得10分；</w:t>
            </w:r>
          </w:p>
          <w:p w14:paraId="27FB7A08">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②应急预案深入且广泛地覆盖了各种潜在的紧急状况，应对流程具体、精准，可操作性强，预防措施全面细致，紧密贴合项目实际情况的，得7分；</w:t>
            </w:r>
          </w:p>
          <w:p w14:paraId="6E2F47CB">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③应急预案较为全面地涵盖了可能的紧急情况，应对流程较为详细。预防措施相对周全，逻辑严谨，能够较好地结合项目的实际情况的，得4分；</w:t>
            </w:r>
          </w:p>
          <w:p w14:paraId="0B5B0E49">
            <w:pPr>
              <w:spacing w:line="400" w:lineRule="exact"/>
              <w:rPr>
                <w:rFonts w:hint="eastAsia" w:ascii="宋体" w:hAnsi="宋体" w:eastAsia="宋体" w:cs="Times New Roman"/>
                <w:color w:val="000000"/>
                <w:szCs w:val="21"/>
              </w:rPr>
            </w:pPr>
            <w:r>
              <w:rPr>
                <w:rFonts w:hint="eastAsia" w:ascii="宋体" w:hAnsi="宋体" w:eastAsia="宋体" w:cs="Times New Roman"/>
                <w:color w:val="000000"/>
                <w:szCs w:val="21"/>
              </w:rPr>
              <w:t>④应急预案包含了常见的紧急情况，并有一定的应对流程描述，预防措施有一定的涵盖，但仍存在一些漏洞，完善度低，逻辑基本清晰，能够在一定程度上指导应急处理的，得1分；</w:t>
            </w:r>
          </w:p>
          <w:p w14:paraId="439E6D4E">
            <w:pPr>
              <w:spacing w:line="400" w:lineRule="exact"/>
              <w:rPr>
                <w:rFonts w:ascii="宋体" w:hAnsi="宋体" w:eastAsia="宋体" w:cs="Times New Roman"/>
                <w:color w:val="000000"/>
                <w:szCs w:val="21"/>
              </w:rPr>
            </w:pPr>
            <w:r>
              <w:rPr>
                <w:rFonts w:hint="eastAsia" w:ascii="宋体" w:hAnsi="宋体" w:eastAsia="宋体" w:cs="Times New Roman"/>
                <w:color w:val="000000"/>
                <w:szCs w:val="21"/>
              </w:rPr>
              <w:t>⑤没有提供相关方案不得分。</w:t>
            </w:r>
          </w:p>
        </w:tc>
      </w:tr>
      <w:tr w14:paraId="0A787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1201B45E">
            <w:pPr>
              <w:spacing w:line="400" w:lineRule="exact"/>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5</w:t>
            </w:r>
          </w:p>
        </w:tc>
        <w:tc>
          <w:tcPr>
            <w:tcW w:w="1526" w:type="dxa"/>
            <w:vAlign w:val="center"/>
          </w:tcPr>
          <w:p w14:paraId="78CA964B">
            <w:pPr>
              <w:spacing w:line="400" w:lineRule="exact"/>
              <w:jc w:val="center"/>
              <w:rPr>
                <w:rFonts w:ascii="宋体" w:hAnsi="宋体" w:eastAsia="宋体" w:cs="Times New Roman"/>
                <w:bCs/>
                <w:color w:val="000000"/>
                <w:szCs w:val="21"/>
              </w:rPr>
            </w:pPr>
            <w:r>
              <w:rPr>
                <w:rFonts w:ascii="宋体" w:hAnsi="宋体" w:eastAsia="宋体" w:cs="Times New Roman"/>
                <w:bCs/>
                <w:color w:val="000000"/>
                <w:szCs w:val="21"/>
              </w:rPr>
              <w:t>售后服务方案</w:t>
            </w:r>
          </w:p>
        </w:tc>
        <w:tc>
          <w:tcPr>
            <w:tcW w:w="999" w:type="dxa"/>
            <w:gridSpan w:val="2"/>
            <w:vAlign w:val="center"/>
          </w:tcPr>
          <w:p w14:paraId="32191113">
            <w:pPr>
              <w:widowControl/>
              <w:spacing w:line="400" w:lineRule="exact"/>
              <w:jc w:val="center"/>
              <w:rPr>
                <w:rFonts w:ascii="宋体" w:hAnsi="宋体" w:eastAsia="宋体" w:cs="Times New Roman"/>
                <w:color w:val="000000"/>
                <w:szCs w:val="21"/>
              </w:rPr>
            </w:pPr>
            <w:r>
              <w:rPr>
                <w:rFonts w:hint="eastAsia" w:ascii="宋体" w:hAnsi="宋体" w:eastAsia="宋体" w:cs="Times New Roman"/>
                <w:bCs/>
                <w:color w:val="000000"/>
                <w:szCs w:val="21"/>
                <w:lang w:val="en-US" w:eastAsia="zh-CN"/>
              </w:rPr>
              <w:t>10分</w:t>
            </w:r>
          </w:p>
        </w:tc>
        <w:tc>
          <w:tcPr>
            <w:tcW w:w="5871" w:type="dxa"/>
            <w:vAlign w:val="center"/>
          </w:tcPr>
          <w:p w14:paraId="34CAB028">
            <w:pPr>
              <w:spacing w:line="400" w:lineRule="exact"/>
              <w:rPr>
                <w:rFonts w:ascii="宋体" w:hAnsi="宋体" w:eastAsia="宋体" w:cs="Times New Roman"/>
                <w:color w:val="000000"/>
                <w:szCs w:val="21"/>
              </w:rPr>
            </w:pPr>
            <w:r>
              <w:rPr>
                <w:rFonts w:hint="eastAsia" w:ascii="宋体" w:hAnsi="宋体" w:eastAsia="宋体" w:cs="宋体"/>
                <w:b/>
                <w:bCs/>
                <w:color w:val="000000"/>
                <w:kern w:val="0"/>
                <w:szCs w:val="21"/>
              </w:rPr>
              <w:t>根据</w:t>
            </w:r>
            <w:r>
              <w:rPr>
                <w:rFonts w:hint="eastAsia" w:ascii="宋体" w:hAnsi="宋体" w:cs="宋体"/>
                <w:b/>
                <w:bCs/>
                <w:color w:val="000000"/>
                <w:kern w:val="0"/>
                <w:szCs w:val="21"/>
                <w:lang w:val="en-US" w:eastAsia="zh-CN"/>
              </w:rPr>
              <w:t>响应供应商</w:t>
            </w:r>
            <w:r>
              <w:rPr>
                <w:rFonts w:hint="eastAsia" w:ascii="宋体" w:hAnsi="宋体" w:eastAsia="宋体" w:cs="宋体"/>
                <w:b/>
                <w:bCs/>
                <w:color w:val="000000"/>
                <w:kern w:val="0"/>
                <w:szCs w:val="21"/>
              </w:rPr>
              <w:t>针对本项目制定的售后服务方案(</w:t>
            </w:r>
            <w:r>
              <w:rPr>
                <w:rFonts w:hint="eastAsia" w:ascii="宋体" w:hAnsi="宋体" w:eastAsia="宋体" w:cs="宋体"/>
                <w:b/>
                <w:bCs/>
                <w:color w:val="000000"/>
                <w:kern w:val="0"/>
                <w:szCs w:val="21"/>
                <w:lang w:val="en-US" w:eastAsia="zh-CN"/>
              </w:rPr>
              <w:t>包括但不限于售后保证承诺</w:t>
            </w:r>
            <w:r>
              <w:rPr>
                <w:rFonts w:hint="eastAsia" w:ascii="宋体" w:hAnsi="宋体" w:eastAsia="宋体" w:cs="宋体"/>
                <w:b/>
                <w:bCs/>
                <w:color w:val="000000"/>
                <w:kern w:val="0"/>
                <w:szCs w:val="21"/>
              </w:rPr>
              <w:t>、</w:t>
            </w:r>
            <w:r>
              <w:rPr>
                <w:rFonts w:hint="eastAsia" w:ascii="宋体" w:hAnsi="宋体" w:eastAsia="宋体" w:cs="宋体"/>
                <w:b/>
                <w:bCs/>
                <w:color w:val="000000"/>
                <w:kern w:val="0"/>
                <w:szCs w:val="21"/>
                <w:lang w:val="en-US" w:eastAsia="zh-CN"/>
              </w:rPr>
              <w:t>售后服务响应机制</w:t>
            </w:r>
            <w:r>
              <w:rPr>
                <w:rFonts w:hint="eastAsia" w:ascii="宋体" w:hAnsi="宋体" w:eastAsia="宋体" w:cs="宋体"/>
                <w:b/>
                <w:bCs/>
                <w:color w:val="000000"/>
                <w:kern w:val="0"/>
                <w:szCs w:val="21"/>
              </w:rPr>
              <w:t>)进行综合评审：</w:t>
            </w:r>
          </w:p>
          <w:p w14:paraId="3FDE897E">
            <w:pPr>
              <w:spacing w:line="400" w:lineRule="exact"/>
              <w:rPr>
                <w:rFonts w:ascii="宋体" w:hAnsi="宋体" w:eastAsia="宋体" w:cs="Times New Roman"/>
                <w:color w:val="000000"/>
                <w:szCs w:val="21"/>
              </w:rPr>
            </w:pPr>
            <w:r>
              <w:rPr>
                <w:rFonts w:ascii="宋体" w:hAnsi="宋体" w:eastAsia="宋体" w:cs="Times New Roman"/>
                <w:color w:val="000000"/>
                <w:szCs w:val="21"/>
              </w:rPr>
              <w:t>①</w:t>
            </w:r>
            <w:r>
              <w:rPr>
                <w:rFonts w:hint="eastAsia" w:ascii="宋体" w:hAnsi="宋体" w:cs="Times New Roman"/>
                <w:color w:val="000000"/>
                <w:szCs w:val="21"/>
                <w:lang w:eastAsia="zh-CN"/>
              </w:rPr>
              <w:t>响应供应商</w:t>
            </w:r>
            <w:r>
              <w:rPr>
                <w:rFonts w:ascii="宋体" w:hAnsi="宋体" w:eastAsia="宋体" w:cs="Times New Roman"/>
                <w:color w:val="000000"/>
                <w:szCs w:val="21"/>
              </w:rPr>
              <w:t>提供的售后保证承诺非常明确、全面；质保期内的服务方案涵盖所有可能的维护、维修、更换等场景</w:t>
            </w:r>
            <w:r>
              <w:rPr>
                <w:rFonts w:hint="eastAsia" w:ascii="宋体" w:hAnsi="宋体" w:eastAsia="宋体" w:cs="Times New Roman"/>
                <w:color w:val="000000"/>
                <w:szCs w:val="21"/>
                <w:lang w:eastAsia="zh-CN"/>
              </w:rPr>
              <w:t>，</w:t>
            </w:r>
            <w:r>
              <w:rPr>
                <w:rFonts w:ascii="宋体" w:hAnsi="宋体" w:eastAsia="宋体" w:cs="Times New Roman"/>
                <w:color w:val="000000"/>
                <w:szCs w:val="21"/>
              </w:rPr>
              <w:t>方案中明确列出使用的先进工具、技术和方法，提供专业的服务团队</w:t>
            </w:r>
            <w:r>
              <w:rPr>
                <w:rFonts w:hint="eastAsia" w:ascii="宋体" w:hAnsi="宋体" w:eastAsia="宋体" w:cs="Times New Roman"/>
                <w:color w:val="000000"/>
                <w:szCs w:val="21"/>
                <w:lang w:val="en-US" w:eastAsia="zh-CN"/>
              </w:rPr>
              <w:t>具有</w:t>
            </w:r>
            <w:r>
              <w:rPr>
                <w:rFonts w:ascii="宋体" w:hAnsi="宋体" w:eastAsia="宋体" w:cs="Times New Roman"/>
                <w:color w:val="000000"/>
                <w:szCs w:val="21"/>
              </w:rPr>
              <w:t>高效的响应机制</w:t>
            </w:r>
            <w:r>
              <w:rPr>
                <w:rFonts w:hint="eastAsia" w:ascii="宋体" w:hAnsi="宋体" w:eastAsia="宋体" w:cs="Times New Roman"/>
                <w:color w:val="000000"/>
                <w:szCs w:val="21"/>
                <w:lang w:val="en-US" w:eastAsia="zh-CN"/>
              </w:rPr>
              <w:t>的</w:t>
            </w:r>
            <w:r>
              <w:rPr>
                <w:rFonts w:hint="eastAsia" w:ascii="宋体" w:hAnsi="宋体" w:eastAsia="宋体" w:cs="Times New Roman"/>
                <w:color w:val="000000"/>
                <w:szCs w:val="21"/>
                <w:lang w:eastAsia="zh-CN"/>
              </w:rPr>
              <w:t>，</w:t>
            </w:r>
            <w:r>
              <w:rPr>
                <w:rFonts w:ascii="宋体" w:hAnsi="宋体" w:eastAsia="宋体" w:cs="Times New Roman"/>
                <w:color w:val="000000"/>
                <w:szCs w:val="21"/>
              </w:rPr>
              <w:t>得</w:t>
            </w:r>
            <w:r>
              <w:rPr>
                <w:rFonts w:hint="eastAsia" w:ascii="宋体" w:hAnsi="宋体" w:eastAsia="宋体" w:cs="Times New Roman"/>
                <w:color w:val="000000"/>
                <w:szCs w:val="21"/>
                <w:lang w:val="en-US" w:eastAsia="zh-CN"/>
              </w:rPr>
              <w:t>10</w:t>
            </w:r>
            <w:r>
              <w:rPr>
                <w:rFonts w:ascii="宋体" w:hAnsi="宋体" w:eastAsia="宋体" w:cs="Times New Roman"/>
                <w:color w:val="000000"/>
                <w:szCs w:val="21"/>
              </w:rPr>
              <w:t>分。</w:t>
            </w:r>
          </w:p>
          <w:p w14:paraId="715F2E7B">
            <w:pPr>
              <w:spacing w:line="400" w:lineRule="exact"/>
              <w:rPr>
                <w:rFonts w:ascii="宋体" w:hAnsi="宋体" w:eastAsia="宋体" w:cs="Times New Roman"/>
                <w:color w:val="000000"/>
                <w:szCs w:val="21"/>
              </w:rPr>
            </w:pPr>
            <w:r>
              <w:rPr>
                <w:rFonts w:ascii="宋体" w:hAnsi="宋体" w:eastAsia="宋体" w:cs="Times New Roman"/>
                <w:color w:val="000000"/>
                <w:szCs w:val="21"/>
              </w:rPr>
              <w:t>②</w:t>
            </w:r>
            <w:r>
              <w:rPr>
                <w:rFonts w:hint="eastAsia" w:ascii="宋体" w:hAnsi="宋体" w:cs="Times New Roman"/>
                <w:color w:val="000000"/>
                <w:szCs w:val="21"/>
                <w:lang w:eastAsia="zh-CN"/>
              </w:rPr>
              <w:t>响应供应商</w:t>
            </w:r>
            <w:r>
              <w:rPr>
                <w:rFonts w:ascii="宋体" w:hAnsi="宋体" w:eastAsia="宋体" w:cs="Times New Roman"/>
                <w:color w:val="000000"/>
                <w:szCs w:val="21"/>
              </w:rPr>
              <w:t>提供的售后保证承诺明确、具体；质保期内的服务方案覆盖大部分可能的维护、维修场景，方案中提到使用的工具、技术和方法较先进，服务团队具备专业能力，响应机制较高效</w:t>
            </w:r>
            <w:r>
              <w:rPr>
                <w:rFonts w:hint="eastAsia" w:ascii="宋体" w:hAnsi="宋体" w:eastAsia="宋体" w:cs="Times New Roman"/>
                <w:color w:val="000000"/>
                <w:szCs w:val="21"/>
                <w:lang w:val="en-US" w:eastAsia="zh-CN"/>
              </w:rPr>
              <w:t>的</w:t>
            </w:r>
            <w:r>
              <w:rPr>
                <w:rFonts w:hint="eastAsia" w:ascii="宋体" w:hAnsi="宋体" w:eastAsia="宋体" w:cs="Times New Roman"/>
                <w:color w:val="000000"/>
                <w:szCs w:val="21"/>
                <w:lang w:eastAsia="zh-CN"/>
              </w:rPr>
              <w:t>，</w:t>
            </w:r>
            <w:r>
              <w:rPr>
                <w:rFonts w:ascii="宋体" w:hAnsi="宋体" w:eastAsia="宋体" w:cs="Times New Roman"/>
                <w:color w:val="000000"/>
                <w:szCs w:val="21"/>
              </w:rPr>
              <w:t>得</w:t>
            </w:r>
            <w:r>
              <w:rPr>
                <w:rFonts w:hint="eastAsia" w:ascii="宋体" w:hAnsi="宋体" w:eastAsia="宋体" w:cs="Times New Roman"/>
                <w:color w:val="000000"/>
                <w:szCs w:val="21"/>
                <w:lang w:val="en-US" w:eastAsia="zh-CN"/>
              </w:rPr>
              <w:t>7</w:t>
            </w:r>
            <w:r>
              <w:rPr>
                <w:rFonts w:ascii="宋体" w:hAnsi="宋体" w:eastAsia="宋体" w:cs="Times New Roman"/>
                <w:color w:val="000000"/>
                <w:szCs w:val="21"/>
              </w:rPr>
              <w:t>分。</w:t>
            </w:r>
          </w:p>
          <w:p w14:paraId="10F2744F">
            <w:pPr>
              <w:spacing w:line="400" w:lineRule="exact"/>
              <w:rPr>
                <w:rFonts w:ascii="宋体" w:hAnsi="宋体" w:eastAsia="宋体" w:cs="Times New Roman"/>
                <w:color w:val="000000"/>
                <w:szCs w:val="21"/>
              </w:rPr>
            </w:pPr>
            <w:r>
              <w:rPr>
                <w:rFonts w:ascii="宋体" w:hAnsi="宋体" w:eastAsia="宋体" w:cs="Times New Roman"/>
                <w:color w:val="000000"/>
                <w:szCs w:val="21"/>
              </w:rPr>
              <w:t>③</w:t>
            </w:r>
            <w:r>
              <w:rPr>
                <w:rFonts w:hint="eastAsia" w:ascii="宋体" w:hAnsi="宋体" w:cs="Times New Roman"/>
                <w:color w:val="000000"/>
                <w:szCs w:val="21"/>
                <w:lang w:eastAsia="zh-CN"/>
              </w:rPr>
              <w:t>响应供应商</w:t>
            </w:r>
            <w:r>
              <w:rPr>
                <w:rFonts w:ascii="宋体" w:hAnsi="宋体" w:eastAsia="宋体" w:cs="Times New Roman"/>
                <w:color w:val="000000"/>
                <w:szCs w:val="21"/>
              </w:rPr>
              <w:t>提供的售后保证承诺基本明确，但内容相对标准或略有不足；质保期内的服务方案缺乏详细性或深度；方案中使用的工具、技术和方法基本满足要求，服务团队和响应机制达到一般水平</w:t>
            </w:r>
            <w:r>
              <w:rPr>
                <w:rFonts w:hint="eastAsia" w:ascii="宋体" w:hAnsi="宋体" w:eastAsia="宋体" w:cs="Times New Roman"/>
                <w:color w:val="000000"/>
                <w:szCs w:val="21"/>
                <w:lang w:val="en-US" w:eastAsia="zh-CN"/>
              </w:rPr>
              <w:t>的</w:t>
            </w:r>
            <w:r>
              <w:rPr>
                <w:rFonts w:ascii="宋体" w:hAnsi="宋体" w:eastAsia="宋体" w:cs="Times New Roman"/>
                <w:color w:val="000000"/>
                <w:szCs w:val="21"/>
              </w:rPr>
              <w:t>，得</w:t>
            </w:r>
            <w:r>
              <w:rPr>
                <w:rFonts w:hint="eastAsia" w:ascii="宋体" w:hAnsi="宋体" w:eastAsia="宋体" w:cs="Times New Roman"/>
                <w:color w:val="000000"/>
                <w:szCs w:val="21"/>
                <w:lang w:val="en-US" w:eastAsia="zh-CN"/>
              </w:rPr>
              <w:t>4</w:t>
            </w:r>
            <w:r>
              <w:rPr>
                <w:rFonts w:ascii="宋体" w:hAnsi="宋体" w:eastAsia="宋体" w:cs="Times New Roman"/>
                <w:color w:val="000000"/>
                <w:szCs w:val="21"/>
              </w:rPr>
              <w:t>分。</w:t>
            </w:r>
          </w:p>
          <w:p w14:paraId="2B3DABA6">
            <w:pPr>
              <w:spacing w:line="400" w:lineRule="exact"/>
              <w:rPr>
                <w:rFonts w:ascii="宋体" w:hAnsi="宋体" w:eastAsia="宋体" w:cs="Times New Roman"/>
                <w:color w:val="000000"/>
                <w:szCs w:val="21"/>
              </w:rPr>
            </w:pPr>
            <w:r>
              <w:rPr>
                <w:rFonts w:ascii="宋体" w:hAnsi="宋体" w:eastAsia="宋体" w:cs="Times New Roman"/>
                <w:color w:val="000000"/>
                <w:szCs w:val="21"/>
              </w:rPr>
              <w:t>④</w:t>
            </w:r>
            <w:r>
              <w:rPr>
                <w:rFonts w:hint="eastAsia" w:ascii="宋体" w:hAnsi="宋体" w:cs="Times New Roman"/>
                <w:color w:val="000000"/>
                <w:szCs w:val="21"/>
                <w:lang w:eastAsia="zh-CN"/>
              </w:rPr>
              <w:t>响应供应商</w:t>
            </w:r>
            <w:r>
              <w:rPr>
                <w:rFonts w:ascii="宋体" w:hAnsi="宋体" w:eastAsia="宋体" w:cs="Times New Roman"/>
                <w:color w:val="000000"/>
                <w:szCs w:val="21"/>
              </w:rPr>
              <w:t>提供的售后保证承诺模糊、不明确或存在重大遗漏；质保期内的服务方案未能覆盖关键的维护、维修场景，或缺乏应急预案；方案中使用的工具、技术和方法落后，服务团队和响应机制存在明显不足</w:t>
            </w:r>
            <w:r>
              <w:rPr>
                <w:rFonts w:hint="eastAsia" w:ascii="宋体" w:hAnsi="宋体" w:eastAsia="宋体" w:cs="Times New Roman"/>
                <w:color w:val="000000"/>
                <w:szCs w:val="21"/>
                <w:lang w:val="en-US" w:eastAsia="zh-CN"/>
              </w:rPr>
              <w:t>的</w:t>
            </w:r>
            <w:r>
              <w:rPr>
                <w:rFonts w:ascii="宋体" w:hAnsi="宋体" w:eastAsia="宋体" w:cs="Times New Roman"/>
                <w:color w:val="000000"/>
                <w:szCs w:val="21"/>
              </w:rPr>
              <w:t>，得1分。</w:t>
            </w:r>
          </w:p>
          <w:p w14:paraId="7AE62EB8">
            <w:pPr>
              <w:spacing w:line="400" w:lineRule="exact"/>
              <w:rPr>
                <w:rFonts w:ascii="宋体" w:hAnsi="宋体" w:eastAsia="宋体" w:cs="Times New Roman"/>
                <w:color w:val="000000"/>
                <w:szCs w:val="21"/>
              </w:rPr>
            </w:pPr>
            <w:r>
              <w:rPr>
                <w:rFonts w:ascii="宋体" w:hAnsi="宋体" w:eastAsia="宋体" w:cs="Times New Roman"/>
                <w:color w:val="000000"/>
                <w:szCs w:val="21"/>
              </w:rPr>
              <w:t>⑤</w:t>
            </w:r>
            <w:r>
              <w:rPr>
                <w:rFonts w:hint="eastAsia" w:ascii="宋体" w:hAnsi="宋体" w:eastAsia="宋体" w:cs="Times New Roman"/>
                <w:color w:val="000000"/>
                <w:szCs w:val="21"/>
              </w:rPr>
              <w:t>没有提供相关方案不得分。</w:t>
            </w:r>
          </w:p>
        </w:tc>
      </w:tr>
      <w:bookmarkEnd w:id="37"/>
    </w:tbl>
    <w:p w14:paraId="6158DE25">
      <w:pPr>
        <w:pStyle w:val="74"/>
        <w:outlineLvl w:val="3"/>
        <w:rPr>
          <w:rFonts w:hint="default"/>
          <w:b/>
          <w:sz w:val="24"/>
        </w:rPr>
      </w:pPr>
    </w:p>
    <w:p w14:paraId="10EEDE30">
      <w:pPr>
        <w:pStyle w:val="74"/>
        <w:numPr>
          <w:ilvl w:val="0"/>
          <w:numId w:val="77"/>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7D8BA809">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19AAB0EE">
      <w:pPr>
        <w:pStyle w:val="74"/>
        <w:numPr>
          <w:ilvl w:val="0"/>
          <w:numId w:val="77"/>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3CD5435E">
      <w:pPr>
        <w:pStyle w:val="74"/>
        <w:numPr>
          <w:ilvl w:val="0"/>
          <w:numId w:val="82"/>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05FFB615">
      <w:pPr>
        <w:pStyle w:val="74"/>
        <w:numPr>
          <w:ilvl w:val="0"/>
          <w:numId w:val="82"/>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10F1BADE">
      <w:pPr>
        <w:pStyle w:val="74"/>
        <w:numPr>
          <w:ilvl w:val="0"/>
          <w:numId w:val="82"/>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75B6BD0B">
      <w:pPr>
        <w:pStyle w:val="74"/>
        <w:numPr>
          <w:ilvl w:val="0"/>
          <w:numId w:val="82"/>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34F8606A">
      <w:pPr>
        <w:pStyle w:val="74"/>
        <w:numPr>
          <w:ilvl w:val="0"/>
          <w:numId w:val="82"/>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45B9763F">
      <w:pPr>
        <w:pStyle w:val="74"/>
        <w:numPr>
          <w:ilvl w:val="0"/>
          <w:numId w:val="82"/>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4A2EB96">
      <w:pPr>
        <w:spacing w:line="360" w:lineRule="auto"/>
        <w:ind w:firstLine="420" w:firstLineChars="200"/>
        <w:rPr>
          <w:rFonts w:asciiTheme="minorEastAsia" w:hAnsiTheme="minorEastAsia" w:eastAsiaTheme="minorEastAsia"/>
          <w:bCs/>
          <w:szCs w:val="21"/>
        </w:rPr>
      </w:pPr>
    </w:p>
    <w:p w14:paraId="444C085E">
      <w:pPr>
        <w:spacing w:line="360" w:lineRule="auto"/>
        <w:rPr>
          <w:rFonts w:asciiTheme="minorEastAsia" w:hAnsiTheme="minorEastAsia" w:eastAsiaTheme="minorEastAsia"/>
          <w:bCs/>
          <w:szCs w:val="21"/>
        </w:rPr>
      </w:pPr>
    </w:p>
    <w:p w14:paraId="613A4F9A">
      <w:pPr>
        <w:pStyle w:val="2"/>
        <w:keepNext w:val="0"/>
        <w:keepLines w:val="0"/>
        <w:pageBreakBefore/>
        <w:spacing w:after="240" w:line="360" w:lineRule="auto"/>
        <w:jc w:val="center"/>
        <w:rPr>
          <w:rFonts w:ascii="宋体" w:hAnsi="宋体"/>
          <w:sz w:val="36"/>
          <w:szCs w:val="36"/>
        </w:rPr>
      </w:pPr>
      <w:bookmarkStart w:id="38" w:name="_Toc169799783"/>
      <w:bookmarkStart w:id="39" w:name="_Toc169807544"/>
      <w:bookmarkStart w:id="40" w:name="_Toc170228132"/>
      <w:bookmarkStart w:id="41" w:name="_Toc391627752"/>
      <w:bookmarkStart w:id="42" w:name="_Toc405313956"/>
      <w:bookmarkStart w:id="43" w:name="_Toc521951136"/>
      <w:r>
        <w:rPr>
          <w:rFonts w:asciiTheme="minorEastAsia" w:hAnsiTheme="minorEastAsia" w:eastAsiaTheme="minorEastAsia"/>
          <w:spacing w:val="20"/>
          <w:sz w:val="32"/>
          <w:szCs w:val="32"/>
        </w:rPr>
        <w:t>第五章 合同文本</w:t>
      </w:r>
      <w:bookmarkEnd w:id="38"/>
      <w:bookmarkEnd w:id="39"/>
      <w:bookmarkEnd w:id="40"/>
    </w:p>
    <w:p w14:paraId="3E75CDB7">
      <w:pPr>
        <w:rPr>
          <w:rFonts w:ascii="宋体" w:hAnsi="宋体"/>
          <w:szCs w:val="21"/>
        </w:rPr>
      </w:pPr>
    </w:p>
    <w:p w14:paraId="3942AF54">
      <w:pPr>
        <w:snapToGrid w:val="0"/>
        <w:spacing w:line="360" w:lineRule="auto"/>
        <w:contextualSpacing/>
        <w:rPr>
          <w:rFonts w:ascii="宋体" w:hAnsi="宋体"/>
          <w:szCs w:val="21"/>
          <w:u w:val="single"/>
        </w:rPr>
      </w:pPr>
      <w:r>
        <w:rPr>
          <w:rFonts w:hint="eastAsia" w:ascii="宋体" w:hAnsi="宋体"/>
          <w:szCs w:val="21"/>
        </w:rPr>
        <w:t>甲方（采购人）：</w:t>
      </w:r>
      <w:r>
        <w:rPr>
          <w:rFonts w:hint="eastAsia" w:ascii="宋体" w:hAnsi="宋体"/>
          <w:szCs w:val="21"/>
          <w:u w:val="single"/>
        </w:rPr>
        <w:t xml:space="preserve">                          </w:t>
      </w:r>
    </w:p>
    <w:p w14:paraId="43D6A58E">
      <w:pPr>
        <w:snapToGrid w:val="0"/>
        <w:spacing w:line="360" w:lineRule="auto"/>
        <w:contextualSpacing/>
        <w:rPr>
          <w:rFonts w:ascii="宋体" w:hAnsi="宋体"/>
          <w:color w:val="000000"/>
          <w:szCs w:val="21"/>
        </w:rPr>
      </w:pPr>
      <w:r>
        <w:rPr>
          <w:rFonts w:hint="eastAsia" w:ascii="宋体" w:hAnsi="宋体"/>
          <w:color w:val="000000"/>
          <w:szCs w:val="21"/>
        </w:rPr>
        <w:t>乙方（成交人）：</w:t>
      </w:r>
      <w:r>
        <w:rPr>
          <w:rFonts w:hint="eastAsia" w:ascii="宋体" w:hAnsi="宋体"/>
          <w:color w:val="000000"/>
          <w:szCs w:val="21"/>
          <w:u w:val="single"/>
        </w:rPr>
        <w:t xml:space="preserve">                          </w:t>
      </w:r>
    </w:p>
    <w:p w14:paraId="4A232266">
      <w:pPr>
        <w:snapToGrid w:val="0"/>
        <w:spacing w:line="360" w:lineRule="auto"/>
        <w:ind w:firstLine="420" w:firstLineChars="200"/>
        <w:contextualSpacing/>
        <w:rPr>
          <w:rFonts w:ascii="宋体" w:hAnsi="宋体"/>
          <w:szCs w:val="21"/>
        </w:rPr>
      </w:pPr>
      <w:r>
        <w:rPr>
          <w:rFonts w:hint="eastAsia" w:ascii="宋体" w:hAnsi="宋体"/>
          <w:szCs w:val="21"/>
        </w:rPr>
        <w:t>根据《中华人民共和国民法典》及磋商文件、成交通知书等相关资料的要求，经双方协商一致，签订本合同，共同遵守如下条款。</w:t>
      </w:r>
    </w:p>
    <w:p w14:paraId="7C57D05F">
      <w:pPr>
        <w:numPr>
          <w:ilvl w:val="0"/>
          <w:numId w:val="83"/>
        </w:numPr>
        <w:snapToGrid w:val="0"/>
        <w:spacing w:line="360" w:lineRule="auto"/>
        <w:contextualSpacing/>
        <w:rPr>
          <w:rFonts w:ascii="宋体" w:hAnsi="宋体"/>
          <w:b/>
          <w:szCs w:val="21"/>
        </w:rPr>
      </w:pPr>
      <w:r>
        <w:rPr>
          <w:rFonts w:hint="eastAsia" w:ascii="宋体" w:hAnsi="宋体"/>
          <w:b/>
          <w:szCs w:val="21"/>
        </w:rPr>
        <w:t>项目基本情况</w:t>
      </w:r>
    </w:p>
    <w:p w14:paraId="572D5BD7">
      <w:pPr>
        <w:numPr>
          <w:ilvl w:val="0"/>
          <w:numId w:val="84"/>
        </w:numPr>
        <w:snapToGrid w:val="0"/>
        <w:spacing w:line="360" w:lineRule="auto"/>
        <w:contextualSpacing/>
        <w:rPr>
          <w:rFonts w:ascii="宋体" w:hAnsi="宋体"/>
          <w:szCs w:val="21"/>
        </w:rPr>
      </w:pPr>
      <w:r>
        <w:rPr>
          <w:rFonts w:hint="eastAsia" w:ascii="宋体" w:hAnsi="宋体"/>
          <w:szCs w:val="21"/>
        </w:rPr>
        <w:t>项目名称：</w:t>
      </w:r>
      <w:r>
        <w:rPr>
          <w:rFonts w:hint="eastAsia" w:ascii="宋体" w:hAnsi="宋体"/>
          <w:szCs w:val="21"/>
          <w:u w:val="single"/>
        </w:rPr>
        <w:t>潮玩中心（总部）户外和品牌运营中心LED屏系统、三楼多媒体会议厅系统项目</w:t>
      </w:r>
    </w:p>
    <w:p w14:paraId="0D49B76C">
      <w:pPr>
        <w:numPr>
          <w:ilvl w:val="0"/>
          <w:numId w:val="84"/>
        </w:numPr>
        <w:snapToGrid w:val="0"/>
        <w:spacing w:line="360" w:lineRule="auto"/>
        <w:contextualSpacing/>
        <w:rPr>
          <w:rFonts w:ascii="宋体" w:hAnsi="宋体"/>
          <w:szCs w:val="21"/>
        </w:rPr>
      </w:pPr>
      <w:r>
        <w:rPr>
          <w:rFonts w:hint="eastAsia" w:ascii="宋体" w:hAnsi="宋体"/>
          <w:szCs w:val="21"/>
        </w:rPr>
        <w:t>合同总价：</w:t>
      </w:r>
      <w:r>
        <w:rPr>
          <w:rFonts w:hint="eastAsia" w:ascii="宋体" w:hAnsi="宋体"/>
          <w:szCs w:val="21"/>
          <w:u w:val="single"/>
        </w:rPr>
        <w:t>大写人民币</w:t>
      </w:r>
      <w:r>
        <w:rPr>
          <w:rFonts w:ascii="宋体" w:hAnsi="宋体"/>
          <w:szCs w:val="21"/>
          <w:u w:val="single"/>
        </w:rPr>
        <w:t xml:space="preserve">                 </w:t>
      </w:r>
      <w:r>
        <w:rPr>
          <w:rFonts w:hint="eastAsia" w:ascii="宋体" w:hAnsi="宋体"/>
          <w:szCs w:val="21"/>
          <w:u w:val="single"/>
        </w:rPr>
        <w:t>（小写￥</w:t>
      </w:r>
      <w:r>
        <w:rPr>
          <w:rFonts w:ascii="宋体" w:hAnsi="宋体"/>
          <w:szCs w:val="21"/>
          <w:u w:val="single"/>
        </w:rPr>
        <w:t xml:space="preserve">        </w:t>
      </w:r>
      <w:r>
        <w:rPr>
          <w:rFonts w:hint="eastAsia" w:ascii="宋体" w:hAnsi="宋体"/>
          <w:szCs w:val="21"/>
          <w:u w:val="single"/>
        </w:rPr>
        <w:t>元）</w:t>
      </w:r>
    </w:p>
    <w:p w14:paraId="6B5E8408">
      <w:pPr>
        <w:snapToGrid w:val="0"/>
        <w:spacing w:line="360" w:lineRule="auto"/>
        <w:ind w:left="420"/>
        <w:contextualSpacing/>
        <w:rPr>
          <w:rFonts w:ascii="宋体" w:hAnsi="宋体"/>
          <w:szCs w:val="21"/>
        </w:rPr>
      </w:pPr>
      <w:r>
        <w:rPr>
          <w:rFonts w:hint="eastAsia" w:ascii="宋体" w:hAnsi="宋体"/>
          <w:szCs w:val="21"/>
        </w:rPr>
        <w:t>合同总价包括</w:t>
      </w:r>
      <w:r>
        <w:rPr>
          <w:rFonts w:hint="eastAsia" w:ascii="宋体" w:hAnsi="宋体" w:eastAsia="宋体" w:cs="Times New Roman"/>
          <w:kern w:val="0"/>
          <w:sz w:val="21"/>
          <w:szCs w:val="21"/>
          <w:lang w:val="en-US" w:eastAsia="zh-Hans" w:bidi="ar-SA"/>
        </w:rPr>
        <w:t>但不限于货物制造、包装、送货、安装、调试、检测、验收、技术服务、质保期、税费等完成本项目不可预见的一切费用</w:t>
      </w:r>
      <w:r>
        <w:rPr>
          <w:rFonts w:hint="eastAsia" w:ascii="宋体" w:hAnsi="宋体"/>
          <w:szCs w:val="21"/>
        </w:rPr>
        <w:t>。</w:t>
      </w:r>
    </w:p>
    <w:p w14:paraId="15E81DB7">
      <w:pPr>
        <w:numPr>
          <w:ilvl w:val="0"/>
          <w:numId w:val="84"/>
        </w:numPr>
        <w:tabs>
          <w:tab w:val="left" w:pos="840"/>
        </w:tabs>
        <w:snapToGrid w:val="0"/>
        <w:spacing w:line="360" w:lineRule="auto"/>
        <w:contextualSpacing/>
        <w:rPr>
          <w:rFonts w:ascii="宋体" w:hAnsi="宋体"/>
          <w:bCs/>
          <w:szCs w:val="21"/>
        </w:rPr>
      </w:pPr>
      <w:r>
        <w:rPr>
          <w:rFonts w:hint="eastAsia" w:ascii="宋体" w:hAnsi="宋体"/>
          <w:szCs w:val="21"/>
        </w:rPr>
        <w:t>项目地点：</w:t>
      </w:r>
      <w:r>
        <w:rPr>
          <w:rFonts w:hint="eastAsia" w:ascii="宋体" w:hAnsi="宋体"/>
          <w:iCs/>
          <w:szCs w:val="21"/>
          <w:lang w:eastAsia="zh-CN"/>
        </w:rPr>
        <w:t>甲方</w:t>
      </w:r>
      <w:r>
        <w:rPr>
          <w:rFonts w:ascii="宋体" w:hAnsi="宋体" w:eastAsia="宋体"/>
          <w:iCs/>
          <w:szCs w:val="21"/>
        </w:rPr>
        <w:t>指定地点。</w:t>
      </w:r>
    </w:p>
    <w:p w14:paraId="53076E7E">
      <w:pPr>
        <w:numPr>
          <w:ilvl w:val="0"/>
          <w:numId w:val="84"/>
        </w:numPr>
        <w:tabs>
          <w:tab w:val="left" w:pos="840"/>
        </w:tabs>
        <w:snapToGrid w:val="0"/>
        <w:spacing w:line="360" w:lineRule="auto"/>
        <w:contextualSpacing/>
        <w:rPr>
          <w:rFonts w:ascii="宋体" w:hAnsi="宋体"/>
          <w:bCs/>
          <w:szCs w:val="21"/>
        </w:rPr>
      </w:pPr>
      <w:r>
        <w:rPr>
          <w:rFonts w:hint="eastAsia" w:ascii="宋体" w:hAnsi="宋体" w:eastAsia="宋体"/>
          <w:szCs w:val="21"/>
          <w:lang w:val="en-US" w:eastAsia="zh-CN"/>
        </w:rPr>
        <w:t>货物</w:t>
      </w:r>
      <w:r>
        <w:rPr>
          <w:rFonts w:hint="eastAsia" w:ascii="宋体" w:hAnsi="宋体"/>
          <w:szCs w:val="21"/>
          <w:lang w:val="en-US" w:eastAsia="zh-CN"/>
        </w:rPr>
        <w:t>参数</w:t>
      </w:r>
    </w:p>
    <w:tbl>
      <w:tblPr>
        <w:tblStyle w:val="2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7"/>
        <w:gridCol w:w="1157"/>
        <w:gridCol w:w="6216"/>
        <w:gridCol w:w="948"/>
        <w:gridCol w:w="534"/>
      </w:tblGrid>
      <w:tr w14:paraId="59C32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25D7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0B4C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产品名称</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C517E">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产品规格</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0620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8AB40">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r>
      <w:tr w14:paraId="68730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4702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1</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92BF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2D83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8DE0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53EC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r>
      <w:tr w14:paraId="7315C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6C38A">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2</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4FBB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18579">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1AF25">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D4742">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r>
      <w:tr w14:paraId="70BC8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12BAD">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3</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7FBFC">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95E58">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9D4A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506A7">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r>
      <w:tr w14:paraId="506F2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AD1E6">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4</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40CDB">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3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DF0A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1D134">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817B1">
            <w:pPr>
              <w:keepNext w:val="0"/>
              <w:keepLines/>
              <w:pageBreakBefore w:val="0"/>
              <w:widowControl w:val="0"/>
              <w:suppressLineNumbers w:val="0"/>
              <w:kinsoku/>
              <w:wordWrap/>
              <w:overflowPunct w:val="0"/>
              <w:topLinePunct w:val="0"/>
              <w:autoSpaceDE w:val="0"/>
              <w:autoSpaceDN w:val="0"/>
              <w:bidi w:val="0"/>
              <w:adjustRightInd w:val="0"/>
              <w:snapToGrid w:val="0"/>
              <w:spacing w:line="36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w:t>
            </w:r>
          </w:p>
        </w:tc>
      </w:tr>
    </w:tbl>
    <w:p w14:paraId="5596EE3E">
      <w:pPr>
        <w:numPr>
          <w:ilvl w:val="0"/>
          <w:numId w:val="0"/>
        </w:numPr>
        <w:tabs>
          <w:tab w:val="left" w:pos="840"/>
        </w:tabs>
        <w:snapToGrid w:val="0"/>
        <w:spacing w:line="360" w:lineRule="auto"/>
        <w:ind w:leftChars="0"/>
        <w:contextualSpacing/>
        <w:rPr>
          <w:rFonts w:ascii="宋体" w:hAnsi="宋体"/>
          <w:bCs/>
          <w:szCs w:val="21"/>
        </w:rPr>
      </w:pPr>
    </w:p>
    <w:p w14:paraId="692F40BF">
      <w:pPr>
        <w:numPr>
          <w:ilvl w:val="0"/>
          <w:numId w:val="83"/>
        </w:numPr>
        <w:snapToGrid w:val="0"/>
        <w:spacing w:line="360" w:lineRule="auto"/>
        <w:contextualSpacing/>
        <w:rPr>
          <w:rFonts w:ascii="宋体" w:hAnsi="宋体"/>
          <w:b/>
          <w:szCs w:val="21"/>
        </w:rPr>
      </w:pPr>
      <w:r>
        <w:rPr>
          <w:rFonts w:hint="eastAsia" w:ascii="宋体" w:hAnsi="宋体"/>
          <w:b/>
          <w:szCs w:val="21"/>
        </w:rPr>
        <w:t>双方权利义务</w:t>
      </w:r>
    </w:p>
    <w:p w14:paraId="7D61EFA6">
      <w:pPr>
        <w:numPr>
          <w:ilvl w:val="0"/>
          <w:numId w:val="85"/>
        </w:numPr>
        <w:snapToGrid w:val="0"/>
        <w:spacing w:line="360" w:lineRule="auto"/>
        <w:contextualSpacing/>
        <w:rPr>
          <w:rFonts w:ascii="宋体" w:hAnsi="宋体"/>
          <w:b/>
          <w:szCs w:val="21"/>
        </w:rPr>
      </w:pPr>
      <w:r>
        <w:rPr>
          <w:rFonts w:hint="eastAsia" w:ascii="宋体" w:hAnsi="宋体"/>
          <w:b/>
          <w:szCs w:val="21"/>
        </w:rPr>
        <w:t>甲方权力和义务</w:t>
      </w:r>
    </w:p>
    <w:p w14:paraId="7476EE6F">
      <w:pPr>
        <w:numPr>
          <w:ilvl w:val="1"/>
          <w:numId w:val="86"/>
        </w:numPr>
        <w:tabs>
          <w:tab w:val="left" w:pos="1456"/>
        </w:tabs>
        <w:snapToGrid w:val="0"/>
        <w:spacing w:line="360" w:lineRule="auto"/>
        <w:ind w:left="426"/>
        <w:contextualSpacing/>
        <w:rPr>
          <w:rFonts w:ascii="宋体" w:hAnsi="宋体"/>
          <w:szCs w:val="21"/>
        </w:rPr>
      </w:pPr>
      <w:r>
        <w:rPr>
          <w:rFonts w:hint="eastAsia" w:ascii="宋体" w:hAnsi="宋体"/>
          <w:szCs w:val="21"/>
        </w:rPr>
        <w:t>验收乙方提供的合同货物。</w:t>
      </w:r>
    </w:p>
    <w:p w14:paraId="2A2AB6B0">
      <w:pPr>
        <w:numPr>
          <w:ilvl w:val="1"/>
          <w:numId w:val="86"/>
        </w:numPr>
        <w:tabs>
          <w:tab w:val="left" w:pos="1456"/>
        </w:tabs>
        <w:snapToGrid w:val="0"/>
        <w:spacing w:line="360" w:lineRule="auto"/>
        <w:ind w:left="426"/>
        <w:contextualSpacing/>
        <w:rPr>
          <w:rFonts w:ascii="宋体" w:hAnsi="宋体"/>
          <w:szCs w:val="21"/>
        </w:rPr>
      </w:pPr>
      <w:r>
        <w:rPr>
          <w:rFonts w:hint="eastAsia" w:ascii="宋体" w:hAnsi="宋体"/>
          <w:szCs w:val="21"/>
        </w:rPr>
        <w:t>审批</w:t>
      </w:r>
      <w:r>
        <w:rPr>
          <w:rFonts w:hint="eastAsia" w:ascii="宋体" w:hAnsi="宋体"/>
          <w:bCs/>
          <w:szCs w:val="21"/>
        </w:rPr>
        <w:t>乙方提交的关于项目的</w:t>
      </w:r>
      <w:r>
        <w:rPr>
          <w:rFonts w:hint="eastAsia" w:ascii="宋体" w:hAnsi="宋体" w:cs="宋体"/>
          <w:szCs w:val="21"/>
        </w:rPr>
        <w:t>实施组织</w:t>
      </w:r>
      <w:r>
        <w:rPr>
          <w:rFonts w:hint="eastAsia" w:ascii="宋体" w:hAnsi="宋体"/>
          <w:szCs w:val="21"/>
        </w:rPr>
        <w:t>方案。</w:t>
      </w:r>
    </w:p>
    <w:p w14:paraId="62D6B1EC">
      <w:pPr>
        <w:numPr>
          <w:ilvl w:val="1"/>
          <w:numId w:val="86"/>
        </w:numPr>
        <w:tabs>
          <w:tab w:val="left" w:pos="1456"/>
        </w:tabs>
        <w:snapToGrid w:val="0"/>
        <w:spacing w:line="360" w:lineRule="auto"/>
        <w:ind w:left="426"/>
        <w:contextualSpacing/>
        <w:rPr>
          <w:rFonts w:ascii="宋体" w:hAnsi="宋体"/>
          <w:szCs w:val="21"/>
        </w:rPr>
      </w:pPr>
      <w:r>
        <w:rPr>
          <w:rFonts w:hint="eastAsia" w:ascii="宋体" w:hAnsi="宋体"/>
          <w:szCs w:val="21"/>
        </w:rPr>
        <w:t>监督、指导乙方进行</w:t>
      </w:r>
      <w:r>
        <w:rPr>
          <w:rFonts w:hint="eastAsia" w:ascii="宋体" w:hAnsi="宋体"/>
          <w:bCs/>
          <w:szCs w:val="21"/>
        </w:rPr>
        <w:t>服务</w:t>
      </w:r>
      <w:r>
        <w:rPr>
          <w:rFonts w:hint="eastAsia" w:ascii="宋体" w:hAnsi="宋体" w:cs="宋体"/>
          <w:szCs w:val="21"/>
        </w:rPr>
        <w:t>实施</w:t>
      </w:r>
      <w:r>
        <w:rPr>
          <w:rFonts w:hint="eastAsia" w:ascii="宋体" w:hAnsi="宋体"/>
          <w:szCs w:val="21"/>
        </w:rPr>
        <w:t>工作，具有及时纠正出现问题的权利。</w:t>
      </w:r>
    </w:p>
    <w:p w14:paraId="1E8D0848">
      <w:pPr>
        <w:numPr>
          <w:ilvl w:val="1"/>
          <w:numId w:val="86"/>
        </w:numPr>
        <w:tabs>
          <w:tab w:val="left" w:pos="1456"/>
        </w:tabs>
        <w:snapToGrid w:val="0"/>
        <w:spacing w:line="360" w:lineRule="auto"/>
        <w:ind w:left="426"/>
        <w:contextualSpacing/>
        <w:rPr>
          <w:rFonts w:ascii="宋体" w:hAnsi="宋体"/>
          <w:szCs w:val="21"/>
        </w:rPr>
      </w:pPr>
      <w:r>
        <w:rPr>
          <w:rFonts w:hint="eastAsia" w:ascii="宋体" w:hAnsi="宋体"/>
          <w:szCs w:val="21"/>
        </w:rPr>
        <w:t>协调</w:t>
      </w:r>
      <w:r>
        <w:rPr>
          <w:rFonts w:hint="eastAsia" w:ascii="宋体" w:hAnsi="宋体"/>
          <w:bCs/>
          <w:szCs w:val="21"/>
        </w:rPr>
        <w:t>乙方工作</w:t>
      </w:r>
      <w:r>
        <w:rPr>
          <w:rFonts w:hint="eastAsia" w:ascii="宋体" w:hAnsi="宋体"/>
          <w:szCs w:val="21"/>
        </w:rPr>
        <w:t>，对乙方需要协调解决的问题，甲方应采取积极态度予以处理。</w:t>
      </w:r>
    </w:p>
    <w:p w14:paraId="00C4F579">
      <w:pPr>
        <w:numPr>
          <w:ilvl w:val="1"/>
          <w:numId w:val="86"/>
        </w:numPr>
        <w:tabs>
          <w:tab w:val="left" w:pos="1456"/>
        </w:tabs>
        <w:snapToGrid w:val="0"/>
        <w:spacing w:line="360" w:lineRule="auto"/>
        <w:ind w:left="426"/>
        <w:contextualSpacing/>
        <w:rPr>
          <w:rFonts w:ascii="宋体" w:hAnsi="宋体"/>
          <w:szCs w:val="21"/>
        </w:rPr>
      </w:pPr>
      <w:r>
        <w:rPr>
          <w:rFonts w:hint="eastAsia" w:ascii="宋体" w:hAnsi="宋体" w:cs="宋体"/>
          <w:szCs w:val="21"/>
        </w:rPr>
        <w:t>在乙方提供服务时，如对甲方的设备造成了损坏，甲方有权要求乙方赔偿。</w:t>
      </w:r>
    </w:p>
    <w:p w14:paraId="04B224FC">
      <w:pPr>
        <w:numPr>
          <w:ilvl w:val="1"/>
          <w:numId w:val="86"/>
        </w:numPr>
        <w:tabs>
          <w:tab w:val="left" w:pos="1456"/>
        </w:tabs>
        <w:snapToGrid w:val="0"/>
        <w:spacing w:line="360" w:lineRule="auto"/>
        <w:ind w:left="426"/>
        <w:contextualSpacing/>
        <w:rPr>
          <w:rFonts w:ascii="宋体" w:hAnsi="宋体"/>
          <w:szCs w:val="21"/>
        </w:rPr>
      </w:pPr>
      <w:r>
        <w:rPr>
          <w:rFonts w:hint="eastAsia" w:ascii="宋体" w:hAnsi="宋体"/>
          <w:szCs w:val="21"/>
        </w:rPr>
        <w:t>磋商文件和响应文件约定的甲方其余权利义务。</w:t>
      </w:r>
    </w:p>
    <w:p w14:paraId="7CBD5227">
      <w:pPr>
        <w:numPr>
          <w:ilvl w:val="0"/>
          <w:numId w:val="85"/>
        </w:numPr>
        <w:snapToGrid w:val="0"/>
        <w:spacing w:line="360" w:lineRule="auto"/>
        <w:contextualSpacing/>
        <w:rPr>
          <w:rFonts w:ascii="宋体" w:hAnsi="宋体"/>
          <w:b/>
          <w:szCs w:val="21"/>
        </w:rPr>
      </w:pPr>
      <w:r>
        <w:rPr>
          <w:rFonts w:hint="eastAsia" w:ascii="宋体" w:hAnsi="宋体"/>
          <w:b/>
          <w:szCs w:val="21"/>
        </w:rPr>
        <w:t>乙方权力和义务</w:t>
      </w:r>
    </w:p>
    <w:p w14:paraId="597A99F5">
      <w:pPr>
        <w:numPr>
          <w:ilvl w:val="1"/>
          <w:numId w:val="87"/>
        </w:numPr>
        <w:tabs>
          <w:tab w:val="left" w:pos="1456"/>
        </w:tabs>
        <w:snapToGrid w:val="0"/>
        <w:spacing w:line="360" w:lineRule="auto"/>
        <w:ind w:left="426"/>
        <w:contextualSpacing/>
        <w:rPr>
          <w:rFonts w:ascii="宋体" w:hAnsi="宋体"/>
          <w:bCs/>
          <w:szCs w:val="21"/>
        </w:rPr>
      </w:pPr>
      <w:r>
        <w:rPr>
          <w:rFonts w:hint="eastAsia" w:ascii="宋体" w:hAnsi="宋体" w:cs="宋体"/>
          <w:szCs w:val="21"/>
        </w:rPr>
        <w:t>乙方应按磋商文件的要求和响应文件的承诺进行供货，发生任何货物及服务的变更均须向甲方提出交书面报审报告。</w:t>
      </w:r>
    </w:p>
    <w:p w14:paraId="5FB7B3EC">
      <w:pPr>
        <w:numPr>
          <w:ilvl w:val="1"/>
          <w:numId w:val="87"/>
        </w:numPr>
        <w:tabs>
          <w:tab w:val="left" w:pos="1456"/>
        </w:tabs>
        <w:snapToGrid w:val="0"/>
        <w:spacing w:line="360" w:lineRule="auto"/>
        <w:ind w:left="426"/>
        <w:contextualSpacing/>
        <w:rPr>
          <w:rFonts w:ascii="宋体" w:hAnsi="宋体"/>
          <w:bCs/>
          <w:szCs w:val="21"/>
        </w:rPr>
      </w:pPr>
      <w:r>
        <w:rPr>
          <w:rFonts w:hint="eastAsia" w:ascii="宋体" w:hAnsi="宋体"/>
          <w:bCs/>
          <w:szCs w:val="21"/>
        </w:rPr>
        <w:t>在满足磋商文件的前提下，严格按照其响应文件的</w:t>
      </w:r>
      <w:r>
        <w:rPr>
          <w:rFonts w:hint="eastAsia" w:ascii="宋体" w:hAnsi="宋体" w:cs="宋体"/>
          <w:szCs w:val="21"/>
        </w:rPr>
        <w:t>实施组织</w:t>
      </w:r>
      <w:r>
        <w:rPr>
          <w:rFonts w:hint="eastAsia" w:ascii="宋体" w:hAnsi="宋体"/>
          <w:szCs w:val="21"/>
        </w:rPr>
        <w:t>方案</w:t>
      </w:r>
      <w:r>
        <w:rPr>
          <w:rFonts w:hint="eastAsia" w:ascii="宋体" w:hAnsi="宋体"/>
          <w:bCs/>
          <w:szCs w:val="21"/>
        </w:rPr>
        <w:t>（包括</w:t>
      </w:r>
      <w:r>
        <w:rPr>
          <w:rFonts w:hint="eastAsia" w:ascii="宋体" w:hAnsi="宋体"/>
          <w:szCs w:val="21"/>
        </w:rPr>
        <w:t>实施计划、设备、人员、文明、安全等）</w:t>
      </w:r>
      <w:r>
        <w:rPr>
          <w:rFonts w:hint="eastAsia" w:ascii="宋体" w:hAnsi="宋体"/>
          <w:bCs/>
          <w:szCs w:val="21"/>
        </w:rPr>
        <w:t>进行服务。</w:t>
      </w:r>
    </w:p>
    <w:p w14:paraId="61B3BC4E">
      <w:pPr>
        <w:numPr>
          <w:ilvl w:val="1"/>
          <w:numId w:val="87"/>
        </w:numPr>
        <w:tabs>
          <w:tab w:val="left" w:pos="1456"/>
        </w:tabs>
        <w:snapToGrid w:val="0"/>
        <w:spacing w:line="360" w:lineRule="auto"/>
        <w:ind w:left="426"/>
        <w:contextualSpacing/>
        <w:rPr>
          <w:rFonts w:ascii="宋体" w:hAnsi="宋体"/>
          <w:szCs w:val="21"/>
        </w:rPr>
      </w:pPr>
      <w:r>
        <w:rPr>
          <w:rFonts w:hint="eastAsia" w:ascii="宋体" w:hAnsi="宋体"/>
          <w:szCs w:val="21"/>
        </w:rPr>
        <w:t>在组织</w:t>
      </w:r>
      <w:r>
        <w:rPr>
          <w:rFonts w:hint="eastAsia" w:ascii="宋体" w:hAnsi="宋体" w:cs="宋体"/>
          <w:szCs w:val="21"/>
        </w:rPr>
        <w:t>实施服务</w:t>
      </w:r>
      <w:r>
        <w:rPr>
          <w:rFonts w:hint="eastAsia" w:ascii="宋体" w:hAnsi="宋体"/>
          <w:szCs w:val="21"/>
        </w:rPr>
        <w:t>过程中，遵守有关安全生产管理规定，严格按相关安全标准组织实施，采取必要的安全防护措施，消除事故隐患。由于乙方安全措施不力造成事故的责任和因此发生的费用，由乙方承担。</w:t>
      </w:r>
    </w:p>
    <w:p w14:paraId="3F5653F0">
      <w:pPr>
        <w:numPr>
          <w:ilvl w:val="1"/>
          <w:numId w:val="87"/>
        </w:numPr>
        <w:tabs>
          <w:tab w:val="left" w:pos="1456"/>
        </w:tabs>
        <w:snapToGrid w:val="0"/>
        <w:spacing w:line="360" w:lineRule="auto"/>
        <w:ind w:left="426"/>
        <w:contextualSpacing/>
        <w:rPr>
          <w:rFonts w:ascii="宋体" w:hAnsi="宋体"/>
          <w:szCs w:val="21"/>
        </w:rPr>
      </w:pPr>
      <w:r>
        <w:rPr>
          <w:rFonts w:hint="eastAsia" w:ascii="宋体" w:hAnsi="宋体"/>
          <w:bCs/>
          <w:szCs w:val="21"/>
        </w:rPr>
        <w:t>做好服务现场设施的保护，若乙方防护不力而造成一切责任及经济损失由乙方承担；</w:t>
      </w:r>
    </w:p>
    <w:p w14:paraId="02FC9210">
      <w:pPr>
        <w:numPr>
          <w:ilvl w:val="1"/>
          <w:numId w:val="87"/>
        </w:numPr>
        <w:tabs>
          <w:tab w:val="left" w:pos="1456"/>
        </w:tabs>
        <w:snapToGrid w:val="0"/>
        <w:spacing w:line="360" w:lineRule="auto"/>
        <w:ind w:left="426"/>
        <w:contextualSpacing/>
        <w:rPr>
          <w:rFonts w:ascii="宋体" w:hAnsi="宋体"/>
          <w:szCs w:val="21"/>
        </w:rPr>
      </w:pPr>
      <w:r>
        <w:rPr>
          <w:rFonts w:hint="eastAsia" w:ascii="宋体" w:hAnsi="宋体"/>
          <w:bCs/>
          <w:szCs w:val="21"/>
        </w:rPr>
        <w:t>必须为从事危险作业的职工办理意外伤害保险，并为实施服务场地内自有人员生命财产和实施服务机械设备办理保险，支付保险费用。</w:t>
      </w:r>
    </w:p>
    <w:p w14:paraId="6B84232D">
      <w:pPr>
        <w:numPr>
          <w:ilvl w:val="1"/>
          <w:numId w:val="87"/>
        </w:numPr>
        <w:tabs>
          <w:tab w:val="left" w:pos="1456"/>
        </w:tabs>
        <w:snapToGrid w:val="0"/>
        <w:spacing w:line="360" w:lineRule="auto"/>
        <w:ind w:left="426"/>
        <w:contextualSpacing/>
        <w:rPr>
          <w:rFonts w:ascii="宋体" w:hAnsi="宋体"/>
          <w:szCs w:val="21"/>
        </w:rPr>
      </w:pPr>
      <w:r>
        <w:rPr>
          <w:rFonts w:hint="eastAsia" w:ascii="宋体" w:hAnsi="宋体"/>
          <w:szCs w:val="21"/>
        </w:rPr>
        <w:t>磋商文件和响应文件约定的乙方其余权利义务。</w:t>
      </w:r>
    </w:p>
    <w:p w14:paraId="79D8DE33">
      <w:pPr>
        <w:numPr>
          <w:ilvl w:val="0"/>
          <w:numId w:val="83"/>
        </w:numPr>
        <w:snapToGrid w:val="0"/>
        <w:spacing w:line="360" w:lineRule="auto"/>
        <w:contextualSpacing/>
        <w:rPr>
          <w:rFonts w:ascii="宋体" w:hAnsi="宋体"/>
          <w:b/>
          <w:szCs w:val="21"/>
        </w:rPr>
      </w:pPr>
      <w:r>
        <w:rPr>
          <w:rFonts w:hint="eastAsia" w:ascii="宋体" w:hAnsi="宋体"/>
          <w:b/>
          <w:szCs w:val="21"/>
          <w:lang w:val="en-US" w:eastAsia="zh-CN"/>
        </w:rPr>
        <w:t>验收要求</w:t>
      </w:r>
    </w:p>
    <w:p w14:paraId="0A7791A4">
      <w:pPr>
        <w:numPr>
          <w:ilvl w:val="1"/>
          <w:numId w:val="88"/>
        </w:numPr>
        <w:tabs>
          <w:tab w:val="left" w:pos="993"/>
          <w:tab w:val="left" w:pos="1695"/>
        </w:tabs>
        <w:snapToGrid w:val="0"/>
        <w:spacing w:line="360" w:lineRule="auto"/>
        <w:ind w:left="426"/>
        <w:contextualSpacing/>
        <w:rPr>
          <w:rFonts w:ascii="宋体" w:hAnsi="宋体" w:cs="宋体"/>
          <w:szCs w:val="21"/>
        </w:rPr>
      </w:pPr>
      <w:r>
        <w:rPr>
          <w:rFonts w:hint="eastAsia" w:ascii="宋体" w:hAnsi="宋体" w:eastAsia="宋体" w:cs="宋体"/>
          <w:iCs/>
          <w:color w:val="auto"/>
          <w:kern w:val="2"/>
          <w:sz w:val="21"/>
          <w:szCs w:val="21"/>
          <w:highlight w:val="none"/>
          <w:lang w:val="en-US" w:eastAsia="zh-CN" w:bidi="ar-SA"/>
        </w:rPr>
        <w:t>在</w:t>
      </w:r>
      <w:r>
        <w:rPr>
          <w:rFonts w:hint="eastAsia" w:ascii="宋体" w:hAnsi="宋体" w:cs="宋体"/>
          <w:iCs/>
          <w:color w:val="auto"/>
          <w:kern w:val="2"/>
          <w:sz w:val="21"/>
          <w:szCs w:val="21"/>
          <w:highlight w:val="none"/>
          <w:lang w:val="en-US" w:eastAsia="zh-CN" w:bidi="ar-SA"/>
        </w:rPr>
        <w:t>甲方</w:t>
      </w:r>
      <w:r>
        <w:rPr>
          <w:rFonts w:hint="eastAsia" w:ascii="宋体" w:hAnsi="宋体" w:eastAsia="宋体" w:cs="宋体"/>
          <w:iCs/>
          <w:color w:val="auto"/>
          <w:kern w:val="2"/>
          <w:sz w:val="21"/>
          <w:szCs w:val="21"/>
          <w:highlight w:val="none"/>
          <w:lang w:val="en-US" w:eastAsia="zh-CN" w:bidi="ar-SA"/>
        </w:rPr>
        <w:t>按采购</w:t>
      </w:r>
      <w:r>
        <w:rPr>
          <w:rFonts w:ascii="宋体" w:hAnsi="宋体" w:eastAsia="宋体" w:cs="Times New Roman"/>
          <w:iCs/>
          <w:color w:val="auto"/>
          <w:kern w:val="2"/>
          <w:sz w:val="21"/>
          <w:szCs w:val="21"/>
          <w:highlight w:val="none"/>
          <w:lang w:val="en-US" w:eastAsia="zh-CN" w:bidi="ar-SA"/>
        </w:rPr>
        <w:t>合同、招标文件、</w:t>
      </w:r>
      <w:r>
        <w:rPr>
          <w:rFonts w:hint="eastAsia" w:ascii="宋体" w:hAnsi="宋体" w:eastAsia="宋体" w:cs="Times New Roman"/>
          <w:iCs/>
          <w:color w:val="auto"/>
          <w:kern w:val="2"/>
          <w:sz w:val="21"/>
          <w:szCs w:val="21"/>
          <w:highlight w:val="none"/>
          <w:lang w:val="en-US" w:eastAsia="zh-CN" w:bidi="ar-SA"/>
        </w:rPr>
        <w:t>投标</w:t>
      </w:r>
      <w:r>
        <w:rPr>
          <w:rFonts w:ascii="宋体" w:hAnsi="宋体" w:eastAsia="宋体" w:cs="Times New Roman"/>
          <w:iCs/>
          <w:color w:val="auto"/>
          <w:kern w:val="2"/>
          <w:sz w:val="21"/>
          <w:szCs w:val="21"/>
          <w:highlight w:val="none"/>
          <w:lang w:val="en-US" w:eastAsia="zh-CN" w:bidi="ar-SA"/>
        </w:rPr>
        <w:t>文件、</w:t>
      </w:r>
      <w:r>
        <w:rPr>
          <w:rFonts w:hint="eastAsia" w:ascii="宋体" w:hAnsi="宋体" w:eastAsia="宋体" w:cs="Times New Roman"/>
          <w:iCs/>
          <w:color w:val="auto"/>
          <w:kern w:val="2"/>
          <w:sz w:val="21"/>
          <w:szCs w:val="21"/>
          <w:highlight w:val="none"/>
          <w:lang w:val="en-US" w:eastAsia="zh-CN" w:bidi="ar-SA"/>
        </w:rPr>
        <w:t>行业标准</w:t>
      </w:r>
      <w:r>
        <w:rPr>
          <w:rFonts w:ascii="宋体" w:hAnsi="宋体" w:eastAsia="宋体" w:cs="Times New Roman"/>
          <w:iCs/>
          <w:color w:val="auto"/>
          <w:kern w:val="2"/>
          <w:sz w:val="21"/>
          <w:szCs w:val="21"/>
          <w:highlight w:val="none"/>
          <w:lang w:val="en-US" w:eastAsia="zh-CN" w:bidi="ar-SA"/>
        </w:rPr>
        <w:t>对</w:t>
      </w:r>
      <w:r>
        <w:rPr>
          <w:rFonts w:ascii="宋体" w:hAnsi="宋体" w:eastAsia="宋体" w:cs="Times New Roman"/>
          <w:iCs/>
          <w:color w:val="auto"/>
          <w:kern w:val="2"/>
          <w:sz w:val="21"/>
          <w:szCs w:val="21"/>
          <w:lang w:val="en-US" w:eastAsia="zh-CN" w:bidi="ar-SA"/>
        </w:rPr>
        <w:t>项目进行验收。</w:t>
      </w:r>
    </w:p>
    <w:p w14:paraId="7A26B08A">
      <w:pPr>
        <w:numPr>
          <w:ilvl w:val="0"/>
          <w:numId w:val="83"/>
        </w:numPr>
        <w:snapToGrid w:val="0"/>
        <w:spacing w:line="360" w:lineRule="auto"/>
        <w:contextualSpacing/>
        <w:rPr>
          <w:rFonts w:ascii="宋体" w:hAnsi="宋体"/>
          <w:b/>
          <w:szCs w:val="21"/>
        </w:rPr>
      </w:pPr>
      <w:r>
        <w:rPr>
          <w:rFonts w:ascii="宋体" w:hAnsi="宋体"/>
          <w:b/>
          <w:szCs w:val="21"/>
          <w:lang w:val="en-US" w:eastAsia="zh-CN"/>
        </w:rPr>
        <w:t>应急要求</w:t>
      </w:r>
    </w:p>
    <w:p w14:paraId="2E3B568D">
      <w:pPr>
        <w:widowControl/>
        <w:numPr>
          <w:ilvl w:val="0"/>
          <w:numId w:val="89"/>
        </w:numPr>
        <w:snapToGrid w:val="0"/>
        <w:spacing w:line="360" w:lineRule="auto"/>
        <w:ind w:left="420" w:hanging="420" w:firstLineChars="0"/>
        <w:contextualSpacing/>
        <w:jc w:val="both"/>
        <w:rPr>
          <w:rFonts w:ascii="宋体" w:hAnsi="宋体" w:eastAsia="宋体" w:cs="Times New Roman"/>
          <w:color w:val="auto"/>
          <w:kern w:val="2"/>
          <w:sz w:val="21"/>
          <w:szCs w:val="21"/>
          <w:lang w:val="en-US" w:eastAsia="zh-CN" w:bidi="ar-SA"/>
        </w:rPr>
      </w:pPr>
      <w:r>
        <w:rPr>
          <w:rFonts w:ascii="宋体" w:hAnsi="宋体" w:eastAsia="宋体" w:cs="Times New Roman"/>
          <w:color w:val="auto"/>
          <w:kern w:val="2"/>
          <w:sz w:val="21"/>
          <w:szCs w:val="21"/>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lang w:val="en-US" w:eastAsia="zh-CN" w:bidi="ar-SA"/>
        </w:rPr>
        <w:t>）等影响，</w:t>
      </w:r>
      <w:r>
        <w:rPr>
          <w:rFonts w:hint="eastAsia" w:ascii="宋体" w:hAnsi="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需具备完善的应急处理制度；</w:t>
      </w:r>
    </w:p>
    <w:p w14:paraId="3F59BE57">
      <w:pPr>
        <w:widowControl/>
        <w:numPr>
          <w:ilvl w:val="0"/>
          <w:numId w:val="89"/>
        </w:numPr>
        <w:snapToGrid w:val="0"/>
        <w:spacing w:line="360" w:lineRule="auto"/>
        <w:ind w:left="420" w:hanging="420" w:firstLineChars="0"/>
        <w:contextualSpacing/>
        <w:jc w:val="both"/>
        <w:rPr>
          <w:rFonts w:ascii="宋体" w:hAnsi="宋体"/>
          <w:b/>
          <w:szCs w:val="21"/>
        </w:rPr>
      </w:pPr>
      <w:r>
        <w:rPr>
          <w:rFonts w:ascii="宋体" w:hAnsi="宋体" w:eastAsia="宋体" w:cs="Times New Roman"/>
          <w:color w:val="auto"/>
          <w:kern w:val="2"/>
          <w:sz w:val="21"/>
          <w:szCs w:val="21"/>
          <w:lang w:val="en-US" w:eastAsia="zh-CN" w:bidi="ar-SA"/>
        </w:rPr>
        <w:t>如出现紧急情况，</w:t>
      </w:r>
      <w:r>
        <w:rPr>
          <w:rFonts w:hint="eastAsia" w:ascii="宋体" w:hAnsi="宋体" w:cs="Times New Roman"/>
          <w:color w:val="auto"/>
          <w:kern w:val="2"/>
          <w:sz w:val="21"/>
          <w:szCs w:val="21"/>
          <w:lang w:val="en-US" w:eastAsia="zh-CN" w:bidi="ar-SA"/>
        </w:rPr>
        <w:t>乙方</w:t>
      </w:r>
      <w:r>
        <w:rPr>
          <w:rFonts w:ascii="宋体" w:hAnsi="宋体" w:eastAsia="宋体" w:cs="Times New Roman"/>
          <w:color w:val="auto"/>
          <w:kern w:val="2"/>
          <w:sz w:val="21"/>
          <w:szCs w:val="21"/>
          <w:lang w:val="en-US" w:eastAsia="zh-CN" w:bidi="ar-SA"/>
        </w:rPr>
        <w:t>须立即做出应急处理，并及时汇报</w:t>
      </w:r>
      <w:r>
        <w:rPr>
          <w:rFonts w:hint="eastAsia" w:ascii="宋体" w:hAnsi="宋体" w:cs="Times New Roman"/>
          <w:color w:val="auto"/>
          <w:kern w:val="2"/>
          <w:sz w:val="21"/>
          <w:szCs w:val="21"/>
          <w:lang w:val="en-US" w:eastAsia="zh-CN" w:bidi="ar-SA"/>
        </w:rPr>
        <w:t>甲方</w:t>
      </w:r>
      <w:r>
        <w:rPr>
          <w:rFonts w:ascii="宋体" w:hAnsi="宋体" w:eastAsia="宋体" w:cs="Times New Roman"/>
          <w:color w:val="auto"/>
          <w:kern w:val="2"/>
          <w:sz w:val="21"/>
          <w:szCs w:val="21"/>
          <w:lang w:val="en-US" w:eastAsia="zh-CN" w:bidi="ar-SA"/>
        </w:rPr>
        <w:t>。</w:t>
      </w:r>
    </w:p>
    <w:p w14:paraId="70EB7425">
      <w:pPr>
        <w:numPr>
          <w:ilvl w:val="0"/>
          <w:numId w:val="83"/>
        </w:numPr>
        <w:snapToGrid w:val="0"/>
        <w:spacing w:line="360" w:lineRule="auto"/>
        <w:contextualSpacing/>
        <w:rPr>
          <w:rFonts w:ascii="宋体" w:hAnsi="宋体"/>
          <w:b/>
          <w:szCs w:val="21"/>
        </w:rPr>
      </w:pPr>
      <w:r>
        <w:rPr>
          <w:rFonts w:hint="eastAsia" w:ascii="宋体" w:hAnsi="宋体"/>
          <w:b/>
          <w:szCs w:val="21"/>
          <w:lang w:val="en-US" w:eastAsia="zh-CN"/>
        </w:rPr>
        <w:t>质量保证</w:t>
      </w:r>
      <w:bookmarkStart w:id="74" w:name="_GoBack"/>
      <w:bookmarkEnd w:id="74"/>
    </w:p>
    <w:p w14:paraId="3019910E">
      <w:pPr>
        <w:widowControl w:val="0"/>
        <w:numPr>
          <w:ilvl w:val="0"/>
          <w:numId w:val="90"/>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所投货物必须是原装、全新且出厂日期在一年以内的产品，且符合国家以及该产品的出厂标准。</w:t>
      </w:r>
    </w:p>
    <w:p w14:paraId="76AC1ADB">
      <w:pPr>
        <w:widowControl w:val="0"/>
        <w:numPr>
          <w:ilvl w:val="0"/>
          <w:numId w:val="90"/>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所投货物必须使用环保材料并符合国家环保要求及标准。</w:t>
      </w:r>
    </w:p>
    <w:p w14:paraId="25DC0C37">
      <w:pPr>
        <w:widowControl w:val="0"/>
        <w:numPr>
          <w:ilvl w:val="0"/>
          <w:numId w:val="90"/>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所有货物在开箱检验时必须完好，无破损，配置与装箱单相符。数量、质量及性能不低于本需求书中提出的要求。</w:t>
      </w:r>
    </w:p>
    <w:p w14:paraId="0EDA62F2">
      <w:pPr>
        <w:widowControl w:val="0"/>
        <w:numPr>
          <w:ilvl w:val="0"/>
          <w:numId w:val="90"/>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货物外观清洁，标记编号以及盘面显示等字体清晰，明确。</w:t>
      </w:r>
    </w:p>
    <w:p w14:paraId="381B7E0C">
      <w:pPr>
        <w:widowControl w:val="0"/>
        <w:numPr>
          <w:ilvl w:val="0"/>
          <w:numId w:val="90"/>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对于影响货物正常工作的必要组成部分，无论在技术规范中指出与否，</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都应提供并在响应文件中明确列出。</w:t>
      </w:r>
    </w:p>
    <w:p w14:paraId="45C1E32F">
      <w:pPr>
        <w:widowControl w:val="0"/>
        <w:numPr>
          <w:ilvl w:val="0"/>
          <w:numId w:val="90"/>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在实际供货时，若被发现提供的货物未能达到招标文件和投标文件中的有关要求，将按</w:t>
      </w:r>
      <w:r>
        <w:rPr>
          <w:rFonts w:ascii="宋体" w:hAnsi="宋体" w:eastAsia="宋体" w:cs="Times New Roman"/>
          <w:iCs/>
          <w:color w:val="auto"/>
          <w:kern w:val="2"/>
          <w:sz w:val="21"/>
          <w:szCs w:val="21"/>
          <w:lang w:val="en-US" w:eastAsia="zh-CN" w:bidi="ar-SA"/>
        </w:rPr>
        <w:t>有关法规进行处罚。</w:t>
      </w:r>
    </w:p>
    <w:p w14:paraId="2BD7D9ED">
      <w:pPr>
        <w:widowControl w:val="0"/>
        <w:numPr>
          <w:ilvl w:val="0"/>
          <w:numId w:val="90"/>
        </w:numPr>
        <w:snapToGrid w:val="0"/>
        <w:spacing w:line="360" w:lineRule="auto"/>
        <w:ind w:left="425" w:leftChars="0" w:hanging="425" w:firstLineChars="0"/>
        <w:contextualSpacing/>
        <w:jc w:val="both"/>
        <w:rPr>
          <w:rFonts w:ascii="宋体" w:hAnsi="宋体" w:eastAsia="宋体" w:cs="Times New Roman"/>
          <w:color w:val="auto"/>
          <w:kern w:val="2"/>
          <w:sz w:val="21"/>
          <w:szCs w:val="22"/>
          <w:lang w:val="en-US" w:eastAsia="zh-CN" w:bidi="ar-SA"/>
        </w:rPr>
      </w:pP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应保证主要材料零部件产地符合采购需求书的有关规定，所有主要材料零部件必须能提供原产地证明、出厂检验报告、完税证明。任何时候，</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发现产地不符合要求，</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应无偿更换或负进一步责任。</w:t>
      </w:r>
    </w:p>
    <w:p w14:paraId="418FEF6D">
      <w:pPr>
        <w:numPr>
          <w:ilvl w:val="0"/>
          <w:numId w:val="0"/>
        </w:numPr>
        <w:snapToGrid w:val="0"/>
        <w:spacing w:line="360" w:lineRule="auto"/>
        <w:ind w:leftChars="0"/>
        <w:contextualSpacing/>
        <w:rPr>
          <w:rFonts w:ascii="宋体" w:hAnsi="宋体"/>
          <w:b/>
          <w:szCs w:val="21"/>
        </w:rPr>
      </w:pPr>
      <w:r>
        <w:rPr>
          <w:rFonts w:hint="eastAsia" w:ascii="宋体" w:hAnsi="宋体" w:eastAsia="宋体" w:cs="Times New Roman"/>
          <w:color w:val="auto"/>
          <w:kern w:val="2"/>
          <w:sz w:val="21"/>
          <w:szCs w:val="22"/>
          <w:lang w:val="en-US" w:eastAsia="zh-CN" w:bidi="ar-SA"/>
        </w:rPr>
        <w:t>本项目所需货物较多，需要制定</w:t>
      </w:r>
      <w:r>
        <w:rPr>
          <w:rFonts w:hint="eastAsia" w:ascii="宋体" w:hAnsi="宋体" w:eastAsia="宋体" w:cs="Times New Roman"/>
          <w:bCs/>
          <w:color w:val="000000"/>
          <w:kern w:val="2"/>
          <w:sz w:val="21"/>
          <w:szCs w:val="21"/>
          <w:lang w:val="en-US" w:eastAsia="zh-CN" w:bidi="ar-SA"/>
        </w:rPr>
        <w:t>人员安排及技术保障方案</w:t>
      </w:r>
      <w:r>
        <w:rPr>
          <w:rFonts w:hint="eastAsia" w:ascii="宋体" w:hAnsi="宋体" w:eastAsia="宋体" w:cs="Times New Roman"/>
          <w:color w:val="auto"/>
          <w:kern w:val="2"/>
          <w:sz w:val="21"/>
          <w:szCs w:val="22"/>
          <w:lang w:val="en-US" w:eastAsia="zh-CN" w:bidi="ar-SA"/>
        </w:rPr>
        <w:t>，</w:t>
      </w:r>
      <w:r>
        <w:rPr>
          <w:rFonts w:hint="eastAsia" w:ascii="宋体" w:hAnsi="宋体" w:cs="Times New Roman"/>
          <w:color w:val="auto"/>
          <w:kern w:val="2"/>
          <w:sz w:val="21"/>
          <w:szCs w:val="22"/>
          <w:lang w:val="en-US" w:eastAsia="zh-CN" w:bidi="ar-SA"/>
        </w:rPr>
        <w:t>乙方</w:t>
      </w:r>
      <w:r>
        <w:rPr>
          <w:rFonts w:hint="eastAsia" w:ascii="宋体" w:hAnsi="宋体" w:eastAsia="宋体" w:cs="Times New Roman"/>
          <w:color w:val="auto"/>
          <w:kern w:val="2"/>
          <w:sz w:val="21"/>
          <w:szCs w:val="22"/>
          <w:lang w:val="en-US" w:eastAsia="zh-CN" w:bidi="ar-SA"/>
        </w:rPr>
        <w:t>能提供充足的服务人员进行货物搬运及安装，要明确人员的职责，有具体详细的人员管理制度。</w:t>
      </w:r>
    </w:p>
    <w:p w14:paraId="07AD7808">
      <w:pPr>
        <w:numPr>
          <w:ilvl w:val="0"/>
          <w:numId w:val="83"/>
        </w:numPr>
        <w:snapToGrid w:val="0"/>
        <w:spacing w:line="360" w:lineRule="auto"/>
        <w:contextualSpacing/>
        <w:rPr>
          <w:rFonts w:ascii="宋体" w:hAnsi="宋体"/>
          <w:b/>
          <w:szCs w:val="21"/>
        </w:rPr>
      </w:pPr>
      <w:r>
        <w:rPr>
          <w:rFonts w:ascii="宋体" w:hAnsi="宋体"/>
          <w:b/>
          <w:szCs w:val="21"/>
          <w:lang w:val="en-US" w:eastAsia="zh-CN"/>
        </w:rPr>
        <w:t>货物包装、发运、保管、安装、调试等要求</w:t>
      </w:r>
    </w:p>
    <w:p w14:paraId="3A5CF5C9">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提供的全部货物均应按标准保护措施进行包装。该包装应适应于远距离运输、防潮、防尘、防震、防锈和防野蛮装卸，以确保货物安全无损运抵</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指定地点。由于包装不善所引起的货物损失、损坏、损毁或运输引起的灭失以及由此导致</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的损失均由</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承担。如货物损坏或货物质量不符合标准，</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有权拒收货物，</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应按照</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的要求在限定的时间内应予以更换或重新供货直至通过</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验收，货物交期不予顺延，否则</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有权按照本合同约定追究</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的违约责任。</w:t>
      </w:r>
    </w:p>
    <w:p w14:paraId="1DDF886C">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应保证其所供货物应为制造商原装出厂，包装箱号与设备出厂批号一致，具备出厂合格证、序列号，并可追索查阅。所有随设备的附件需齐全。各种设备需提供装箱清单，按装箱清单验收货物。</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应将关键设备的用户手册、保修手册、有关单证资料及配备件、随机工具等交付给</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，使用操作及安全须知等重要资料应附有中文说明。整机无污染，无侵权行为、表面无划损、无任何缺陷隐患，在中国境内可依常规安全合法使用。</w:t>
      </w:r>
    </w:p>
    <w:p w14:paraId="351E86C8">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负责将设备材料</w:t>
      </w:r>
      <w:r>
        <w:rPr>
          <w:rFonts w:hint="eastAsia" w:ascii="宋体" w:hAnsi="宋体" w:eastAsia="宋体" w:cs="Times New Roman"/>
          <w:iCs/>
          <w:color w:val="auto"/>
          <w:kern w:val="2"/>
          <w:sz w:val="21"/>
          <w:szCs w:val="21"/>
          <w:lang w:val="en-US" w:eastAsia="zh-CN" w:bidi="ar-SA"/>
        </w:rPr>
        <w:t>运</w:t>
      </w:r>
      <w:r>
        <w:rPr>
          <w:rFonts w:ascii="宋体" w:hAnsi="宋体" w:eastAsia="宋体" w:cs="Times New Roman"/>
          <w:iCs/>
          <w:color w:val="auto"/>
          <w:kern w:val="2"/>
          <w:sz w:val="21"/>
          <w:szCs w:val="21"/>
          <w:lang w:val="en-US" w:eastAsia="zh-CN" w:bidi="ar-SA"/>
        </w:rPr>
        <w:t>到现场过程中的全部运输，包括装卸车、货物现场的搬运。</w:t>
      </w:r>
    </w:p>
    <w:p w14:paraId="3EC95FA7">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货物在现场的保管由</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负责，直至项目安装、验收完毕。</w:t>
      </w:r>
    </w:p>
    <w:p w14:paraId="1C4EC9C7">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货物在系统安装调试验收合格前的保险由</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负责，</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负责为其派出现场服务人员购买人身意外保险。</w:t>
      </w:r>
    </w:p>
    <w:p w14:paraId="306DCE99">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设备至</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指定的使用现场的包装、保险及发运等环节和费用均由</w:t>
      </w:r>
      <w:r>
        <w:rPr>
          <w:rFonts w:hint="eastAsia" w:ascii="宋体" w:hAnsi="宋体" w:eastAsia="宋体" w:cs="Times New Roman"/>
          <w:iCs/>
          <w:color w:val="auto"/>
          <w:kern w:val="2"/>
          <w:sz w:val="21"/>
          <w:szCs w:val="21"/>
          <w:lang w:val="en-US" w:eastAsia="zh-CN" w:bidi="ar-SA"/>
        </w:rPr>
        <w:t>包含在投标报价中</w:t>
      </w:r>
      <w:r>
        <w:rPr>
          <w:rFonts w:ascii="宋体" w:hAnsi="宋体" w:eastAsia="宋体" w:cs="Times New Roman"/>
          <w:iCs/>
          <w:color w:val="auto"/>
          <w:kern w:val="2"/>
          <w:sz w:val="21"/>
          <w:szCs w:val="21"/>
          <w:lang w:val="en-US" w:eastAsia="zh-CN" w:bidi="ar-SA"/>
        </w:rPr>
        <w:t>。</w:t>
      </w:r>
    </w:p>
    <w:p w14:paraId="62B9603E">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设备、材料和软件系统需</w:t>
      </w:r>
      <w:r>
        <w:rPr>
          <w:rFonts w:hint="eastAsia" w:ascii="宋体" w:hAnsi="宋体" w:eastAsia="宋体" w:cs="Times New Roman"/>
          <w:iCs/>
          <w:color w:val="auto"/>
          <w:kern w:val="2"/>
          <w:sz w:val="21"/>
          <w:szCs w:val="21"/>
          <w:lang w:val="en-US" w:eastAsia="zh-CN" w:bidi="ar-SA"/>
        </w:rPr>
        <w:t>要</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送货上门和负责安装调试。</w:t>
      </w:r>
    </w:p>
    <w:p w14:paraId="3337959C">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需依照招标文件的要求和</w:t>
      </w:r>
      <w:r>
        <w:rPr>
          <w:rFonts w:hint="eastAsia" w:ascii="宋体" w:hAnsi="宋体" w:eastAsia="宋体" w:cs="Times New Roman"/>
          <w:iCs/>
          <w:color w:val="auto"/>
          <w:kern w:val="2"/>
          <w:sz w:val="21"/>
          <w:szCs w:val="21"/>
          <w:lang w:val="en-US" w:eastAsia="zh-CN" w:bidi="ar-SA"/>
        </w:rPr>
        <w:t>投标</w:t>
      </w:r>
      <w:r>
        <w:rPr>
          <w:rFonts w:ascii="宋体" w:hAnsi="宋体" w:eastAsia="宋体" w:cs="Times New Roman"/>
          <w:iCs/>
          <w:color w:val="auto"/>
          <w:kern w:val="2"/>
          <w:sz w:val="21"/>
          <w:szCs w:val="21"/>
          <w:lang w:val="en-US" w:eastAsia="zh-CN" w:bidi="ar-SA"/>
        </w:rPr>
        <w:t>文件的承诺，将设备、软件系统安装并调试至正常运行的最佳状态。</w:t>
      </w:r>
    </w:p>
    <w:p w14:paraId="0E6710C5">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ascii="宋体" w:hAnsi="宋体" w:eastAsia="宋体" w:cs="Times New Roman"/>
          <w:iCs/>
          <w:color w:val="auto"/>
          <w:kern w:val="2"/>
          <w:sz w:val="21"/>
          <w:szCs w:val="21"/>
          <w:lang w:val="en-US" w:eastAsia="zh-CN" w:bidi="ar-SA"/>
        </w:rPr>
        <w:t>按国家相关施工验收规范进行分阶段进行调试。</w:t>
      </w:r>
    </w:p>
    <w:p w14:paraId="60899307">
      <w:pPr>
        <w:widowControl w:val="0"/>
        <w:numPr>
          <w:ilvl w:val="0"/>
          <w:numId w:val="91"/>
        </w:numPr>
        <w:snapToGrid w:val="0"/>
        <w:spacing w:line="360" w:lineRule="auto"/>
        <w:ind w:left="425" w:leftChars="0" w:hanging="425" w:firstLineChars="0"/>
        <w:contextualSpacing/>
        <w:jc w:val="both"/>
        <w:rPr>
          <w:rFonts w:ascii="宋体" w:hAnsi="宋体" w:eastAsia="宋体" w:cs="Times New Roman"/>
          <w:iCs/>
          <w:color w:val="auto"/>
          <w:kern w:val="2"/>
          <w:sz w:val="21"/>
          <w:szCs w:val="21"/>
          <w:lang w:val="en-US" w:eastAsia="zh-CN" w:bidi="ar-SA"/>
        </w:rPr>
      </w:pP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对本项目</w:t>
      </w:r>
      <w:r>
        <w:rPr>
          <w:rFonts w:hint="eastAsia" w:ascii="宋体" w:hAnsi="宋体" w:eastAsia="宋体" w:cs="Times New Roman"/>
          <w:iCs/>
          <w:color w:val="auto"/>
          <w:kern w:val="2"/>
          <w:sz w:val="21"/>
          <w:szCs w:val="21"/>
          <w:lang w:val="en-US" w:eastAsia="zh-CN" w:bidi="ar-SA"/>
        </w:rPr>
        <w:t>提供详细的</w:t>
      </w:r>
      <w:r>
        <w:rPr>
          <w:rFonts w:ascii="宋体" w:hAnsi="宋体" w:eastAsia="宋体" w:cs="Times New Roman"/>
          <w:iCs/>
          <w:color w:val="auto"/>
          <w:kern w:val="2"/>
          <w:sz w:val="21"/>
          <w:szCs w:val="21"/>
          <w:lang w:val="en-US" w:eastAsia="zh-CN" w:bidi="ar-SA"/>
        </w:rPr>
        <w:t>实施、</w:t>
      </w:r>
      <w:r>
        <w:rPr>
          <w:rFonts w:hint="eastAsia" w:ascii="宋体" w:hAnsi="宋体" w:eastAsia="宋体" w:cs="Times New Roman"/>
          <w:iCs/>
          <w:color w:val="auto"/>
          <w:kern w:val="2"/>
          <w:sz w:val="21"/>
          <w:szCs w:val="21"/>
          <w:lang w:val="en-US" w:eastAsia="zh-CN" w:bidi="ar-SA"/>
        </w:rPr>
        <w:t>进度计划、</w:t>
      </w:r>
      <w:r>
        <w:rPr>
          <w:rFonts w:ascii="宋体" w:hAnsi="宋体" w:eastAsia="宋体" w:cs="Times New Roman"/>
          <w:iCs/>
          <w:color w:val="auto"/>
          <w:kern w:val="2"/>
          <w:sz w:val="21"/>
          <w:szCs w:val="21"/>
          <w:lang w:val="en-US" w:eastAsia="zh-CN" w:bidi="ar-SA"/>
        </w:rPr>
        <w:t>维护</w:t>
      </w:r>
      <w:r>
        <w:rPr>
          <w:rFonts w:hint="eastAsia" w:ascii="宋体" w:hAnsi="宋体" w:eastAsia="宋体" w:cs="Times New Roman"/>
          <w:iCs/>
          <w:color w:val="auto"/>
          <w:kern w:val="2"/>
          <w:sz w:val="21"/>
          <w:szCs w:val="21"/>
          <w:lang w:val="en-US" w:eastAsia="zh-CN" w:bidi="ar-SA"/>
        </w:rPr>
        <w:t>等方案，履约服务</w:t>
      </w:r>
      <w:r>
        <w:rPr>
          <w:rFonts w:ascii="宋体" w:hAnsi="宋体" w:eastAsia="宋体" w:cs="Times New Roman"/>
          <w:iCs/>
          <w:color w:val="auto"/>
          <w:kern w:val="2"/>
          <w:sz w:val="21"/>
          <w:szCs w:val="21"/>
          <w:lang w:val="en-US" w:eastAsia="zh-CN" w:bidi="ar-SA"/>
        </w:rPr>
        <w:t>过程中获悉的</w:t>
      </w:r>
      <w:r>
        <w:rPr>
          <w:rFonts w:hint="eastAsia" w:ascii="宋体" w:hAnsi="宋体" w:cs="Times New Roman"/>
          <w:iCs/>
          <w:color w:val="auto"/>
          <w:kern w:val="2"/>
          <w:sz w:val="21"/>
          <w:szCs w:val="21"/>
          <w:lang w:val="en-US" w:eastAsia="zh-CN" w:bidi="ar-SA"/>
        </w:rPr>
        <w:t>甲方</w:t>
      </w:r>
      <w:r>
        <w:rPr>
          <w:rFonts w:hint="eastAsia" w:ascii="宋体" w:hAnsi="宋体" w:eastAsia="宋体" w:cs="Times New Roman"/>
          <w:iCs/>
          <w:color w:val="auto"/>
          <w:kern w:val="2"/>
          <w:sz w:val="21"/>
          <w:szCs w:val="21"/>
          <w:lang w:val="en-US" w:eastAsia="zh-CN" w:bidi="ar-SA"/>
        </w:rPr>
        <w:t>任何</w:t>
      </w:r>
      <w:r>
        <w:rPr>
          <w:rFonts w:ascii="宋体" w:hAnsi="宋体" w:eastAsia="宋体" w:cs="Times New Roman"/>
          <w:iCs/>
          <w:color w:val="auto"/>
          <w:kern w:val="2"/>
          <w:sz w:val="21"/>
          <w:szCs w:val="21"/>
          <w:lang w:val="en-US" w:eastAsia="zh-CN" w:bidi="ar-SA"/>
        </w:rPr>
        <w:t>信息</w:t>
      </w:r>
      <w:r>
        <w:rPr>
          <w:rFonts w:hint="eastAsia" w:ascii="宋体" w:hAnsi="宋体" w:cs="Times New Roman"/>
          <w:iCs/>
          <w:color w:val="auto"/>
          <w:kern w:val="2"/>
          <w:sz w:val="21"/>
          <w:szCs w:val="21"/>
          <w:lang w:val="en-US" w:eastAsia="zh-CN" w:bidi="ar-SA"/>
        </w:rPr>
        <w:t>乙方</w:t>
      </w:r>
      <w:r>
        <w:rPr>
          <w:rFonts w:hint="eastAsia" w:ascii="宋体" w:hAnsi="宋体" w:eastAsia="宋体" w:cs="Times New Roman"/>
          <w:iCs/>
          <w:color w:val="auto"/>
          <w:kern w:val="2"/>
          <w:sz w:val="21"/>
          <w:szCs w:val="21"/>
          <w:lang w:val="en-US" w:eastAsia="zh-CN" w:bidi="ar-SA"/>
        </w:rPr>
        <w:t>都需进行</w:t>
      </w:r>
      <w:r>
        <w:rPr>
          <w:rFonts w:ascii="宋体" w:hAnsi="宋体" w:eastAsia="宋体" w:cs="Times New Roman"/>
          <w:iCs/>
          <w:color w:val="auto"/>
          <w:kern w:val="2"/>
          <w:sz w:val="21"/>
          <w:szCs w:val="21"/>
          <w:lang w:val="en-US" w:eastAsia="zh-CN" w:bidi="ar-SA"/>
        </w:rPr>
        <w:t>保密。</w:t>
      </w:r>
    </w:p>
    <w:p w14:paraId="0F5D75EA">
      <w:pPr>
        <w:widowControl w:val="0"/>
        <w:numPr>
          <w:ilvl w:val="0"/>
          <w:numId w:val="91"/>
        </w:numPr>
        <w:snapToGrid w:val="0"/>
        <w:spacing w:line="360" w:lineRule="auto"/>
        <w:ind w:left="425" w:leftChars="0" w:hanging="425" w:firstLineChars="0"/>
        <w:contextualSpacing/>
        <w:jc w:val="both"/>
        <w:rPr>
          <w:rFonts w:ascii="宋体" w:hAnsi="宋体"/>
          <w:b/>
          <w:szCs w:val="21"/>
        </w:rPr>
      </w:pPr>
      <w:r>
        <w:rPr>
          <w:rFonts w:ascii="宋体" w:hAnsi="宋体" w:eastAsia="宋体" w:cs="Times New Roman"/>
          <w:iCs/>
          <w:color w:val="auto"/>
          <w:kern w:val="2"/>
          <w:sz w:val="21"/>
          <w:szCs w:val="21"/>
          <w:lang w:val="en-US" w:eastAsia="zh-CN" w:bidi="ar-SA"/>
        </w:rPr>
        <w:t>货物的安装、调试等项工作由</w:t>
      </w:r>
      <w:r>
        <w:rPr>
          <w:rFonts w:hint="eastAsia" w:ascii="宋体" w:hAnsi="宋体" w:cs="Times New Roman"/>
          <w:iCs/>
          <w:color w:val="auto"/>
          <w:kern w:val="2"/>
          <w:sz w:val="21"/>
          <w:szCs w:val="21"/>
          <w:lang w:val="en-US" w:eastAsia="zh-CN" w:bidi="ar-SA"/>
        </w:rPr>
        <w:t>乙方</w:t>
      </w:r>
      <w:r>
        <w:rPr>
          <w:rFonts w:ascii="宋体" w:hAnsi="宋体" w:eastAsia="宋体" w:cs="Times New Roman"/>
          <w:iCs/>
          <w:color w:val="auto"/>
          <w:kern w:val="2"/>
          <w:sz w:val="21"/>
          <w:szCs w:val="21"/>
          <w:lang w:val="en-US" w:eastAsia="zh-CN" w:bidi="ar-SA"/>
        </w:rPr>
        <w:t>负责，但必须在</w:t>
      </w:r>
      <w:r>
        <w:rPr>
          <w:rFonts w:hint="eastAsia" w:ascii="宋体" w:hAnsi="宋体" w:cs="Times New Roman"/>
          <w:iCs/>
          <w:color w:val="auto"/>
          <w:kern w:val="2"/>
          <w:sz w:val="21"/>
          <w:szCs w:val="21"/>
          <w:lang w:val="en-US" w:eastAsia="zh-CN" w:bidi="ar-SA"/>
        </w:rPr>
        <w:t>甲方</w:t>
      </w:r>
      <w:r>
        <w:rPr>
          <w:rFonts w:ascii="宋体" w:hAnsi="宋体" w:eastAsia="宋体" w:cs="Times New Roman"/>
          <w:iCs/>
          <w:color w:val="auto"/>
          <w:kern w:val="2"/>
          <w:sz w:val="21"/>
          <w:szCs w:val="21"/>
          <w:lang w:val="en-US" w:eastAsia="zh-CN" w:bidi="ar-SA"/>
        </w:rPr>
        <w:t>指定人员的参与下进行。</w:t>
      </w:r>
    </w:p>
    <w:p w14:paraId="5E34EAFD">
      <w:pPr>
        <w:numPr>
          <w:ilvl w:val="0"/>
          <w:numId w:val="83"/>
        </w:numPr>
        <w:snapToGrid w:val="0"/>
        <w:spacing w:line="360" w:lineRule="auto"/>
        <w:contextualSpacing/>
        <w:rPr>
          <w:rFonts w:ascii="宋体" w:hAnsi="宋体"/>
          <w:b/>
          <w:szCs w:val="21"/>
        </w:rPr>
      </w:pPr>
      <w:r>
        <w:rPr>
          <w:rFonts w:hint="eastAsia" w:ascii="宋体" w:hAnsi="宋体"/>
          <w:b/>
          <w:szCs w:val="21"/>
          <w:lang w:val="en-US" w:eastAsia="zh-CN"/>
        </w:rPr>
        <w:t>售后服务</w:t>
      </w:r>
    </w:p>
    <w:p w14:paraId="21AE696C">
      <w:pPr>
        <w:widowControl w:val="0"/>
        <w:numPr>
          <w:ilvl w:val="0"/>
          <w:numId w:val="92"/>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质保期：验收合格后不少于1年，质保期内</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必须负责提供设备原厂维修及更换原厂配件的售后服务。</w:t>
      </w:r>
    </w:p>
    <w:p w14:paraId="5C8BB15C">
      <w:pPr>
        <w:widowControl w:val="0"/>
        <w:numPr>
          <w:ilvl w:val="0"/>
          <w:numId w:val="92"/>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应具有稳定的售后服务队伍，制定切实可行的维护方案；并能提供24小时维修服务，接到</w:t>
      </w:r>
      <w:r>
        <w:rPr>
          <w:rFonts w:hint="eastAsia" w:ascii="宋体" w:hAnsi="宋体" w:cs="Times New Roman"/>
          <w:iCs/>
          <w:kern w:val="2"/>
          <w:sz w:val="21"/>
          <w:szCs w:val="21"/>
          <w:lang w:val="en-US" w:eastAsia="zh-CN" w:bidi="ar-SA"/>
        </w:rPr>
        <w:t>甲方</w:t>
      </w:r>
      <w:r>
        <w:rPr>
          <w:rFonts w:ascii="宋体" w:hAnsi="宋体" w:eastAsia="宋体" w:cs="Times New Roman"/>
          <w:iCs/>
          <w:kern w:val="2"/>
          <w:sz w:val="21"/>
          <w:szCs w:val="21"/>
          <w:lang w:val="en-US" w:eastAsia="zh-CN" w:bidi="ar-SA"/>
        </w:rPr>
        <w:t>故障通知后半小时内响应,</w:t>
      </w:r>
      <w:r>
        <w:rPr>
          <w:rFonts w:hint="eastAsia" w:ascii="宋体" w:hAnsi="宋体" w:eastAsia="宋体" w:cs="Times New Roman"/>
          <w:iCs/>
          <w:kern w:val="2"/>
          <w:sz w:val="21"/>
          <w:szCs w:val="21"/>
          <w:lang w:val="en-US" w:eastAsia="zh-CN" w:bidi="ar-SA"/>
        </w:rPr>
        <w:t>3</w:t>
      </w:r>
      <w:r>
        <w:rPr>
          <w:rFonts w:ascii="宋体" w:hAnsi="宋体" w:eastAsia="宋体" w:cs="Times New Roman"/>
          <w:iCs/>
          <w:kern w:val="2"/>
          <w:sz w:val="21"/>
          <w:szCs w:val="21"/>
          <w:lang w:val="en-US" w:eastAsia="zh-CN" w:bidi="ar-SA"/>
        </w:rPr>
        <w:t>小时内到达现场进行故障处理。</w:t>
      </w:r>
    </w:p>
    <w:p w14:paraId="5AA5CD1E">
      <w:pPr>
        <w:widowControl w:val="0"/>
        <w:numPr>
          <w:ilvl w:val="0"/>
          <w:numId w:val="92"/>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质保期内，非</w:t>
      </w:r>
      <w:r>
        <w:rPr>
          <w:rFonts w:hint="eastAsia" w:ascii="宋体" w:hAnsi="宋体" w:cs="Times New Roman"/>
          <w:iCs/>
          <w:kern w:val="2"/>
          <w:sz w:val="21"/>
          <w:szCs w:val="21"/>
          <w:lang w:val="en-US" w:eastAsia="zh-CN" w:bidi="ar-SA"/>
        </w:rPr>
        <w:t>甲方</w:t>
      </w:r>
      <w:r>
        <w:rPr>
          <w:rFonts w:ascii="宋体" w:hAnsi="宋体" w:eastAsia="宋体" w:cs="Times New Roman"/>
          <w:iCs/>
          <w:kern w:val="2"/>
          <w:sz w:val="21"/>
          <w:szCs w:val="21"/>
          <w:lang w:val="en-US" w:eastAsia="zh-CN" w:bidi="ar-SA"/>
        </w:rPr>
        <w:t>的人为原因而出现产品质量及安装问题，由</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负责包修、包换或包退，并承担因此而产生的一切费用。</w:t>
      </w:r>
    </w:p>
    <w:p w14:paraId="1E3DB942">
      <w:pPr>
        <w:widowControl w:val="0"/>
        <w:numPr>
          <w:ilvl w:val="0"/>
          <w:numId w:val="92"/>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所有货物质保服务方式均为</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上门服务，即由</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派员到货物使用现场维修，由此产生的一切费用均由</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承担。</w:t>
      </w:r>
    </w:p>
    <w:p w14:paraId="055C9CF6">
      <w:pPr>
        <w:widowControl w:val="0"/>
        <w:numPr>
          <w:ilvl w:val="0"/>
          <w:numId w:val="92"/>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质保期内非人为原因损坏、失效或已达到报废标准的零部件除无偿更换外，对更换上的零部件还应有1年的质保期。凡因产品质量问题，在质保期内若设备经检修后又在同一部件出现相同质量故障，可无偿更换同级别新设备部件。</w:t>
      </w:r>
    </w:p>
    <w:p w14:paraId="42118147">
      <w:pPr>
        <w:widowControl w:val="0"/>
        <w:numPr>
          <w:ilvl w:val="0"/>
          <w:numId w:val="92"/>
        </w:numPr>
        <w:snapToGrid w:val="0"/>
        <w:spacing w:line="360" w:lineRule="auto"/>
        <w:ind w:left="425" w:leftChars="0" w:hanging="425" w:firstLineChars="0"/>
        <w:contextualSpacing/>
        <w:jc w:val="both"/>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如果货物不能稳定地达到</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承诺的全部功能，</w:t>
      </w:r>
      <w:r>
        <w:rPr>
          <w:rFonts w:hint="eastAsia" w:ascii="宋体" w:hAnsi="宋体" w:cs="Times New Roman"/>
          <w:iCs/>
          <w:kern w:val="2"/>
          <w:sz w:val="21"/>
          <w:szCs w:val="21"/>
          <w:lang w:val="en-US" w:eastAsia="zh-CN" w:bidi="ar-SA"/>
        </w:rPr>
        <w:t>乙方</w:t>
      </w:r>
      <w:r>
        <w:rPr>
          <w:rFonts w:ascii="宋体" w:hAnsi="宋体" w:eastAsia="宋体" w:cs="Times New Roman"/>
          <w:iCs/>
          <w:kern w:val="2"/>
          <w:sz w:val="21"/>
          <w:szCs w:val="21"/>
          <w:lang w:val="en-US" w:eastAsia="zh-CN" w:bidi="ar-SA"/>
        </w:rPr>
        <w:t>应对此承担责任并承担全部相关费用以及</w:t>
      </w:r>
      <w:r>
        <w:rPr>
          <w:rFonts w:hint="eastAsia" w:ascii="宋体" w:hAnsi="宋体" w:cs="Times New Roman"/>
          <w:iCs/>
          <w:kern w:val="2"/>
          <w:sz w:val="21"/>
          <w:szCs w:val="21"/>
          <w:lang w:val="en-US" w:eastAsia="zh-CN" w:bidi="ar-SA"/>
        </w:rPr>
        <w:t>甲方</w:t>
      </w:r>
      <w:r>
        <w:rPr>
          <w:rFonts w:ascii="宋体" w:hAnsi="宋体" w:eastAsia="宋体" w:cs="Times New Roman"/>
          <w:iCs/>
          <w:kern w:val="2"/>
          <w:sz w:val="21"/>
          <w:szCs w:val="21"/>
          <w:lang w:val="en-US" w:eastAsia="zh-CN" w:bidi="ar-SA"/>
        </w:rPr>
        <w:t>的直接损失，经</w:t>
      </w:r>
      <w:r>
        <w:rPr>
          <w:rFonts w:hint="eastAsia" w:ascii="宋体" w:hAnsi="宋体" w:cs="Times New Roman"/>
          <w:iCs/>
          <w:kern w:val="2"/>
          <w:sz w:val="21"/>
          <w:szCs w:val="21"/>
          <w:lang w:val="en-US" w:eastAsia="zh-CN" w:bidi="ar-SA"/>
        </w:rPr>
        <w:t>甲方</w:t>
      </w:r>
      <w:r>
        <w:rPr>
          <w:rFonts w:ascii="宋体" w:hAnsi="宋体" w:eastAsia="宋体" w:cs="Times New Roman"/>
          <w:iCs/>
          <w:kern w:val="2"/>
          <w:sz w:val="21"/>
          <w:szCs w:val="21"/>
          <w:lang w:val="en-US" w:eastAsia="zh-CN" w:bidi="ar-SA"/>
        </w:rPr>
        <w:t>同意对货物采用如下一种或几种方式处理：</w:t>
      </w:r>
    </w:p>
    <w:p w14:paraId="2B3B056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jc w:val="both"/>
        <w:textAlignment w:val="auto"/>
        <w:rPr>
          <w:rFonts w:ascii="宋体" w:hAnsi="宋体" w:eastAsia="宋体" w:cs="Times New Roman"/>
          <w:iCs/>
          <w:kern w:val="2"/>
          <w:sz w:val="21"/>
          <w:szCs w:val="21"/>
          <w:lang w:val="en-US" w:eastAsia="zh-CN" w:bidi="ar-SA"/>
        </w:rPr>
      </w:pPr>
      <w:r>
        <w:rPr>
          <w:rFonts w:ascii="宋体" w:hAnsi="宋体" w:eastAsia="宋体" w:cs="Times New Roman"/>
          <w:iCs/>
          <w:kern w:val="2"/>
          <w:sz w:val="21"/>
          <w:szCs w:val="21"/>
          <w:lang w:val="en-US" w:eastAsia="zh-CN" w:bidi="ar-SA"/>
        </w:rPr>
        <w:t>(1)维修和更换损坏零部件；</w:t>
      </w:r>
    </w:p>
    <w:p w14:paraId="73F2410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jc w:val="both"/>
        <w:textAlignment w:val="auto"/>
        <w:rPr>
          <w:rFonts w:ascii="宋体" w:hAnsi="宋体"/>
          <w:b/>
          <w:szCs w:val="21"/>
        </w:rPr>
      </w:pPr>
      <w:r>
        <w:rPr>
          <w:rFonts w:ascii="宋体" w:hAnsi="宋体" w:eastAsia="宋体" w:cs="Times New Roman"/>
          <w:iCs/>
          <w:kern w:val="2"/>
          <w:sz w:val="21"/>
          <w:szCs w:val="21"/>
          <w:lang w:val="en-US" w:eastAsia="zh-CN" w:bidi="ar-SA"/>
        </w:rPr>
        <w:t>(2)换货；</w:t>
      </w:r>
    </w:p>
    <w:p w14:paraId="35CEA0FE">
      <w:pPr>
        <w:numPr>
          <w:ilvl w:val="0"/>
          <w:numId w:val="83"/>
        </w:numPr>
        <w:snapToGrid w:val="0"/>
        <w:spacing w:line="360" w:lineRule="auto"/>
        <w:contextualSpacing/>
        <w:rPr>
          <w:rFonts w:ascii="宋体" w:hAnsi="宋体"/>
          <w:b/>
          <w:szCs w:val="21"/>
        </w:rPr>
      </w:pPr>
      <w:r>
        <w:rPr>
          <w:rFonts w:hint="eastAsia" w:ascii="宋体" w:hAnsi="宋体"/>
          <w:b/>
          <w:szCs w:val="21"/>
        </w:rPr>
        <w:t>付款方式</w:t>
      </w:r>
    </w:p>
    <w:p w14:paraId="495F7A2D">
      <w:pPr>
        <w:numPr>
          <w:ilvl w:val="0"/>
          <w:numId w:val="93"/>
        </w:numPr>
        <w:spacing w:line="360" w:lineRule="auto"/>
        <w:ind w:left="425" w:leftChars="0" w:hanging="425" w:firstLineChars="0"/>
        <w:rPr>
          <w:rFonts w:hint="eastAsia" w:ascii="宋体" w:hAnsi="宋体" w:eastAsia="宋体" w:cs="宋体"/>
          <w:highlight w:val="none"/>
        </w:rPr>
      </w:pPr>
      <w:r>
        <w:rPr>
          <w:rFonts w:hint="eastAsia" w:ascii="宋体" w:hAnsi="宋体" w:eastAsia="宋体" w:cs="宋体"/>
          <w:highlight w:val="none"/>
        </w:rPr>
        <w:t>双方合同签定后，</w:t>
      </w:r>
      <w:r>
        <w:rPr>
          <w:rFonts w:hint="eastAsia" w:ascii="宋体" w:hAnsi="宋体" w:cs="宋体"/>
          <w:highlight w:val="none"/>
          <w:lang w:eastAsia="zh-CN"/>
        </w:rPr>
        <w:t>甲方</w:t>
      </w:r>
      <w:r>
        <w:rPr>
          <w:rFonts w:hint="eastAsia" w:ascii="宋体" w:hAnsi="宋体" w:eastAsia="宋体" w:cs="宋体"/>
          <w:highlight w:val="none"/>
        </w:rPr>
        <w:t>在5个工作日内支付合同总价的50%作为预付款。付款前</w:t>
      </w:r>
      <w:r>
        <w:rPr>
          <w:rFonts w:hint="eastAsia" w:ascii="宋体" w:hAnsi="宋体" w:cs="宋体"/>
          <w:highlight w:val="none"/>
          <w:lang w:eastAsia="zh-CN"/>
        </w:rPr>
        <w:t>乙方</w:t>
      </w:r>
      <w:r>
        <w:rPr>
          <w:rFonts w:hint="eastAsia" w:ascii="宋体" w:hAnsi="宋体" w:eastAsia="宋体" w:cs="宋体"/>
          <w:highlight w:val="none"/>
        </w:rPr>
        <w:t>须提供如下资料给</w:t>
      </w:r>
      <w:r>
        <w:rPr>
          <w:rFonts w:hint="eastAsia" w:ascii="宋体" w:hAnsi="宋体" w:cs="宋体"/>
          <w:highlight w:val="none"/>
          <w:lang w:eastAsia="zh-CN"/>
        </w:rPr>
        <w:t>甲方</w:t>
      </w:r>
      <w:r>
        <w:rPr>
          <w:rFonts w:hint="eastAsia" w:ascii="宋体" w:hAnsi="宋体" w:eastAsia="宋体" w:cs="宋体"/>
          <w:highlight w:val="none"/>
        </w:rPr>
        <w:t>：①合同复印件；②等同付款金额的“见索即付”银行预付款保函（银行保函受益人为</w:t>
      </w:r>
      <w:r>
        <w:rPr>
          <w:rFonts w:hint="eastAsia" w:ascii="宋体" w:hAnsi="宋体" w:cs="宋体"/>
          <w:highlight w:val="none"/>
          <w:lang w:eastAsia="zh-CN"/>
        </w:rPr>
        <w:t>甲方</w:t>
      </w:r>
      <w:r>
        <w:rPr>
          <w:rFonts w:hint="eastAsia" w:ascii="宋体" w:hAnsi="宋体" w:eastAsia="宋体" w:cs="宋体"/>
          <w:highlight w:val="none"/>
        </w:rPr>
        <w:t>，有效期至交货期满，货物送达</w:t>
      </w:r>
      <w:r>
        <w:rPr>
          <w:rFonts w:hint="eastAsia" w:ascii="宋体" w:hAnsi="宋体" w:cs="宋体"/>
          <w:highlight w:val="none"/>
          <w:lang w:eastAsia="zh-CN"/>
        </w:rPr>
        <w:t>甲方</w:t>
      </w:r>
      <w:r>
        <w:rPr>
          <w:rFonts w:hint="eastAsia" w:ascii="宋体" w:hAnsi="宋体" w:eastAsia="宋体" w:cs="宋体"/>
          <w:highlight w:val="none"/>
        </w:rPr>
        <w:t>指定地点后，</w:t>
      </w:r>
      <w:r>
        <w:rPr>
          <w:rFonts w:hint="eastAsia" w:ascii="宋体" w:hAnsi="宋体" w:cs="宋体"/>
          <w:highlight w:val="none"/>
          <w:lang w:eastAsia="zh-CN"/>
        </w:rPr>
        <w:t>甲方</w:t>
      </w:r>
      <w:r>
        <w:rPr>
          <w:rFonts w:hint="eastAsia" w:ascii="宋体" w:hAnsi="宋体" w:eastAsia="宋体" w:cs="宋体"/>
          <w:highlight w:val="none"/>
        </w:rPr>
        <w:t>将保函原件退回给</w:t>
      </w:r>
      <w:r>
        <w:rPr>
          <w:rFonts w:hint="eastAsia" w:ascii="宋体" w:hAnsi="宋体" w:cs="宋体"/>
          <w:highlight w:val="none"/>
          <w:lang w:eastAsia="zh-CN"/>
        </w:rPr>
        <w:t>乙方</w:t>
      </w:r>
      <w:r>
        <w:rPr>
          <w:rFonts w:hint="eastAsia" w:ascii="宋体" w:hAnsi="宋体" w:eastAsia="宋体" w:cs="宋体"/>
          <w:highlight w:val="none"/>
        </w:rPr>
        <w:t>）。</w:t>
      </w:r>
    </w:p>
    <w:p w14:paraId="16D3ACBD">
      <w:pPr>
        <w:numPr>
          <w:ilvl w:val="0"/>
          <w:numId w:val="93"/>
        </w:numPr>
        <w:spacing w:line="360" w:lineRule="auto"/>
        <w:ind w:left="425" w:leftChars="0" w:hanging="425" w:firstLineChars="0"/>
        <w:rPr>
          <w:rFonts w:hint="eastAsia" w:ascii="宋体" w:hAnsi="宋体" w:eastAsia="宋体" w:cs="宋体"/>
          <w:highlight w:val="none"/>
        </w:rPr>
      </w:pPr>
      <w:r>
        <w:rPr>
          <w:rFonts w:hint="eastAsia" w:ascii="宋体" w:hAnsi="宋体" w:eastAsia="宋体" w:cs="宋体"/>
          <w:highlight w:val="none"/>
        </w:rPr>
        <w:t>所有货物送达指定地点后10个工作日内，</w:t>
      </w:r>
      <w:r>
        <w:rPr>
          <w:rFonts w:hint="eastAsia" w:ascii="宋体" w:hAnsi="宋体" w:cs="宋体"/>
          <w:highlight w:val="none"/>
          <w:lang w:eastAsia="zh-CN"/>
        </w:rPr>
        <w:t>甲方</w:t>
      </w:r>
      <w:r>
        <w:rPr>
          <w:rFonts w:hint="eastAsia" w:ascii="宋体" w:hAnsi="宋体" w:eastAsia="宋体" w:cs="宋体"/>
          <w:highlight w:val="none"/>
        </w:rPr>
        <w:t>支付合同总价的30%。付款前</w:t>
      </w:r>
      <w:r>
        <w:rPr>
          <w:rFonts w:hint="eastAsia" w:ascii="宋体" w:hAnsi="宋体" w:cs="宋体"/>
          <w:highlight w:val="none"/>
          <w:lang w:eastAsia="zh-CN"/>
        </w:rPr>
        <w:t>乙方</w:t>
      </w:r>
      <w:r>
        <w:rPr>
          <w:rFonts w:hint="eastAsia" w:ascii="宋体" w:hAnsi="宋体" w:eastAsia="宋体" w:cs="宋体"/>
          <w:highlight w:val="none"/>
        </w:rPr>
        <w:t>须提供如下资料给</w:t>
      </w:r>
      <w:r>
        <w:rPr>
          <w:rFonts w:hint="eastAsia" w:ascii="宋体" w:hAnsi="宋体" w:cs="宋体"/>
          <w:highlight w:val="none"/>
          <w:lang w:eastAsia="zh-CN"/>
        </w:rPr>
        <w:t>甲方</w:t>
      </w:r>
      <w:r>
        <w:rPr>
          <w:rFonts w:hint="eastAsia" w:ascii="宋体" w:hAnsi="宋体" w:eastAsia="宋体" w:cs="宋体"/>
          <w:highlight w:val="none"/>
        </w:rPr>
        <w:t>：①</w:t>
      </w:r>
      <w:r>
        <w:rPr>
          <w:rFonts w:hint="eastAsia" w:ascii="宋体" w:hAnsi="宋体" w:cs="宋体"/>
          <w:highlight w:val="none"/>
          <w:lang w:eastAsia="zh-CN"/>
        </w:rPr>
        <w:t>乙方</w:t>
      </w:r>
      <w:r>
        <w:rPr>
          <w:rFonts w:hint="eastAsia" w:ascii="宋体" w:hAnsi="宋体" w:eastAsia="宋体" w:cs="宋体"/>
          <w:highlight w:val="none"/>
        </w:rPr>
        <w:t>开具的等额正式增值税专用发票；②货物交收表（含数量、规格、货物到场照片）。</w:t>
      </w:r>
    </w:p>
    <w:p w14:paraId="42DD1D18">
      <w:pPr>
        <w:numPr>
          <w:ilvl w:val="0"/>
          <w:numId w:val="93"/>
        </w:numPr>
        <w:spacing w:line="360" w:lineRule="auto"/>
        <w:ind w:left="425" w:leftChars="0" w:hanging="425" w:firstLineChars="0"/>
        <w:rPr>
          <w:rFonts w:hint="eastAsia" w:ascii="宋体" w:hAnsi="宋体" w:eastAsia="宋体" w:cs="宋体"/>
          <w:highlight w:val="none"/>
        </w:rPr>
      </w:pPr>
      <w:r>
        <w:rPr>
          <w:rFonts w:hint="eastAsia" w:ascii="宋体" w:hAnsi="宋体" w:cs="宋体"/>
          <w:highlight w:val="none"/>
          <w:lang w:eastAsia="zh-CN"/>
        </w:rPr>
        <w:t>乙方</w:t>
      </w:r>
      <w:r>
        <w:rPr>
          <w:rFonts w:hint="eastAsia" w:ascii="宋体" w:hAnsi="宋体" w:eastAsia="宋体" w:cs="宋体"/>
          <w:highlight w:val="none"/>
        </w:rPr>
        <w:t>全部货物安装完毕，调试合格，</w:t>
      </w:r>
      <w:r>
        <w:rPr>
          <w:rFonts w:hint="eastAsia" w:ascii="宋体" w:hAnsi="宋体" w:cs="宋体"/>
          <w:highlight w:val="none"/>
          <w:lang w:eastAsia="zh-CN"/>
        </w:rPr>
        <w:t>甲方</w:t>
      </w:r>
      <w:r>
        <w:rPr>
          <w:rFonts w:hint="eastAsia" w:ascii="宋体" w:hAnsi="宋体" w:eastAsia="宋体" w:cs="宋体"/>
          <w:highlight w:val="none"/>
        </w:rPr>
        <w:t>和</w:t>
      </w:r>
      <w:r>
        <w:rPr>
          <w:rFonts w:hint="eastAsia" w:ascii="宋体" w:hAnsi="宋体" w:cs="宋体"/>
          <w:highlight w:val="none"/>
          <w:lang w:eastAsia="zh-CN"/>
        </w:rPr>
        <w:t>乙方</w:t>
      </w:r>
      <w:r>
        <w:rPr>
          <w:rFonts w:hint="eastAsia" w:ascii="宋体" w:hAnsi="宋体" w:eastAsia="宋体" w:cs="宋体"/>
          <w:highlight w:val="none"/>
        </w:rPr>
        <w:t>双方验收数量及质量合格，经</w:t>
      </w:r>
      <w:r>
        <w:rPr>
          <w:rFonts w:hint="eastAsia" w:ascii="宋体" w:hAnsi="宋体" w:cs="宋体"/>
          <w:highlight w:val="none"/>
          <w:lang w:eastAsia="zh-CN"/>
        </w:rPr>
        <w:t>甲方</w:t>
      </w:r>
      <w:r>
        <w:rPr>
          <w:rFonts w:hint="eastAsia" w:ascii="宋体" w:hAnsi="宋体" w:eastAsia="宋体" w:cs="宋体"/>
          <w:highlight w:val="none"/>
        </w:rPr>
        <w:t>验收合格后，10个工作日内向</w:t>
      </w:r>
      <w:r>
        <w:rPr>
          <w:rFonts w:hint="eastAsia" w:ascii="宋体" w:hAnsi="宋体" w:cs="宋体"/>
          <w:highlight w:val="none"/>
          <w:lang w:eastAsia="zh-CN"/>
        </w:rPr>
        <w:t>乙方</w:t>
      </w:r>
      <w:r>
        <w:rPr>
          <w:rFonts w:hint="eastAsia" w:ascii="宋体" w:hAnsi="宋体" w:eastAsia="宋体" w:cs="宋体"/>
          <w:highlight w:val="none"/>
        </w:rPr>
        <w:t>支付合同总价的10%。付款前</w:t>
      </w:r>
      <w:r>
        <w:rPr>
          <w:rFonts w:hint="eastAsia" w:ascii="宋体" w:hAnsi="宋体" w:cs="宋体"/>
          <w:highlight w:val="none"/>
          <w:lang w:eastAsia="zh-CN"/>
        </w:rPr>
        <w:t>乙方</w:t>
      </w:r>
      <w:r>
        <w:rPr>
          <w:rFonts w:hint="eastAsia" w:ascii="宋体" w:hAnsi="宋体" w:eastAsia="宋体" w:cs="宋体"/>
          <w:highlight w:val="none"/>
        </w:rPr>
        <w:t>须提供如下资料给</w:t>
      </w:r>
      <w:r>
        <w:rPr>
          <w:rFonts w:hint="eastAsia" w:ascii="宋体" w:hAnsi="宋体" w:cs="宋体"/>
          <w:highlight w:val="none"/>
          <w:lang w:eastAsia="zh-CN"/>
        </w:rPr>
        <w:t>甲方</w:t>
      </w:r>
      <w:r>
        <w:rPr>
          <w:rFonts w:hint="eastAsia" w:ascii="宋体" w:hAnsi="宋体" w:eastAsia="宋体" w:cs="宋体"/>
          <w:highlight w:val="none"/>
        </w:rPr>
        <w:t>：①</w:t>
      </w:r>
      <w:r>
        <w:rPr>
          <w:rFonts w:hint="eastAsia" w:ascii="宋体" w:hAnsi="宋体" w:cs="宋体"/>
          <w:highlight w:val="none"/>
          <w:lang w:eastAsia="zh-CN"/>
        </w:rPr>
        <w:t>乙方</w:t>
      </w:r>
      <w:r>
        <w:rPr>
          <w:rFonts w:hint="eastAsia" w:ascii="宋体" w:hAnsi="宋体" w:eastAsia="宋体" w:cs="宋体"/>
          <w:highlight w:val="none"/>
        </w:rPr>
        <w:t>开具的等额正式增值税专用发票；②验收报告复印件。</w:t>
      </w:r>
    </w:p>
    <w:p w14:paraId="3F99223D">
      <w:pPr>
        <w:numPr>
          <w:ilvl w:val="0"/>
          <w:numId w:val="93"/>
        </w:numPr>
        <w:spacing w:line="360" w:lineRule="auto"/>
        <w:ind w:left="425" w:leftChars="0" w:hanging="425" w:firstLineChars="0"/>
        <w:rPr>
          <w:rFonts w:hint="eastAsia" w:ascii="宋体" w:hAnsi="宋体" w:eastAsia="宋体" w:cs="宋体"/>
          <w:highlight w:val="none"/>
        </w:rPr>
      </w:pPr>
      <w:r>
        <w:rPr>
          <w:rFonts w:hint="eastAsia" w:ascii="宋体" w:hAnsi="宋体" w:eastAsia="宋体" w:cs="宋体"/>
          <w:highlight w:val="none"/>
        </w:rPr>
        <w:t>整体项目完成且通过财政部门审核结算后，</w:t>
      </w:r>
      <w:r>
        <w:rPr>
          <w:rFonts w:hint="eastAsia" w:ascii="宋体" w:hAnsi="宋体" w:cs="宋体"/>
          <w:highlight w:val="none"/>
          <w:lang w:eastAsia="zh-CN"/>
        </w:rPr>
        <w:t>甲方</w:t>
      </w:r>
      <w:r>
        <w:rPr>
          <w:rFonts w:hint="eastAsia" w:ascii="宋体" w:hAnsi="宋体" w:eastAsia="宋体" w:cs="宋体"/>
          <w:highlight w:val="none"/>
        </w:rPr>
        <w:t>向</w:t>
      </w:r>
      <w:r>
        <w:rPr>
          <w:rFonts w:hint="eastAsia" w:ascii="宋体" w:hAnsi="宋体" w:cs="宋体"/>
          <w:highlight w:val="none"/>
          <w:lang w:eastAsia="zh-CN"/>
        </w:rPr>
        <w:t>乙方</w:t>
      </w:r>
      <w:r>
        <w:rPr>
          <w:rFonts w:hint="eastAsia" w:ascii="宋体" w:hAnsi="宋体" w:eastAsia="宋体" w:cs="宋体"/>
          <w:highlight w:val="none"/>
        </w:rPr>
        <w:t>支付余下结算款。付款前</w:t>
      </w:r>
      <w:r>
        <w:rPr>
          <w:rFonts w:hint="eastAsia" w:ascii="宋体" w:hAnsi="宋体" w:cs="宋体"/>
          <w:highlight w:val="none"/>
          <w:lang w:eastAsia="zh-CN"/>
        </w:rPr>
        <w:t>乙方</w:t>
      </w:r>
      <w:r>
        <w:rPr>
          <w:rFonts w:hint="eastAsia" w:ascii="宋体" w:hAnsi="宋体" w:eastAsia="宋体" w:cs="宋体"/>
          <w:highlight w:val="none"/>
        </w:rPr>
        <w:t>须提供如下资料给</w:t>
      </w:r>
      <w:r>
        <w:rPr>
          <w:rFonts w:hint="eastAsia" w:ascii="宋体" w:hAnsi="宋体" w:cs="宋体"/>
          <w:highlight w:val="none"/>
          <w:lang w:eastAsia="zh-CN"/>
        </w:rPr>
        <w:t>甲方</w:t>
      </w:r>
      <w:r>
        <w:rPr>
          <w:rFonts w:hint="eastAsia" w:ascii="宋体" w:hAnsi="宋体" w:eastAsia="宋体" w:cs="宋体"/>
          <w:highlight w:val="none"/>
        </w:rPr>
        <w:t>：①</w:t>
      </w:r>
      <w:r>
        <w:rPr>
          <w:rFonts w:hint="eastAsia" w:ascii="宋体" w:hAnsi="宋体" w:cs="宋体"/>
          <w:highlight w:val="none"/>
          <w:lang w:eastAsia="zh-CN"/>
        </w:rPr>
        <w:t>乙方</w:t>
      </w:r>
      <w:r>
        <w:rPr>
          <w:rFonts w:hint="eastAsia" w:ascii="宋体" w:hAnsi="宋体" w:eastAsia="宋体" w:cs="宋体"/>
          <w:highlight w:val="none"/>
        </w:rPr>
        <w:t>开具的等额正式增值税专用发票。</w:t>
      </w:r>
    </w:p>
    <w:p w14:paraId="2A1B228F">
      <w:pPr>
        <w:numPr>
          <w:ilvl w:val="0"/>
          <w:numId w:val="83"/>
        </w:numPr>
        <w:snapToGrid w:val="0"/>
        <w:spacing w:line="360" w:lineRule="auto"/>
        <w:contextualSpacing/>
        <w:rPr>
          <w:rFonts w:ascii="宋体" w:hAnsi="宋体"/>
          <w:b/>
          <w:szCs w:val="21"/>
        </w:rPr>
      </w:pPr>
      <w:r>
        <w:rPr>
          <w:rFonts w:hint="eastAsia" w:ascii="宋体" w:hAnsi="宋体"/>
          <w:b/>
          <w:szCs w:val="21"/>
        </w:rPr>
        <w:t>违约责任</w:t>
      </w:r>
    </w:p>
    <w:p w14:paraId="0516D3B1">
      <w:pPr>
        <w:numPr>
          <w:ilvl w:val="0"/>
          <w:numId w:val="94"/>
        </w:numPr>
        <w:tabs>
          <w:tab w:val="left" w:pos="840"/>
        </w:tabs>
        <w:snapToGrid w:val="0"/>
        <w:spacing w:line="360" w:lineRule="auto"/>
        <w:contextualSpacing/>
        <w:rPr>
          <w:rFonts w:ascii="宋体" w:hAnsi="宋体" w:cs="黑体"/>
          <w:szCs w:val="21"/>
        </w:rPr>
      </w:pPr>
      <w:r>
        <w:rPr>
          <w:rFonts w:hint="eastAsia" w:ascii="宋体" w:hAnsi="宋体" w:cs="黑体"/>
          <w:szCs w:val="21"/>
        </w:rPr>
        <w:t>乙方违反合同及磋商文件约定的有关义务，对甲方造成经济损失的，应给予甲方经济赔偿；如造成重大损失的，甲方有权终止合同。</w:t>
      </w:r>
    </w:p>
    <w:p w14:paraId="01C9FBE9">
      <w:pPr>
        <w:numPr>
          <w:ilvl w:val="0"/>
          <w:numId w:val="94"/>
        </w:numPr>
        <w:tabs>
          <w:tab w:val="left" w:pos="840"/>
        </w:tabs>
        <w:snapToGrid w:val="0"/>
        <w:spacing w:line="360" w:lineRule="auto"/>
        <w:contextualSpacing/>
        <w:rPr>
          <w:rFonts w:ascii="宋体" w:hAnsi="宋体" w:cs="黑体"/>
          <w:szCs w:val="21"/>
        </w:rPr>
      </w:pPr>
      <w:r>
        <w:rPr>
          <w:rFonts w:hint="eastAsia" w:ascii="宋体" w:hAnsi="宋体" w:cs="黑体"/>
          <w:szCs w:val="21"/>
        </w:rPr>
        <w:t>除合同规定外，如果乙方没有按照合同规定的时间交付或完成，甲方可要求乙方支付违约金。从逾期之日起每日按本合同总价</w:t>
      </w:r>
      <w:r>
        <w:rPr>
          <w:rFonts w:ascii="宋体" w:hAnsi="宋体"/>
          <w:szCs w:val="21"/>
          <w:u w:val="single"/>
        </w:rPr>
        <w:t xml:space="preserve"> </w:t>
      </w:r>
      <w:r>
        <w:rPr>
          <w:rFonts w:hint="eastAsia" w:ascii="宋体" w:hAnsi="宋体"/>
          <w:szCs w:val="21"/>
          <w:u w:val="single"/>
          <w:lang w:val="en-US" w:eastAsia="zh-CN"/>
        </w:rPr>
        <w:t>3</w:t>
      </w:r>
      <w:r>
        <w:rPr>
          <w:rFonts w:ascii="宋体" w:hAnsi="宋体"/>
          <w:szCs w:val="21"/>
          <w:u w:val="single"/>
        </w:rPr>
        <w:t xml:space="preserve"> </w:t>
      </w:r>
      <w:r>
        <w:rPr>
          <w:rFonts w:hint="eastAsia" w:ascii="宋体" w:hAnsi="宋体"/>
          <w:szCs w:val="21"/>
        </w:rPr>
        <w:t>‰</w:t>
      </w:r>
      <w:r>
        <w:rPr>
          <w:rFonts w:hint="eastAsia" w:ascii="宋体" w:hAnsi="宋体" w:cs="黑体"/>
          <w:szCs w:val="21"/>
        </w:rPr>
        <w:t>的数额向甲方支付违约金；逾期</w:t>
      </w:r>
      <w:r>
        <w:rPr>
          <w:rFonts w:ascii="宋体" w:hAnsi="宋体" w:cs="黑体"/>
          <w:szCs w:val="21"/>
        </w:rPr>
        <w:t>15天或以上的，甲方有权终止合同，要求乙方一次性支付合同总金额</w:t>
      </w:r>
      <w:r>
        <w:rPr>
          <w:rFonts w:ascii="宋体" w:hAnsi="宋体" w:cs="黑体"/>
          <w:szCs w:val="21"/>
          <w:u w:val="single"/>
        </w:rPr>
        <w:t xml:space="preserve"> </w:t>
      </w:r>
      <w:r>
        <w:rPr>
          <w:rFonts w:hint="eastAsia" w:ascii="宋体" w:hAnsi="宋体" w:cs="黑体"/>
          <w:szCs w:val="21"/>
          <w:u w:val="single"/>
        </w:rPr>
        <w:t>20</w:t>
      </w:r>
      <w:r>
        <w:rPr>
          <w:rFonts w:ascii="宋体" w:hAnsi="宋体" w:cs="黑体"/>
          <w:szCs w:val="21"/>
          <w:u w:val="single"/>
        </w:rPr>
        <w:t xml:space="preserve"> %</w:t>
      </w:r>
      <w:r>
        <w:rPr>
          <w:rFonts w:hint="eastAsia" w:ascii="宋体" w:hAnsi="宋体" w:cs="黑体"/>
          <w:szCs w:val="21"/>
        </w:rPr>
        <w:t>违约金，并且给甲方造成的经济损失由乙方承担赔偿责任。</w:t>
      </w:r>
    </w:p>
    <w:p w14:paraId="27582D43">
      <w:pPr>
        <w:numPr>
          <w:ilvl w:val="0"/>
          <w:numId w:val="94"/>
        </w:numPr>
        <w:tabs>
          <w:tab w:val="left" w:pos="840"/>
        </w:tabs>
        <w:snapToGrid w:val="0"/>
        <w:spacing w:line="360" w:lineRule="auto"/>
        <w:contextualSpacing/>
        <w:rPr>
          <w:rFonts w:ascii="宋体" w:hAnsi="宋体"/>
          <w:szCs w:val="21"/>
        </w:rPr>
      </w:pPr>
      <w:r>
        <w:rPr>
          <w:rFonts w:hint="eastAsia" w:ascii="宋体" w:hAnsi="宋体"/>
          <w:szCs w:val="21"/>
        </w:rPr>
        <w:t>因乙方原因导致本合同解除或是无法履行的，乙方应向甲方支付合同总价</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的违约金，并且给甲方造成的经济损失由乙方承担赔偿责任。</w:t>
      </w:r>
    </w:p>
    <w:p w14:paraId="5FF188CA">
      <w:pPr>
        <w:numPr>
          <w:ilvl w:val="0"/>
          <w:numId w:val="94"/>
        </w:numPr>
        <w:tabs>
          <w:tab w:val="left" w:pos="840"/>
        </w:tabs>
        <w:snapToGrid w:val="0"/>
        <w:spacing w:line="360" w:lineRule="auto"/>
        <w:contextualSpacing/>
        <w:rPr>
          <w:rFonts w:ascii="宋体" w:hAnsi="宋体" w:cs="黑体"/>
          <w:szCs w:val="21"/>
        </w:rPr>
      </w:pPr>
      <w:r>
        <w:rPr>
          <w:rFonts w:hint="eastAsia" w:ascii="宋体" w:hAnsi="宋体" w:cs="黑体"/>
          <w:szCs w:val="21"/>
        </w:rPr>
        <w:t>甲方有权从未支付的款项或是履约保证金中直接扣除乙方的违约金，不足的部分由乙方另行补足。</w:t>
      </w:r>
    </w:p>
    <w:p w14:paraId="39FB8D1C">
      <w:pPr>
        <w:numPr>
          <w:ilvl w:val="0"/>
          <w:numId w:val="94"/>
        </w:numPr>
        <w:tabs>
          <w:tab w:val="left" w:pos="840"/>
        </w:tabs>
        <w:snapToGrid w:val="0"/>
        <w:spacing w:line="360" w:lineRule="auto"/>
        <w:contextualSpacing/>
        <w:rPr>
          <w:rFonts w:ascii="宋体" w:hAnsi="宋体" w:cs="黑体"/>
          <w:szCs w:val="21"/>
        </w:rPr>
      </w:pPr>
      <w:r>
        <w:rPr>
          <w:rFonts w:hint="eastAsia" w:ascii="宋体" w:hAnsi="宋体" w:cs="黑体"/>
          <w:szCs w:val="21"/>
        </w:rPr>
        <w:t>乙方交</w:t>
      </w:r>
      <w:bookmarkStart w:id="44" w:name="_Toc86481565"/>
      <w:r>
        <w:rPr>
          <w:rFonts w:hint="eastAsia" w:ascii="宋体" w:hAnsi="宋体" w:cs="黑体"/>
          <w:szCs w:val="21"/>
        </w:rPr>
        <w:t>付的货物不符合</w:t>
      </w:r>
      <w:bookmarkEnd w:id="44"/>
      <w:r>
        <w:rPr>
          <w:rFonts w:hint="eastAsia" w:ascii="宋体" w:hAnsi="宋体" w:cs="黑体"/>
          <w:szCs w:val="21"/>
        </w:rPr>
        <w:t>合同规定的，甲方有权拒收，经乙方一再努力仍未能达到合同规定的，甲方有权单方中止合同且乙方需向甲方支付合同总价</w:t>
      </w:r>
      <w:r>
        <w:rPr>
          <w:rFonts w:ascii="宋体" w:hAnsi="宋体" w:cs="黑体"/>
          <w:szCs w:val="21"/>
          <w:u w:val="single"/>
        </w:rPr>
        <w:t xml:space="preserve"> </w:t>
      </w:r>
      <w:r>
        <w:rPr>
          <w:rFonts w:hint="eastAsia" w:ascii="宋体" w:hAnsi="宋体" w:cs="黑体"/>
          <w:szCs w:val="21"/>
          <w:u w:val="single"/>
          <w:lang w:val="en-US" w:eastAsia="zh-CN"/>
        </w:rPr>
        <w:t>20%</w:t>
      </w:r>
      <w:r>
        <w:rPr>
          <w:rFonts w:ascii="宋体" w:hAnsi="宋体" w:cs="黑体"/>
          <w:szCs w:val="21"/>
          <w:u w:val="single"/>
        </w:rPr>
        <w:t xml:space="preserve">  </w:t>
      </w:r>
      <w:r>
        <w:rPr>
          <w:rFonts w:hint="eastAsia" w:ascii="宋体" w:hAnsi="宋体" w:cs="黑体"/>
          <w:szCs w:val="21"/>
        </w:rPr>
        <w:t>的违约金。</w:t>
      </w:r>
    </w:p>
    <w:p w14:paraId="6CAEDDC4">
      <w:pPr>
        <w:numPr>
          <w:ilvl w:val="0"/>
          <w:numId w:val="83"/>
        </w:numPr>
        <w:snapToGrid w:val="0"/>
        <w:spacing w:line="360" w:lineRule="auto"/>
        <w:contextualSpacing/>
        <w:rPr>
          <w:rFonts w:ascii="宋体" w:hAnsi="宋体"/>
          <w:b/>
          <w:szCs w:val="21"/>
        </w:rPr>
      </w:pPr>
      <w:r>
        <w:rPr>
          <w:rFonts w:hint="eastAsia" w:ascii="宋体" w:hAnsi="宋体"/>
          <w:b/>
          <w:szCs w:val="21"/>
        </w:rPr>
        <w:t>争议的解决</w:t>
      </w:r>
    </w:p>
    <w:p w14:paraId="2FB81CBF">
      <w:pPr>
        <w:numPr>
          <w:ilvl w:val="0"/>
          <w:numId w:val="95"/>
        </w:numPr>
        <w:snapToGrid w:val="0"/>
        <w:spacing w:line="360" w:lineRule="auto"/>
        <w:contextualSpacing/>
        <w:rPr>
          <w:rFonts w:ascii="宋体" w:hAnsi="宋体"/>
          <w:szCs w:val="21"/>
        </w:rPr>
      </w:pPr>
      <w:r>
        <w:rPr>
          <w:rFonts w:hint="eastAsia" w:ascii="宋体" w:hAnsi="宋体"/>
          <w:szCs w:val="21"/>
        </w:rPr>
        <w:t>凡与</w:t>
      </w:r>
      <w:bookmarkStart w:id="45" w:name="_Toc86481566"/>
      <w:r>
        <w:rPr>
          <w:rFonts w:hint="eastAsia" w:ascii="宋体" w:hAnsi="宋体"/>
          <w:szCs w:val="21"/>
        </w:rPr>
        <w:t>本合同有关而引起</w:t>
      </w:r>
      <w:bookmarkEnd w:id="45"/>
      <w:r>
        <w:rPr>
          <w:rFonts w:hint="eastAsia" w:ascii="宋体" w:hAnsi="宋体"/>
          <w:szCs w:val="21"/>
        </w:rPr>
        <w:t>的一切争议，甲乙双方应首先通过友好协商解决，如经协商后仍不能达成协议时，任何一方可以向法院提出诉讼。</w:t>
      </w:r>
    </w:p>
    <w:p w14:paraId="3C4CDF12">
      <w:pPr>
        <w:numPr>
          <w:ilvl w:val="0"/>
          <w:numId w:val="95"/>
        </w:numPr>
        <w:snapToGrid w:val="0"/>
        <w:spacing w:line="360" w:lineRule="auto"/>
        <w:contextualSpacing/>
        <w:rPr>
          <w:rFonts w:ascii="宋体" w:hAnsi="宋体"/>
          <w:szCs w:val="21"/>
        </w:rPr>
      </w:pPr>
      <w:r>
        <w:rPr>
          <w:rFonts w:hint="eastAsia" w:ascii="宋体" w:hAnsi="宋体"/>
          <w:szCs w:val="21"/>
        </w:rPr>
        <w:t>本合同发生的诉讼管辖地为东莞市有管辖权的法院。</w:t>
      </w:r>
    </w:p>
    <w:p w14:paraId="05E74648">
      <w:pPr>
        <w:numPr>
          <w:ilvl w:val="0"/>
          <w:numId w:val="95"/>
        </w:numPr>
        <w:snapToGrid w:val="0"/>
        <w:spacing w:line="360" w:lineRule="auto"/>
        <w:contextualSpacing/>
        <w:rPr>
          <w:rFonts w:ascii="宋体" w:hAnsi="宋体"/>
          <w:szCs w:val="21"/>
        </w:rPr>
      </w:pPr>
      <w:r>
        <w:rPr>
          <w:rFonts w:hint="eastAsia" w:ascii="宋体" w:hAnsi="宋体"/>
          <w:szCs w:val="21"/>
        </w:rPr>
        <w:t>在进行法院审理期间，除提交法院审理的事项外，合同其他部分仍继续履行。</w:t>
      </w:r>
    </w:p>
    <w:p w14:paraId="5B07C99F">
      <w:pPr>
        <w:numPr>
          <w:ilvl w:val="0"/>
          <w:numId w:val="95"/>
        </w:numPr>
        <w:snapToGrid w:val="0"/>
        <w:spacing w:line="360" w:lineRule="auto"/>
        <w:contextualSpacing/>
        <w:rPr>
          <w:rFonts w:ascii="宋体" w:hAnsi="宋体"/>
          <w:szCs w:val="21"/>
        </w:rPr>
      </w:pPr>
      <w:r>
        <w:rPr>
          <w:rFonts w:hint="eastAsia" w:ascii="宋体" w:hAnsi="宋体"/>
          <w:szCs w:val="21"/>
        </w:rPr>
        <w:t>本合同按照中华人民共和国的法律进行解释。</w:t>
      </w:r>
    </w:p>
    <w:p w14:paraId="7FCC5D00">
      <w:pPr>
        <w:numPr>
          <w:ilvl w:val="0"/>
          <w:numId w:val="83"/>
        </w:numPr>
        <w:snapToGrid w:val="0"/>
        <w:spacing w:line="360" w:lineRule="auto"/>
        <w:contextualSpacing/>
        <w:rPr>
          <w:rFonts w:ascii="宋体" w:hAnsi="宋体"/>
          <w:b/>
          <w:szCs w:val="21"/>
        </w:rPr>
      </w:pPr>
      <w:r>
        <w:rPr>
          <w:rFonts w:hint="eastAsia" w:ascii="宋体" w:hAnsi="宋体"/>
          <w:b/>
          <w:szCs w:val="21"/>
        </w:rPr>
        <w:t>不可抗力</w:t>
      </w:r>
    </w:p>
    <w:p w14:paraId="4C2B7861">
      <w:pPr>
        <w:numPr>
          <w:ilvl w:val="0"/>
          <w:numId w:val="96"/>
        </w:numPr>
        <w:snapToGrid w:val="0"/>
        <w:spacing w:line="360" w:lineRule="auto"/>
        <w:contextualSpacing/>
        <w:rPr>
          <w:rFonts w:ascii="宋体" w:hAnsi="宋体"/>
          <w:szCs w:val="21"/>
        </w:rPr>
      </w:pPr>
      <w:r>
        <w:rPr>
          <w:rFonts w:hint="eastAsia" w:ascii="宋体" w:hAnsi="宋体"/>
          <w:szCs w:val="21"/>
        </w:rPr>
        <w:t>甲乙双方如果任何一方因不可抗拒力的力量如地震、风暴、洪水、火灾或其他自然灾害、瘟疫、战争、暴乱、敌对行动、公共骚乱、公共敌人的行为、政府</w:t>
      </w:r>
      <w:r>
        <w:rPr>
          <w:rFonts w:ascii="宋体" w:hAnsi="宋体"/>
          <w:szCs w:val="21"/>
        </w:rPr>
        <w:t xml:space="preserve"> </w:t>
      </w:r>
      <w:r>
        <w:rPr>
          <w:rFonts w:hint="eastAsia" w:ascii="宋体" w:hAnsi="宋体"/>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929F0B3">
      <w:pPr>
        <w:numPr>
          <w:ilvl w:val="0"/>
          <w:numId w:val="96"/>
        </w:numPr>
        <w:snapToGrid w:val="0"/>
        <w:spacing w:line="360" w:lineRule="auto"/>
        <w:contextualSpacing/>
        <w:rPr>
          <w:rFonts w:ascii="宋体" w:hAnsi="宋体"/>
          <w:szCs w:val="21"/>
        </w:rPr>
      </w:pPr>
      <w:r>
        <w:rPr>
          <w:rFonts w:hint="eastAsia" w:ascii="宋体" w:hAnsi="宋体"/>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268F5375">
      <w:pPr>
        <w:numPr>
          <w:ilvl w:val="0"/>
          <w:numId w:val="83"/>
        </w:numPr>
        <w:snapToGrid w:val="0"/>
        <w:spacing w:line="360" w:lineRule="auto"/>
        <w:contextualSpacing/>
        <w:rPr>
          <w:rFonts w:ascii="宋体" w:hAnsi="宋体"/>
          <w:b/>
          <w:szCs w:val="21"/>
        </w:rPr>
      </w:pPr>
      <w:r>
        <w:rPr>
          <w:rFonts w:hint="eastAsia" w:ascii="宋体" w:hAnsi="宋体"/>
          <w:b/>
          <w:szCs w:val="21"/>
        </w:rPr>
        <w:t>合同生效</w:t>
      </w:r>
    </w:p>
    <w:p w14:paraId="00281167">
      <w:pPr>
        <w:numPr>
          <w:ilvl w:val="0"/>
          <w:numId w:val="97"/>
        </w:numPr>
        <w:snapToGrid w:val="0"/>
        <w:spacing w:line="360" w:lineRule="auto"/>
        <w:contextualSpacing/>
        <w:rPr>
          <w:rFonts w:ascii="宋体" w:hAnsi="宋体"/>
          <w:szCs w:val="21"/>
        </w:rPr>
      </w:pPr>
      <w:r>
        <w:rPr>
          <w:rFonts w:hint="eastAsia" w:ascii="宋体" w:hAnsi="宋体"/>
          <w:szCs w:val="21"/>
        </w:rPr>
        <w:t>本合同</w:t>
      </w:r>
      <w:bookmarkStart w:id="46" w:name="_Toc86481569"/>
      <w:r>
        <w:rPr>
          <w:rFonts w:hint="eastAsia" w:ascii="宋体" w:hAnsi="宋体"/>
          <w:szCs w:val="21"/>
        </w:rPr>
        <w:t>由双方法定代表</w:t>
      </w:r>
      <w:bookmarkEnd w:id="46"/>
      <w:r>
        <w:rPr>
          <w:rFonts w:hint="eastAsia" w:ascii="宋体" w:hAnsi="宋体"/>
          <w:szCs w:val="21"/>
        </w:rPr>
        <w:t>人或委托代理人签字盖章后立即生效，具有同等法律效力，合同有效期随服务期结束而自然终止。</w:t>
      </w:r>
    </w:p>
    <w:p w14:paraId="48F7F9BC">
      <w:pPr>
        <w:numPr>
          <w:ilvl w:val="0"/>
          <w:numId w:val="97"/>
        </w:numPr>
        <w:snapToGrid w:val="0"/>
        <w:spacing w:line="360" w:lineRule="auto"/>
        <w:contextualSpacing/>
        <w:rPr>
          <w:rFonts w:ascii="宋体" w:hAnsi="宋体"/>
          <w:szCs w:val="21"/>
        </w:rPr>
      </w:pPr>
      <w:r>
        <w:rPr>
          <w:rFonts w:hint="eastAsia" w:ascii="宋体" w:hAnsi="宋体"/>
          <w:szCs w:val="21"/>
        </w:rPr>
        <w:t>本合同一式</w:t>
      </w:r>
      <w:r>
        <w:rPr>
          <w:rFonts w:ascii="宋体" w:hAnsi="宋体"/>
          <w:szCs w:val="21"/>
          <w:u w:val="single"/>
        </w:rPr>
        <w:t xml:space="preserve">     </w:t>
      </w:r>
      <w:r>
        <w:rPr>
          <w:rFonts w:hint="eastAsia" w:ascii="宋体" w:hAnsi="宋体"/>
          <w:szCs w:val="21"/>
        </w:rPr>
        <w:t>份，其中甲方</w:t>
      </w:r>
      <w:r>
        <w:rPr>
          <w:rFonts w:ascii="宋体" w:hAnsi="宋体"/>
          <w:szCs w:val="21"/>
          <w:u w:val="single"/>
        </w:rPr>
        <w:t xml:space="preserve">  </w:t>
      </w:r>
      <w:r>
        <w:rPr>
          <w:rFonts w:hint="eastAsia" w:ascii="宋体" w:hAnsi="宋体"/>
          <w:szCs w:val="21"/>
          <w:u w:val="single"/>
          <w:lang w:val="en-US" w:eastAsia="zh-CN"/>
        </w:rPr>
        <w:t>2</w:t>
      </w:r>
      <w:r>
        <w:rPr>
          <w:rFonts w:ascii="宋体" w:hAnsi="宋体"/>
          <w:szCs w:val="21"/>
          <w:u w:val="single"/>
        </w:rPr>
        <w:t xml:space="preserve">  </w:t>
      </w:r>
      <w:r>
        <w:rPr>
          <w:rFonts w:hint="eastAsia" w:ascii="宋体" w:hAnsi="宋体"/>
          <w:szCs w:val="21"/>
        </w:rPr>
        <w:t>份、乙方</w:t>
      </w:r>
      <w:r>
        <w:rPr>
          <w:rFonts w:ascii="宋体" w:hAnsi="宋体"/>
          <w:szCs w:val="21"/>
          <w:u w:val="single"/>
        </w:rPr>
        <w:t xml:space="preserve">     </w:t>
      </w:r>
      <w:r>
        <w:rPr>
          <w:rFonts w:hint="eastAsia" w:ascii="宋体" w:hAnsi="宋体"/>
          <w:szCs w:val="21"/>
        </w:rPr>
        <w:t>份，采购代理机构</w:t>
      </w:r>
      <w:r>
        <w:rPr>
          <w:rFonts w:ascii="宋体" w:hAnsi="宋体"/>
          <w:szCs w:val="21"/>
          <w:u w:val="single"/>
        </w:rPr>
        <w:t xml:space="preserve"> 壹 </w:t>
      </w:r>
      <w:r>
        <w:rPr>
          <w:rFonts w:hint="eastAsia" w:ascii="宋体" w:hAnsi="宋体"/>
          <w:szCs w:val="21"/>
        </w:rPr>
        <w:t>份（须在合同签订之日起</w:t>
      </w:r>
      <w:r>
        <w:rPr>
          <w:rFonts w:ascii="宋体" w:hAnsi="宋体"/>
          <w:szCs w:val="21"/>
        </w:rPr>
        <w:t>5个工作日内递交）。</w:t>
      </w:r>
    </w:p>
    <w:p w14:paraId="447B3705">
      <w:pPr>
        <w:numPr>
          <w:ilvl w:val="0"/>
          <w:numId w:val="83"/>
        </w:numPr>
        <w:snapToGrid w:val="0"/>
        <w:spacing w:line="360" w:lineRule="auto"/>
        <w:contextualSpacing/>
        <w:rPr>
          <w:rFonts w:ascii="宋体" w:hAnsi="宋体"/>
          <w:b/>
          <w:szCs w:val="21"/>
        </w:rPr>
      </w:pPr>
      <w:r>
        <w:rPr>
          <w:rFonts w:hint="eastAsia" w:ascii="宋体" w:hAnsi="宋体"/>
          <w:b/>
          <w:szCs w:val="21"/>
        </w:rPr>
        <w:t>其它</w:t>
      </w:r>
    </w:p>
    <w:p w14:paraId="3C8FE81C">
      <w:pPr>
        <w:numPr>
          <w:ilvl w:val="0"/>
          <w:numId w:val="98"/>
        </w:numPr>
        <w:snapToGrid w:val="0"/>
        <w:spacing w:line="360" w:lineRule="auto"/>
        <w:contextualSpacing/>
        <w:rPr>
          <w:rFonts w:ascii="宋体" w:hAnsi="宋体"/>
          <w:szCs w:val="21"/>
        </w:rPr>
      </w:pPr>
      <w:r>
        <w:rPr>
          <w:rFonts w:hint="eastAsia" w:ascii="宋体" w:hAnsi="宋体"/>
          <w:szCs w:val="21"/>
        </w:rPr>
        <w:t>本合同未尽</w:t>
      </w:r>
      <w:bookmarkStart w:id="47" w:name="_Toc86481570"/>
      <w:r>
        <w:rPr>
          <w:rFonts w:hint="eastAsia" w:ascii="宋体" w:hAnsi="宋体"/>
          <w:szCs w:val="21"/>
        </w:rPr>
        <w:t>事宜，双方</w:t>
      </w:r>
      <w:bookmarkEnd w:id="47"/>
      <w:r>
        <w:rPr>
          <w:rFonts w:hint="eastAsia" w:ascii="宋体" w:hAnsi="宋体"/>
          <w:szCs w:val="21"/>
        </w:rPr>
        <w:t>可签订补充合同，补充合同与所有附件均为合同的有效组成部分，与本合同具有同等法律效力。</w:t>
      </w:r>
    </w:p>
    <w:p w14:paraId="7B5B31CC">
      <w:pPr>
        <w:numPr>
          <w:ilvl w:val="0"/>
          <w:numId w:val="98"/>
        </w:numPr>
        <w:snapToGrid w:val="0"/>
        <w:spacing w:line="360" w:lineRule="auto"/>
        <w:contextualSpacing/>
        <w:rPr>
          <w:rFonts w:ascii="宋体" w:hAnsi="宋体"/>
          <w:szCs w:val="21"/>
        </w:rPr>
      </w:pPr>
      <w:r>
        <w:rPr>
          <w:rFonts w:hint="eastAsia" w:ascii="宋体" w:hAnsi="宋体"/>
          <w:szCs w:val="21"/>
        </w:rPr>
        <w:t>在执行本合同的过程中，所有经甲乙双方签署确认的文件（包括会议纪要、补充协议、往来信函、合同附件等）即成为本合同的有效组成部分，其生效日期为双方签字盖章或确认之日期。</w:t>
      </w:r>
    </w:p>
    <w:p w14:paraId="417AB76F">
      <w:pPr>
        <w:numPr>
          <w:ilvl w:val="0"/>
          <w:numId w:val="98"/>
        </w:numPr>
        <w:snapToGrid w:val="0"/>
        <w:spacing w:line="360" w:lineRule="auto"/>
        <w:contextualSpacing/>
        <w:rPr>
          <w:rFonts w:ascii="宋体" w:hAnsi="宋体"/>
          <w:szCs w:val="21"/>
        </w:rPr>
      </w:pPr>
      <w:r>
        <w:rPr>
          <w:rFonts w:hint="eastAsia" w:ascii="宋体" w:hAnsi="宋体"/>
          <w:szCs w:val="21"/>
        </w:rPr>
        <w:t>本合同合计</w:t>
      </w:r>
      <w:r>
        <w:rPr>
          <w:rFonts w:ascii="宋体" w:hAnsi="宋体"/>
          <w:szCs w:val="21"/>
        </w:rPr>
        <w:t xml:space="preserve"> </w:t>
      </w:r>
      <w:r>
        <w:rPr>
          <w:rFonts w:ascii="宋体" w:hAnsi="宋体"/>
          <w:szCs w:val="21"/>
          <w:u w:val="single"/>
        </w:rPr>
        <w:t xml:space="preserve">      </w:t>
      </w:r>
      <w:r>
        <w:rPr>
          <w:rFonts w:hint="eastAsia" w:ascii="宋体" w:hAnsi="宋体"/>
          <w:szCs w:val="21"/>
        </w:rPr>
        <w:t>页</w:t>
      </w:r>
      <w:r>
        <w:rPr>
          <w:rFonts w:ascii="宋体" w:hAnsi="宋体"/>
          <w:szCs w:val="21"/>
        </w:rPr>
        <w:t>A4纸张，缺页之合同为无效合同。</w:t>
      </w:r>
    </w:p>
    <w:p w14:paraId="1813E2AF">
      <w:pPr>
        <w:snapToGrid w:val="0"/>
        <w:spacing w:line="360" w:lineRule="auto"/>
        <w:contextualSpacing/>
        <w:rPr>
          <w:rFonts w:ascii="宋体" w:hAnsi="宋体"/>
          <w:szCs w:val="21"/>
        </w:rPr>
      </w:pPr>
    </w:p>
    <w:tbl>
      <w:tblPr>
        <w:tblStyle w:val="7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22147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tcPr>
          <w:p w14:paraId="47B8364D">
            <w:pPr>
              <w:snapToGrid w:val="0"/>
              <w:spacing w:line="360" w:lineRule="auto"/>
              <w:contextualSpacing/>
              <w:rPr>
                <w:rFonts w:ascii="宋体" w:hAnsi="宋体" w:eastAsia="宋体"/>
                <w:szCs w:val="21"/>
              </w:rPr>
            </w:pPr>
            <w:r>
              <w:rPr>
                <w:rFonts w:hint="eastAsia" w:ascii="宋体" w:hAnsi="宋体" w:eastAsia="宋体"/>
                <w:szCs w:val="21"/>
              </w:rPr>
              <w:t>甲方（盖章）：</w:t>
            </w:r>
          </w:p>
        </w:tc>
        <w:tc>
          <w:tcPr>
            <w:tcW w:w="2500" w:type="pct"/>
          </w:tcPr>
          <w:p w14:paraId="7A2E199E">
            <w:pPr>
              <w:snapToGrid w:val="0"/>
              <w:spacing w:line="360" w:lineRule="auto"/>
              <w:contextualSpacing/>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6FFE6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E9D56D0">
            <w:pPr>
              <w:snapToGrid w:val="0"/>
              <w:spacing w:line="360" w:lineRule="auto"/>
              <w:contextualSpacing/>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2500" w:type="pct"/>
          </w:tcPr>
          <w:p w14:paraId="42358F31">
            <w:pPr>
              <w:snapToGrid w:val="0"/>
              <w:spacing w:line="360" w:lineRule="auto"/>
              <w:contextualSpacing/>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14:paraId="29E67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5C7EE22">
            <w:pPr>
              <w:snapToGrid w:val="0"/>
              <w:spacing w:line="360" w:lineRule="auto"/>
              <w:contextualSpacing/>
              <w:rPr>
                <w:rFonts w:ascii="宋体" w:hAnsi="宋体" w:eastAsia="宋体"/>
                <w:szCs w:val="21"/>
              </w:rPr>
            </w:pPr>
            <w:r>
              <w:rPr>
                <w:rFonts w:hint="eastAsia" w:ascii="宋体" w:hAnsi="宋体" w:eastAsia="宋体"/>
                <w:szCs w:val="21"/>
              </w:rPr>
              <w:t>签字日期：</w:t>
            </w:r>
          </w:p>
        </w:tc>
        <w:tc>
          <w:tcPr>
            <w:tcW w:w="2500" w:type="pct"/>
          </w:tcPr>
          <w:p w14:paraId="0A178995">
            <w:pPr>
              <w:snapToGrid w:val="0"/>
              <w:spacing w:line="360" w:lineRule="auto"/>
              <w:contextualSpacing/>
              <w:rPr>
                <w:rFonts w:ascii="宋体" w:hAnsi="宋体" w:eastAsia="宋体"/>
                <w:szCs w:val="21"/>
              </w:rPr>
            </w:pPr>
            <w:r>
              <w:rPr>
                <w:rFonts w:hint="eastAsia" w:ascii="宋体" w:hAnsi="宋体" w:eastAsia="宋体"/>
                <w:szCs w:val="21"/>
              </w:rPr>
              <w:t>签字日期：</w:t>
            </w:r>
          </w:p>
        </w:tc>
      </w:tr>
      <w:tr w14:paraId="5353D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A160CFD">
            <w:pPr>
              <w:snapToGrid w:val="0"/>
              <w:spacing w:line="360" w:lineRule="auto"/>
              <w:contextualSpacing/>
              <w:rPr>
                <w:rFonts w:ascii="宋体" w:hAnsi="宋体" w:eastAsia="宋体"/>
                <w:szCs w:val="21"/>
              </w:rPr>
            </w:pPr>
            <w:r>
              <w:rPr>
                <w:rFonts w:hint="eastAsia" w:ascii="宋体" w:hAnsi="宋体" w:eastAsia="宋体"/>
                <w:szCs w:val="21"/>
              </w:rPr>
              <w:t>地址：</w:t>
            </w:r>
          </w:p>
        </w:tc>
        <w:tc>
          <w:tcPr>
            <w:tcW w:w="2500" w:type="pct"/>
          </w:tcPr>
          <w:p w14:paraId="36460300">
            <w:pPr>
              <w:snapToGrid w:val="0"/>
              <w:spacing w:line="360" w:lineRule="auto"/>
              <w:contextualSpacing/>
              <w:rPr>
                <w:rFonts w:ascii="宋体" w:hAnsi="宋体" w:eastAsia="宋体"/>
                <w:szCs w:val="21"/>
              </w:rPr>
            </w:pPr>
            <w:r>
              <w:rPr>
                <w:rFonts w:hint="eastAsia" w:ascii="宋体" w:hAnsi="宋体" w:eastAsia="宋体"/>
                <w:szCs w:val="21"/>
              </w:rPr>
              <w:t>地址：</w:t>
            </w:r>
          </w:p>
        </w:tc>
      </w:tr>
      <w:tr w14:paraId="27DF3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D687132">
            <w:pPr>
              <w:snapToGrid w:val="0"/>
              <w:spacing w:line="360" w:lineRule="auto"/>
              <w:contextualSpacing/>
              <w:rPr>
                <w:rFonts w:ascii="宋体" w:hAnsi="宋体" w:eastAsia="宋体"/>
                <w:szCs w:val="21"/>
              </w:rPr>
            </w:pPr>
            <w:r>
              <w:rPr>
                <w:rFonts w:hint="eastAsia" w:ascii="宋体" w:hAnsi="宋体" w:eastAsia="宋体"/>
                <w:szCs w:val="21"/>
              </w:rPr>
              <w:t>电话：</w:t>
            </w:r>
          </w:p>
        </w:tc>
        <w:tc>
          <w:tcPr>
            <w:tcW w:w="2500" w:type="pct"/>
          </w:tcPr>
          <w:p w14:paraId="28D09D70">
            <w:pPr>
              <w:snapToGrid w:val="0"/>
              <w:spacing w:line="360" w:lineRule="auto"/>
              <w:contextualSpacing/>
              <w:rPr>
                <w:rFonts w:ascii="宋体" w:hAnsi="宋体" w:eastAsia="宋体"/>
                <w:szCs w:val="21"/>
              </w:rPr>
            </w:pPr>
            <w:r>
              <w:rPr>
                <w:rFonts w:hint="eastAsia" w:ascii="宋体" w:hAnsi="宋体" w:eastAsia="宋体"/>
                <w:szCs w:val="21"/>
              </w:rPr>
              <w:t>电话：</w:t>
            </w:r>
          </w:p>
        </w:tc>
      </w:tr>
      <w:tr w14:paraId="72FDA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7EE2795">
            <w:pPr>
              <w:snapToGrid w:val="0"/>
              <w:spacing w:line="360" w:lineRule="auto"/>
              <w:contextualSpacing/>
              <w:rPr>
                <w:rFonts w:ascii="宋体" w:hAnsi="宋体" w:eastAsia="宋体"/>
                <w:szCs w:val="21"/>
              </w:rPr>
            </w:pPr>
            <w:r>
              <w:rPr>
                <w:rFonts w:hint="eastAsia" w:ascii="宋体" w:hAnsi="宋体" w:eastAsia="宋体"/>
                <w:szCs w:val="21"/>
              </w:rPr>
              <w:t>传真：</w:t>
            </w:r>
          </w:p>
        </w:tc>
        <w:tc>
          <w:tcPr>
            <w:tcW w:w="2500" w:type="pct"/>
          </w:tcPr>
          <w:p w14:paraId="6864A62C">
            <w:pPr>
              <w:snapToGrid w:val="0"/>
              <w:spacing w:line="360" w:lineRule="auto"/>
              <w:contextualSpacing/>
              <w:rPr>
                <w:rFonts w:ascii="宋体" w:hAnsi="宋体" w:eastAsia="宋体"/>
                <w:szCs w:val="21"/>
              </w:rPr>
            </w:pPr>
            <w:r>
              <w:rPr>
                <w:rFonts w:hint="eastAsia" w:ascii="宋体" w:hAnsi="宋体" w:eastAsia="宋体"/>
                <w:szCs w:val="21"/>
              </w:rPr>
              <w:t>传真：</w:t>
            </w:r>
          </w:p>
        </w:tc>
      </w:tr>
      <w:tr w14:paraId="20CB6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A45FD34">
            <w:pPr>
              <w:snapToGrid w:val="0"/>
              <w:spacing w:line="360" w:lineRule="auto"/>
              <w:contextualSpacing/>
              <w:rPr>
                <w:rFonts w:ascii="宋体" w:hAnsi="宋体" w:eastAsia="宋体"/>
                <w:szCs w:val="21"/>
              </w:rPr>
            </w:pPr>
            <w:r>
              <w:rPr>
                <w:rFonts w:hint="eastAsia" w:ascii="宋体" w:hAnsi="宋体" w:eastAsia="宋体"/>
                <w:szCs w:val="21"/>
              </w:rPr>
              <w:t>开户银行：</w:t>
            </w:r>
          </w:p>
        </w:tc>
        <w:tc>
          <w:tcPr>
            <w:tcW w:w="2500" w:type="pct"/>
          </w:tcPr>
          <w:p w14:paraId="4171169A">
            <w:pPr>
              <w:snapToGrid w:val="0"/>
              <w:spacing w:line="360" w:lineRule="auto"/>
              <w:contextualSpacing/>
              <w:rPr>
                <w:rFonts w:ascii="宋体" w:hAnsi="宋体" w:eastAsia="宋体"/>
                <w:szCs w:val="21"/>
              </w:rPr>
            </w:pPr>
            <w:r>
              <w:rPr>
                <w:rFonts w:hint="eastAsia" w:ascii="宋体" w:hAnsi="宋体" w:eastAsia="宋体"/>
                <w:szCs w:val="21"/>
              </w:rPr>
              <w:t>开户银行：</w:t>
            </w:r>
          </w:p>
        </w:tc>
      </w:tr>
      <w:tr w14:paraId="00318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95684AE">
            <w:pPr>
              <w:snapToGrid w:val="0"/>
              <w:spacing w:line="360" w:lineRule="auto"/>
              <w:contextualSpacing/>
              <w:rPr>
                <w:rFonts w:ascii="宋体" w:hAnsi="宋体" w:eastAsia="宋体"/>
                <w:szCs w:val="21"/>
              </w:rPr>
            </w:pPr>
            <w:r>
              <w:rPr>
                <w:rFonts w:hint="eastAsia" w:ascii="宋体" w:hAnsi="宋体" w:eastAsia="宋体"/>
                <w:szCs w:val="21"/>
              </w:rPr>
              <w:t>银行账户：</w:t>
            </w:r>
          </w:p>
        </w:tc>
        <w:tc>
          <w:tcPr>
            <w:tcW w:w="2500" w:type="pct"/>
          </w:tcPr>
          <w:p w14:paraId="1FB5EE09">
            <w:pPr>
              <w:snapToGrid w:val="0"/>
              <w:spacing w:line="360" w:lineRule="auto"/>
              <w:contextualSpacing/>
              <w:rPr>
                <w:rFonts w:ascii="宋体" w:hAnsi="宋体" w:eastAsia="宋体"/>
                <w:szCs w:val="21"/>
              </w:rPr>
            </w:pPr>
            <w:r>
              <w:rPr>
                <w:rFonts w:hint="eastAsia" w:ascii="宋体" w:hAnsi="宋体" w:eastAsia="宋体"/>
                <w:szCs w:val="21"/>
              </w:rPr>
              <w:t>银行账户：</w:t>
            </w:r>
          </w:p>
        </w:tc>
      </w:tr>
      <w:bookmarkEnd w:id="41"/>
      <w:bookmarkEnd w:id="42"/>
      <w:bookmarkEnd w:id="43"/>
    </w:tbl>
    <w:p w14:paraId="6D7E0A82">
      <w:pPr>
        <w:pStyle w:val="2"/>
        <w:keepNext w:val="0"/>
        <w:keepLines w:val="0"/>
        <w:pageBreakBefore/>
        <w:spacing w:after="240" w:line="360" w:lineRule="auto"/>
        <w:jc w:val="center"/>
        <w:rPr>
          <w:kern w:val="0"/>
          <w:sz w:val="20"/>
          <w:szCs w:val="20"/>
          <w:lang w:eastAsia="zh-Hans"/>
        </w:rPr>
      </w:pPr>
      <w:bookmarkStart w:id="48" w:name="_Toc169799784"/>
      <w:bookmarkStart w:id="49" w:name="_Toc170228133"/>
      <w:bookmarkStart w:id="50" w:name="_Toc169807545"/>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8"/>
      <w:bookmarkEnd w:id="49"/>
      <w:bookmarkEnd w:id="50"/>
    </w:p>
    <w:p w14:paraId="47ED1D27">
      <w:pPr>
        <w:widowControl/>
        <w:jc w:val="left"/>
        <w:rPr>
          <w:kern w:val="0"/>
          <w:sz w:val="20"/>
          <w:szCs w:val="20"/>
          <w:lang w:eastAsia="zh-Hans"/>
        </w:rPr>
      </w:pPr>
    </w:p>
    <w:p w14:paraId="1804C6D6">
      <w:pPr>
        <w:spacing w:before="468" w:beforeLines="150"/>
        <w:jc w:val="center"/>
        <w:rPr>
          <w:rFonts w:ascii="宋体" w:hAnsi="宋体"/>
          <w:b/>
          <w:bCs/>
          <w:sz w:val="80"/>
          <w:szCs w:val="80"/>
        </w:rPr>
      </w:pPr>
      <w:bookmarkStart w:id="51" w:name="_Toc169799785"/>
      <w:bookmarkStart w:id="52" w:name="_Hlk170195764"/>
      <w:r>
        <w:rPr>
          <w:rFonts w:hint="eastAsia" w:ascii="宋体" w:hAnsi="宋体"/>
          <w:b/>
          <w:bCs/>
          <w:sz w:val="52"/>
          <w:szCs w:val="52"/>
        </w:rPr>
        <w:t>潮玩中心（总部）户外和品牌运营中心LED屏系统、三楼多媒体会议厅系统项目</w:t>
      </w:r>
    </w:p>
    <w:p w14:paraId="5C76E16E">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1"/>
    </w:p>
    <w:p w14:paraId="188DBC94">
      <w:pPr>
        <w:spacing w:after="1560" w:afterLines="500"/>
        <w:jc w:val="center"/>
        <w:rPr>
          <w:rFonts w:ascii="宋体" w:hAnsi="宋体"/>
          <w:b/>
          <w:bCs/>
        </w:rPr>
      </w:pPr>
      <w:bookmarkStart w:id="53" w:name="_Toc169799786"/>
      <w:r>
        <w:rPr>
          <w:rFonts w:ascii="宋体" w:hAnsi="宋体"/>
          <w:b/>
          <w:bCs/>
          <w:sz w:val="44"/>
          <w:szCs w:val="48"/>
        </w:rPr>
        <w:t>（正本/副本）</w:t>
      </w:r>
      <w:bookmarkEnd w:id="53"/>
      <w:r>
        <w:rPr>
          <w:rFonts w:ascii="宋体" w:hAnsi="宋体"/>
          <w:b/>
          <w:bCs/>
        </w:rPr>
        <w:br w:type="textWrapping"/>
      </w:r>
    </w:p>
    <w:p w14:paraId="09835B6D">
      <w:pPr>
        <w:widowControl/>
        <w:spacing w:before="4524" w:beforeLines="1450" w:line="360" w:lineRule="auto"/>
        <w:ind w:firstLine="1558" w:firstLineChars="485"/>
        <w:jc w:val="left"/>
        <w:outlineLvl w:val="3"/>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lang w:eastAsia="zh-Hans"/>
        </w:rPr>
        <w:t>ZHDGZC2025040</w:t>
      </w:r>
    </w:p>
    <w:p w14:paraId="6217B140">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2924942B">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52"/>
    <w:p w14:paraId="22E2A79D">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C273675">
      <w:pPr>
        <w:widowControl/>
        <w:snapToGrid w:val="0"/>
        <w:spacing w:line="360" w:lineRule="auto"/>
        <w:contextualSpacing/>
        <w:jc w:val="left"/>
        <w:rPr>
          <w:kern w:val="0"/>
          <w:szCs w:val="21"/>
          <w:lang w:eastAsia="zh-Hans"/>
        </w:rPr>
      </w:pPr>
      <w:r>
        <w:rPr>
          <w:kern w:val="0"/>
          <w:szCs w:val="21"/>
          <w:lang w:eastAsia="zh-Hans"/>
        </w:rPr>
        <w:t>一、</w:t>
      </w:r>
      <w:r>
        <w:rPr>
          <w:rFonts w:hint="eastAsia"/>
          <w:kern w:val="0"/>
          <w:szCs w:val="21"/>
          <w:lang w:eastAsia="zh-Hans"/>
        </w:rPr>
        <w:t>响应承诺</w:t>
      </w:r>
      <w:r>
        <w:rPr>
          <w:kern w:val="0"/>
          <w:szCs w:val="21"/>
          <w:lang w:eastAsia="zh-Hans"/>
        </w:rPr>
        <w:t>函</w:t>
      </w:r>
    </w:p>
    <w:p w14:paraId="19757456">
      <w:pPr>
        <w:widowControl/>
        <w:snapToGrid w:val="0"/>
        <w:spacing w:line="360" w:lineRule="auto"/>
        <w:contextualSpacing/>
        <w:jc w:val="left"/>
        <w:rPr>
          <w:kern w:val="0"/>
          <w:szCs w:val="21"/>
          <w:lang w:eastAsia="zh-Hans"/>
        </w:rPr>
      </w:pPr>
      <w:r>
        <w:rPr>
          <w:kern w:val="0"/>
          <w:szCs w:val="21"/>
          <w:lang w:eastAsia="zh-Hans"/>
        </w:rPr>
        <w:t>二、</w:t>
      </w:r>
      <w:r>
        <w:rPr>
          <w:rFonts w:hint="eastAsia"/>
          <w:kern w:val="0"/>
          <w:szCs w:val="21"/>
          <w:lang w:eastAsia="zh-Hans"/>
        </w:rPr>
        <w:t>首次报价表</w:t>
      </w:r>
    </w:p>
    <w:p w14:paraId="22F86560">
      <w:pPr>
        <w:widowControl/>
        <w:snapToGrid w:val="0"/>
        <w:spacing w:line="360" w:lineRule="auto"/>
        <w:contextualSpacing/>
        <w:jc w:val="left"/>
        <w:rPr>
          <w:kern w:val="0"/>
          <w:szCs w:val="21"/>
          <w:lang w:eastAsia="zh-Hans"/>
        </w:rPr>
      </w:pPr>
      <w:r>
        <w:rPr>
          <w:kern w:val="0"/>
          <w:szCs w:val="21"/>
          <w:lang w:eastAsia="zh-Hans"/>
        </w:rPr>
        <w:t>三、分项报价表</w:t>
      </w:r>
    </w:p>
    <w:p w14:paraId="660217DB">
      <w:pPr>
        <w:widowControl/>
        <w:snapToGrid w:val="0"/>
        <w:spacing w:line="360" w:lineRule="auto"/>
        <w:contextualSpacing/>
        <w:jc w:val="left"/>
        <w:rPr>
          <w:kern w:val="0"/>
          <w:szCs w:val="21"/>
        </w:rPr>
      </w:pPr>
      <w:r>
        <w:rPr>
          <w:kern w:val="0"/>
          <w:szCs w:val="21"/>
          <w:lang w:eastAsia="zh-Hans"/>
        </w:rPr>
        <w:t>四、</w:t>
      </w:r>
      <w:r>
        <w:rPr>
          <w:rFonts w:hint="eastAsia"/>
          <w:kern w:val="0"/>
          <w:szCs w:val="21"/>
          <w:lang w:eastAsia="zh-Hans"/>
        </w:rPr>
        <w:t>中小企业声明函</w:t>
      </w:r>
    </w:p>
    <w:p w14:paraId="5BF5F5AE">
      <w:pPr>
        <w:widowControl/>
        <w:snapToGrid w:val="0"/>
        <w:spacing w:line="360" w:lineRule="auto"/>
        <w:contextualSpacing/>
        <w:jc w:val="left"/>
        <w:rPr>
          <w:kern w:val="0"/>
          <w:szCs w:val="21"/>
        </w:rPr>
      </w:pPr>
      <w:r>
        <w:rPr>
          <w:rFonts w:hint="eastAsia"/>
          <w:kern w:val="0"/>
          <w:szCs w:val="21"/>
        </w:rPr>
        <w:t>五、</w:t>
      </w:r>
      <w:r>
        <w:rPr>
          <w:kern w:val="0"/>
          <w:szCs w:val="21"/>
          <w:lang w:eastAsia="zh-Hans"/>
        </w:rPr>
        <w:t>监狱企业</w:t>
      </w:r>
    </w:p>
    <w:p w14:paraId="58DA9AD7">
      <w:pPr>
        <w:widowControl/>
        <w:snapToGrid w:val="0"/>
        <w:spacing w:line="360" w:lineRule="auto"/>
        <w:contextualSpacing/>
        <w:jc w:val="left"/>
        <w:rPr>
          <w:kern w:val="0"/>
          <w:szCs w:val="21"/>
        </w:rPr>
      </w:pPr>
      <w:r>
        <w:rPr>
          <w:rFonts w:hint="eastAsia"/>
          <w:kern w:val="0"/>
          <w:szCs w:val="21"/>
        </w:rPr>
        <w:t>六、</w:t>
      </w:r>
      <w:r>
        <w:rPr>
          <w:kern w:val="0"/>
          <w:szCs w:val="21"/>
          <w:lang w:eastAsia="zh-Hans"/>
        </w:rPr>
        <w:t>残疾人福利性单位声明函</w:t>
      </w:r>
    </w:p>
    <w:p w14:paraId="68736CF7">
      <w:pPr>
        <w:widowControl/>
        <w:snapToGrid w:val="0"/>
        <w:spacing w:line="360" w:lineRule="auto"/>
        <w:contextualSpacing/>
        <w:jc w:val="left"/>
        <w:rPr>
          <w:kern w:val="0"/>
          <w:szCs w:val="21"/>
        </w:rPr>
      </w:pPr>
      <w:r>
        <w:rPr>
          <w:rFonts w:hint="eastAsia"/>
          <w:kern w:val="0"/>
          <w:szCs w:val="21"/>
        </w:rPr>
        <w:t>七、</w:t>
      </w:r>
      <w:r>
        <w:rPr>
          <w:kern w:val="0"/>
          <w:szCs w:val="21"/>
          <w:lang w:eastAsia="zh-Hans"/>
        </w:rPr>
        <w:t>政策适用性说明</w:t>
      </w:r>
    </w:p>
    <w:p w14:paraId="7CF484C7">
      <w:pPr>
        <w:widowControl/>
        <w:snapToGrid w:val="0"/>
        <w:spacing w:line="360" w:lineRule="auto"/>
        <w:contextualSpacing/>
        <w:jc w:val="left"/>
        <w:rPr>
          <w:kern w:val="0"/>
          <w:szCs w:val="21"/>
          <w:lang w:eastAsia="zh-Hans"/>
        </w:rPr>
      </w:pPr>
      <w:r>
        <w:rPr>
          <w:rFonts w:hint="eastAsia"/>
          <w:kern w:val="0"/>
          <w:szCs w:val="21"/>
          <w:lang w:val="en-US" w:eastAsia="zh-CN"/>
        </w:rPr>
        <w:t>八</w:t>
      </w:r>
      <w:r>
        <w:rPr>
          <w:kern w:val="0"/>
          <w:szCs w:val="21"/>
          <w:lang w:eastAsia="zh-Hans"/>
        </w:rPr>
        <w:t>、法定代表人证明书</w:t>
      </w:r>
    </w:p>
    <w:p w14:paraId="744932B6">
      <w:pPr>
        <w:widowControl/>
        <w:snapToGrid w:val="0"/>
        <w:spacing w:line="360" w:lineRule="auto"/>
        <w:contextualSpacing/>
        <w:jc w:val="left"/>
        <w:rPr>
          <w:kern w:val="0"/>
          <w:szCs w:val="21"/>
          <w:lang w:eastAsia="zh-Hans"/>
        </w:rPr>
      </w:pPr>
      <w:r>
        <w:rPr>
          <w:rFonts w:hint="eastAsia"/>
          <w:kern w:val="0"/>
          <w:szCs w:val="21"/>
          <w:lang w:val="en-US" w:eastAsia="zh-CN"/>
        </w:rPr>
        <w:t>九</w:t>
      </w:r>
      <w:r>
        <w:rPr>
          <w:kern w:val="0"/>
          <w:szCs w:val="21"/>
          <w:lang w:eastAsia="zh-Hans"/>
        </w:rPr>
        <w:t>、法定代表人授权</w:t>
      </w:r>
      <w:r>
        <w:rPr>
          <w:rFonts w:hint="eastAsia"/>
          <w:kern w:val="0"/>
          <w:szCs w:val="21"/>
          <w:lang w:eastAsia="zh-Hans"/>
        </w:rPr>
        <w:t>委托</w:t>
      </w:r>
      <w:r>
        <w:rPr>
          <w:kern w:val="0"/>
          <w:szCs w:val="21"/>
          <w:lang w:eastAsia="zh-Hans"/>
        </w:rPr>
        <w:t>书</w:t>
      </w:r>
    </w:p>
    <w:p w14:paraId="5DED0502">
      <w:pPr>
        <w:widowControl/>
        <w:snapToGrid w:val="0"/>
        <w:spacing w:line="360" w:lineRule="auto"/>
        <w:contextualSpacing/>
        <w:jc w:val="left"/>
        <w:rPr>
          <w:kern w:val="0"/>
          <w:szCs w:val="21"/>
        </w:rPr>
      </w:pPr>
      <w:r>
        <w:rPr>
          <w:rFonts w:hint="eastAsia"/>
          <w:kern w:val="0"/>
          <w:szCs w:val="21"/>
        </w:rPr>
        <w:t>十、资格条件承诺函</w:t>
      </w:r>
    </w:p>
    <w:p w14:paraId="134ECA26">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lang w:val="en-US" w:eastAsia="zh-CN"/>
        </w:rPr>
        <w:t>一</w:t>
      </w:r>
      <w:r>
        <w:rPr>
          <w:kern w:val="0"/>
          <w:szCs w:val="21"/>
          <w:lang w:eastAsia="zh-Hans"/>
        </w:rPr>
        <w:t>、提供具有独立承担民事责任的能力的证明材料</w:t>
      </w:r>
    </w:p>
    <w:p w14:paraId="2DC98B98">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lang w:val="en-US" w:eastAsia="zh-CN"/>
        </w:rPr>
        <w:t>二</w:t>
      </w:r>
      <w:r>
        <w:rPr>
          <w:kern w:val="0"/>
          <w:szCs w:val="21"/>
          <w:lang w:eastAsia="zh-Hans"/>
        </w:rPr>
        <w:t>、</w:t>
      </w:r>
      <w:r>
        <w:rPr>
          <w:rFonts w:hint="eastAsia"/>
          <w:kern w:val="0"/>
          <w:szCs w:val="21"/>
          <w:lang w:eastAsia="zh-Hans"/>
        </w:rPr>
        <w:t>拟投入本项目设备情况表</w:t>
      </w:r>
    </w:p>
    <w:p w14:paraId="1C5B61B3">
      <w:pPr>
        <w:widowControl/>
        <w:snapToGrid w:val="0"/>
        <w:spacing w:line="360" w:lineRule="auto"/>
        <w:contextualSpacing/>
        <w:jc w:val="left"/>
        <w:rPr>
          <w:kern w:val="0"/>
          <w:szCs w:val="21"/>
        </w:rPr>
      </w:pPr>
      <w:r>
        <w:rPr>
          <w:kern w:val="0"/>
          <w:szCs w:val="21"/>
          <w:lang w:eastAsia="zh-Hans"/>
        </w:rPr>
        <w:t>十</w:t>
      </w:r>
      <w:r>
        <w:rPr>
          <w:rFonts w:hint="eastAsia"/>
          <w:kern w:val="0"/>
          <w:szCs w:val="21"/>
          <w:lang w:val="en-US" w:eastAsia="zh-CN"/>
        </w:rPr>
        <w:t>三</w:t>
      </w:r>
      <w:r>
        <w:rPr>
          <w:kern w:val="0"/>
          <w:szCs w:val="21"/>
          <w:lang w:eastAsia="zh-Hans"/>
        </w:rPr>
        <w:t>、</w:t>
      </w:r>
      <w:r>
        <w:rPr>
          <w:rFonts w:hint="eastAsia"/>
          <w:kern w:val="0"/>
          <w:szCs w:val="21"/>
          <w:lang w:eastAsia="zh-Hans"/>
        </w:rPr>
        <w:t>项目技术服务人员情况表</w:t>
      </w:r>
    </w:p>
    <w:p w14:paraId="6D1E5F96">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lang w:val="en-US" w:eastAsia="zh-CN"/>
        </w:rPr>
        <w:t>四</w:t>
      </w:r>
      <w:r>
        <w:rPr>
          <w:kern w:val="0"/>
          <w:szCs w:val="21"/>
          <w:lang w:eastAsia="zh-Hans"/>
        </w:rPr>
        <w:t>、</w:t>
      </w:r>
      <w:r>
        <w:rPr>
          <w:rFonts w:hint="eastAsia"/>
          <w:kern w:val="0"/>
          <w:szCs w:val="21"/>
          <w:lang w:eastAsia="zh-Hans"/>
        </w:rPr>
        <w:t>项目负责人简历表</w:t>
      </w:r>
    </w:p>
    <w:p w14:paraId="14186338">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lang w:val="en-US" w:eastAsia="zh-CN"/>
        </w:rPr>
        <w:t>五</w:t>
      </w:r>
      <w:r>
        <w:rPr>
          <w:kern w:val="0"/>
          <w:szCs w:val="21"/>
          <w:lang w:eastAsia="zh-Hans"/>
        </w:rPr>
        <w:t>、</w:t>
      </w:r>
      <w:r>
        <w:rPr>
          <w:rFonts w:hint="eastAsia"/>
          <w:kern w:val="0"/>
          <w:szCs w:val="21"/>
          <w:lang w:eastAsia="zh-Hans"/>
        </w:rPr>
        <w:t>供应商业绩情况表</w:t>
      </w:r>
    </w:p>
    <w:p w14:paraId="793680E1">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lang w:val="en-US" w:eastAsia="zh-CN"/>
        </w:rPr>
        <w:t>六</w:t>
      </w:r>
      <w:r>
        <w:rPr>
          <w:kern w:val="0"/>
          <w:szCs w:val="21"/>
          <w:lang w:eastAsia="zh-Hans"/>
        </w:rPr>
        <w:t>、</w:t>
      </w:r>
      <w:r>
        <w:rPr>
          <w:rFonts w:hint="eastAsia"/>
          <w:kern w:val="0"/>
          <w:szCs w:val="21"/>
          <w:lang w:eastAsia="zh-Hans"/>
        </w:rPr>
        <w:t>技术和服务要求响应表</w:t>
      </w:r>
    </w:p>
    <w:p w14:paraId="7296C95A">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lang w:val="en-US" w:eastAsia="zh-CN"/>
        </w:rPr>
        <w:t>七</w:t>
      </w:r>
      <w:r>
        <w:rPr>
          <w:kern w:val="0"/>
          <w:szCs w:val="21"/>
          <w:lang w:eastAsia="zh-Hans"/>
        </w:rPr>
        <w:t>、</w:t>
      </w:r>
      <w:r>
        <w:rPr>
          <w:rFonts w:hint="eastAsia"/>
          <w:kern w:val="0"/>
          <w:szCs w:val="21"/>
          <w:lang w:eastAsia="zh-Hans"/>
        </w:rPr>
        <w:t>商务条件响应表</w:t>
      </w:r>
    </w:p>
    <w:p w14:paraId="110E0A18">
      <w:pPr>
        <w:widowControl/>
        <w:snapToGrid w:val="0"/>
        <w:spacing w:line="360" w:lineRule="auto"/>
        <w:contextualSpacing/>
        <w:jc w:val="left"/>
        <w:rPr>
          <w:color w:val="auto"/>
          <w:kern w:val="0"/>
          <w:szCs w:val="21"/>
          <w:lang w:eastAsia="zh-Hans"/>
        </w:rPr>
      </w:pPr>
      <w:r>
        <w:rPr>
          <w:rFonts w:hint="eastAsia"/>
          <w:kern w:val="0"/>
          <w:szCs w:val="21"/>
          <w:lang w:val="en-US" w:eastAsia="zh-CN"/>
        </w:rPr>
        <w:t>十八</w:t>
      </w:r>
      <w:r>
        <w:rPr>
          <w:kern w:val="0"/>
          <w:szCs w:val="21"/>
          <w:lang w:eastAsia="zh-Hans"/>
        </w:rPr>
        <w:t>、</w:t>
      </w:r>
      <w:r>
        <w:rPr>
          <w:rFonts w:hint="eastAsia"/>
          <w:kern w:val="0"/>
          <w:szCs w:val="21"/>
          <w:lang w:eastAsia="zh-Hans"/>
        </w:rPr>
        <w:t>各类证明材料</w:t>
      </w:r>
    </w:p>
    <w:p w14:paraId="05D76685">
      <w:pPr>
        <w:widowControl/>
        <w:snapToGrid w:val="0"/>
        <w:spacing w:line="360" w:lineRule="auto"/>
        <w:contextualSpacing/>
        <w:jc w:val="left"/>
        <w:rPr>
          <w:color w:val="auto"/>
          <w:kern w:val="0"/>
          <w:szCs w:val="21"/>
        </w:rPr>
      </w:pPr>
      <w:r>
        <w:rPr>
          <w:rFonts w:hint="eastAsia"/>
          <w:color w:val="auto"/>
          <w:kern w:val="0"/>
          <w:szCs w:val="21"/>
          <w:lang w:val="en-US" w:eastAsia="zh-CN"/>
        </w:rPr>
        <w:t>十九</w:t>
      </w:r>
      <w:r>
        <w:rPr>
          <w:color w:val="auto"/>
          <w:kern w:val="0"/>
          <w:szCs w:val="21"/>
          <w:lang w:eastAsia="zh-Hans"/>
        </w:rPr>
        <w:t>、</w:t>
      </w:r>
      <w:r>
        <w:rPr>
          <w:rFonts w:hint="eastAsia"/>
          <w:color w:val="auto"/>
          <w:kern w:val="0"/>
          <w:szCs w:val="21"/>
          <w:lang w:eastAsia="zh-Hans"/>
        </w:rPr>
        <w:t>采购代理服务费支付承诺书</w:t>
      </w:r>
    </w:p>
    <w:p w14:paraId="2DFDC74B">
      <w:pPr>
        <w:widowControl/>
        <w:snapToGrid w:val="0"/>
        <w:spacing w:line="360" w:lineRule="auto"/>
        <w:contextualSpacing/>
        <w:jc w:val="left"/>
        <w:rPr>
          <w:color w:val="auto"/>
          <w:kern w:val="0"/>
          <w:szCs w:val="21"/>
          <w:lang w:eastAsia="zh-Hans"/>
        </w:rPr>
      </w:pPr>
      <w:r>
        <w:rPr>
          <w:rFonts w:hint="eastAsia"/>
          <w:color w:val="auto"/>
          <w:kern w:val="0"/>
          <w:szCs w:val="21"/>
          <w:lang w:eastAsia="zh-Hans"/>
        </w:rPr>
        <w:t>二十</w:t>
      </w:r>
      <w:r>
        <w:rPr>
          <w:color w:val="auto"/>
          <w:kern w:val="0"/>
          <w:szCs w:val="21"/>
          <w:lang w:eastAsia="zh-Hans"/>
        </w:rPr>
        <w:t>、</w:t>
      </w:r>
      <w:r>
        <w:rPr>
          <w:rFonts w:hint="eastAsia"/>
          <w:color w:val="auto"/>
          <w:kern w:val="0"/>
          <w:szCs w:val="21"/>
          <w:lang w:eastAsia="zh-Hans"/>
        </w:rPr>
        <w:t>询问函、质疑函、投诉书格式</w:t>
      </w:r>
    </w:p>
    <w:p w14:paraId="3EDB1ABD">
      <w:pPr>
        <w:widowControl/>
        <w:snapToGrid w:val="0"/>
        <w:spacing w:line="360" w:lineRule="auto"/>
        <w:contextualSpacing/>
        <w:jc w:val="left"/>
        <w:rPr>
          <w:color w:val="auto"/>
          <w:kern w:val="0"/>
          <w:sz w:val="20"/>
          <w:szCs w:val="20"/>
          <w:lang w:eastAsia="zh-Hans"/>
        </w:rPr>
      </w:pPr>
      <w:r>
        <w:rPr>
          <w:rFonts w:hint="eastAsia"/>
          <w:color w:val="auto"/>
          <w:kern w:val="0"/>
          <w:szCs w:val="21"/>
          <w:lang w:eastAsia="zh-Hans"/>
        </w:rPr>
        <w:t>二十</w:t>
      </w:r>
      <w:r>
        <w:rPr>
          <w:rFonts w:hint="eastAsia"/>
          <w:color w:val="auto"/>
          <w:kern w:val="0"/>
          <w:szCs w:val="21"/>
          <w:lang w:val="en-US" w:eastAsia="zh-CN"/>
        </w:rPr>
        <w:t>一</w:t>
      </w:r>
      <w:r>
        <w:rPr>
          <w:color w:val="auto"/>
          <w:kern w:val="0"/>
          <w:szCs w:val="21"/>
          <w:lang w:eastAsia="zh-Hans"/>
        </w:rPr>
        <w:t>、项目实施方案、质量保证及售后服务承诺等</w:t>
      </w:r>
    </w:p>
    <w:p w14:paraId="75351950">
      <w:pPr>
        <w:widowControl/>
        <w:jc w:val="left"/>
        <w:rPr>
          <w:kern w:val="0"/>
          <w:sz w:val="20"/>
          <w:szCs w:val="20"/>
        </w:rPr>
      </w:pPr>
    </w:p>
    <w:p w14:paraId="5DBC2C3C">
      <w:pPr>
        <w:widowControl/>
        <w:jc w:val="left"/>
        <w:rPr>
          <w:kern w:val="0"/>
          <w:sz w:val="20"/>
          <w:szCs w:val="20"/>
          <w:lang w:eastAsia="zh-Hans"/>
        </w:rPr>
      </w:pPr>
    </w:p>
    <w:p w14:paraId="2459BF66">
      <w:pPr>
        <w:pageBreakBefore/>
        <w:rPr>
          <w:rFonts w:ascii="宋体" w:hAnsi="宋体"/>
          <w:b/>
          <w:bCs/>
        </w:rPr>
      </w:pPr>
      <w:r>
        <w:rPr>
          <w:rFonts w:hint="eastAsia" w:ascii="宋体" w:hAnsi="宋体"/>
          <w:b/>
          <w:bCs/>
          <w:sz w:val="24"/>
          <w:szCs w:val="28"/>
        </w:rPr>
        <w:t>资格、符合性审查索引表格式</w:t>
      </w:r>
    </w:p>
    <w:p w14:paraId="6C6A855B">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198C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6FDCDBC6">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65DF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5BB9324F">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16592D8F">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07CF8F25">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0CC75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32151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04BAEFF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60CA4353">
            <w:pPr>
              <w:spacing w:line="360" w:lineRule="auto"/>
              <w:jc w:val="center"/>
              <w:rPr>
                <w:rFonts w:ascii="宋体" w:hAnsi="宋体"/>
                <w:b/>
                <w:bCs/>
                <w:color w:val="000000" w:themeColor="text1"/>
                <w:szCs w:val="21"/>
                <w14:textFill>
                  <w14:solidFill>
                    <w14:schemeClr w14:val="tx1"/>
                  </w14:solidFill>
                </w14:textFill>
              </w:rPr>
            </w:pPr>
          </w:p>
        </w:tc>
      </w:tr>
      <w:tr w14:paraId="7ECCF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060DF0A">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4C13F4CA">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7698A513">
            <w:pPr>
              <w:spacing w:line="360" w:lineRule="auto"/>
              <w:jc w:val="center"/>
              <w:rPr>
                <w:rFonts w:ascii="宋体" w:hAnsi="宋体"/>
                <w:b/>
                <w:bCs/>
                <w:color w:val="000000" w:themeColor="text1"/>
                <w:szCs w:val="21"/>
                <w14:textFill>
                  <w14:solidFill>
                    <w14:schemeClr w14:val="tx1"/>
                  </w14:solidFill>
                </w14:textFill>
              </w:rPr>
            </w:pPr>
          </w:p>
        </w:tc>
      </w:tr>
      <w:tr w14:paraId="29259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193DEC5">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1FA3286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6042FBD1">
            <w:pPr>
              <w:spacing w:line="360" w:lineRule="auto"/>
              <w:jc w:val="center"/>
              <w:rPr>
                <w:rFonts w:ascii="宋体" w:hAnsi="宋体"/>
                <w:b/>
                <w:bCs/>
                <w:color w:val="000000" w:themeColor="text1"/>
                <w:szCs w:val="21"/>
                <w14:textFill>
                  <w14:solidFill>
                    <w14:schemeClr w14:val="tx1"/>
                  </w14:solidFill>
                </w14:textFill>
              </w:rPr>
            </w:pPr>
          </w:p>
        </w:tc>
      </w:tr>
      <w:tr w14:paraId="4CCB0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1AA5F82">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04D08F35">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517570D">
            <w:pPr>
              <w:spacing w:line="360" w:lineRule="auto"/>
              <w:jc w:val="center"/>
              <w:rPr>
                <w:rFonts w:ascii="宋体" w:hAnsi="宋体"/>
                <w:b/>
                <w:bCs/>
                <w:color w:val="000000" w:themeColor="text1"/>
                <w:szCs w:val="21"/>
                <w14:textFill>
                  <w14:solidFill>
                    <w14:schemeClr w14:val="tx1"/>
                  </w14:solidFill>
                </w14:textFill>
              </w:rPr>
            </w:pPr>
          </w:p>
        </w:tc>
      </w:tr>
      <w:tr w14:paraId="75F2D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78A15C3B">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45DA1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D3A65EA">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9D0D0BC">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76337D90">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2586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793EF40">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50FE4978">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048E6E08">
            <w:pPr>
              <w:spacing w:line="360" w:lineRule="auto"/>
              <w:jc w:val="center"/>
              <w:rPr>
                <w:rFonts w:ascii="宋体" w:hAnsi="宋体"/>
                <w:b/>
                <w:bCs/>
                <w:color w:val="000000" w:themeColor="text1"/>
                <w:spacing w:val="-10"/>
                <w:szCs w:val="21"/>
                <w14:textFill>
                  <w14:solidFill>
                    <w14:schemeClr w14:val="tx1"/>
                  </w14:solidFill>
                </w14:textFill>
              </w:rPr>
            </w:pPr>
          </w:p>
        </w:tc>
      </w:tr>
      <w:tr w14:paraId="19340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8948C97">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4964A8C8">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4FA3DDC">
            <w:pPr>
              <w:spacing w:line="360" w:lineRule="auto"/>
              <w:jc w:val="center"/>
              <w:rPr>
                <w:rFonts w:ascii="宋体" w:hAnsi="宋体"/>
                <w:b/>
                <w:bCs/>
                <w:color w:val="000000" w:themeColor="text1"/>
                <w:spacing w:val="-10"/>
                <w:szCs w:val="21"/>
                <w14:textFill>
                  <w14:solidFill>
                    <w14:schemeClr w14:val="tx1"/>
                  </w14:solidFill>
                </w14:textFill>
              </w:rPr>
            </w:pPr>
          </w:p>
        </w:tc>
      </w:tr>
      <w:tr w14:paraId="78857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8DB2623">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269880C8">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EBA9E52">
            <w:pPr>
              <w:spacing w:line="360" w:lineRule="auto"/>
              <w:jc w:val="center"/>
              <w:rPr>
                <w:rFonts w:ascii="宋体" w:hAnsi="宋体"/>
                <w:b/>
                <w:bCs/>
                <w:color w:val="000000" w:themeColor="text1"/>
                <w:spacing w:val="-10"/>
                <w:szCs w:val="21"/>
                <w14:textFill>
                  <w14:solidFill>
                    <w14:schemeClr w14:val="tx1"/>
                  </w14:solidFill>
                </w14:textFill>
              </w:rPr>
            </w:pPr>
          </w:p>
        </w:tc>
      </w:tr>
      <w:tr w14:paraId="2E729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BC0E0E">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52FD8C7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3BB3E43">
            <w:pPr>
              <w:spacing w:line="360" w:lineRule="auto"/>
              <w:jc w:val="center"/>
              <w:rPr>
                <w:rFonts w:ascii="宋体" w:hAnsi="宋体"/>
                <w:b/>
                <w:bCs/>
                <w:color w:val="000000" w:themeColor="text1"/>
                <w:spacing w:val="-10"/>
                <w:szCs w:val="21"/>
                <w14:textFill>
                  <w14:solidFill>
                    <w14:schemeClr w14:val="tx1"/>
                  </w14:solidFill>
                </w14:textFill>
              </w:rPr>
            </w:pPr>
          </w:p>
        </w:tc>
      </w:tr>
    </w:tbl>
    <w:p w14:paraId="10050E9F">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42CF184D">
      <w:pPr>
        <w:pageBreakBefore/>
        <w:tabs>
          <w:tab w:val="left" w:pos="284"/>
          <w:tab w:val="left" w:pos="426"/>
          <w:tab w:val="left" w:pos="709"/>
        </w:tabs>
        <w:jc w:val="left"/>
        <w:rPr>
          <w:rFonts w:ascii="宋体" w:hAnsi="宋体"/>
          <w:b/>
          <w:bCs/>
          <w:szCs w:val="21"/>
        </w:rPr>
      </w:pPr>
      <w:bookmarkStart w:id="54" w:name="_Hlk169787866"/>
      <w:r>
        <w:rPr>
          <w:rFonts w:ascii="宋体" w:hAnsi="宋体"/>
          <w:b/>
          <w:bCs/>
          <w:sz w:val="24"/>
          <w:szCs w:val="24"/>
        </w:rPr>
        <w:t>详细评审</w:t>
      </w:r>
      <w:r>
        <w:rPr>
          <w:rFonts w:hint="eastAsia" w:ascii="宋体" w:hAnsi="宋体"/>
          <w:b/>
          <w:bCs/>
          <w:sz w:val="24"/>
          <w:szCs w:val="24"/>
        </w:rPr>
        <w:t>索引表</w:t>
      </w:r>
      <w:bookmarkEnd w:id="54"/>
      <w:r>
        <w:rPr>
          <w:rFonts w:hint="eastAsia" w:ascii="宋体" w:hAnsi="宋体"/>
          <w:b/>
          <w:bCs/>
          <w:sz w:val="24"/>
          <w:szCs w:val="24"/>
        </w:rPr>
        <w:t>格式</w:t>
      </w:r>
    </w:p>
    <w:p w14:paraId="23E79316">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33A5D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C60177F">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0CBB8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BDFCEF9">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F475784">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21585482">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4C593211">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B36C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DC351A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92F1D3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4D89634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F85DAFE">
            <w:pPr>
              <w:spacing w:line="360" w:lineRule="auto"/>
              <w:jc w:val="center"/>
              <w:rPr>
                <w:rFonts w:ascii="宋体" w:hAnsi="宋体"/>
                <w:b/>
                <w:color w:val="000000" w:themeColor="text1"/>
                <w:szCs w:val="21"/>
                <w14:textFill>
                  <w14:solidFill>
                    <w14:schemeClr w14:val="tx1"/>
                  </w14:solidFill>
                </w14:textFill>
              </w:rPr>
            </w:pPr>
          </w:p>
        </w:tc>
      </w:tr>
      <w:tr w14:paraId="3299E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8DE8FE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1A6BA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56CAE4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173CDE2">
            <w:pPr>
              <w:spacing w:line="360" w:lineRule="auto"/>
              <w:jc w:val="center"/>
              <w:rPr>
                <w:rFonts w:ascii="宋体" w:hAnsi="宋体"/>
                <w:b/>
                <w:color w:val="000000" w:themeColor="text1"/>
                <w:szCs w:val="21"/>
                <w14:textFill>
                  <w14:solidFill>
                    <w14:schemeClr w14:val="tx1"/>
                  </w14:solidFill>
                </w14:textFill>
              </w:rPr>
            </w:pPr>
          </w:p>
        </w:tc>
      </w:tr>
      <w:tr w14:paraId="37C06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4420579">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957E3E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2A9D03C">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026763FB">
            <w:pPr>
              <w:spacing w:line="360" w:lineRule="auto"/>
              <w:jc w:val="center"/>
              <w:rPr>
                <w:rFonts w:ascii="宋体" w:hAnsi="宋体"/>
                <w:b/>
                <w:color w:val="000000" w:themeColor="text1"/>
                <w:szCs w:val="21"/>
                <w14:textFill>
                  <w14:solidFill>
                    <w14:schemeClr w14:val="tx1"/>
                  </w14:solidFill>
                </w14:textFill>
              </w:rPr>
            </w:pPr>
          </w:p>
        </w:tc>
      </w:tr>
      <w:tr w14:paraId="5EA1B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1718E4">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06AF24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194F53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3BCBA3F">
            <w:pPr>
              <w:spacing w:line="360" w:lineRule="auto"/>
              <w:jc w:val="center"/>
              <w:rPr>
                <w:rFonts w:ascii="宋体" w:hAnsi="宋体"/>
                <w:b/>
                <w:color w:val="000000" w:themeColor="text1"/>
                <w:szCs w:val="21"/>
                <w14:textFill>
                  <w14:solidFill>
                    <w14:schemeClr w14:val="tx1"/>
                  </w14:solidFill>
                </w14:textFill>
              </w:rPr>
            </w:pPr>
          </w:p>
        </w:tc>
      </w:tr>
      <w:tr w14:paraId="34DAA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4E3A4482">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4A366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1E245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8279530">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49356496">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179D22C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FA43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F82163F">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F37EC9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CD2AAD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F28939E">
            <w:pPr>
              <w:spacing w:line="360" w:lineRule="auto"/>
              <w:jc w:val="center"/>
              <w:rPr>
                <w:rFonts w:ascii="宋体" w:hAnsi="宋体"/>
                <w:b/>
                <w:color w:val="000000" w:themeColor="text1"/>
                <w:szCs w:val="21"/>
                <w14:textFill>
                  <w14:solidFill>
                    <w14:schemeClr w14:val="tx1"/>
                  </w14:solidFill>
                </w14:textFill>
              </w:rPr>
            </w:pPr>
          </w:p>
        </w:tc>
      </w:tr>
      <w:tr w14:paraId="4143D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C6F59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6EAAD0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4C35319C">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E318EFC">
            <w:pPr>
              <w:spacing w:line="360" w:lineRule="auto"/>
              <w:jc w:val="center"/>
              <w:rPr>
                <w:rFonts w:ascii="宋体" w:hAnsi="宋体"/>
                <w:b/>
                <w:color w:val="000000" w:themeColor="text1"/>
                <w:szCs w:val="21"/>
                <w14:textFill>
                  <w14:solidFill>
                    <w14:schemeClr w14:val="tx1"/>
                  </w14:solidFill>
                </w14:textFill>
              </w:rPr>
            </w:pPr>
          </w:p>
        </w:tc>
      </w:tr>
      <w:tr w14:paraId="6359E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6B68365">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C1646F6">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73E344D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BB2D758">
            <w:pPr>
              <w:spacing w:line="360" w:lineRule="auto"/>
              <w:jc w:val="center"/>
              <w:rPr>
                <w:rFonts w:ascii="宋体" w:hAnsi="宋体"/>
                <w:b/>
                <w:color w:val="000000" w:themeColor="text1"/>
                <w:szCs w:val="21"/>
                <w14:textFill>
                  <w14:solidFill>
                    <w14:schemeClr w14:val="tx1"/>
                  </w14:solidFill>
                </w14:textFill>
              </w:rPr>
            </w:pPr>
          </w:p>
        </w:tc>
      </w:tr>
      <w:tr w14:paraId="6E89F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8374C7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6655043">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43E2DD8">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4FEFD15">
            <w:pPr>
              <w:spacing w:line="360" w:lineRule="auto"/>
              <w:jc w:val="center"/>
              <w:rPr>
                <w:rFonts w:ascii="宋体" w:hAnsi="宋体"/>
                <w:b/>
                <w:color w:val="000000" w:themeColor="text1"/>
                <w:szCs w:val="21"/>
                <w14:textFill>
                  <w14:solidFill>
                    <w14:schemeClr w14:val="tx1"/>
                  </w14:solidFill>
                </w14:textFill>
              </w:rPr>
            </w:pPr>
          </w:p>
        </w:tc>
      </w:tr>
      <w:tr w14:paraId="6EF2D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5122298">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54F8F5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87D89D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A03F5EE">
            <w:pPr>
              <w:spacing w:line="360" w:lineRule="auto"/>
              <w:jc w:val="center"/>
              <w:rPr>
                <w:rFonts w:ascii="宋体" w:hAnsi="宋体"/>
                <w:b/>
                <w:color w:val="000000" w:themeColor="text1"/>
                <w:szCs w:val="21"/>
                <w14:textFill>
                  <w14:solidFill>
                    <w14:schemeClr w14:val="tx1"/>
                  </w14:solidFill>
                </w14:textFill>
              </w:rPr>
            </w:pPr>
          </w:p>
        </w:tc>
      </w:tr>
      <w:tr w14:paraId="05971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F7CA704">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328776B">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48BF170E">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C379B37">
            <w:pPr>
              <w:spacing w:line="360" w:lineRule="auto"/>
              <w:jc w:val="center"/>
              <w:rPr>
                <w:rFonts w:ascii="宋体" w:hAnsi="宋体"/>
                <w:b/>
                <w:color w:val="000000" w:themeColor="text1"/>
                <w:szCs w:val="21"/>
                <w14:textFill>
                  <w14:solidFill>
                    <w14:schemeClr w14:val="tx1"/>
                  </w14:solidFill>
                </w14:textFill>
              </w:rPr>
            </w:pPr>
          </w:p>
        </w:tc>
      </w:tr>
    </w:tbl>
    <w:p w14:paraId="5A70019D">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7E1667C9">
      <w:pPr>
        <w:pageBreakBefore/>
        <w:rPr>
          <w:rFonts w:ascii="宋体" w:hAnsi="宋体"/>
          <w:b/>
          <w:bCs/>
        </w:rPr>
      </w:pPr>
      <w:bookmarkStart w:id="55" w:name="_Toc169799787"/>
      <w:r>
        <w:rPr>
          <w:rFonts w:ascii="宋体" w:hAnsi="宋体"/>
          <w:b/>
          <w:bCs/>
          <w:sz w:val="24"/>
          <w:szCs w:val="28"/>
        </w:rPr>
        <w:t>格式一：</w:t>
      </w:r>
      <w:bookmarkEnd w:id="55"/>
    </w:p>
    <w:p w14:paraId="2605A030">
      <w:pPr>
        <w:widowControl/>
        <w:spacing w:after="312" w:afterLines="100"/>
        <w:jc w:val="center"/>
        <w:outlineLvl w:val="3"/>
        <w:rPr>
          <w:color w:val="auto"/>
          <w:kern w:val="0"/>
          <w:sz w:val="20"/>
          <w:szCs w:val="20"/>
          <w:lang w:eastAsia="zh-Hans"/>
        </w:rPr>
      </w:pPr>
      <w:r>
        <w:rPr>
          <w:rFonts w:hint="eastAsia"/>
          <w:b/>
          <w:kern w:val="0"/>
          <w:sz w:val="32"/>
          <w:lang w:eastAsia="zh-Hans"/>
        </w:rPr>
        <w:t>响应</w:t>
      </w:r>
      <w:r>
        <w:rPr>
          <w:rFonts w:hint="eastAsia"/>
          <w:b/>
          <w:color w:val="auto"/>
          <w:kern w:val="0"/>
          <w:sz w:val="32"/>
          <w:lang w:eastAsia="zh-Hans"/>
        </w:rPr>
        <w:t>承诺</w:t>
      </w:r>
      <w:r>
        <w:rPr>
          <w:b/>
          <w:color w:val="auto"/>
          <w:kern w:val="0"/>
          <w:sz w:val="32"/>
          <w:lang w:eastAsia="zh-Hans"/>
        </w:rPr>
        <w:t>函</w:t>
      </w:r>
    </w:p>
    <w:p w14:paraId="28938C4D">
      <w:pPr>
        <w:widowControl/>
        <w:spacing w:after="156" w:afterLines="50"/>
        <w:jc w:val="left"/>
        <w:rPr>
          <w:rFonts w:hint="eastAsia" w:eastAsia="宋体"/>
          <w:b/>
          <w:bCs/>
          <w:color w:val="auto"/>
          <w:kern w:val="0"/>
          <w:sz w:val="20"/>
          <w:szCs w:val="20"/>
          <w:lang w:eastAsia="zh-CN"/>
        </w:rPr>
      </w:pPr>
      <w:r>
        <w:rPr>
          <w:b/>
          <w:bCs/>
          <w:color w:val="auto"/>
          <w:kern w:val="0"/>
          <w:sz w:val="20"/>
          <w:szCs w:val="20"/>
          <w:lang w:eastAsia="zh-Hans"/>
        </w:rPr>
        <w:t>致</w:t>
      </w:r>
      <w:r>
        <w:rPr>
          <w:rFonts w:hint="eastAsia"/>
          <w:b/>
          <w:bCs/>
          <w:color w:val="auto"/>
          <w:kern w:val="0"/>
          <w:sz w:val="20"/>
          <w:szCs w:val="20"/>
          <w:lang w:eastAsia="zh-Hans"/>
        </w:rPr>
        <w:t>：</w:t>
      </w:r>
      <w:r>
        <w:rPr>
          <w:rFonts w:hint="eastAsia"/>
          <w:b/>
          <w:bCs/>
          <w:color w:val="auto"/>
          <w:kern w:val="0"/>
          <w:sz w:val="20"/>
          <w:szCs w:val="20"/>
          <w:lang w:eastAsia="zh-CN"/>
        </w:rPr>
        <w:t>广东智汇城市招标采购有限公司东莞分公司</w:t>
      </w:r>
    </w:p>
    <w:p w14:paraId="68FBF21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6A0539A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12307FE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479CA5F3">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73D4158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083CE8E7">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68F6D66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335F8D8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14:paraId="062406BD">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054D7D28">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0BBEBC98">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20B33575">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7053E46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3906F66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5969DD15">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eastAsia="zh-Hans"/>
        </w:rPr>
        <w:t>招标代理</w:t>
      </w:r>
      <w:r>
        <w:rPr>
          <w:rFonts w:ascii="宋体" w:hAnsi="宋体"/>
          <w:color w:val="auto"/>
          <w:kern w:val="0"/>
          <w:szCs w:val="21"/>
          <w:lang w:eastAsia="zh-Hans"/>
        </w:rPr>
        <w:t>服务费。</w:t>
      </w:r>
    </w:p>
    <w:p w14:paraId="1787A524">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eastAsia="zh-Hans"/>
        </w:rPr>
        <w:t>磋商</w:t>
      </w:r>
      <w:r>
        <w:rPr>
          <w:rFonts w:ascii="宋体" w:hAnsi="宋体"/>
          <w:color w:val="auto"/>
          <w:kern w:val="0"/>
          <w:szCs w:val="21"/>
          <w:lang w:eastAsia="zh-Hans"/>
        </w:rPr>
        <w:t>有关的函件请发往下列地址：</w:t>
      </w:r>
    </w:p>
    <w:p w14:paraId="1436967F">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p>
    <w:p w14:paraId="6631F382">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电 话：</w:t>
      </w:r>
      <w:r>
        <w:rPr>
          <w:rFonts w:hint="eastAsia" w:ascii="宋体" w:hAnsi="宋体"/>
          <w:color w:val="auto"/>
          <w:kern w:val="0"/>
          <w:szCs w:val="21"/>
          <w:u w:val="single"/>
        </w:rPr>
        <w:t xml:space="preserve">                                </w:t>
      </w:r>
    </w:p>
    <w:p w14:paraId="096E52A3">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传 真：</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电子邮箱：</w:t>
      </w:r>
      <w:r>
        <w:rPr>
          <w:rFonts w:hint="eastAsia" w:ascii="宋体" w:hAnsi="宋体"/>
          <w:color w:val="auto"/>
          <w:kern w:val="0"/>
          <w:szCs w:val="21"/>
          <w:u w:val="single"/>
        </w:rPr>
        <w:t xml:space="preserve">                               </w:t>
      </w:r>
    </w:p>
    <w:p w14:paraId="13196711">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代表姓名</w:t>
      </w:r>
      <w:r>
        <w:rPr>
          <w:rFonts w:hint="eastAsia" w:ascii="宋体" w:hAnsi="宋体"/>
          <w:color w:val="auto"/>
          <w:kern w:val="0"/>
          <w:szCs w:val="21"/>
          <w:lang w:eastAsia="zh-Hans"/>
        </w:rPr>
        <w:t>：</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职 务：</w:t>
      </w:r>
      <w:r>
        <w:rPr>
          <w:rFonts w:hint="eastAsia" w:ascii="宋体" w:hAnsi="宋体"/>
          <w:color w:val="auto"/>
          <w:kern w:val="0"/>
          <w:szCs w:val="21"/>
          <w:u w:val="single"/>
        </w:rPr>
        <w:t xml:space="preserve">                                  </w:t>
      </w:r>
    </w:p>
    <w:p w14:paraId="104BE2F6">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法定代表人（或法定代表人授权代表）签字或盖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hint="eastAsia" w:ascii="宋体" w:hAnsi="宋体"/>
          <w:color w:val="auto"/>
          <w:kern w:val="0"/>
          <w:szCs w:val="21"/>
          <w:u w:val="single"/>
        </w:rPr>
        <w:t xml:space="preserve">                              </w:t>
      </w:r>
    </w:p>
    <w:p w14:paraId="57E3E30A">
      <w:pPr>
        <w:widowControl/>
        <w:snapToGrid w:val="0"/>
        <w:spacing w:line="360" w:lineRule="auto"/>
        <w:contextualSpacing/>
        <w:jc w:val="left"/>
        <w:rPr>
          <w:rFonts w:ascii="宋体" w:hAnsi="宋体"/>
          <w:color w:val="auto"/>
          <w:kern w:val="0"/>
          <w:szCs w:val="21"/>
          <w:u w:val="single"/>
        </w:rPr>
      </w:pPr>
      <w:r>
        <w:rPr>
          <w:rFonts w:hint="eastAsia" w:ascii="宋体" w:hAnsi="宋体"/>
          <w:color w:val="auto"/>
          <w:kern w:val="0"/>
          <w:szCs w:val="21"/>
          <w:lang w:eastAsia="zh-Hans"/>
        </w:rPr>
        <w:t>供应商</w:t>
      </w:r>
      <w:r>
        <w:rPr>
          <w:rFonts w:ascii="宋体" w:hAnsi="宋体"/>
          <w:color w:val="auto"/>
          <w:kern w:val="0"/>
          <w:szCs w:val="21"/>
          <w:lang w:eastAsia="zh-Hans"/>
        </w:rPr>
        <w:t>名称（盖章）：</w:t>
      </w:r>
      <w:r>
        <w:rPr>
          <w:rFonts w:hint="eastAsia" w:ascii="宋体" w:hAnsi="宋体"/>
          <w:color w:val="auto"/>
          <w:kern w:val="0"/>
          <w:szCs w:val="21"/>
          <w:u w:val="single"/>
        </w:rPr>
        <w:t xml:space="preserve">                                  </w:t>
      </w:r>
    </w:p>
    <w:p w14:paraId="7F81A2D7">
      <w:pPr>
        <w:widowControl/>
        <w:snapToGrid w:val="0"/>
        <w:spacing w:line="360" w:lineRule="auto"/>
        <w:contextualSpacing/>
        <w:jc w:val="left"/>
        <w:rPr>
          <w:color w:val="auto"/>
          <w:kern w:val="0"/>
          <w:sz w:val="20"/>
          <w:szCs w:val="20"/>
          <w:lang w:eastAsia="zh-Hans"/>
        </w:rPr>
      </w:pPr>
      <w:r>
        <w:rPr>
          <w:rFonts w:ascii="宋体" w:hAnsi="宋体"/>
          <w:color w:val="auto"/>
          <w:kern w:val="0"/>
          <w:szCs w:val="21"/>
          <w:lang w:eastAsia="zh-Hans"/>
        </w:rPr>
        <w:t>日期：</w:t>
      </w:r>
      <w:r>
        <w:rPr>
          <w:rFonts w:hint="eastAsia" w:ascii="宋体" w:hAnsi="宋体"/>
          <w:color w:val="auto"/>
          <w:kern w:val="0"/>
          <w:szCs w:val="21"/>
        </w:rPr>
        <w:t xml:space="preserve">    </w:t>
      </w:r>
      <w:r>
        <w:rPr>
          <w:rFonts w:ascii="宋体" w:hAnsi="宋体"/>
          <w:color w:val="auto"/>
          <w:kern w:val="0"/>
          <w:szCs w:val="21"/>
          <w:lang w:eastAsia="zh-Hans"/>
        </w:rPr>
        <w:t>年</w:t>
      </w:r>
      <w:r>
        <w:rPr>
          <w:rFonts w:hint="eastAsia" w:ascii="宋体" w:hAnsi="宋体"/>
          <w:color w:val="auto"/>
          <w:kern w:val="0"/>
          <w:szCs w:val="21"/>
        </w:rPr>
        <w:t xml:space="preserve">   </w:t>
      </w:r>
      <w:r>
        <w:rPr>
          <w:rFonts w:ascii="宋体" w:hAnsi="宋体"/>
          <w:color w:val="auto"/>
          <w:kern w:val="0"/>
          <w:szCs w:val="21"/>
          <w:lang w:eastAsia="zh-Hans"/>
        </w:rPr>
        <w:t>月</w:t>
      </w:r>
      <w:r>
        <w:rPr>
          <w:rFonts w:hint="eastAsia" w:ascii="宋体" w:hAnsi="宋体"/>
          <w:color w:val="auto"/>
          <w:kern w:val="0"/>
          <w:szCs w:val="21"/>
        </w:rPr>
        <w:t xml:space="preserve">    </w:t>
      </w:r>
      <w:r>
        <w:rPr>
          <w:rFonts w:ascii="宋体" w:hAnsi="宋体"/>
          <w:color w:val="auto"/>
          <w:kern w:val="0"/>
          <w:szCs w:val="21"/>
          <w:lang w:eastAsia="zh-Hans"/>
        </w:rPr>
        <w:t>日</w:t>
      </w:r>
    </w:p>
    <w:p w14:paraId="6FE28186">
      <w:pPr>
        <w:widowControl/>
        <w:snapToGrid w:val="0"/>
        <w:spacing w:line="360" w:lineRule="auto"/>
        <w:contextualSpacing/>
        <w:jc w:val="left"/>
        <w:rPr>
          <w:color w:val="auto"/>
          <w:kern w:val="0"/>
          <w:sz w:val="20"/>
          <w:szCs w:val="20"/>
          <w:lang w:eastAsia="zh-Hans"/>
        </w:rPr>
      </w:pPr>
    </w:p>
    <w:p w14:paraId="7C954A5D">
      <w:pPr>
        <w:pageBreakBefore/>
        <w:rPr>
          <w:color w:val="auto"/>
          <w:kern w:val="0"/>
          <w:sz w:val="20"/>
          <w:szCs w:val="20"/>
          <w:lang w:eastAsia="zh-Hans"/>
        </w:rPr>
      </w:pPr>
      <w:bookmarkStart w:id="56" w:name="_Toc169799788"/>
      <w:r>
        <w:rPr>
          <w:rFonts w:ascii="宋体" w:hAnsi="宋体"/>
          <w:b/>
          <w:bCs/>
          <w:color w:val="auto"/>
          <w:sz w:val="24"/>
          <w:szCs w:val="28"/>
        </w:rPr>
        <w:t>格式二：</w:t>
      </w:r>
      <w:bookmarkEnd w:id="56"/>
    </w:p>
    <w:p w14:paraId="5655EDE0">
      <w:pPr>
        <w:widowControl/>
        <w:jc w:val="center"/>
        <w:outlineLvl w:val="3"/>
        <w:rPr>
          <w:color w:val="auto"/>
          <w:kern w:val="0"/>
          <w:sz w:val="20"/>
          <w:szCs w:val="20"/>
          <w:lang w:eastAsia="zh-Hans"/>
        </w:rPr>
      </w:pPr>
      <w:r>
        <w:rPr>
          <w:rFonts w:hint="eastAsia"/>
          <w:b/>
          <w:color w:val="auto"/>
          <w:kern w:val="0"/>
          <w:sz w:val="32"/>
          <w:lang w:eastAsia="zh-Hans"/>
        </w:rPr>
        <w:t>首次报价表</w:t>
      </w:r>
      <w:r>
        <w:rPr>
          <w:color w:val="auto"/>
          <w:kern w:val="0"/>
          <w:sz w:val="20"/>
          <w:szCs w:val="20"/>
          <w:lang w:eastAsia="zh-Hans"/>
        </w:rPr>
        <w:br w:type="textWrapping"/>
      </w:r>
    </w:p>
    <w:p w14:paraId="0BA57B87">
      <w:pPr>
        <w:widowControl/>
        <w:snapToGrid w:val="0"/>
        <w:spacing w:line="360" w:lineRule="auto"/>
        <w:contextualSpacing/>
        <w:jc w:val="left"/>
        <w:rPr>
          <w:color w:val="auto"/>
          <w:kern w:val="0"/>
          <w:szCs w:val="21"/>
          <w:lang w:eastAsia="zh-Hans"/>
        </w:rPr>
      </w:pPr>
      <w:r>
        <w:rPr>
          <w:color w:val="auto"/>
          <w:kern w:val="0"/>
          <w:szCs w:val="21"/>
          <w:lang w:eastAsia="zh-Hans"/>
        </w:rPr>
        <w:t>项目编号：</w:t>
      </w:r>
    </w:p>
    <w:p w14:paraId="72970A8E">
      <w:pPr>
        <w:widowControl/>
        <w:snapToGrid w:val="0"/>
        <w:spacing w:line="360" w:lineRule="auto"/>
        <w:contextualSpacing/>
        <w:jc w:val="left"/>
        <w:rPr>
          <w:color w:val="auto"/>
          <w:kern w:val="0"/>
          <w:szCs w:val="21"/>
          <w:lang w:eastAsia="zh-Hans"/>
        </w:rPr>
      </w:pPr>
      <w:r>
        <w:rPr>
          <w:color w:val="auto"/>
          <w:kern w:val="0"/>
          <w:szCs w:val="21"/>
          <w:lang w:eastAsia="zh-Hans"/>
        </w:rPr>
        <w:t>项目名称：</w:t>
      </w:r>
    </w:p>
    <w:p w14:paraId="50962D83">
      <w:pPr>
        <w:widowControl/>
        <w:snapToGrid w:val="0"/>
        <w:spacing w:line="360" w:lineRule="auto"/>
        <w:contextualSpacing/>
        <w:jc w:val="left"/>
        <w:rPr>
          <w:color w:val="auto"/>
          <w:kern w:val="0"/>
          <w:szCs w:val="21"/>
        </w:rPr>
      </w:pPr>
      <w:r>
        <w:rPr>
          <w:rFonts w:hint="eastAsia"/>
          <w:color w:val="auto"/>
          <w:kern w:val="0"/>
          <w:szCs w:val="21"/>
          <w:lang w:eastAsia="zh-Hans"/>
        </w:rPr>
        <w:t>供应商</w:t>
      </w:r>
      <w:r>
        <w:rPr>
          <w:color w:val="auto"/>
          <w:kern w:val="0"/>
          <w:szCs w:val="21"/>
          <w:lang w:eastAsia="zh-Hans"/>
        </w:rPr>
        <w:t>名称：</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69C56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41A08F20">
            <w:pPr>
              <w:overflowPunct w:val="0"/>
              <w:adjustRightInd w:val="0"/>
              <w:snapToGrid w:val="0"/>
              <w:spacing w:line="360" w:lineRule="auto"/>
              <w:contextualSpacing/>
              <w:jc w:val="center"/>
              <w:rPr>
                <w:rFonts w:ascii="宋体" w:hAnsi="宋体"/>
                <w:b/>
                <w:color w:val="auto"/>
                <w:szCs w:val="21"/>
              </w:rPr>
            </w:pPr>
            <w:r>
              <w:rPr>
                <w:rFonts w:hint="eastAsia" w:ascii="宋体" w:hAnsi="宋体"/>
                <w:b/>
                <w:color w:val="auto"/>
                <w:szCs w:val="21"/>
              </w:rPr>
              <w:t>序号</w:t>
            </w:r>
          </w:p>
        </w:tc>
        <w:tc>
          <w:tcPr>
            <w:tcW w:w="2244" w:type="pct"/>
            <w:tcBorders>
              <w:top w:val="single" w:color="auto" w:sz="4" w:space="0"/>
              <w:left w:val="single" w:color="auto" w:sz="4" w:space="0"/>
              <w:right w:val="single" w:color="auto" w:sz="4" w:space="0"/>
            </w:tcBorders>
            <w:vAlign w:val="center"/>
          </w:tcPr>
          <w:p w14:paraId="1FE10DB2">
            <w:pPr>
              <w:overflowPunct w:val="0"/>
              <w:adjustRightInd w:val="0"/>
              <w:snapToGrid w:val="0"/>
              <w:spacing w:line="360" w:lineRule="auto"/>
              <w:contextualSpacing/>
              <w:jc w:val="center"/>
              <w:rPr>
                <w:rFonts w:ascii="宋体" w:hAnsi="宋体"/>
                <w:b/>
                <w:color w:val="auto"/>
                <w:szCs w:val="21"/>
              </w:rPr>
            </w:pPr>
            <w:r>
              <w:rPr>
                <w:rFonts w:hint="eastAsia" w:ascii="宋体" w:hAnsi="宋体"/>
                <w:b/>
                <w:color w:val="auto"/>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498222D8">
            <w:pPr>
              <w:overflowPunct w:val="0"/>
              <w:adjustRightInd w:val="0"/>
              <w:snapToGrid w:val="0"/>
              <w:spacing w:line="360" w:lineRule="auto"/>
              <w:contextualSpacing/>
              <w:jc w:val="center"/>
              <w:rPr>
                <w:rFonts w:ascii="宋体" w:hAnsi="宋体"/>
                <w:b/>
                <w:color w:val="auto"/>
                <w:szCs w:val="21"/>
              </w:rPr>
            </w:pPr>
            <w:r>
              <w:rPr>
                <w:rFonts w:hint="eastAsia" w:ascii="宋体" w:hAnsi="宋体"/>
                <w:b/>
                <w:color w:val="auto"/>
                <w:szCs w:val="21"/>
              </w:rPr>
              <w:t>总报价（单位：元）</w:t>
            </w:r>
          </w:p>
        </w:tc>
        <w:tc>
          <w:tcPr>
            <w:tcW w:w="615" w:type="pct"/>
            <w:tcBorders>
              <w:top w:val="single" w:color="auto" w:sz="4" w:space="0"/>
              <w:left w:val="single" w:color="auto" w:sz="4" w:space="0"/>
              <w:right w:val="single" w:color="auto" w:sz="4" w:space="0"/>
            </w:tcBorders>
            <w:vAlign w:val="center"/>
          </w:tcPr>
          <w:p w14:paraId="03E8C177">
            <w:pPr>
              <w:overflowPunct w:val="0"/>
              <w:adjustRightInd w:val="0"/>
              <w:snapToGrid w:val="0"/>
              <w:spacing w:line="360" w:lineRule="auto"/>
              <w:contextualSpacing/>
              <w:jc w:val="center"/>
              <w:rPr>
                <w:rFonts w:ascii="宋体" w:hAnsi="宋体"/>
                <w:b/>
                <w:color w:val="auto"/>
                <w:szCs w:val="21"/>
              </w:rPr>
            </w:pPr>
            <w:r>
              <w:rPr>
                <w:rFonts w:hint="eastAsia" w:ascii="宋体" w:hAnsi="宋体"/>
                <w:b/>
                <w:color w:val="auto"/>
                <w:szCs w:val="21"/>
              </w:rPr>
              <w:t>备注</w:t>
            </w:r>
          </w:p>
        </w:tc>
      </w:tr>
      <w:tr w14:paraId="7DD962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4C3CB2C">
            <w:pPr>
              <w:overflowPunct w:val="0"/>
              <w:adjustRightInd w:val="0"/>
              <w:snapToGrid w:val="0"/>
              <w:spacing w:line="360" w:lineRule="auto"/>
              <w:contextualSpacing/>
              <w:jc w:val="center"/>
              <w:rPr>
                <w:rFonts w:ascii="宋体" w:hAnsi="宋体"/>
                <w:color w:val="auto"/>
                <w:szCs w:val="21"/>
              </w:rPr>
            </w:pPr>
            <w:r>
              <w:rPr>
                <w:rFonts w:ascii="宋体" w:hAnsi="宋体"/>
                <w:color w:val="auto"/>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14:paraId="631E4530">
            <w:pPr>
              <w:overflowPunct w:val="0"/>
              <w:adjustRightInd w:val="0"/>
              <w:snapToGrid w:val="0"/>
              <w:spacing w:line="360" w:lineRule="auto"/>
              <w:contextualSpacing/>
              <w:jc w:val="center"/>
              <w:rPr>
                <w:rFonts w:ascii="宋体" w:hAnsi="宋体"/>
                <w:color w:val="auto"/>
                <w:szCs w:val="21"/>
              </w:rPr>
            </w:pPr>
          </w:p>
        </w:tc>
        <w:tc>
          <w:tcPr>
            <w:tcW w:w="1745" w:type="pct"/>
            <w:tcBorders>
              <w:top w:val="single" w:color="auto" w:sz="4" w:space="0"/>
              <w:left w:val="single" w:color="auto" w:sz="4" w:space="0"/>
              <w:bottom w:val="single" w:color="auto" w:sz="4" w:space="0"/>
              <w:right w:val="single" w:color="auto" w:sz="4" w:space="0"/>
            </w:tcBorders>
            <w:vAlign w:val="center"/>
          </w:tcPr>
          <w:p w14:paraId="0FFACF37">
            <w:pPr>
              <w:overflowPunct w:val="0"/>
              <w:adjustRightInd w:val="0"/>
              <w:snapToGrid w:val="0"/>
              <w:spacing w:line="360" w:lineRule="auto"/>
              <w:contextualSpacing/>
              <w:jc w:val="left"/>
              <w:rPr>
                <w:rFonts w:ascii="宋体" w:hAnsi="宋体"/>
                <w:color w:val="auto"/>
                <w:szCs w:val="21"/>
              </w:rPr>
            </w:pPr>
            <w:r>
              <w:rPr>
                <w:rFonts w:hint="eastAsia" w:ascii="宋体" w:hAnsi="宋体"/>
                <w:color w:val="auto"/>
                <w:szCs w:val="21"/>
              </w:rPr>
              <w:t>大写：</w:t>
            </w:r>
            <w:r>
              <w:rPr>
                <w:rFonts w:ascii="宋体" w:hAnsi="宋体"/>
                <w:color w:val="auto"/>
                <w:szCs w:val="21"/>
                <w:u w:val="single"/>
              </w:rPr>
              <w:t xml:space="preserve">                    </w:t>
            </w:r>
          </w:p>
          <w:p w14:paraId="0D337D34">
            <w:pPr>
              <w:overflowPunct w:val="0"/>
              <w:adjustRightInd w:val="0"/>
              <w:snapToGrid w:val="0"/>
              <w:spacing w:line="360" w:lineRule="auto"/>
              <w:contextualSpacing/>
              <w:jc w:val="left"/>
              <w:rPr>
                <w:rFonts w:ascii="宋体" w:hAnsi="宋体"/>
                <w:color w:val="auto"/>
                <w:szCs w:val="21"/>
              </w:rPr>
            </w:pPr>
            <w:r>
              <w:rPr>
                <w:rFonts w:hint="eastAsia" w:ascii="宋体" w:hAnsi="宋体"/>
                <w:color w:val="auto"/>
                <w:szCs w:val="21"/>
              </w:rPr>
              <w:t>小写：</w:t>
            </w:r>
            <w:r>
              <w:rPr>
                <w:rFonts w:ascii="宋体" w:hAnsi="宋体"/>
                <w:color w:val="auto"/>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5706C72D">
            <w:pPr>
              <w:overflowPunct w:val="0"/>
              <w:adjustRightInd w:val="0"/>
              <w:snapToGrid w:val="0"/>
              <w:spacing w:line="360" w:lineRule="auto"/>
              <w:contextualSpacing/>
              <w:jc w:val="center"/>
              <w:rPr>
                <w:rFonts w:ascii="宋体" w:hAnsi="宋体"/>
                <w:color w:val="auto"/>
                <w:szCs w:val="21"/>
              </w:rPr>
            </w:pPr>
          </w:p>
        </w:tc>
      </w:tr>
    </w:tbl>
    <w:p w14:paraId="1613A873">
      <w:pPr>
        <w:widowControl/>
        <w:snapToGrid w:val="0"/>
        <w:spacing w:line="360" w:lineRule="auto"/>
        <w:contextualSpacing/>
        <w:jc w:val="left"/>
        <w:rPr>
          <w:color w:val="auto"/>
          <w:kern w:val="0"/>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49275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656B6A1">
            <w:pPr>
              <w:overflowPunct w:val="0"/>
              <w:adjustRightInd w:val="0"/>
              <w:snapToGrid w:val="0"/>
              <w:spacing w:line="360" w:lineRule="auto"/>
              <w:contextualSpacing/>
              <w:rPr>
                <w:rFonts w:ascii="宋体" w:hAnsi="宋体"/>
                <w:color w:val="auto"/>
                <w:szCs w:val="21"/>
              </w:rPr>
            </w:pPr>
          </w:p>
          <w:p w14:paraId="7F274DF2">
            <w:pPr>
              <w:overflowPunct w:val="0"/>
              <w:adjustRightInd w:val="0"/>
              <w:snapToGrid w:val="0"/>
              <w:spacing w:line="360" w:lineRule="auto"/>
              <w:contextualSpacing/>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val="en-US" w:eastAsia="zh-CN"/>
              </w:rPr>
              <w:t>响应</w:t>
            </w:r>
            <w:r>
              <w:rPr>
                <w:rFonts w:hint="eastAsia" w:ascii="宋体" w:hAnsi="宋体"/>
                <w:color w:val="auto"/>
                <w:szCs w:val="21"/>
              </w:rPr>
              <w:t>总价栏须用文字和数字两种方式表示的</w:t>
            </w:r>
            <w:r>
              <w:rPr>
                <w:rFonts w:hint="eastAsia" w:ascii="宋体" w:hAnsi="宋体"/>
                <w:color w:val="auto"/>
                <w:szCs w:val="21"/>
                <w:lang w:val="en-US" w:eastAsia="zh-CN"/>
              </w:rPr>
              <w:t>响应</w:t>
            </w:r>
            <w:r>
              <w:rPr>
                <w:rFonts w:hint="eastAsia" w:ascii="宋体" w:hAnsi="宋体"/>
                <w:color w:val="auto"/>
                <w:szCs w:val="21"/>
              </w:rPr>
              <w:t>总价。</w:t>
            </w:r>
          </w:p>
          <w:p w14:paraId="4069949E">
            <w:pPr>
              <w:overflowPunct w:val="0"/>
              <w:adjustRightInd w:val="0"/>
              <w:snapToGrid w:val="0"/>
              <w:spacing w:line="360" w:lineRule="auto"/>
              <w:contextualSpacing/>
              <w:rPr>
                <w:rFonts w:hint="eastAsia" w:ascii="宋体" w:hAnsi="宋体"/>
                <w:color w:val="auto"/>
                <w:szCs w:val="21"/>
              </w:rPr>
            </w:pPr>
            <w:r>
              <w:rPr>
                <w:rFonts w:hint="eastAsia" w:ascii="宋体" w:hAnsi="宋体"/>
                <w:color w:val="auto"/>
                <w:szCs w:val="21"/>
              </w:rPr>
              <w:t>2）</w:t>
            </w:r>
            <w:r>
              <w:rPr>
                <w:rFonts w:hint="eastAsia" w:ascii="宋体" w:hAnsi="宋体"/>
                <w:color w:val="auto"/>
                <w:szCs w:val="21"/>
                <w:lang w:eastAsia="zh-Hans"/>
              </w:rPr>
              <w:t>首次报价表</w:t>
            </w:r>
            <w:r>
              <w:rPr>
                <w:rFonts w:hint="eastAsia" w:ascii="宋体" w:hAnsi="宋体"/>
                <w:color w:val="auto"/>
                <w:szCs w:val="21"/>
              </w:rPr>
              <w:t>内容与</w:t>
            </w:r>
            <w:r>
              <w:rPr>
                <w:rFonts w:hint="eastAsia" w:ascii="宋体" w:hAnsi="宋体"/>
                <w:color w:val="auto"/>
                <w:szCs w:val="21"/>
                <w:lang w:val="en-US" w:eastAsia="zh-CN"/>
              </w:rPr>
              <w:t>响应</w:t>
            </w:r>
            <w:r>
              <w:rPr>
                <w:rFonts w:hint="eastAsia" w:ascii="宋体" w:hAnsi="宋体"/>
                <w:color w:val="auto"/>
                <w:szCs w:val="21"/>
              </w:rPr>
              <w:t>文件中相应内容不一致的，以</w:t>
            </w:r>
            <w:r>
              <w:rPr>
                <w:rFonts w:hint="eastAsia" w:ascii="宋体" w:hAnsi="宋体"/>
                <w:color w:val="auto"/>
                <w:szCs w:val="21"/>
                <w:lang w:eastAsia="zh-Hans"/>
              </w:rPr>
              <w:t>首次报价表</w:t>
            </w:r>
            <w:r>
              <w:rPr>
                <w:rFonts w:hint="eastAsia" w:ascii="宋体" w:hAnsi="宋体"/>
                <w:color w:val="auto"/>
                <w:szCs w:val="21"/>
              </w:rPr>
              <w:t>为准。</w:t>
            </w:r>
          </w:p>
          <w:p w14:paraId="3BCFA394">
            <w:pPr>
              <w:overflowPunct w:val="0"/>
              <w:adjustRightInd w:val="0"/>
              <w:snapToGrid w:val="0"/>
              <w:spacing w:line="360" w:lineRule="auto"/>
              <w:contextualSpacing/>
              <w:rPr>
                <w:rFonts w:ascii="宋体" w:hAnsi="宋体"/>
                <w:color w:val="auto"/>
                <w:szCs w:val="21"/>
              </w:rPr>
            </w:pPr>
            <w:r>
              <w:rPr>
                <w:rFonts w:hint="eastAsia" w:ascii="宋体" w:hAnsi="宋体"/>
                <w:color w:val="auto"/>
                <w:szCs w:val="21"/>
              </w:rPr>
              <w:t>3）大写金额和小写金额不一致的，以大写金额为准。</w:t>
            </w:r>
          </w:p>
          <w:p w14:paraId="411A6754">
            <w:pPr>
              <w:overflowPunct w:val="0"/>
              <w:adjustRightInd w:val="0"/>
              <w:snapToGrid w:val="0"/>
              <w:spacing w:line="360" w:lineRule="auto"/>
              <w:contextualSpacing/>
              <w:rPr>
                <w:rFonts w:ascii="宋体" w:hAnsi="宋体"/>
                <w:color w:val="auto"/>
                <w:szCs w:val="21"/>
              </w:rPr>
            </w:pPr>
          </w:p>
          <w:p w14:paraId="198313E0">
            <w:pPr>
              <w:overflowPunct w:val="0"/>
              <w:adjustRightInd w:val="0"/>
              <w:snapToGrid w:val="0"/>
              <w:spacing w:line="360" w:lineRule="auto"/>
              <w:contextualSpacing/>
              <w:rPr>
                <w:rFonts w:ascii="宋体" w:hAnsi="宋体"/>
                <w:color w:val="auto"/>
                <w:szCs w:val="21"/>
              </w:rPr>
            </w:pPr>
          </w:p>
          <w:p w14:paraId="64E2A869">
            <w:pPr>
              <w:overflowPunct w:val="0"/>
              <w:adjustRightInd w:val="0"/>
              <w:snapToGrid w:val="0"/>
              <w:spacing w:line="360" w:lineRule="auto"/>
              <w:contextualSpacing/>
              <w:rPr>
                <w:rFonts w:ascii="宋体" w:hAnsi="宋体"/>
                <w:color w:val="auto"/>
                <w:szCs w:val="21"/>
              </w:rPr>
            </w:pPr>
            <w:r>
              <w:rPr>
                <w:rFonts w:hint="eastAsia" w:ascii="宋体" w:hAnsi="宋体"/>
                <w:color w:val="auto"/>
                <w:szCs w:val="21"/>
              </w:rPr>
              <w:t>供应商名称（加盖公章）：</w:t>
            </w:r>
            <w:r>
              <w:rPr>
                <w:rFonts w:ascii="宋体" w:hAnsi="宋体"/>
                <w:color w:val="auto"/>
                <w:szCs w:val="21"/>
                <w:u w:val="single"/>
              </w:rPr>
              <w:t xml:space="preserve">                         </w:t>
            </w:r>
            <w:r>
              <w:rPr>
                <w:rFonts w:hint="eastAsia" w:ascii="宋体" w:hAnsi="宋体"/>
                <w:color w:val="auto"/>
                <w:szCs w:val="21"/>
                <w:u w:val="single"/>
              </w:rPr>
              <w:t xml:space="preserve">                        </w:t>
            </w:r>
          </w:p>
        </w:tc>
      </w:tr>
      <w:tr w14:paraId="04B12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4E0AC9DC">
            <w:pPr>
              <w:snapToGrid w:val="0"/>
              <w:spacing w:line="360" w:lineRule="auto"/>
              <w:contextualSpacing/>
              <w:rPr>
                <w:rFonts w:ascii="宋体" w:hAnsi="宋体"/>
                <w:color w:val="auto"/>
                <w:szCs w:val="21"/>
              </w:rPr>
            </w:pPr>
            <w:r>
              <w:rPr>
                <w:rFonts w:hint="eastAsia" w:ascii="宋体" w:hAnsi="宋体"/>
                <w:color w:val="auto"/>
                <w:szCs w:val="21"/>
              </w:rPr>
              <w:t>法定代表人（或被授权人）签字或盖私章：</w:t>
            </w:r>
            <w:r>
              <w:rPr>
                <w:rFonts w:ascii="宋体" w:hAnsi="宋体"/>
                <w:color w:val="auto"/>
                <w:szCs w:val="21"/>
                <w:u w:val="single"/>
              </w:rPr>
              <w:t xml:space="preserve">     </w:t>
            </w:r>
            <w:r>
              <w:rPr>
                <w:rFonts w:hint="eastAsia" w:ascii="宋体" w:hAnsi="宋体"/>
                <w:color w:val="auto"/>
                <w:szCs w:val="21"/>
                <w:u w:val="single"/>
              </w:rPr>
              <w:t xml:space="preserve">                              </w:t>
            </w:r>
          </w:p>
        </w:tc>
      </w:tr>
      <w:tr w14:paraId="67663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713361C">
            <w:pPr>
              <w:snapToGrid w:val="0"/>
              <w:spacing w:line="360" w:lineRule="auto"/>
              <w:contextualSpacing/>
              <w:rPr>
                <w:rFonts w:ascii="宋体" w:hAnsi="宋体"/>
                <w:color w:val="auto"/>
                <w:szCs w:val="21"/>
              </w:rPr>
            </w:pPr>
            <w:r>
              <w:rPr>
                <w:rFonts w:hint="eastAsia" w:ascii="宋体" w:hAnsi="宋体"/>
                <w:color w:val="auto"/>
                <w:szCs w:val="21"/>
              </w:rPr>
              <w:t>日期：</w:t>
            </w:r>
            <w:r>
              <w:rPr>
                <w:rFonts w:ascii="宋体" w:hAnsi="宋体"/>
                <w:color w:val="auto"/>
                <w:szCs w:val="21"/>
              </w:rPr>
              <w:t xml:space="preserve">    年   月   日</w:t>
            </w:r>
          </w:p>
        </w:tc>
      </w:tr>
    </w:tbl>
    <w:p w14:paraId="2AE29789">
      <w:pPr>
        <w:widowControl/>
        <w:snapToGrid w:val="0"/>
        <w:spacing w:line="360" w:lineRule="auto"/>
        <w:contextualSpacing/>
        <w:jc w:val="left"/>
        <w:rPr>
          <w:color w:val="auto"/>
          <w:kern w:val="0"/>
          <w:sz w:val="20"/>
          <w:szCs w:val="20"/>
          <w:lang w:eastAsia="zh-Hans"/>
        </w:rPr>
      </w:pPr>
    </w:p>
    <w:p w14:paraId="24E234BC">
      <w:pPr>
        <w:widowControl/>
        <w:jc w:val="left"/>
        <w:rPr>
          <w:color w:val="auto"/>
          <w:kern w:val="0"/>
          <w:sz w:val="20"/>
          <w:szCs w:val="20"/>
          <w:lang w:eastAsia="zh-Hans"/>
        </w:rPr>
      </w:pPr>
    </w:p>
    <w:p w14:paraId="48B9C97D">
      <w:pPr>
        <w:pageBreakBefore/>
        <w:rPr>
          <w:color w:val="auto"/>
          <w:kern w:val="0"/>
          <w:sz w:val="20"/>
          <w:szCs w:val="20"/>
          <w:lang w:eastAsia="zh-Hans"/>
        </w:rPr>
      </w:pPr>
      <w:bookmarkStart w:id="57" w:name="_Toc169799789"/>
      <w:r>
        <w:rPr>
          <w:rFonts w:ascii="宋体" w:hAnsi="宋体"/>
          <w:b/>
          <w:bCs/>
          <w:color w:val="auto"/>
          <w:sz w:val="24"/>
          <w:szCs w:val="28"/>
        </w:rPr>
        <w:t>格式三：</w:t>
      </w:r>
      <w:bookmarkEnd w:id="57"/>
    </w:p>
    <w:p w14:paraId="5EB05D01">
      <w:pPr>
        <w:widowControl/>
        <w:jc w:val="center"/>
        <w:outlineLvl w:val="3"/>
        <w:rPr>
          <w:rFonts w:ascii="宋体" w:hAnsi="宋体"/>
          <w:color w:val="auto"/>
          <w:kern w:val="0"/>
          <w:sz w:val="20"/>
          <w:szCs w:val="20"/>
          <w:lang w:eastAsia="zh-Hans"/>
        </w:rPr>
      </w:pPr>
      <w:r>
        <w:rPr>
          <w:rFonts w:ascii="宋体" w:hAnsi="宋体"/>
          <w:b/>
          <w:color w:val="auto"/>
          <w:kern w:val="0"/>
          <w:sz w:val="32"/>
          <w:lang w:eastAsia="zh-Hans"/>
        </w:rPr>
        <w:t>分项报价表</w:t>
      </w:r>
    </w:p>
    <w:p w14:paraId="0CD42994">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项目编号：</w:t>
      </w:r>
    </w:p>
    <w:p w14:paraId="58A138E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项目名称：</w:t>
      </w:r>
    </w:p>
    <w:p w14:paraId="7DAA5519">
      <w:pPr>
        <w:widowControl/>
        <w:snapToGrid w:val="0"/>
        <w:spacing w:line="360" w:lineRule="auto"/>
        <w:contextualSpacing/>
        <w:jc w:val="left"/>
        <w:rPr>
          <w:rFonts w:ascii="宋体" w:hAnsi="宋体"/>
          <w:color w:val="auto"/>
          <w:kern w:val="0"/>
          <w:szCs w:val="21"/>
        </w:rPr>
      </w:pPr>
      <w:r>
        <w:rPr>
          <w:rFonts w:hint="eastAsia" w:ascii="宋体" w:hAnsi="宋体"/>
          <w:color w:val="auto"/>
          <w:kern w:val="0"/>
          <w:szCs w:val="21"/>
          <w:lang w:eastAsia="zh-Hans"/>
        </w:rPr>
        <w:t>供应商</w:t>
      </w:r>
      <w:r>
        <w:rPr>
          <w:rFonts w:ascii="宋体" w:hAnsi="宋体"/>
          <w:color w:val="auto"/>
          <w:kern w:val="0"/>
          <w:szCs w:val="21"/>
          <w:lang w:eastAsia="zh-Hans"/>
        </w:rPr>
        <w:t>名称：</w:t>
      </w:r>
    </w:p>
    <w:p w14:paraId="24C3FBCB">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货币及单位：人民币/元</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2D5A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EEAE503">
            <w:pPr>
              <w:widowControl/>
              <w:snapToGrid w:val="0"/>
              <w:spacing w:line="276" w:lineRule="auto"/>
              <w:contextualSpacing/>
              <w:jc w:val="center"/>
              <w:rPr>
                <w:rFonts w:ascii="宋体" w:hAnsi="宋体"/>
                <w:color w:val="auto"/>
                <w:kern w:val="0"/>
                <w:szCs w:val="21"/>
                <w:lang w:eastAsia="zh-Hans"/>
              </w:rPr>
            </w:pPr>
            <w:r>
              <w:rPr>
                <w:rFonts w:hint="eastAsia" w:ascii="宋体" w:hAnsi="宋体"/>
                <w:color w:val="auto"/>
                <w:kern w:val="0"/>
                <w:szCs w:val="21"/>
                <w:lang w:eastAsia="zh-Hans"/>
              </w:rPr>
              <w:t>序号</w:t>
            </w:r>
          </w:p>
        </w:tc>
        <w:tc>
          <w:tcPr>
            <w:tcW w:w="1134" w:type="dxa"/>
            <w:vAlign w:val="center"/>
          </w:tcPr>
          <w:p w14:paraId="1A609EAB">
            <w:pPr>
              <w:widowControl/>
              <w:snapToGrid w:val="0"/>
              <w:spacing w:line="276" w:lineRule="auto"/>
              <w:contextualSpacing/>
              <w:jc w:val="center"/>
              <w:rPr>
                <w:rFonts w:ascii="宋体" w:hAnsi="宋体"/>
                <w:color w:val="auto"/>
                <w:kern w:val="0"/>
                <w:szCs w:val="21"/>
                <w:lang w:eastAsia="zh-Hans"/>
              </w:rPr>
            </w:pPr>
            <w:r>
              <w:rPr>
                <w:rFonts w:hint="eastAsia" w:ascii="宋体" w:hAnsi="宋体"/>
                <w:color w:val="auto"/>
                <w:kern w:val="0"/>
                <w:szCs w:val="21"/>
                <w:lang w:eastAsia="zh-Hans"/>
              </w:rPr>
              <w:t>货物名称</w:t>
            </w:r>
          </w:p>
        </w:tc>
        <w:tc>
          <w:tcPr>
            <w:tcW w:w="1134" w:type="dxa"/>
            <w:vAlign w:val="center"/>
          </w:tcPr>
          <w:p w14:paraId="5DA781D8">
            <w:pPr>
              <w:widowControl/>
              <w:snapToGrid w:val="0"/>
              <w:spacing w:line="276" w:lineRule="auto"/>
              <w:contextualSpacing/>
              <w:jc w:val="center"/>
              <w:rPr>
                <w:rFonts w:ascii="宋体" w:hAnsi="宋体"/>
                <w:color w:val="auto"/>
                <w:kern w:val="0"/>
                <w:szCs w:val="21"/>
              </w:rPr>
            </w:pPr>
            <w:r>
              <w:rPr>
                <w:rFonts w:ascii="宋体" w:hAnsi="宋体"/>
                <w:color w:val="auto"/>
                <w:kern w:val="0"/>
                <w:szCs w:val="21"/>
                <w:lang w:eastAsia="zh-Hans"/>
              </w:rPr>
              <w:t>规格型号</w:t>
            </w:r>
          </w:p>
        </w:tc>
        <w:tc>
          <w:tcPr>
            <w:tcW w:w="709" w:type="dxa"/>
            <w:vAlign w:val="center"/>
          </w:tcPr>
          <w:p w14:paraId="7B66BA78">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品牌</w:t>
            </w:r>
          </w:p>
        </w:tc>
        <w:tc>
          <w:tcPr>
            <w:tcW w:w="992" w:type="dxa"/>
            <w:vAlign w:val="center"/>
          </w:tcPr>
          <w:p w14:paraId="542C85FC">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产地</w:t>
            </w:r>
          </w:p>
        </w:tc>
        <w:tc>
          <w:tcPr>
            <w:tcW w:w="1418" w:type="dxa"/>
            <w:vAlign w:val="center"/>
          </w:tcPr>
          <w:p w14:paraId="47893493">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制造商名称</w:t>
            </w:r>
          </w:p>
        </w:tc>
        <w:tc>
          <w:tcPr>
            <w:tcW w:w="850" w:type="dxa"/>
            <w:vAlign w:val="center"/>
          </w:tcPr>
          <w:p w14:paraId="207EA833">
            <w:pPr>
              <w:widowControl/>
              <w:snapToGrid w:val="0"/>
              <w:spacing w:line="276" w:lineRule="auto"/>
              <w:contextualSpacing/>
              <w:jc w:val="center"/>
              <w:rPr>
                <w:rFonts w:ascii="宋体" w:hAnsi="宋体"/>
                <w:color w:val="auto"/>
                <w:kern w:val="0"/>
                <w:szCs w:val="21"/>
              </w:rPr>
            </w:pPr>
            <w:r>
              <w:rPr>
                <w:rFonts w:hint="eastAsia" w:ascii="宋体" w:hAnsi="宋体"/>
                <w:color w:val="auto"/>
                <w:kern w:val="0"/>
                <w:szCs w:val="21"/>
                <w:lang w:eastAsia="zh-Hans"/>
              </w:rPr>
              <w:t>单价</w:t>
            </w:r>
          </w:p>
        </w:tc>
        <w:tc>
          <w:tcPr>
            <w:tcW w:w="851" w:type="dxa"/>
            <w:vAlign w:val="center"/>
          </w:tcPr>
          <w:p w14:paraId="31B83E92">
            <w:pPr>
              <w:widowControl/>
              <w:snapToGrid w:val="0"/>
              <w:spacing w:line="276" w:lineRule="auto"/>
              <w:contextualSpacing/>
              <w:jc w:val="center"/>
              <w:rPr>
                <w:rFonts w:ascii="宋体" w:hAnsi="宋体"/>
                <w:color w:val="auto"/>
                <w:kern w:val="0"/>
                <w:szCs w:val="21"/>
                <w:lang w:eastAsia="zh-Hans"/>
              </w:rPr>
            </w:pPr>
            <w:r>
              <w:rPr>
                <w:rFonts w:hint="eastAsia" w:ascii="宋体" w:hAnsi="宋体"/>
                <w:color w:val="auto"/>
                <w:kern w:val="0"/>
                <w:szCs w:val="21"/>
                <w:lang w:eastAsia="zh-Hans"/>
              </w:rPr>
              <w:t>数量</w:t>
            </w:r>
          </w:p>
        </w:tc>
        <w:tc>
          <w:tcPr>
            <w:tcW w:w="1439" w:type="dxa"/>
            <w:vAlign w:val="center"/>
          </w:tcPr>
          <w:p w14:paraId="19CAB7E6">
            <w:pPr>
              <w:widowControl/>
              <w:snapToGrid w:val="0"/>
              <w:spacing w:line="276" w:lineRule="auto"/>
              <w:contextualSpacing/>
              <w:jc w:val="center"/>
              <w:rPr>
                <w:rFonts w:ascii="宋体" w:hAnsi="宋体"/>
                <w:color w:val="auto"/>
                <w:kern w:val="0"/>
                <w:szCs w:val="21"/>
              </w:rPr>
            </w:pPr>
            <w:r>
              <w:rPr>
                <w:rFonts w:hint="eastAsia" w:ascii="宋体" w:hAnsi="宋体"/>
                <w:color w:val="auto"/>
                <w:kern w:val="0"/>
                <w:szCs w:val="21"/>
                <w:lang w:eastAsia="zh-Hans"/>
              </w:rPr>
              <w:t>合计</w:t>
            </w:r>
          </w:p>
        </w:tc>
      </w:tr>
      <w:tr w14:paraId="7D283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3E616A1">
            <w:pPr>
              <w:widowControl/>
              <w:snapToGrid w:val="0"/>
              <w:spacing w:line="360" w:lineRule="auto"/>
              <w:contextualSpacing/>
              <w:jc w:val="center"/>
              <w:rPr>
                <w:rFonts w:ascii="宋体" w:hAnsi="宋体"/>
                <w:color w:val="auto"/>
                <w:kern w:val="0"/>
                <w:szCs w:val="21"/>
                <w:lang w:eastAsia="zh-Hans"/>
              </w:rPr>
            </w:pPr>
          </w:p>
        </w:tc>
        <w:tc>
          <w:tcPr>
            <w:tcW w:w="1134" w:type="dxa"/>
            <w:vAlign w:val="center"/>
          </w:tcPr>
          <w:p w14:paraId="77254324">
            <w:pPr>
              <w:widowControl/>
              <w:snapToGrid w:val="0"/>
              <w:spacing w:line="360" w:lineRule="auto"/>
              <w:contextualSpacing/>
              <w:jc w:val="center"/>
              <w:rPr>
                <w:rFonts w:ascii="宋体" w:hAnsi="宋体"/>
                <w:color w:val="auto"/>
                <w:kern w:val="0"/>
                <w:szCs w:val="21"/>
                <w:lang w:eastAsia="zh-Hans"/>
              </w:rPr>
            </w:pPr>
          </w:p>
        </w:tc>
        <w:tc>
          <w:tcPr>
            <w:tcW w:w="1134" w:type="dxa"/>
            <w:vAlign w:val="center"/>
          </w:tcPr>
          <w:p w14:paraId="13B3F754">
            <w:pPr>
              <w:widowControl/>
              <w:snapToGrid w:val="0"/>
              <w:spacing w:line="360" w:lineRule="auto"/>
              <w:contextualSpacing/>
              <w:jc w:val="center"/>
              <w:rPr>
                <w:rFonts w:ascii="宋体" w:hAnsi="宋体"/>
                <w:color w:val="auto"/>
                <w:kern w:val="0"/>
                <w:szCs w:val="21"/>
                <w:lang w:eastAsia="zh-Hans"/>
              </w:rPr>
            </w:pPr>
          </w:p>
        </w:tc>
        <w:tc>
          <w:tcPr>
            <w:tcW w:w="709" w:type="dxa"/>
            <w:vAlign w:val="center"/>
          </w:tcPr>
          <w:p w14:paraId="55559317">
            <w:pPr>
              <w:widowControl/>
              <w:snapToGrid w:val="0"/>
              <w:spacing w:line="360" w:lineRule="auto"/>
              <w:contextualSpacing/>
              <w:jc w:val="center"/>
              <w:rPr>
                <w:rFonts w:ascii="宋体" w:hAnsi="宋体"/>
                <w:color w:val="auto"/>
                <w:kern w:val="0"/>
                <w:szCs w:val="21"/>
                <w:lang w:eastAsia="zh-Hans"/>
              </w:rPr>
            </w:pPr>
          </w:p>
        </w:tc>
        <w:tc>
          <w:tcPr>
            <w:tcW w:w="992" w:type="dxa"/>
            <w:vAlign w:val="center"/>
          </w:tcPr>
          <w:p w14:paraId="31475096">
            <w:pPr>
              <w:widowControl/>
              <w:snapToGrid w:val="0"/>
              <w:spacing w:line="360" w:lineRule="auto"/>
              <w:contextualSpacing/>
              <w:jc w:val="center"/>
              <w:rPr>
                <w:rFonts w:ascii="宋体" w:hAnsi="宋体"/>
                <w:color w:val="auto"/>
                <w:kern w:val="0"/>
                <w:szCs w:val="21"/>
                <w:lang w:eastAsia="zh-Hans"/>
              </w:rPr>
            </w:pPr>
          </w:p>
        </w:tc>
        <w:tc>
          <w:tcPr>
            <w:tcW w:w="1418" w:type="dxa"/>
            <w:vAlign w:val="center"/>
          </w:tcPr>
          <w:p w14:paraId="6275C1D9">
            <w:pPr>
              <w:widowControl/>
              <w:snapToGrid w:val="0"/>
              <w:spacing w:line="360" w:lineRule="auto"/>
              <w:contextualSpacing/>
              <w:jc w:val="center"/>
              <w:rPr>
                <w:rFonts w:ascii="宋体" w:hAnsi="宋体"/>
                <w:color w:val="auto"/>
                <w:kern w:val="0"/>
                <w:szCs w:val="21"/>
                <w:lang w:eastAsia="zh-Hans"/>
              </w:rPr>
            </w:pPr>
          </w:p>
        </w:tc>
        <w:tc>
          <w:tcPr>
            <w:tcW w:w="850" w:type="dxa"/>
            <w:vAlign w:val="center"/>
          </w:tcPr>
          <w:p w14:paraId="11AEE3FB">
            <w:pPr>
              <w:widowControl/>
              <w:snapToGrid w:val="0"/>
              <w:spacing w:line="360" w:lineRule="auto"/>
              <w:contextualSpacing/>
              <w:jc w:val="center"/>
              <w:rPr>
                <w:rFonts w:ascii="宋体" w:hAnsi="宋体"/>
                <w:color w:val="auto"/>
                <w:kern w:val="0"/>
                <w:szCs w:val="21"/>
                <w:lang w:eastAsia="zh-Hans"/>
              </w:rPr>
            </w:pPr>
          </w:p>
        </w:tc>
        <w:tc>
          <w:tcPr>
            <w:tcW w:w="851" w:type="dxa"/>
            <w:vAlign w:val="center"/>
          </w:tcPr>
          <w:p w14:paraId="2B3B45EF">
            <w:pPr>
              <w:widowControl/>
              <w:snapToGrid w:val="0"/>
              <w:spacing w:line="360" w:lineRule="auto"/>
              <w:contextualSpacing/>
              <w:jc w:val="center"/>
              <w:rPr>
                <w:rFonts w:ascii="宋体" w:hAnsi="宋体"/>
                <w:color w:val="auto"/>
                <w:kern w:val="0"/>
                <w:szCs w:val="21"/>
                <w:lang w:eastAsia="zh-Hans"/>
              </w:rPr>
            </w:pPr>
          </w:p>
        </w:tc>
        <w:tc>
          <w:tcPr>
            <w:tcW w:w="1439" w:type="dxa"/>
            <w:vAlign w:val="center"/>
          </w:tcPr>
          <w:p w14:paraId="2C2FFF53">
            <w:pPr>
              <w:widowControl/>
              <w:snapToGrid w:val="0"/>
              <w:spacing w:line="360" w:lineRule="auto"/>
              <w:contextualSpacing/>
              <w:jc w:val="center"/>
              <w:rPr>
                <w:rFonts w:ascii="宋体" w:hAnsi="宋体"/>
                <w:color w:val="auto"/>
                <w:kern w:val="0"/>
                <w:szCs w:val="21"/>
                <w:lang w:eastAsia="zh-Hans"/>
              </w:rPr>
            </w:pPr>
          </w:p>
        </w:tc>
      </w:tr>
      <w:tr w14:paraId="37F8A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0027472">
            <w:pPr>
              <w:widowControl/>
              <w:snapToGrid w:val="0"/>
              <w:spacing w:line="360" w:lineRule="auto"/>
              <w:contextualSpacing/>
              <w:jc w:val="center"/>
              <w:rPr>
                <w:rFonts w:ascii="宋体" w:hAnsi="宋体"/>
                <w:color w:val="auto"/>
                <w:kern w:val="0"/>
                <w:szCs w:val="21"/>
                <w:lang w:eastAsia="zh-Hans"/>
              </w:rPr>
            </w:pPr>
          </w:p>
        </w:tc>
        <w:tc>
          <w:tcPr>
            <w:tcW w:w="1134" w:type="dxa"/>
            <w:vAlign w:val="center"/>
          </w:tcPr>
          <w:p w14:paraId="04F625A1">
            <w:pPr>
              <w:widowControl/>
              <w:snapToGrid w:val="0"/>
              <w:spacing w:line="360" w:lineRule="auto"/>
              <w:contextualSpacing/>
              <w:jc w:val="center"/>
              <w:rPr>
                <w:rFonts w:ascii="宋体" w:hAnsi="宋体"/>
                <w:color w:val="auto"/>
                <w:kern w:val="0"/>
                <w:szCs w:val="21"/>
                <w:lang w:eastAsia="zh-Hans"/>
              </w:rPr>
            </w:pPr>
          </w:p>
        </w:tc>
        <w:tc>
          <w:tcPr>
            <w:tcW w:w="1134" w:type="dxa"/>
            <w:vAlign w:val="center"/>
          </w:tcPr>
          <w:p w14:paraId="38A4CAD2">
            <w:pPr>
              <w:widowControl/>
              <w:snapToGrid w:val="0"/>
              <w:spacing w:line="360" w:lineRule="auto"/>
              <w:contextualSpacing/>
              <w:jc w:val="center"/>
              <w:rPr>
                <w:rFonts w:ascii="宋体" w:hAnsi="宋体"/>
                <w:color w:val="auto"/>
                <w:kern w:val="0"/>
                <w:szCs w:val="21"/>
                <w:lang w:eastAsia="zh-Hans"/>
              </w:rPr>
            </w:pPr>
          </w:p>
        </w:tc>
        <w:tc>
          <w:tcPr>
            <w:tcW w:w="709" w:type="dxa"/>
            <w:vAlign w:val="center"/>
          </w:tcPr>
          <w:p w14:paraId="39ACD2DE">
            <w:pPr>
              <w:widowControl/>
              <w:snapToGrid w:val="0"/>
              <w:spacing w:line="360" w:lineRule="auto"/>
              <w:contextualSpacing/>
              <w:jc w:val="center"/>
              <w:rPr>
                <w:rFonts w:ascii="宋体" w:hAnsi="宋体"/>
                <w:color w:val="auto"/>
                <w:kern w:val="0"/>
                <w:szCs w:val="21"/>
                <w:lang w:eastAsia="zh-Hans"/>
              </w:rPr>
            </w:pPr>
          </w:p>
        </w:tc>
        <w:tc>
          <w:tcPr>
            <w:tcW w:w="992" w:type="dxa"/>
            <w:vAlign w:val="center"/>
          </w:tcPr>
          <w:p w14:paraId="0B838B39">
            <w:pPr>
              <w:widowControl/>
              <w:snapToGrid w:val="0"/>
              <w:spacing w:line="360" w:lineRule="auto"/>
              <w:contextualSpacing/>
              <w:jc w:val="center"/>
              <w:rPr>
                <w:rFonts w:ascii="宋体" w:hAnsi="宋体"/>
                <w:color w:val="auto"/>
                <w:kern w:val="0"/>
                <w:szCs w:val="21"/>
                <w:lang w:eastAsia="zh-Hans"/>
              </w:rPr>
            </w:pPr>
          </w:p>
        </w:tc>
        <w:tc>
          <w:tcPr>
            <w:tcW w:w="1418" w:type="dxa"/>
            <w:vAlign w:val="center"/>
          </w:tcPr>
          <w:p w14:paraId="1DA85F19">
            <w:pPr>
              <w:widowControl/>
              <w:snapToGrid w:val="0"/>
              <w:spacing w:line="360" w:lineRule="auto"/>
              <w:contextualSpacing/>
              <w:jc w:val="center"/>
              <w:rPr>
                <w:rFonts w:ascii="宋体" w:hAnsi="宋体"/>
                <w:color w:val="auto"/>
                <w:kern w:val="0"/>
                <w:szCs w:val="21"/>
                <w:lang w:eastAsia="zh-Hans"/>
              </w:rPr>
            </w:pPr>
          </w:p>
        </w:tc>
        <w:tc>
          <w:tcPr>
            <w:tcW w:w="850" w:type="dxa"/>
            <w:vAlign w:val="center"/>
          </w:tcPr>
          <w:p w14:paraId="4C7E242E">
            <w:pPr>
              <w:widowControl/>
              <w:snapToGrid w:val="0"/>
              <w:spacing w:line="360" w:lineRule="auto"/>
              <w:contextualSpacing/>
              <w:jc w:val="center"/>
              <w:rPr>
                <w:rFonts w:ascii="宋体" w:hAnsi="宋体"/>
                <w:color w:val="auto"/>
                <w:kern w:val="0"/>
                <w:szCs w:val="21"/>
                <w:lang w:eastAsia="zh-Hans"/>
              </w:rPr>
            </w:pPr>
          </w:p>
        </w:tc>
        <w:tc>
          <w:tcPr>
            <w:tcW w:w="851" w:type="dxa"/>
            <w:vAlign w:val="center"/>
          </w:tcPr>
          <w:p w14:paraId="515E86C1">
            <w:pPr>
              <w:widowControl/>
              <w:snapToGrid w:val="0"/>
              <w:spacing w:line="360" w:lineRule="auto"/>
              <w:contextualSpacing/>
              <w:jc w:val="center"/>
              <w:rPr>
                <w:rFonts w:ascii="宋体" w:hAnsi="宋体"/>
                <w:color w:val="auto"/>
                <w:kern w:val="0"/>
                <w:szCs w:val="21"/>
                <w:lang w:eastAsia="zh-Hans"/>
              </w:rPr>
            </w:pPr>
          </w:p>
        </w:tc>
        <w:tc>
          <w:tcPr>
            <w:tcW w:w="1439" w:type="dxa"/>
            <w:vAlign w:val="center"/>
          </w:tcPr>
          <w:p w14:paraId="1E56634B">
            <w:pPr>
              <w:widowControl/>
              <w:snapToGrid w:val="0"/>
              <w:spacing w:line="360" w:lineRule="auto"/>
              <w:contextualSpacing/>
              <w:jc w:val="center"/>
              <w:rPr>
                <w:rFonts w:ascii="宋体" w:hAnsi="宋体"/>
                <w:color w:val="auto"/>
                <w:kern w:val="0"/>
                <w:szCs w:val="21"/>
                <w:lang w:eastAsia="zh-Hans"/>
              </w:rPr>
            </w:pPr>
          </w:p>
        </w:tc>
      </w:tr>
      <w:tr w14:paraId="6D08C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0E46B23">
            <w:pPr>
              <w:widowControl/>
              <w:snapToGrid w:val="0"/>
              <w:spacing w:line="360" w:lineRule="auto"/>
              <w:contextualSpacing/>
              <w:jc w:val="center"/>
              <w:rPr>
                <w:rFonts w:ascii="宋体" w:hAnsi="宋体"/>
                <w:color w:val="auto"/>
                <w:kern w:val="0"/>
                <w:szCs w:val="21"/>
              </w:rPr>
            </w:pPr>
            <w:r>
              <w:rPr>
                <w:rFonts w:ascii="宋体" w:hAnsi="宋体"/>
                <w:color w:val="auto"/>
                <w:kern w:val="0"/>
                <w:szCs w:val="21"/>
                <w:lang w:eastAsia="zh-Hans"/>
              </w:rPr>
              <w:t>...</w:t>
            </w:r>
          </w:p>
        </w:tc>
        <w:tc>
          <w:tcPr>
            <w:tcW w:w="1134" w:type="dxa"/>
            <w:vAlign w:val="center"/>
          </w:tcPr>
          <w:p w14:paraId="67CE4CA6">
            <w:pPr>
              <w:widowControl/>
              <w:snapToGrid w:val="0"/>
              <w:spacing w:line="360" w:lineRule="auto"/>
              <w:contextualSpacing/>
              <w:jc w:val="center"/>
              <w:rPr>
                <w:rFonts w:ascii="宋体" w:hAnsi="宋体"/>
                <w:color w:val="auto"/>
                <w:kern w:val="0"/>
                <w:szCs w:val="21"/>
                <w:lang w:eastAsia="zh-Hans"/>
              </w:rPr>
            </w:pPr>
          </w:p>
        </w:tc>
        <w:tc>
          <w:tcPr>
            <w:tcW w:w="1134" w:type="dxa"/>
            <w:vAlign w:val="center"/>
          </w:tcPr>
          <w:p w14:paraId="6FC02878">
            <w:pPr>
              <w:widowControl/>
              <w:snapToGrid w:val="0"/>
              <w:spacing w:line="360" w:lineRule="auto"/>
              <w:contextualSpacing/>
              <w:jc w:val="center"/>
              <w:rPr>
                <w:rFonts w:ascii="宋体" w:hAnsi="宋体"/>
                <w:color w:val="auto"/>
                <w:kern w:val="0"/>
                <w:szCs w:val="21"/>
                <w:lang w:eastAsia="zh-Hans"/>
              </w:rPr>
            </w:pPr>
          </w:p>
        </w:tc>
        <w:tc>
          <w:tcPr>
            <w:tcW w:w="709" w:type="dxa"/>
            <w:vAlign w:val="center"/>
          </w:tcPr>
          <w:p w14:paraId="4CBB8991">
            <w:pPr>
              <w:widowControl/>
              <w:snapToGrid w:val="0"/>
              <w:spacing w:line="360" w:lineRule="auto"/>
              <w:contextualSpacing/>
              <w:jc w:val="center"/>
              <w:rPr>
                <w:rFonts w:ascii="宋体" w:hAnsi="宋体"/>
                <w:color w:val="auto"/>
                <w:kern w:val="0"/>
                <w:szCs w:val="21"/>
                <w:lang w:eastAsia="zh-Hans"/>
              </w:rPr>
            </w:pPr>
          </w:p>
        </w:tc>
        <w:tc>
          <w:tcPr>
            <w:tcW w:w="992" w:type="dxa"/>
            <w:vAlign w:val="center"/>
          </w:tcPr>
          <w:p w14:paraId="0FE42549">
            <w:pPr>
              <w:widowControl/>
              <w:snapToGrid w:val="0"/>
              <w:spacing w:line="360" w:lineRule="auto"/>
              <w:contextualSpacing/>
              <w:jc w:val="center"/>
              <w:rPr>
                <w:rFonts w:ascii="宋体" w:hAnsi="宋体"/>
                <w:color w:val="auto"/>
                <w:kern w:val="0"/>
                <w:szCs w:val="21"/>
                <w:lang w:eastAsia="zh-Hans"/>
              </w:rPr>
            </w:pPr>
          </w:p>
        </w:tc>
        <w:tc>
          <w:tcPr>
            <w:tcW w:w="1418" w:type="dxa"/>
            <w:vAlign w:val="center"/>
          </w:tcPr>
          <w:p w14:paraId="585F9DFE">
            <w:pPr>
              <w:widowControl/>
              <w:snapToGrid w:val="0"/>
              <w:spacing w:line="360" w:lineRule="auto"/>
              <w:contextualSpacing/>
              <w:jc w:val="center"/>
              <w:rPr>
                <w:rFonts w:ascii="宋体" w:hAnsi="宋体"/>
                <w:color w:val="auto"/>
                <w:kern w:val="0"/>
                <w:szCs w:val="21"/>
                <w:lang w:eastAsia="zh-Hans"/>
              </w:rPr>
            </w:pPr>
          </w:p>
        </w:tc>
        <w:tc>
          <w:tcPr>
            <w:tcW w:w="850" w:type="dxa"/>
            <w:vAlign w:val="center"/>
          </w:tcPr>
          <w:p w14:paraId="6D785E2B">
            <w:pPr>
              <w:widowControl/>
              <w:snapToGrid w:val="0"/>
              <w:spacing w:line="360" w:lineRule="auto"/>
              <w:contextualSpacing/>
              <w:jc w:val="center"/>
              <w:rPr>
                <w:rFonts w:ascii="宋体" w:hAnsi="宋体"/>
                <w:color w:val="auto"/>
                <w:kern w:val="0"/>
                <w:szCs w:val="21"/>
                <w:lang w:eastAsia="zh-Hans"/>
              </w:rPr>
            </w:pPr>
          </w:p>
        </w:tc>
        <w:tc>
          <w:tcPr>
            <w:tcW w:w="851" w:type="dxa"/>
            <w:vAlign w:val="center"/>
          </w:tcPr>
          <w:p w14:paraId="2D0CE439">
            <w:pPr>
              <w:widowControl/>
              <w:snapToGrid w:val="0"/>
              <w:spacing w:line="360" w:lineRule="auto"/>
              <w:contextualSpacing/>
              <w:jc w:val="center"/>
              <w:rPr>
                <w:rFonts w:ascii="宋体" w:hAnsi="宋体"/>
                <w:color w:val="auto"/>
                <w:kern w:val="0"/>
                <w:szCs w:val="21"/>
                <w:lang w:eastAsia="zh-Hans"/>
              </w:rPr>
            </w:pPr>
          </w:p>
        </w:tc>
        <w:tc>
          <w:tcPr>
            <w:tcW w:w="1439" w:type="dxa"/>
            <w:vAlign w:val="center"/>
          </w:tcPr>
          <w:p w14:paraId="4D2CD8B6">
            <w:pPr>
              <w:widowControl/>
              <w:snapToGrid w:val="0"/>
              <w:spacing w:line="360" w:lineRule="auto"/>
              <w:contextualSpacing/>
              <w:jc w:val="center"/>
              <w:rPr>
                <w:rFonts w:ascii="宋体" w:hAnsi="宋体"/>
                <w:color w:val="auto"/>
                <w:kern w:val="0"/>
                <w:szCs w:val="21"/>
                <w:lang w:eastAsia="zh-Hans"/>
              </w:rPr>
            </w:pPr>
          </w:p>
        </w:tc>
      </w:tr>
      <w:tr w14:paraId="69562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7EA9B007">
            <w:pPr>
              <w:snapToGrid w:val="0"/>
              <w:spacing w:line="276" w:lineRule="auto"/>
              <w:contextualSpacing/>
              <w:rPr>
                <w:rFonts w:ascii="宋体" w:hAnsi="宋体"/>
                <w:color w:val="auto"/>
                <w:szCs w:val="21"/>
              </w:rPr>
            </w:pPr>
            <w:r>
              <w:rPr>
                <w:rFonts w:hint="eastAsia" w:ascii="宋体" w:hAnsi="宋体"/>
                <w:color w:val="auto"/>
                <w:kern w:val="0"/>
                <w:szCs w:val="21"/>
              </w:rPr>
              <w:t>总价：</w:t>
            </w:r>
            <w:r>
              <w:rPr>
                <w:rFonts w:hint="eastAsia" w:ascii="宋体" w:hAnsi="宋体"/>
                <w:color w:val="auto"/>
                <w:szCs w:val="21"/>
              </w:rPr>
              <w:t>大写：</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元</w:t>
            </w:r>
            <w:r>
              <w:rPr>
                <w:rFonts w:hint="eastAsia" w:ascii="宋体" w:hAnsi="宋体"/>
                <w:color w:val="auto"/>
                <w:szCs w:val="21"/>
              </w:rPr>
              <w:t>（小写：</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元）</w:t>
            </w:r>
          </w:p>
        </w:tc>
      </w:tr>
    </w:tbl>
    <w:p w14:paraId="36548848">
      <w:pPr>
        <w:widowControl/>
        <w:snapToGrid w:val="0"/>
        <w:spacing w:line="360" w:lineRule="auto"/>
        <w:contextualSpacing/>
        <w:jc w:val="left"/>
        <w:rPr>
          <w:color w:val="auto"/>
          <w:kern w:val="0"/>
          <w:sz w:val="20"/>
          <w:szCs w:val="20"/>
          <w:lang w:eastAsia="zh-Hans"/>
        </w:rPr>
      </w:pPr>
    </w:p>
    <w:p w14:paraId="7D237717">
      <w:pPr>
        <w:widowControl/>
        <w:snapToGrid w:val="0"/>
        <w:spacing w:line="360" w:lineRule="auto"/>
        <w:contextualSpacing/>
        <w:jc w:val="left"/>
        <w:rPr>
          <w:color w:val="auto"/>
          <w:kern w:val="0"/>
          <w:sz w:val="20"/>
          <w:szCs w:val="20"/>
          <w:lang w:eastAsia="zh-Hans"/>
        </w:rPr>
      </w:pPr>
    </w:p>
    <w:p w14:paraId="3D9C5881">
      <w:pPr>
        <w:widowControl/>
        <w:spacing w:before="624" w:beforeLines="200" w:line="300" w:lineRule="auto"/>
        <w:jc w:val="left"/>
        <w:rPr>
          <w:rFonts w:ascii="宋体" w:hAnsi="宋体"/>
          <w:color w:val="auto"/>
          <w:kern w:val="0"/>
          <w:szCs w:val="21"/>
          <w:lang w:eastAsia="zh-Hans"/>
        </w:rPr>
      </w:pPr>
      <w:r>
        <w:rPr>
          <w:rFonts w:hint="eastAsia" w:ascii="宋体" w:hAnsi="宋体"/>
          <w:color w:val="auto"/>
          <w:kern w:val="0"/>
          <w:szCs w:val="21"/>
          <w:lang w:eastAsia="zh-Hans"/>
        </w:rPr>
        <w:t>供应商</w:t>
      </w:r>
      <w:r>
        <w:rPr>
          <w:rFonts w:ascii="宋体" w:hAnsi="宋体"/>
          <w:color w:val="auto"/>
          <w:kern w:val="0"/>
          <w:szCs w:val="21"/>
          <w:lang w:eastAsia="zh-Hans"/>
        </w:rPr>
        <w:t>名称</w:t>
      </w:r>
      <w:r>
        <w:rPr>
          <w:rFonts w:hint="eastAsia" w:ascii="宋体" w:hAnsi="宋体"/>
          <w:color w:val="auto"/>
          <w:szCs w:val="21"/>
        </w:rPr>
        <w:t>（加盖公章）</w:t>
      </w:r>
      <w:r>
        <w:rPr>
          <w:rFonts w:ascii="宋体" w:hAnsi="宋体"/>
          <w:color w:val="auto"/>
          <w:kern w:val="0"/>
          <w:szCs w:val="21"/>
          <w:lang w:eastAsia="zh-Hans"/>
        </w:rPr>
        <w:t>：__________________</w:t>
      </w:r>
    </w:p>
    <w:p w14:paraId="5B7F60F1">
      <w:pPr>
        <w:widowControl/>
        <w:spacing w:line="300" w:lineRule="auto"/>
        <w:jc w:val="left"/>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1F1F1A47">
      <w:pPr>
        <w:rPr>
          <w:rFonts w:ascii="宋体" w:hAnsi="宋体"/>
          <w:color w:val="auto"/>
          <w:szCs w:val="21"/>
        </w:rPr>
      </w:pPr>
    </w:p>
    <w:p w14:paraId="2A5F5243">
      <w:pPr>
        <w:pageBreakBefore/>
        <w:rPr>
          <w:rFonts w:ascii="宋体" w:hAnsi="宋体"/>
          <w:color w:val="auto"/>
          <w:kern w:val="0"/>
          <w:szCs w:val="21"/>
          <w:lang w:eastAsia="zh-Hans"/>
        </w:rPr>
      </w:pPr>
      <w:bookmarkStart w:id="58" w:name="_Toc169799790"/>
      <w:r>
        <w:rPr>
          <w:rFonts w:ascii="宋体" w:hAnsi="宋体"/>
          <w:b/>
          <w:bCs/>
          <w:color w:val="auto"/>
          <w:sz w:val="24"/>
          <w:szCs w:val="28"/>
        </w:rPr>
        <w:t>格式</w:t>
      </w:r>
      <w:r>
        <w:rPr>
          <w:rFonts w:hint="eastAsia" w:ascii="宋体" w:hAnsi="宋体"/>
          <w:b/>
          <w:bCs/>
          <w:color w:val="auto"/>
          <w:sz w:val="24"/>
          <w:szCs w:val="28"/>
        </w:rPr>
        <w:t>四</w:t>
      </w:r>
      <w:r>
        <w:rPr>
          <w:rFonts w:ascii="宋体" w:hAnsi="宋体"/>
          <w:b/>
          <w:bCs/>
          <w:color w:val="auto"/>
          <w:sz w:val="24"/>
          <w:szCs w:val="28"/>
        </w:rPr>
        <w:t>：</w:t>
      </w:r>
      <w:bookmarkEnd w:id="58"/>
    </w:p>
    <w:p w14:paraId="5DB9F5C9">
      <w:pPr>
        <w:widowControl/>
        <w:jc w:val="left"/>
        <w:rPr>
          <w:rFonts w:ascii="宋体" w:hAnsi="宋体"/>
          <w:color w:val="auto"/>
          <w:kern w:val="0"/>
          <w:szCs w:val="21"/>
          <w:lang w:eastAsia="zh-Hans"/>
        </w:rPr>
      </w:pPr>
      <w:r>
        <w:rPr>
          <w:rFonts w:ascii="宋体" w:hAnsi="宋体"/>
          <w:color w:val="auto"/>
          <w:kern w:val="0"/>
          <w:szCs w:val="21"/>
          <w:lang w:eastAsia="zh-Hans"/>
        </w:rPr>
        <w:t>（以下格式文件由供应商根据需要选用）</w:t>
      </w:r>
    </w:p>
    <w:p w14:paraId="74E34256">
      <w:pPr>
        <w:widowControl/>
        <w:jc w:val="left"/>
        <w:rPr>
          <w:rFonts w:ascii="宋体" w:hAnsi="宋体"/>
          <w:color w:val="auto"/>
          <w:kern w:val="0"/>
          <w:szCs w:val="21"/>
          <w:lang w:eastAsia="zh-Hans"/>
        </w:rPr>
      </w:pPr>
      <w:r>
        <w:rPr>
          <w:rFonts w:ascii="宋体" w:hAnsi="宋体"/>
          <w:color w:val="auto"/>
          <w:kern w:val="0"/>
          <w:szCs w:val="21"/>
          <w:lang w:eastAsia="zh-Hans"/>
        </w:rPr>
        <w:t>中小企业声明函（所投产品制造商为中小企业时提交本函，所属行业应符合采购文件中明确的本项目所属行业）</w:t>
      </w:r>
    </w:p>
    <w:p w14:paraId="4BFA203F">
      <w:pPr>
        <w:widowControl/>
        <w:spacing w:after="156" w:afterLines="50"/>
        <w:jc w:val="center"/>
        <w:outlineLvl w:val="3"/>
        <w:rPr>
          <w:rFonts w:ascii="宋体" w:hAnsi="宋体"/>
          <w:color w:val="auto"/>
          <w:kern w:val="0"/>
          <w:sz w:val="32"/>
          <w:szCs w:val="32"/>
          <w:lang w:eastAsia="zh-Hans"/>
        </w:rPr>
      </w:pPr>
      <w:r>
        <w:rPr>
          <w:rFonts w:ascii="宋体" w:hAnsi="宋体"/>
          <w:b/>
          <w:color w:val="auto"/>
          <w:kern w:val="0"/>
          <w:sz w:val="32"/>
          <w:szCs w:val="32"/>
          <w:lang w:eastAsia="zh-Hans"/>
        </w:rPr>
        <w:t>中小企业声明函（货物）</w:t>
      </w:r>
    </w:p>
    <w:p w14:paraId="3EA84315">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本公司（联合体）郑重声明，根据《政府采购促进中小企业发展管理办法》（财库﹝2020﹞46 号）的规定，本公司（联合体）参加</w:t>
      </w:r>
      <w:r>
        <w:rPr>
          <w:rFonts w:ascii="宋体" w:hAnsi="宋体"/>
          <w:color w:val="auto"/>
          <w:kern w:val="0"/>
          <w:szCs w:val="21"/>
          <w:u w:val="single"/>
          <w:lang w:eastAsia="zh-Hans"/>
        </w:rPr>
        <w:t>（单位名称）</w:t>
      </w:r>
      <w:r>
        <w:rPr>
          <w:rFonts w:ascii="宋体" w:hAnsi="宋体"/>
          <w:color w:val="auto"/>
          <w:kern w:val="0"/>
          <w:szCs w:val="21"/>
          <w:lang w:eastAsia="zh-Hans"/>
        </w:rPr>
        <w:t>的</w:t>
      </w:r>
      <w:r>
        <w:rPr>
          <w:rFonts w:ascii="宋体" w:hAnsi="宋体"/>
          <w:color w:val="auto"/>
          <w:kern w:val="0"/>
          <w:szCs w:val="21"/>
          <w:u w:val="single"/>
          <w:lang w:eastAsia="zh-Hans"/>
        </w:rPr>
        <w:t>（项目名称）</w:t>
      </w:r>
      <w:r>
        <w:rPr>
          <w:rFonts w:ascii="宋体" w:hAnsi="宋体"/>
          <w:color w:val="auto"/>
          <w:kern w:val="0"/>
          <w:szCs w:val="21"/>
          <w:lang w:eastAsia="zh-Hans"/>
        </w:rPr>
        <w:t>采购活动，提供的货物全部由符合政策要求的中小企业制造。相关企业（含联合体中的中小企业、签订分包意向协议的中小企业）的具体情况如下：</w:t>
      </w:r>
    </w:p>
    <w:p w14:paraId="2E263A9E">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1.</w:t>
      </w:r>
      <w:r>
        <w:rPr>
          <w:rFonts w:ascii="宋体" w:hAnsi="宋体"/>
          <w:color w:val="auto"/>
          <w:kern w:val="0"/>
          <w:szCs w:val="21"/>
          <w:u w:val="single"/>
          <w:lang w:eastAsia="zh-Hans"/>
        </w:rPr>
        <w:t>（标的名称）</w:t>
      </w:r>
      <w:r>
        <w:rPr>
          <w:rFonts w:ascii="宋体" w:hAnsi="宋体"/>
          <w:color w:val="auto"/>
          <w:kern w:val="0"/>
          <w:szCs w:val="21"/>
          <w:lang w:eastAsia="zh-Hans"/>
        </w:rPr>
        <w:t>，属于</w:t>
      </w:r>
      <w:r>
        <w:rPr>
          <w:rFonts w:ascii="宋体" w:hAnsi="宋体"/>
          <w:color w:val="auto"/>
          <w:kern w:val="0"/>
          <w:szCs w:val="21"/>
          <w:u w:val="single"/>
          <w:lang w:eastAsia="zh-Hans"/>
        </w:rPr>
        <w:t>（采购文件中明确的所属行业）</w:t>
      </w:r>
      <w:r>
        <w:rPr>
          <w:rFonts w:ascii="宋体" w:hAnsi="宋体"/>
          <w:color w:val="auto"/>
          <w:kern w:val="0"/>
          <w:szCs w:val="21"/>
          <w:lang w:eastAsia="zh-Hans"/>
        </w:rPr>
        <w:t>行业；制造商为</w:t>
      </w:r>
      <w:r>
        <w:rPr>
          <w:rFonts w:ascii="宋体" w:hAnsi="宋体"/>
          <w:color w:val="auto"/>
          <w:kern w:val="0"/>
          <w:szCs w:val="21"/>
          <w:u w:val="single"/>
          <w:lang w:eastAsia="zh-Hans"/>
        </w:rPr>
        <w:t>（企业名称）</w:t>
      </w:r>
      <w:r>
        <w:rPr>
          <w:rFonts w:ascii="宋体" w:hAnsi="宋体"/>
          <w:color w:val="auto"/>
          <w:kern w:val="0"/>
          <w:szCs w:val="21"/>
          <w:lang w:eastAsia="zh-Hans"/>
        </w:rPr>
        <w:t>，从业人员____人，营业收入为_______万元，资产总额为__________万元</w:t>
      </w:r>
      <w:r>
        <w:rPr>
          <w:rFonts w:ascii="宋体" w:hAnsi="宋体"/>
          <w:color w:val="auto"/>
          <w:kern w:val="0"/>
          <w:szCs w:val="21"/>
          <w:vertAlign w:val="subscript"/>
          <w:lang w:eastAsia="zh-Hans"/>
        </w:rPr>
        <w:t>1</w:t>
      </w:r>
      <w:r>
        <w:rPr>
          <w:rFonts w:ascii="宋体" w:hAnsi="宋体"/>
          <w:color w:val="auto"/>
          <w:kern w:val="0"/>
          <w:szCs w:val="21"/>
          <w:lang w:eastAsia="zh-Hans"/>
        </w:rPr>
        <w:t>，属于</w:t>
      </w:r>
      <w:r>
        <w:rPr>
          <w:rFonts w:ascii="宋体" w:hAnsi="宋体"/>
          <w:color w:val="auto"/>
          <w:kern w:val="0"/>
          <w:szCs w:val="21"/>
          <w:u w:val="single"/>
          <w:lang w:eastAsia="zh-Hans"/>
        </w:rPr>
        <w:t>（中型企业、小型企业、微型企业）</w:t>
      </w:r>
      <w:r>
        <w:rPr>
          <w:rFonts w:ascii="宋体" w:hAnsi="宋体"/>
          <w:color w:val="auto"/>
          <w:kern w:val="0"/>
          <w:szCs w:val="21"/>
          <w:lang w:eastAsia="zh-Hans"/>
        </w:rPr>
        <w:t>；</w:t>
      </w:r>
    </w:p>
    <w:p w14:paraId="63B66A4B">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2.</w:t>
      </w:r>
      <w:r>
        <w:rPr>
          <w:rFonts w:ascii="宋体" w:hAnsi="宋体"/>
          <w:color w:val="auto"/>
          <w:kern w:val="0"/>
          <w:szCs w:val="21"/>
          <w:u w:val="single"/>
          <w:lang w:eastAsia="zh-Hans"/>
        </w:rPr>
        <w:t>（标的名称）</w:t>
      </w:r>
      <w:r>
        <w:rPr>
          <w:rFonts w:ascii="宋体" w:hAnsi="宋体"/>
          <w:color w:val="auto"/>
          <w:kern w:val="0"/>
          <w:szCs w:val="21"/>
          <w:lang w:eastAsia="zh-Hans"/>
        </w:rPr>
        <w:t>，属于</w:t>
      </w:r>
      <w:r>
        <w:rPr>
          <w:rFonts w:ascii="宋体" w:hAnsi="宋体"/>
          <w:color w:val="auto"/>
          <w:kern w:val="0"/>
          <w:szCs w:val="21"/>
          <w:u w:val="single"/>
          <w:lang w:eastAsia="zh-Hans"/>
        </w:rPr>
        <w:t>（采购文件中明确的所属行业）</w:t>
      </w:r>
      <w:r>
        <w:rPr>
          <w:rFonts w:ascii="宋体" w:hAnsi="宋体"/>
          <w:color w:val="auto"/>
          <w:kern w:val="0"/>
          <w:szCs w:val="21"/>
          <w:lang w:eastAsia="zh-Hans"/>
        </w:rPr>
        <w:t>行业；制造商为</w:t>
      </w:r>
      <w:r>
        <w:rPr>
          <w:rFonts w:ascii="宋体" w:hAnsi="宋体"/>
          <w:color w:val="auto"/>
          <w:kern w:val="0"/>
          <w:szCs w:val="21"/>
          <w:u w:val="single"/>
          <w:lang w:eastAsia="zh-Hans"/>
        </w:rPr>
        <w:t>（企业名称）</w:t>
      </w:r>
      <w:r>
        <w:rPr>
          <w:rFonts w:ascii="宋体" w:hAnsi="宋体"/>
          <w:color w:val="auto"/>
          <w:kern w:val="0"/>
          <w:szCs w:val="21"/>
          <w:lang w:eastAsia="zh-Hans"/>
        </w:rPr>
        <w:t>，从业人员__________人，营业收入为__________________万元，资产总额为__________________万元</w:t>
      </w:r>
      <w:r>
        <w:rPr>
          <w:rFonts w:ascii="宋体" w:hAnsi="宋体"/>
          <w:color w:val="auto"/>
          <w:kern w:val="0"/>
          <w:szCs w:val="21"/>
          <w:vertAlign w:val="superscript"/>
          <w:lang w:eastAsia="zh-Hans"/>
        </w:rPr>
        <w:t>1</w:t>
      </w:r>
      <w:r>
        <w:rPr>
          <w:rFonts w:ascii="宋体" w:hAnsi="宋体"/>
          <w:color w:val="auto"/>
          <w:kern w:val="0"/>
          <w:szCs w:val="21"/>
          <w:lang w:eastAsia="zh-Hans"/>
        </w:rPr>
        <w:t>，属于</w:t>
      </w:r>
      <w:r>
        <w:rPr>
          <w:rFonts w:ascii="宋体" w:hAnsi="宋体"/>
          <w:color w:val="auto"/>
          <w:kern w:val="0"/>
          <w:szCs w:val="21"/>
          <w:u w:val="single"/>
          <w:lang w:eastAsia="zh-Hans"/>
        </w:rPr>
        <w:t>（中型企业、小型企业、微型企业）</w:t>
      </w:r>
      <w:r>
        <w:rPr>
          <w:rFonts w:ascii="宋体" w:hAnsi="宋体"/>
          <w:color w:val="auto"/>
          <w:kern w:val="0"/>
          <w:szCs w:val="21"/>
          <w:lang w:eastAsia="zh-Hans"/>
        </w:rPr>
        <w:t>；</w:t>
      </w:r>
    </w:p>
    <w:p w14:paraId="32E3061C">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w:t>
      </w:r>
    </w:p>
    <w:p w14:paraId="562726BE">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以上企业，不属于大企业的分支机构，不存在控股股东为大企业的情形，也不存在与大企业的负责人为同一人的情形。</w:t>
      </w:r>
    </w:p>
    <w:p w14:paraId="679DCF9C">
      <w:pPr>
        <w:widowControl/>
        <w:snapToGrid w:val="0"/>
        <w:spacing w:after="780" w:afterLines="250"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本企业对上述声明内容的真实性负责。如有虚假，将依法承担相应责任。</w:t>
      </w:r>
    </w:p>
    <w:p w14:paraId="321FF3DA">
      <w:pPr>
        <w:widowControl/>
        <w:snapToGrid w:val="0"/>
        <w:spacing w:before="624" w:beforeLines="200" w:line="360" w:lineRule="auto"/>
        <w:ind w:right="839" w:firstLine="4536" w:firstLineChars="2160"/>
        <w:contextualSpacing/>
        <w:rPr>
          <w:rFonts w:ascii="宋体" w:hAnsi="宋体"/>
          <w:color w:val="auto"/>
          <w:kern w:val="0"/>
          <w:szCs w:val="21"/>
        </w:rPr>
      </w:pPr>
    </w:p>
    <w:p w14:paraId="7439AE49">
      <w:pPr>
        <w:widowControl/>
        <w:snapToGrid w:val="0"/>
        <w:spacing w:line="360" w:lineRule="auto"/>
        <w:ind w:right="839" w:firstLine="4536" w:firstLineChars="2160"/>
        <w:contextualSpacing/>
        <w:rPr>
          <w:rFonts w:ascii="宋体" w:hAnsi="宋体"/>
          <w:color w:val="auto"/>
          <w:kern w:val="0"/>
          <w:szCs w:val="21"/>
          <w:lang w:eastAsia="zh-Hans"/>
        </w:rPr>
      </w:pPr>
      <w:r>
        <w:rPr>
          <w:rFonts w:ascii="宋体" w:hAnsi="宋体"/>
          <w:color w:val="auto"/>
          <w:kern w:val="0"/>
          <w:szCs w:val="21"/>
          <w:lang w:eastAsia="zh-Hans"/>
        </w:rPr>
        <w:t>企业名称（盖章）：__________________</w:t>
      </w:r>
    </w:p>
    <w:p w14:paraId="37FE0CF7">
      <w:pPr>
        <w:widowControl/>
        <w:snapToGrid w:val="0"/>
        <w:spacing w:line="360" w:lineRule="auto"/>
        <w:ind w:right="839" w:firstLine="4536" w:firstLineChars="2160"/>
        <w:contextualSpacing/>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30263AC8">
      <w:pPr>
        <w:widowControl/>
        <w:spacing w:before="1404" w:beforeLines="450"/>
        <w:jc w:val="left"/>
        <w:rPr>
          <w:rFonts w:ascii="宋体" w:hAnsi="宋体"/>
          <w:color w:val="auto"/>
          <w:kern w:val="0"/>
          <w:szCs w:val="21"/>
          <w:lang w:eastAsia="zh-Hans"/>
        </w:rPr>
      </w:pPr>
      <w:r>
        <w:rPr>
          <w:rFonts w:ascii="宋体" w:hAnsi="宋体"/>
          <w:color w:val="auto"/>
          <w:kern w:val="0"/>
          <w:szCs w:val="21"/>
          <w:lang w:eastAsia="zh-Hans"/>
        </w:rPr>
        <w:t>1：从业人员、营业收入、资产总额填报上一年度数据，无上一年度数据的新成立企业可不填报</w:t>
      </w:r>
      <w:r>
        <w:rPr>
          <w:rFonts w:hint="eastAsia" w:ascii="宋体" w:hAnsi="宋体"/>
          <w:color w:val="auto"/>
          <w:kern w:val="0"/>
          <w:szCs w:val="21"/>
          <w:lang w:eastAsia="zh-Hans"/>
        </w:rPr>
        <w:t>。</w:t>
      </w:r>
    </w:p>
    <w:p w14:paraId="7C8C5BDC">
      <w:pPr>
        <w:widowControl/>
        <w:jc w:val="left"/>
        <w:rPr>
          <w:rFonts w:ascii="宋体" w:hAnsi="宋体"/>
          <w:color w:val="auto"/>
          <w:kern w:val="0"/>
          <w:szCs w:val="21"/>
          <w:lang w:eastAsia="zh-Hans"/>
        </w:rPr>
      </w:pPr>
    </w:p>
    <w:p w14:paraId="556D37FD">
      <w:pPr>
        <w:widowControl/>
        <w:jc w:val="left"/>
        <w:rPr>
          <w:rFonts w:ascii="宋体" w:hAnsi="宋体"/>
          <w:color w:val="auto"/>
          <w:kern w:val="0"/>
          <w:szCs w:val="21"/>
          <w:lang w:eastAsia="zh-Hans"/>
        </w:rPr>
      </w:pPr>
    </w:p>
    <w:p w14:paraId="5E540D92">
      <w:pPr>
        <w:pageBreakBefore/>
        <w:rPr>
          <w:rFonts w:ascii="宋体" w:hAnsi="宋体"/>
          <w:color w:val="auto"/>
          <w:kern w:val="0"/>
          <w:szCs w:val="21"/>
          <w:lang w:eastAsia="zh-Hans"/>
        </w:rPr>
      </w:pPr>
      <w:bookmarkStart w:id="59" w:name="_Toc169799791"/>
      <w:r>
        <w:rPr>
          <w:rFonts w:ascii="宋体" w:hAnsi="宋体"/>
          <w:b/>
          <w:bCs/>
          <w:color w:val="auto"/>
          <w:sz w:val="24"/>
          <w:szCs w:val="28"/>
        </w:rPr>
        <w:t>格式</w:t>
      </w:r>
      <w:r>
        <w:rPr>
          <w:rFonts w:hint="eastAsia" w:ascii="宋体" w:hAnsi="宋体"/>
          <w:b/>
          <w:bCs/>
          <w:color w:val="auto"/>
          <w:sz w:val="24"/>
          <w:szCs w:val="28"/>
        </w:rPr>
        <w:t>五</w:t>
      </w:r>
      <w:r>
        <w:rPr>
          <w:rFonts w:ascii="宋体" w:hAnsi="宋体"/>
          <w:b/>
          <w:bCs/>
          <w:color w:val="auto"/>
          <w:sz w:val="24"/>
          <w:szCs w:val="28"/>
        </w:rPr>
        <w:t>：</w:t>
      </w:r>
      <w:bookmarkEnd w:id="59"/>
    </w:p>
    <w:p w14:paraId="78A056B2">
      <w:pPr>
        <w:widowControl/>
        <w:jc w:val="left"/>
        <w:rPr>
          <w:rFonts w:ascii="宋体" w:hAnsi="宋体"/>
          <w:color w:val="auto"/>
          <w:kern w:val="0"/>
          <w:szCs w:val="21"/>
          <w:lang w:eastAsia="zh-Hans"/>
        </w:rPr>
      </w:pPr>
      <w:r>
        <w:rPr>
          <w:rFonts w:ascii="宋体" w:hAnsi="宋体"/>
          <w:color w:val="auto"/>
          <w:kern w:val="0"/>
          <w:szCs w:val="21"/>
          <w:lang w:eastAsia="zh-Hans"/>
        </w:rPr>
        <w:t>（以下格式文件由供应商根据需要选用）</w:t>
      </w:r>
    </w:p>
    <w:p w14:paraId="191D81B9">
      <w:pPr>
        <w:widowControl/>
        <w:spacing w:line="360" w:lineRule="auto"/>
        <w:jc w:val="center"/>
        <w:outlineLvl w:val="3"/>
        <w:rPr>
          <w:rFonts w:ascii="宋体" w:hAnsi="宋体"/>
          <w:color w:val="auto"/>
          <w:kern w:val="0"/>
          <w:szCs w:val="21"/>
          <w:lang w:eastAsia="zh-Hans"/>
        </w:rPr>
      </w:pPr>
      <w:r>
        <w:rPr>
          <w:rFonts w:ascii="宋体" w:hAnsi="宋体"/>
          <w:b/>
          <w:color w:val="auto"/>
          <w:kern w:val="0"/>
          <w:sz w:val="32"/>
          <w:szCs w:val="32"/>
          <w:lang w:eastAsia="zh-Hans"/>
        </w:rPr>
        <w:t>监狱企业</w:t>
      </w:r>
    </w:p>
    <w:p w14:paraId="300788B4">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提供由监狱管理局、戒毒管理局（含新疆生产建设兵团）出具的属于监狱企业的证明文件。</w:t>
      </w:r>
    </w:p>
    <w:p w14:paraId="521FBAE4">
      <w:pPr>
        <w:widowControl/>
        <w:spacing w:line="360" w:lineRule="auto"/>
        <w:jc w:val="left"/>
        <w:rPr>
          <w:rFonts w:ascii="宋体" w:hAnsi="宋体"/>
          <w:color w:val="auto"/>
          <w:kern w:val="0"/>
          <w:szCs w:val="21"/>
          <w:lang w:eastAsia="zh-Hans"/>
        </w:rPr>
      </w:pPr>
    </w:p>
    <w:p w14:paraId="0B91236F">
      <w:pPr>
        <w:keepLines/>
        <w:spacing w:before="468" w:beforeLines="150" w:line="360" w:lineRule="auto"/>
        <w:rPr>
          <w:rFonts w:ascii="宋体" w:hAnsi="宋体"/>
          <w:color w:val="auto"/>
          <w:kern w:val="0"/>
          <w:szCs w:val="21"/>
          <w:lang w:eastAsia="zh-Hans"/>
        </w:rPr>
      </w:pPr>
      <w:bookmarkStart w:id="60" w:name="_Toc169799792"/>
      <w:r>
        <w:rPr>
          <w:rFonts w:ascii="宋体" w:hAnsi="宋体"/>
          <w:b/>
          <w:bCs/>
          <w:color w:val="auto"/>
          <w:sz w:val="24"/>
          <w:szCs w:val="28"/>
        </w:rPr>
        <w:t>格式</w:t>
      </w:r>
      <w:r>
        <w:rPr>
          <w:rFonts w:hint="eastAsia" w:ascii="宋体" w:hAnsi="宋体"/>
          <w:b/>
          <w:bCs/>
          <w:color w:val="auto"/>
          <w:sz w:val="24"/>
          <w:szCs w:val="28"/>
        </w:rPr>
        <w:t>六</w:t>
      </w:r>
      <w:r>
        <w:rPr>
          <w:rFonts w:ascii="宋体" w:hAnsi="宋体"/>
          <w:b/>
          <w:bCs/>
          <w:color w:val="auto"/>
          <w:sz w:val="24"/>
          <w:szCs w:val="28"/>
        </w:rPr>
        <w:t>：</w:t>
      </w:r>
      <w:bookmarkEnd w:id="60"/>
    </w:p>
    <w:p w14:paraId="507323B4">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（以下格式文件由供应商根据需要选用）</w:t>
      </w:r>
    </w:p>
    <w:p w14:paraId="23AF15F3">
      <w:pPr>
        <w:widowControl/>
        <w:spacing w:before="156" w:beforeLines="50" w:line="360" w:lineRule="auto"/>
        <w:jc w:val="center"/>
        <w:outlineLvl w:val="3"/>
        <w:rPr>
          <w:rFonts w:ascii="宋体" w:hAnsi="宋体"/>
          <w:color w:val="auto"/>
          <w:kern w:val="0"/>
          <w:szCs w:val="21"/>
          <w:lang w:eastAsia="zh-Hans"/>
        </w:rPr>
      </w:pPr>
      <w:r>
        <w:rPr>
          <w:rFonts w:ascii="宋体" w:hAnsi="宋体"/>
          <w:b/>
          <w:color w:val="auto"/>
          <w:kern w:val="0"/>
          <w:sz w:val="32"/>
          <w:szCs w:val="32"/>
          <w:lang w:eastAsia="zh-Hans"/>
        </w:rPr>
        <w:t>残疾人福利性单位声明函</w:t>
      </w:r>
    </w:p>
    <w:p w14:paraId="6D5E472A">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A24C1BF">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本单位对上述声明的真实性负责。如有虚假，将依法承担相应责任。</w:t>
      </w:r>
    </w:p>
    <w:p w14:paraId="498BD5B0">
      <w:pPr>
        <w:widowControl/>
        <w:snapToGrid w:val="0"/>
        <w:spacing w:line="360" w:lineRule="auto"/>
        <w:ind w:right="840"/>
        <w:contextualSpacing/>
        <w:jc w:val="right"/>
        <w:rPr>
          <w:rFonts w:ascii="宋体" w:hAnsi="宋体"/>
          <w:color w:val="auto"/>
          <w:kern w:val="0"/>
          <w:szCs w:val="21"/>
        </w:rPr>
      </w:pPr>
    </w:p>
    <w:p w14:paraId="735430C4">
      <w:pPr>
        <w:widowControl/>
        <w:tabs>
          <w:tab w:val="left" w:pos="4395"/>
        </w:tabs>
        <w:snapToGrid w:val="0"/>
        <w:spacing w:before="624" w:beforeLines="200" w:line="360" w:lineRule="auto"/>
        <w:ind w:right="629" w:firstLine="4109" w:firstLineChars="1957"/>
        <w:contextualSpacing/>
        <w:jc w:val="left"/>
        <w:rPr>
          <w:rFonts w:ascii="宋体" w:hAnsi="宋体"/>
          <w:color w:val="auto"/>
          <w:kern w:val="0"/>
          <w:szCs w:val="21"/>
          <w:lang w:eastAsia="zh-Hans"/>
        </w:rPr>
      </w:pPr>
      <w:r>
        <w:rPr>
          <w:rFonts w:ascii="宋体" w:hAnsi="宋体"/>
          <w:color w:val="auto"/>
          <w:kern w:val="0"/>
          <w:szCs w:val="21"/>
          <w:lang w:eastAsia="zh-Hans"/>
        </w:rPr>
        <w:t>单位名称（盖章）：__________________</w:t>
      </w:r>
    </w:p>
    <w:p w14:paraId="6E192ED9">
      <w:pPr>
        <w:widowControl/>
        <w:tabs>
          <w:tab w:val="left" w:pos="4395"/>
        </w:tabs>
        <w:snapToGrid w:val="0"/>
        <w:spacing w:before="312" w:beforeLines="100" w:line="360" w:lineRule="auto"/>
        <w:ind w:right="1680" w:firstLine="4109" w:firstLineChars="1957"/>
        <w:contextualSpacing/>
        <w:jc w:val="left"/>
        <w:rPr>
          <w:rFonts w:ascii="宋体" w:hAnsi="宋体"/>
          <w:color w:val="auto"/>
          <w:kern w:val="0"/>
          <w:szCs w:val="21"/>
          <w:lang w:eastAsia="zh-Hans"/>
        </w:rPr>
      </w:pPr>
      <w:r>
        <w:rPr>
          <w:rFonts w:ascii="宋体" w:hAnsi="宋体"/>
          <w:color w:val="auto"/>
          <w:kern w:val="0"/>
          <w:szCs w:val="21"/>
          <w:lang w:eastAsia="zh-Hans"/>
        </w:rPr>
        <w:t>日期： 年 月 日</w:t>
      </w:r>
    </w:p>
    <w:p w14:paraId="22D35804">
      <w:pPr>
        <w:pageBreakBefore/>
        <w:rPr>
          <w:color w:val="auto"/>
          <w:kern w:val="0"/>
          <w:szCs w:val="21"/>
          <w:lang w:eastAsia="zh-Hans"/>
        </w:rPr>
      </w:pPr>
      <w:bookmarkStart w:id="61" w:name="_Toc169799793"/>
      <w:r>
        <w:rPr>
          <w:rFonts w:ascii="宋体" w:hAnsi="宋体"/>
          <w:b/>
          <w:bCs/>
          <w:color w:val="auto"/>
          <w:sz w:val="24"/>
          <w:szCs w:val="28"/>
        </w:rPr>
        <w:t>格式</w:t>
      </w:r>
      <w:r>
        <w:rPr>
          <w:rFonts w:hint="eastAsia" w:ascii="宋体" w:hAnsi="宋体"/>
          <w:b/>
          <w:bCs/>
          <w:color w:val="auto"/>
          <w:sz w:val="24"/>
          <w:szCs w:val="28"/>
        </w:rPr>
        <w:t>七</w:t>
      </w:r>
      <w:r>
        <w:rPr>
          <w:rFonts w:ascii="宋体" w:hAnsi="宋体"/>
          <w:b/>
          <w:bCs/>
          <w:color w:val="auto"/>
          <w:sz w:val="24"/>
          <w:szCs w:val="28"/>
        </w:rPr>
        <w:t>：</w:t>
      </w:r>
      <w:bookmarkEnd w:id="61"/>
    </w:p>
    <w:p w14:paraId="4CD8A865">
      <w:pPr>
        <w:widowControl/>
        <w:spacing w:after="156" w:afterLines="50"/>
        <w:jc w:val="center"/>
        <w:outlineLvl w:val="3"/>
        <w:rPr>
          <w:color w:val="auto"/>
          <w:kern w:val="0"/>
          <w:sz w:val="20"/>
          <w:szCs w:val="20"/>
          <w:lang w:eastAsia="zh-Hans"/>
        </w:rPr>
      </w:pPr>
      <w:r>
        <w:rPr>
          <w:b/>
          <w:color w:val="auto"/>
          <w:kern w:val="0"/>
          <w:sz w:val="32"/>
          <w:lang w:eastAsia="zh-Hans"/>
        </w:rPr>
        <w:t>政策适用性说明</w:t>
      </w:r>
    </w:p>
    <w:p w14:paraId="68713497">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151C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ACED52">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序号</w:t>
            </w:r>
          </w:p>
        </w:tc>
        <w:tc>
          <w:tcPr>
            <w:tcW w:w="954" w:type="pct"/>
            <w:vAlign w:val="center"/>
          </w:tcPr>
          <w:p w14:paraId="74CC248B">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主要产品/技术名称（规格型号、注册商标）</w:t>
            </w:r>
          </w:p>
        </w:tc>
        <w:tc>
          <w:tcPr>
            <w:tcW w:w="614" w:type="pct"/>
            <w:vAlign w:val="center"/>
          </w:tcPr>
          <w:p w14:paraId="240715E1">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制造商(开发商)</w:t>
            </w:r>
          </w:p>
        </w:tc>
        <w:tc>
          <w:tcPr>
            <w:tcW w:w="614" w:type="pct"/>
            <w:vAlign w:val="center"/>
          </w:tcPr>
          <w:p w14:paraId="15277F38">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制造商企业类型</w:t>
            </w:r>
          </w:p>
        </w:tc>
        <w:tc>
          <w:tcPr>
            <w:tcW w:w="613" w:type="pct"/>
            <w:vAlign w:val="center"/>
          </w:tcPr>
          <w:p w14:paraId="2E181001">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节能产品</w:t>
            </w:r>
          </w:p>
        </w:tc>
        <w:tc>
          <w:tcPr>
            <w:tcW w:w="614" w:type="pct"/>
            <w:vAlign w:val="center"/>
          </w:tcPr>
          <w:p w14:paraId="77B6161B">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环境标志产品</w:t>
            </w:r>
          </w:p>
        </w:tc>
        <w:tc>
          <w:tcPr>
            <w:tcW w:w="540" w:type="pct"/>
            <w:vAlign w:val="center"/>
          </w:tcPr>
          <w:p w14:paraId="3E9E6D77">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认证证书编号</w:t>
            </w:r>
          </w:p>
        </w:tc>
        <w:tc>
          <w:tcPr>
            <w:tcW w:w="624" w:type="pct"/>
            <w:vAlign w:val="center"/>
          </w:tcPr>
          <w:p w14:paraId="6881B933">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该产品报价在总报价中占比（%）</w:t>
            </w:r>
          </w:p>
        </w:tc>
      </w:tr>
      <w:tr w14:paraId="7730E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9B76180">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1</w:t>
            </w:r>
          </w:p>
        </w:tc>
        <w:tc>
          <w:tcPr>
            <w:tcW w:w="954" w:type="pct"/>
            <w:vAlign w:val="center"/>
          </w:tcPr>
          <w:p w14:paraId="6C7B354A">
            <w:pPr>
              <w:snapToGrid w:val="0"/>
              <w:spacing w:line="360" w:lineRule="auto"/>
              <w:contextualSpacing/>
              <w:jc w:val="center"/>
              <w:rPr>
                <w:rFonts w:ascii="宋体" w:hAnsi="宋体"/>
                <w:color w:val="auto"/>
                <w:szCs w:val="21"/>
              </w:rPr>
            </w:pPr>
          </w:p>
        </w:tc>
        <w:tc>
          <w:tcPr>
            <w:tcW w:w="614" w:type="pct"/>
            <w:vAlign w:val="center"/>
          </w:tcPr>
          <w:p w14:paraId="23F731DD">
            <w:pPr>
              <w:snapToGrid w:val="0"/>
              <w:spacing w:line="360" w:lineRule="auto"/>
              <w:contextualSpacing/>
              <w:jc w:val="center"/>
              <w:rPr>
                <w:rFonts w:ascii="宋体" w:hAnsi="宋体"/>
                <w:color w:val="auto"/>
                <w:szCs w:val="21"/>
              </w:rPr>
            </w:pPr>
          </w:p>
        </w:tc>
        <w:tc>
          <w:tcPr>
            <w:tcW w:w="614" w:type="pct"/>
            <w:vAlign w:val="center"/>
          </w:tcPr>
          <w:p w14:paraId="7023E89D">
            <w:pPr>
              <w:snapToGrid w:val="0"/>
              <w:spacing w:line="360" w:lineRule="auto"/>
              <w:contextualSpacing/>
              <w:jc w:val="center"/>
              <w:rPr>
                <w:rFonts w:ascii="宋体" w:hAnsi="宋体"/>
                <w:color w:val="auto"/>
                <w:szCs w:val="21"/>
              </w:rPr>
            </w:pPr>
          </w:p>
        </w:tc>
        <w:tc>
          <w:tcPr>
            <w:tcW w:w="613" w:type="pct"/>
            <w:vAlign w:val="center"/>
          </w:tcPr>
          <w:p w14:paraId="25C07534">
            <w:pPr>
              <w:snapToGrid w:val="0"/>
              <w:spacing w:line="360" w:lineRule="auto"/>
              <w:contextualSpacing/>
              <w:jc w:val="center"/>
              <w:rPr>
                <w:rFonts w:ascii="宋体" w:hAnsi="宋体"/>
                <w:color w:val="auto"/>
                <w:szCs w:val="21"/>
              </w:rPr>
            </w:pPr>
          </w:p>
        </w:tc>
        <w:tc>
          <w:tcPr>
            <w:tcW w:w="614" w:type="pct"/>
            <w:vAlign w:val="center"/>
          </w:tcPr>
          <w:p w14:paraId="1ED4B840">
            <w:pPr>
              <w:snapToGrid w:val="0"/>
              <w:spacing w:line="360" w:lineRule="auto"/>
              <w:contextualSpacing/>
              <w:jc w:val="center"/>
              <w:rPr>
                <w:rFonts w:ascii="宋体" w:hAnsi="宋体"/>
                <w:color w:val="auto"/>
                <w:szCs w:val="21"/>
              </w:rPr>
            </w:pPr>
          </w:p>
        </w:tc>
        <w:tc>
          <w:tcPr>
            <w:tcW w:w="540" w:type="pct"/>
            <w:vAlign w:val="center"/>
          </w:tcPr>
          <w:p w14:paraId="65356CA0">
            <w:pPr>
              <w:snapToGrid w:val="0"/>
              <w:spacing w:line="360" w:lineRule="auto"/>
              <w:contextualSpacing/>
              <w:jc w:val="center"/>
              <w:rPr>
                <w:rFonts w:ascii="宋体" w:hAnsi="宋体"/>
                <w:color w:val="auto"/>
                <w:szCs w:val="21"/>
              </w:rPr>
            </w:pPr>
          </w:p>
        </w:tc>
        <w:tc>
          <w:tcPr>
            <w:tcW w:w="624" w:type="pct"/>
            <w:vAlign w:val="center"/>
          </w:tcPr>
          <w:p w14:paraId="44A15A05">
            <w:pPr>
              <w:snapToGrid w:val="0"/>
              <w:spacing w:line="360" w:lineRule="auto"/>
              <w:contextualSpacing/>
              <w:jc w:val="center"/>
              <w:rPr>
                <w:rFonts w:ascii="宋体" w:hAnsi="宋体"/>
                <w:color w:val="auto"/>
                <w:szCs w:val="21"/>
              </w:rPr>
            </w:pPr>
          </w:p>
        </w:tc>
      </w:tr>
      <w:tr w14:paraId="28513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1620511">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2</w:t>
            </w:r>
          </w:p>
        </w:tc>
        <w:tc>
          <w:tcPr>
            <w:tcW w:w="954" w:type="pct"/>
            <w:vAlign w:val="center"/>
          </w:tcPr>
          <w:p w14:paraId="6F4D9228">
            <w:pPr>
              <w:snapToGrid w:val="0"/>
              <w:spacing w:line="360" w:lineRule="auto"/>
              <w:contextualSpacing/>
              <w:jc w:val="center"/>
              <w:rPr>
                <w:rFonts w:ascii="宋体" w:hAnsi="宋体"/>
                <w:color w:val="auto"/>
                <w:szCs w:val="21"/>
              </w:rPr>
            </w:pPr>
          </w:p>
        </w:tc>
        <w:tc>
          <w:tcPr>
            <w:tcW w:w="614" w:type="pct"/>
            <w:vAlign w:val="center"/>
          </w:tcPr>
          <w:p w14:paraId="1DE3AFBD">
            <w:pPr>
              <w:snapToGrid w:val="0"/>
              <w:spacing w:line="360" w:lineRule="auto"/>
              <w:contextualSpacing/>
              <w:jc w:val="center"/>
              <w:rPr>
                <w:rFonts w:ascii="宋体" w:hAnsi="宋体"/>
                <w:color w:val="auto"/>
                <w:szCs w:val="21"/>
              </w:rPr>
            </w:pPr>
          </w:p>
        </w:tc>
        <w:tc>
          <w:tcPr>
            <w:tcW w:w="614" w:type="pct"/>
            <w:vAlign w:val="center"/>
          </w:tcPr>
          <w:p w14:paraId="6951C3B7">
            <w:pPr>
              <w:snapToGrid w:val="0"/>
              <w:spacing w:line="360" w:lineRule="auto"/>
              <w:contextualSpacing/>
              <w:jc w:val="center"/>
              <w:rPr>
                <w:rFonts w:ascii="宋体" w:hAnsi="宋体"/>
                <w:color w:val="auto"/>
                <w:szCs w:val="21"/>
              </w:rPr>
            </w:pPr>
          </w:p>
        </w:tc>
        <w:tc>
          <w:tcPr>
            <w:tcW w:w="613" w:type="pct"/>
            <w:vAlign w:val="center"/>
          </w:tcPr>
          <w:p w14:paraId="12A1A49B">
            <w:pPr>
              <w:snapToGrid w:val="0"/>
              <w:spacing w:line="360" w:lineRule="auto"/>
              <w:contextualSpacing/>
              <w:jc w:val="center"/>
              <w:rPr>
                <w:rFonts w:ascii="宋体" w:hAnsi="宋体"/>
                <w:color w:val="auto"/>
                <w:szCs w:val="21"/>
              </w:rPr>
            </w:pPr>
          </w:p>
        </w:tc>
        <w:tc>
          <w:tcPr>
            <w:tcW w:w="614" w:type="pct"/>
            <w:vAlign w:val="center"/>
          </w:tcPr>
          <w:p w14:paraId="34B93C94">
            <w:pPr>
              <w:snapToGrid w:val="0"/>
              <w:spacing w:line="360" w:lineRule="auto"/>
              <w:contextualSpacing/>
              <w:jc w:val="center"/>
              <w:rPr>
                <w:rFonts w:ascii="宋体" w:hAnsi="宋体"/>
                <w:color w:val="auto"/>
                <w:szCs w:val="21"/>
              </w:rPr>
            </w:pPr>
          </w:p>
        </w:tc>
        <w:tc>
          <w:tcPr>
            <w:tcW w:w="540" w:type="pct"/>
            <w:vAlign w:val="center"/>
          </w:tcPr>
          <w:p w14:paraId="0180D2E2">
            <w:pPr>
              <w:snapToGrid w:val="0"/>
              <w:spacing w:line="360" w:lineRule="auto"/>
              <w:contextualSpacing/>
              <w:jc w:val="center"/>
              <w:rPr>
                <w:rFonts w:ascii="宋体" w:hAnsi="宋体"/>
                <w:color w:val="auto"/>
                <w:szCs w:val="21"/>
              </w:rPr>
            </w:pPr>
          </w:p>
        </w:tc>
        <w:tc>
          <w:tcPr>
            <w:tcW w:w="624" w:type="pct"/>
            <w:vAlign w:val="center"/>
          </w:tcPr>
          <w:p w14:paraId="0090362A">
            <w:pPr>
              <w:snapToGrid w:val="0"/>
              <w:spacing w:line="360" w:lineRule="auto"/>
              <w:contextualSpacing/>
              <w:jc w:val="center"/>
              <w:rPr>
                <w:rFonts w:ascii="宋体" w:hAnsi="宋体"/>
                <w:color w:val="auto"/>
                <w:szCs w:val="21"/>
              </w:rPr>
            </w:pPr>
          </w:p>
        </w:tc>
      </w:tr>
      <w:tr w14:paraId="3C2BF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544CA49">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3</w:t>
            </w:r>
          </w:p>
        </w:tc>
        <w:tc>
          <w:tcPr>
            <w:tcW w:w="954" w:type="pct"/>
            <w:vAlign w:val="center"/>
          </w:tcPr>
          <w:p w14:paraId="1523266A">
            <w:pPr>
              <w:snapToGrid w:val="0"/>
              <w:spacing w:line="360" w:lineRule="auto"/>
              <w:contextualSpacing/>
              <w:jc w:val="center"/>
              <w:rPr>
                <w:rFonts w:ascii="宋体" w:hAnsi="宋体"/>
                <w:color w:val="auto"/>
                <w:szCs w:val="21"/>
              </w:rPr>
            </w:pPr>
          </w:p>
        </w:tc>
        <w:tc>
          <w:tcPr>
            <w:tcW w:w="614" w:type="pct"/>
            <w:vAlign w:val="center"/>
          </w:tcPr>
          <w:p w14:paraId="336F69BB">
            <w:pPr>
              <w:snapToGrid w:val="0"/>
              <w:spacing w:line="360" w:lineRule="auto"/>
              <w:contextualSpacing/>
              <w:jc w:val="center"/>
              <w:rPr>
                <w:rFonts w:ascii="宋体" w:hAnsi="宋体"/>
                <w:color w:val="auto"/>
                <w:szCs w:val="21"/>
              </w:rPr>
            </w:pPr>
          </w:p>
        </w:tc>
        <w:tc>
          <w:tcPr>
            <w:tcW w:w="614" w:type="pct"/>
            <w:vAlign w:val="center"/>
          </w:tcPr>
          <w:p w14:paraId="31927E16">
            <w:pPr>
              <w:snapToGrid w:val="0"/>
              <w:spacing w:line="360" w:lineRule="auto"/>
              <w:contextualSpacing/>
              <w:jc w:val="center"/>
              <w:rPr>
                <w:rFonts w:ascii="宋体" w:hAnsi="宋体"/>
                <w:color w:val="auto"/>
                <w:szCs w:val="21"/>
              </w:rPr>
            </w:pPr>
          </w:p>
        </w:tc>
        <w:tc>
          <w:tcPr>
            <w:tcW w:w="613" w:type="pct"/>
            <w:vAlign w:val="center"/>
          </w:tcPr>
          <w:p w14:paraId="4E992CF4">
            <w:pPr>
              <w:snapToGrid w:val="0"/>
              <w:spacing w:line="360" w:lineRule="auto"/>
              <w:contextualSpacing/>
              <w:jc w:val="center"/>
              <w:rPr>
                <w:rFonts w:ascii="宋体" w:hAnsi="宋体"/>
                <w:color w:val="auto"/>
                <w:szCs w:val="21"/>
              </w:rPr>
            </w:pPr>
          </w:p>
        </w:tc>
        <w:tc>
          <w:tcPr>
            <w:tcW w:w="614" w:type="pct"/>
            <w:vAlign w:val="center"/>
          </w:tcPr>
          <w:p w14:paraId="22251D56">
            <w:pPr>
              <w:snapToGrid w:val="0"/>
              <w:spacing w:line="360" w:lineRule="auto"/>
              <w:contextualSpacing/>
              <w:jc w:val="center"/>
              <w:rPr>
                <w:rFonts w:ascii="宋体" w:hAnsi="宋体"/>
                <w:color w:val="auto"/>
                <w:szCs w:val="21"/>
              </w:rPr>
            </w:pPr>
          </w:p>
        </w:tc>
        <w:tc>
          <w:tcPr>
            <w:tcW w:w="540" w:type="pct"/>
            <w:vAlign w:val="center"/>
          </w:tcPr>
          <w:p w14:paraId="27F27789">
            <w:pPr>
              <w:snapToGrid w:val="0"/>
              <w:spacing w:line="360" w:lineRule="auto"/>
              <w:contextualSpacing/>
              <w:jc w:val="center"/>
              <w:rPr>
                <w:rFonts w:ascii="宋体" w:hAnsi="宋体"/>
                <w:color w:val="auto"/>
                <w:szCs w:val="21"/>
              </w:rPr>
            </w:pPr>
          </w:p>
        </w:tc>
        <w:tc>
          <w:tcPr>
            <w:tcW w:w="624" w:type="pct"/>
            <w:vAlign w:val="center"/>
          </w:tcPr>
          <w:p w14:paraId="6D730423">
            <w:pPr>
              <w:snapToGrid w:val="0"/>
              <w:spacing w:line="360" w:lineRule="auto"/>
              <w:contextualSpacing/>
              <w:jc w:val="center"/>
              <w:rPr>
                <w:rFonts w:ascii="宋体" w:hAnsi="宋体"/>
                <w:color w:val="auto"/>
                <w:szCs w:val="21"/>
              </w:rPr>
            </w:pPr>
          </w:p>
        </w:tc>
      </w:tr>
      <w:tr w14:paraId="0026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ABD2DE8">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4</w:t>
            </w:r>
          </w:p>
        </w:tc>
        <w:tc>
          <w:tcPr>
            <w:tcW w:w="954" w:type="pct"/>
            <w:vAlign w:val="center"/>
          </w:tcPr>
          <w:p w14:paraId="432BDB86">
            <w:pPr>
              <w:snapToGrid w:val="0"/>
              <w:spacing w:line="360" w:lineRule="auto"/>
              <w:contextualSpacing/>
              <w:jc w:val="center"/>
              <w:rPr>
                <w:rFonts w:ascii="宋体" w:hAnsi="宋体"/>
                <w:color w:val="auto"/>
                <w:szCs w:val="21"/>
              </w:rPr>
            </w:pPr>
          </w:p>
        </w:tc>
        <w:tc>
          <w:tcPr>
            <w:tcW w:w="614" w:type="pct"/>
            <w:vAlign w:val="center"/>
          </w:tcPr>
          <w:p w14:paraId="276C2F8D">
            <w:pPr>
              <w:snapToGrid w:val="0"/>
              <w:spacing w:line="360" w:lineRule="auto"/>
              <w:contextualSpacing/>
              <w:jc w:val="center"/>
              <w:rPr>
                <w:rFonts w:ascii="宋体" w:hAnsi="宋体"/>
                <w:color w:val="auto"/>
                <w:szCs w:val="21"/>
              </w:rPr>
            </w:pPr>
          </w:p>
        </w:tc>
        <w:tc>
          <w:tcPr>
            <w:tcW w:w="614" w:type="pct"/>
            <w:vAlign w:val="center"/>
          </w:tcPr>
          <w:p w14:paraId="70920C87">
            <w:pPr>
              <w:snapToGrid w:val="0"/>
              <w:spacing w:line="360" w:lineRule="auto"/>
              <w:contextualSpacing/>
              <w:jc w:val="center"/>
              <w:rPr>
                <w:rFonts w:ascii="宋体" w:hAnsi="宋体"/>
                <w:color w:val="auto"/>
                <w:szCs w:val="21"/>
              </w:rPr>
            </w:pPr>
          </w:p>
        </w:tc>
        <w:tc>
          <w:tcPr>
            <w:tcW w:w="613" w:type="pct"/>
            <w:vAlign w:val="center"/>
          </w:tcPr>
          <w:p w14:paraId="68C35723">
            <w:pPr>
              <w:snapToGrid w:val="0"/>
              <w:spacing w:line="360" w:lineRule="auto"/>
              <w:contextualSpacing/>
              <w:jc w:val="center"/>
              <w:rPr>
                <w:rFonts w:ascii="宋体" w:hAnsi="宋体"/>
                <w:color w:val="auto"/>
                <w:szCs w:val="21"/>
              </w:rPr>
            </w:pPr>
          </w:p>
        </w:tc>
        <w:tc>
          <w:tcPr>
            <w:tcW w:w="614" w:type="pct"/>
            <w:vAlign w:val="center"/>
          </w:tcPr>
          <w:p w14:paraId="4712E271">
            <w:pPr>
              <w:snapToGrid w:val="0"/>
              <w:spacing w:line="360" w:lineRule="auto"/>
              <w:contextualSpacing/>
              <w:jc w:val="center"/>
              <w:rPr>
                <w:rFonts w:ascii="宋体" w:hAnsi="宋体"/>
                <w:color w:val="auto"/>
                <w:szCs w:val="21"/>
              </w:rPr>
            </w:pPr>
          </w:p>
        </w:tc>
        <w:tc>
          <w:tcPr>
            <w:tcW w:w="540" w:type="pct"/>
            <w:vAlign w:val="center"/>
          </w:tcPr>
          <w:p w14:paraId="381A783B">
            <w:pPr>
              <w:snapToGrid w:val="0"/>
              <w:spacing w:line="360" w:lineRule="auto"/>
              <w:contextualSpacing/>
              <w:jc w:val="center"/>
              <w:rPr>
                <w:rFonts w:ascii="宋体" w:hAnsi="宋体"/>
                <w:color w:val="auto"/>
                <w:szCs w:val="21"/>
              </w:rPr>
            </w:pPr>
          </w:p>
        </w:tc>
        <w:tc>
          <w:tcPr>
            <w:tcW w:w="624" w:type="pct"/>
            <w:vAlign w:val="center"/>
          </w:tcPr>
          <w:p w14:paraId="6C5E5593">
            <w:pPr>
              <w:snapToGrid w:val="0"/>
              <w:spacing w:line="360" w:lineRule="auto"/>
              <w:contextualSpacing/>
              <w:jc w:val="center"/>
              <w:rPr>
                <w:rFonts w:ascii="宋体" w:hAnsi="宋体"/>
                <w:color w:val="auto"/>
                <w:szCs w:val="21"/>
              </w:rPr>
            </w:pPr>
          </w:p>
        </w:tc>
      </w:tr>
      <w:tr w14:paraId="6960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FE9620B">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5</w:t>
            </w:r>
          </w:p>
        </w:tc>
        <w:tc>
          <w:tcPr>
            <w:tcW w:w="954" w:type="pct"/>
            <w:vAlign w:val="center"/>
          </w:tcPr>
          <w:p w14:paraId="7D6A8E2B">
            <w:pPr>
              <w:snapToGrid w:val="0"/>
              <w:spacing w:line="360" w:lineRule="auto"/>
              <w:contextualSpacing/>
              <w:jc w:val="center"/>
              <w:rPr>
                <w:rFonts w:ascii="宋体" w:hAnsi="宋体"/>
                <w:color w:val="auto"/>
                <w:szCs w:val="21"/>
              </w:rPr>
            </w:pPr>
          </w:p>
        </w:tc>
        <w:tc>
          <w:tcPr>
            <w:tcW w:w="614" w:type="pct"/>
            <w:vAlign w:val="center"/>
          </w:tcPr>
          <w:p w14:paraId="3C53434F">
            <w:pPr>
              <w:snapToGrid w:val="0"/>
              <w:spacing w:line="360" w:lineRule="auto"/>
              <w:contextualSpacing/>
              <w:jc w:val="center"/>
              <w:rPr>
                <w:rFonts w:ascii="宋体" w:hAnsi="宋体"/>
                <w:color w:val="auto"/>
                <w:szCs w:val="21"/>
              </w:rPr>
            </w:pPr>
          </w:p>
        </w:tc>
        <w:tc>
          <w:tcPr>
            <w:tcW w:w="614" w:type="pct"/>
            <w:vAlign w:val="center"/>
          </w:tcPr>
          <w:p w14:paraId="637B30A1">
            <w:pPr>
              <w:snapToGrid w:val="0"/>
              <w:spacing w:line="360" w:lineRule="auto"/>
              <w:contextualSpacing/>
              <w:jc w:val="center"/>
              <w:rPr>
                <w:rFonts w:ascii="宋体" w:hAnsi="宋体"/>
                <w:color w:val="auto"/>
                <w:szCs w:val="21"/>
              </w:rPr>
            </w:pPr>
          </w:p>
        </w:tc>
        <w:tc>
          <w:tcPr>
            <w:tcW w:w="613" w:type="pct"/>
            <w:vAlign w:val="center"/>
          </w:tcPr>
          <w:p w14:paraId="1B1B0789">
            <w:pPr>
              <w:snapToGrid w:val="0"/>
              <w:spacing w:line="360" w:lineRule="auto"/>
              <w:contextualSpacing/>
              <w:jc w:val="center"/>
              <w:rPr>
                <w:rFonts w:ascii="宋体" w:hAnsi="宋体"/>
                <w:color w:val="auto"/>
                <w:szCs w:val="21"/>
              </w:rPr>
            </w:pPr>
          </w:p>
        </w:tc>
        <w:tc>
          <w:tcPr>
            <w:tcW w:w="614" w:type="pct"/>
            <w:vAlign w:val="center"/>
          </w:tcPr>
          <w:p w14:paraId="2838D95C">
            <w:pPr>
              <w:snapToGrid w:val="0"/>
              <w:spacing w:line="360" w:lineRule="auto"/>
              <w:contextualSpacing/>
              <w:jc w:val="center"/>
              <w:rPr>
                <w:rFonts w:ascii="宋体" w:hAnsi="宋体"/>
                <w:color w:val="auto"/>
                <w:szCs w:val="21"/>
              </w:rPr>
            </w:pPr>
          </w:p>
        </w:tc>
        <w:tc>
          <w:tcPr>
            <w:tcW w:w="540" w:type="pct"/>
            <w:vAlign w:val="center"/>
          </w:tcPr>
          <w:p w14:paraId="26B83EF6">
            <w:pPr>
              <w:snapToGrid w:val="0"/>
              <w:spacing w:line="360" w:lineRule="auto"/>
              <w:contextualSpacing/>
              <w:jc w:val="center"/>
              <w:rPr>
                <w:rFonts w:ascii="宋体" w:hAnsi="宋体"/>
                <w:color w:val="auto"/>
                <w:szCs w:val="21"/>
              </w:rPr>
            </w:pPr>
          </w:p>
        </w:tc>
        <w:tc>
          <w:tcPr>
            <w:tcW w:w="624" w:type="pct"/>
            <w:vAlign w:val="center"/>
          </w:tcPr>
          <w:p w14:paraId="5213ABB9">
            <w:pPr>
              <w:snapToGrid w:val="0"/>
              <w:spacing w:line="360" w:lineRule="auto"/>
              <w:contextualSpacing/>
              <w:jc w:val="center"/>
              <w:rPr>
                <w:rFonts w:ascii="宋体" w:hAnsi="宋体"/>
                <w:color w:val="auto"/>
                <w:szCs w:val="21"/>
              </w:rPr>
            </w:pPr>
          </w:p>
        </w:tc>
      </w:tr>
      <w:tr w14:paraId="6990E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7F9D08F">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w:t>
            </w:r>
          </w:p>
        </w:tc>
        <w:tc>
          <w:tcPr>
            <w:tcW w:w="954" w:type="pct"/>
            <w:vAlign w:val="center"/>
          </w:tcPr>
          <w:p w14:paraId="0445F4A5">
            <w:pPr>
              <w:snapToGrid w:val="0"/>
              <w:spacing w:line="360" w:lineRule="auto"/>
              <w:contextualSpacing/>
              <w:jc w:val="center"/>
              <w:rPr>
                <w:rFonts w:ascii="宋体" w:hAnsi="宋体"/>
                <w:color w:val="auto"/>
                <w:szCs w:val="21"/>
              </w:rPr>
            </w:pPr>
          </w:p>
        </w:tc>
        <w:tc>
          <w:tcPr>
            <w:tcW w:w="614" w:type="pct"/>
            <w:vAlign w:val="center"/>
          </w:tcPr>
          <w:p w14:paraId="5CB524AB">
            <w:pPr>
              <w:snapToGrid w:val="0"/>
              <w:spacing w:line="360" w:lineRule="auto"/>
              <w:contextualSpacing/>
              <w:jc w:val="center"/>
              <w:rPr>
                <w:rFonts w:ascii="宋体" w:hAnsi="宋体"/>
                <w:color w:val="auto"/>
                <w:szCs w:val="21"/>
              </w:rPr>
            </w:pPr>
          </w:p>
        </w:tc>
        <w:tc>
          <w:tcPr>
            <w:tcW w:w="614" w:type="pct"/>
            <w:vAlign w:val="center"/>
          </w:tcPr>
          <w:p w14:paraId="5E003BE9">
            <w:pPr>
              <w:snapToGrid w:val="0"/>
              <w:spacing w:line="360" w:lineRule="auto"/>
              <w:contextualSpacing/>
              <w:jc w:val="center"/>
              <w:rPr>
                <w:rFonts w:ascii="宋体" w:hAnsi="宋体"/>
                <w:color w:val="auto"/>
                <w:szCs w:val="21"/>
              </w:rPr>
            </w:pPr>
          </w:p>
        </w:tc>
        <w:tc>
          <w:tcPr>
            <w:tcW w:w="613" w:type="pct"/>
            <w:vAlign w:val="center"/>
          </w:tcPr>
          <w:p w14:paraId="1FB93EAF">
            <w:pPr>
              <w:snapToGrid w:val="0"/>
              <w:spacing w:line="360" w:lineRule="auto"/>
              <w:contextualSpacing/>
              <w:jc w:val="center"/>
              <w:rPr>
                <w:rFonts w:ascii="宋体" w:hAnsi="宋体"/>
                <w:color w:val="auto"/>
                <w:szCs w:val="21"/>
              </w:rPr>
            </w:pPr>
          </w:p>
        </w:tc>
        <w:tc>
          <w:tcPr>
            <w:tcW w:w="614" w:type="pct"/>
            <w:vAlign w:val="center"/>
          </w:tcPr>
          <w:p w14:paraId="40D5CDF8">
            <w:pPr>
              <w:snapToGrid w:val="0"/>
              <w:spacing w:line="360" w:lineRule="auto"/>
              <w:contextualSpacing/>
              <w:jc w:val="center"/>
              <w:rPr>
                <w:rFonts w:ascii="宋体" w:hAnsi="宋体"/>
                <w:color w:val="auto"/>
                <w:szCs w:val="21"/>
              </w:rPr>
            </w:pPr>
          </w:p>
        </w:tc>
        <w:tc>
          <w:tcPr>
            <w:tcW w:w="540" w:type="pct"/>
            <w:vAlign w:val="center"/>
          </w:tcPr>
          <w:p w14:paraId="2B928FBB">
            <w:pPr>
              <w:snapToGrid w:val="0"/>
              <w:spacing w:line="360" w:lineRule="auto"/>
              <w:contextualSpacing/>
              <w:jc w:val="center"/>
              <w:rPr>
                <w:rFonts w:ascii="宋体" w:hAnsi="宋体"/>
                <w:color w:val="auto"/>
                <w:szCs w:val="21"/>
              </w:rPr>
            </w:pPr>
          </w:p>
        </w:tc>
        <w:tc>
          <w:tcPr>
            <w:tcW w:w="624" w:type="pct"/>
            <w:vAlign w:val="center"/>
          </w:tcPr>
          <w:p w14:paraId="57DBDF6F">
            <w:pPr>
              <w:snapToGrid w:val="0"/>
              <w:spacing w:line="360" w:lineRule="auto"/>
              <w:contextualSpacing/>
              <w:jc w:val="center"/>
              <w:rPr>
                <w:rFonts w:ascii="宋体" w:hAnsi="宋体"/>
                <w:color w:val="auto"/>
                <w:szCs w:val="21"/>
              </w:rPr>
            </w:pPr>
          </w:p>
        </w:tc>
      </w:tr>
    </w:tbl>
    <w:p w14:paraId="7F8DFD13">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注：</w:t>
      </w:r>
    </w:p>
    <w:p w14:paraId="0CE5879C">
      <w:pPr>
        <w:widowControl/>
        <w:snapToGrid w:val="0"/>
        <w:spacing w:line="360" w:lineRule="auto"/>
        <w:contextualSpacing/>
        <w:jc w:val="left"/>
        <w:rPr>
          <w:rFonts w:ascii="宋体" w:hAnsi="宋体"/>
          <w:color w:val="auto"/>
          <w:kern w:val="0"/>
          <w:szCs w:val="21"/>
        </w:rPr>
      </w:pPr>
      <w:r>
        <w:rPr>
          <w:rFonts w:hint="eastAsia" w:ascii="宋体" w:hAnsi="宋体"/>
          <w:color w:val="auto"/>
          <w:kern w:val="0"/>
          <w:szCs w:val="21"/>
        </w:rPr>
        <w:t>1.</w:t>
      </w:r>
      <w:r>
        <w:rPr>
          <w:rFonts w:ascii="宋体" w:hAnsi="宋体"/>
          <w:color w:val="auto"/>
          <w:kern w:val="0"/>
          <w:szCs w:val="21"/>
        </w:rPr>
        <w:t>制造商为小型或微型企业时才需要填“制造商企业类型”栏，填写内容为“小型”或“微型”；</w:t>
      </w:r>
    </w:p>
    <w:p w14:paraId="64CF98E1">
      <w:pPr>
        <w:widowControl/>
        <w:snapToGrid w:val="0"/>
        <w:spacing w:line="360" w:lineRule="auto"/>
        <w:contextualSpacing/>
        <w:jc w:val="left"/>
        <w:rPr>
          <w:rFonts w:ascii="宋体" w:hAnsi="宋体"/>
          <w:color w:val="auto"/>
          <w:kern w:val="0"/>
          <w:szCs w:val="21"/>
        </w:rPr>
      </w:pPr>
      <w:r>
        <w:rPr>
          <w:rFonts w:hint="eastAsia" w:ascii="宋体" w:hAnsi="宋体"/>
          <w:color w:val="auto"/>
          <w:kern w:val="0"/>
          <w:szCs w:val="21"/>
        </w:rPr>
        <w:t>2.</w:t>
      </w:r>
      <w:r>
        <w:rPr>
          <w:rFonts w:ascii="宋体" w:hAnsi="宋体"/>
          <w:color w:val="auto"/>
          <w:kern w:val="0"/>
          <w:szCs w:val="21"/>
        </w:rPr>
        <w:t>节能产品须填写认证证书编号，并提供</w:t>
      </w:r>
      <w:r>
        <w:rPr>
          <w:rFonts w:hint="eastAsia" w:ascii="宋体" w:hAnsi="宋体"/>
          <w:color w:val="auto"/>
          <w:kern w:val="0"/>
          <w:szCs w:val="21"/>
        </w:rPr>
        <w:t>响应</w:t>
      </w:r>
      <w:r>
        <w:rPr>
          <w:rFonts w:ascii="宋体" w:hAnsi="宋体"/>
          <w:color w:val="auto"/>
          <w:kern w:val="0"/>
          <w:szCs w:val="21"/>
        </w:rPr>
        <w:t>产品的节能产品认证证书复印件加盖供应商公章；</w:t>
      </w:r>
    </w:p>
    <w:p w14:paraId="6504D194">
      <w:pPr>
        <w:widowControl/>
        <w:snapToGrid w:val="0"/>
        <w:spacing w:line="360" w:lineRule="auto"/>
        <w:contextualSpacing/>
        <w:jc w:val="left"/>
        <w:rPr>
          <w:rFonts w:ascii="宋体" w:hAnsi="宋体"/>
          <w:color w:val="auto"/>
          <w:kern w:val="0"/>
          <w:szCs w:val="21"/>
        </w:rPr>
      </w:pPr>
      <w:r>
        <w:rPr>
          <w:rFonts w:hint="eastAsia" w:ascii="宋体" w:hAnsi="宋体"/>
          <w:color w:val="auto"/>
          <w:kern w:val="0"/>
          <w:szCs w:val="21"/>
        </w:rPr>
        <w:t>3.</w:t>
      </w:r>
      <w:r>
        <w:rPr>
          <w:rFonts w:ascii="宋体" w:hAnsi="宋体"/>
          <w:color w:val="auto"/>
          <w:kern w:val="0"/>
          <w:szCs w:val="21"/>
        </w:rPr>
        <w:t>环保标志产品须填写认证证书编号，并提供</w:t>
      </w:r>
      <w:r>
        <w:rPr>
          <w:rFonts w:hint="eastAsia" w:ascii="宋体" w:hAnsi="宋体"/>
          <w:color w:val="auto"/>
          <w:kern w:val="0"/>
          <w:szCs w:val="21"/>
        </w:rPr>
        <w:t>响应</w:t>
      </w:r>
      <w:r>
        <w:rPr>
          <w:rFonts w:ascii="宋体" w:hAnsi="宋体"/>
          <w:color w:val="auto"/>
          <w:kern w:val="0"/>
          <w:szCs w:val="21"/>
        </w:rPr>
        <w:t>产品的环保标志产品认证证书复印件加盖供应商公章。</w:t>
      </w:r>
    </w:p>
    <w:p w14:paraId="3DC9D057">
      <w:pPr>
        <w:widowControl/>
        <w:snapToGrid w:val="0"/>
        <w:spacing w:after="1092" w:afterLines="350" w:line="360" w:lineRule="auto"/>
        <w:contextualSpacing/>
        <w:jc w:val="left"/>
        <w:rPr>
          <w:rFonts w:ascii="宋体" w:hAnsi="宋体"/>
          <w:color w:val="auto"/>
          <w:kern w:val="0"/>
          <w:szCs w:val="21"/>
        </w:rPr>
      </w:pPr>
      <w:r>
        <w:rPr>
          <w:rFonts w:hint="eastAsia" w:ascii="宋体" w:hAnsi="宋体"/>
          <w:color w:val="auto"/>
          <w:kern w:val="0"/>
          <w:szCs w:val="21"/>
        </w:rPr>
        <w:t>4.</w:t>
      </w:r>
      <w:r>
        <w:rPr>
          <w:rFonts w:ascii="宋体" w:hAnsi="宋体"/>
          <w:color w:val="auto"/>
          <w:kern w:val="0"/>
          <w:szCs w:val="21"/>
        </w:rPr>
        <w:t>以上证明资料未按要求提供或未提供完整的，视为未提供处理。</w:t>
      </w:r>
    </w:p>
    <w:p w14:paraId="178D6263">
      <w:pPr>
        <w:widowControl/>
        <w:snapToGrid w:val="0"/>
        <w:spacing w:line="360" w:lineRule="auto"/>
        <w:contextualSpacing/>
        <w:jc w:val="left"/>
        <w:rPr>
          <w:rFonts w:ascii="宋体" w:hAnsi="宋体"/>
          <w:color w:val="auto"/>
          <w:kern w:val="0"/>
          <w:szCs w:val="21"/>
        </w:rPr>
      </w:pPr>
    </w:p>
    <w:p w14:paraId="7AF6C346">
      <w:pPr>
        <w:widowControl/>
        <w:snapToGrid w:val="0"/>
        <w:spacing w:line="360" w:lineRule="auto"/>
        <w:contextualSpacing/>
        <w:jc w:val="left"/>
        <w:rPr>
          <w:rFonts w:ascii="宋体" w:hAnsi="宋体"/>
          <w:color w:val="auto"/>
          <w:kern w:val="0"/>
          <w:szCs w:val="21"/>
        </w:rPr>
      </w:pPr>
    </w:p>
    <w:p w14:paraId="182AB4B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58663FCC">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502ABFB3">
      <w:pPr>
        <w:pageBreakBefore/>
        <w:rPr>
          <w:color w:val="auto"/>
          <w:kern w:val="0"/>
          <w:sz w:val="20"/>
          <w:szCs w:val="20"/>
          <w:lang w:eastAsia="zh-Hans"/>
        </w:rPr>
      </w:pPr>
      <w:bookmarkStart w:id="62" w:name="_Toc169799795"/>
      <w:r>
        <w:rPr>
          <w:rFonts w:ascii="宋体" w:hAnsi="宋体"/>
          <w:b/>
          <w:bCs/>
          <w:color w:val="auto"/>
          <w:sz w:val="24"/>
          <w:szCs w:val="28"/>
        </w:rPr>
        <w:t>格式</w:t>
      </w:r>
      <w:r>
        <w:rPr>
          <w:rFonts w:hint="eastAsia" w:ascii="宋体" w:hAnsi="宋体"/>
          <w:b/>
          <w:bCs/>
          <w:color w:val="auto"/>
          <w:sz w:val="24"/>
          <w:szCs w:val="28"/>
          <w:lang w:val="en-US" w:eastAsia="zh-CN"/>
        </w:rPr>
        <w:t>八</w:t>
      </w:r>
      <w:r>
        <w:rPr>
          <w:rFonts w:ascii="宋体" w:hAnsi="宋体"/>
          <w:b/>
          <w:bCs/>
          <w:color w:val="auto"/>
          <w:sz w:val="24"/>
          <w:szCs w:val="28"/>
        </w:rPr>
        <w:t>：</w:t>
      </w:r>
      <w:bookmarkEnd w:id="62"/>
    </w:p>
    <w:p w14:paraId="05800364">
      <w:pPr>
        <w:widowControl/>
        <w:spacing w:before="156" w:beforeLines="50" w:after="312" w:afterLines="100"/>
        <w:jc w:val="center"/>
        <w:outlineLvl w:val="3"/>
        <w:rPr>
          <w:color w:val="auto"/>
          <w:kern w:val="0"/>
          <w:sz w:val="20"/>
          <w:szCs w:val="20"/>
          <w:lang w:eastAsia="zh-Hans"/>
        </w:rPr>
      </w:pPr>
      <w:r>
        <w:rPr>
          <w:b/>
          <w:color w:val="auto"/>
          <w:kern w:val="0"/>
          <w:sz w:val="32"/>
          <w:lang w:eastAsia="zh-Hans"/>
        </w:rPr>
        <w:t>法定代表人证明书</w:t>
      </w:r>
    </w:p>
    <w:p w14:paraId="54D5F09D">
      <w:pPr>
        <w:widowControl/>
        <w:spacing w:line="360" w:lineRule="auto"/>
        <w:jc w:val="left"/>
        <w:rPr>
          <w:rFonts w:ascii="宋体" w:hAnsi="宋体"/>
          <w:color w:val="auto"/>
          <w:kern w:val="0"/>
          <w:szCs w:val="21"/>
          <w:lang w:eastAsia="zh-Hans"/>
        </w:rPr>
      </w:pP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现任我单位</w:t>
      </w:r>
      <w:r>
        <w:rPr>
          <w:rFonts w:hint="eastAsia" w:ascii="宋体" w:hAnsi="宋体"/>
          <w:color w:val="auto"/>
          <w:kern w:val="0"/>
          <w:szCs w:val="21"/>
        </w:rPr>
        <w:t xml:space="preserve"> </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职务，为法定代表人，特此证明。</w:t>
      </w:r>
    </w:p>
    <w:p w14:paraId="460BCA82">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有效期限：</w:t>
      </w:r>
      <w:r>
        <w:rPr>
          <w:rFonts w:hint="eastAsia" w:ascii="宋体" w:hAnsi="宋体"/>
          <w:color w:val="auto"/>
          <w:kern w:val="0"/>
          <w:szCs w:val="21"/>
          <w:u w:val="single"/>
        </w:rPr>
        <w:t xml:space="preserve">                  </w:t>
      </w:r>
      <w:r>
        <w:rPr>
          <w:rFonts w:hint="eastAsia" w:ascii="宋体" w:hAnsi="宋体"/>
          <w:color w:val="auto"/>
          <w:kern w:val="0"/>
          <w:szCs w:val="21"/>
          <w:lang w:eastAsia="zh-Hans"/>
        </w:rPr>
        <w:t xml:space="preserve">   </w:t>
      </w:r>
    </w:p>
    <w:p w14:paraId="217686C2">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附：代表人性别：</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年龄：</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 xml:space="preserve"> 身份证号码：</w:t>
      </w:r>
      <w:r>
        <w:rPr>
          <w:rFonts w:hint="eastAsia" w:ascii="宋体" w:hAnsi="宋体"/>
          <w:color w:val="auto"/>
          <w:kern w:val="0"/>
          <w:szCs w:val="21"/>
          <w:u w:val="single"/>
        </w:rPr>
        <w:t xml:space="preserve">                      </w:t>
      </w:r>
      <w:r>
        <w:rPr>
          <w:rFonts w:hint="eastAsia" w:ascii="宋体" w:hAnsi="宋体"/>
          <w:color w:val="auto"/>
          <w:kern w:val="0"/>
          <w:szCs w:val="21"/>
        </w:rPr>
        <w:t xml:space="preserve"> </w:t>
      </w:r>
    </w:p>
    <w:p w14:paraId="750ED142">
      <w:pPr>
        <w:widowControl/>
        <w:spacing w:line="360" w:lineRule="auto"/>
        <w:jc w:val="left"/>
        <w:rPr>
          <w:rFonts w:ascii="宋体" w:hAnsi="宋体"/>
          <w:color w:val="auto"/>
          <w:kern w:val="0"/>
          <w:szCs w:val="21"/>
          <w:lang w:eastAsia="zh-Hans"/>
        </w:rPr>
      </w:pPr>
      <w:r>
        <w:rPr>
          <w:rFonts w:hint="eastAsia" w:ascii="宋体" w:hAnsi="宋体"/>
          <w:color w:val="auto"/>
          <w:kern w:val="0"/>
          <w:szCs w:val="21"/>
          <w:lang w:eastAsia="zh-Hans"/>
        </w:rPr>
        <w:t>统一社会信用代码</w:t>
      </w:r>
      <w:r>
        <w:rPr>
          <w:rFonts w:ascii="宋体" w:hAnsi="宋体"/>
          <w:color w:val="auto"/>
          <w:kern w:val="0"/>
          <w:szCs w:val="21"/>
          <w:lang w:eastAsia="zh-Hans"/>
        </w:rPr>
        <w:t>：</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企业类型：</w:t>
      </w:r>
      <w:r>
        <w:rPr>
          <w:rFonts w:hint="eastAsia" w:ascii="宋体" w:hAnsi="宋体"/>
          <w:color w:val="auto"/>
          <w:kern w:val="0"/>
          <w:szCs w:val="21"/>
          <w:u w:val="single"/>
        </w:rPr>
        <w:t xml:space="preserve">                        </w:t>
      </w:r>
      <w:r>
        <w:rPr>
          <w:rFonts w:hint="eastAsia" w:ascii="宋体" w:hAnsi="宋体"/>
          <w:color w:val="auto"/>
          <w:kern w:val="0"/>
          <w:szCs w:val="21"/>
        </w:rPr>
        <w:t xml:space="preserve"> </w:t>
      </w:r>
    </w:p>
    <w:p w14:paraId="3027E389">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经营范围：</w:t>
      </w:r>
      <w:r>
        <w:rPr>
          <w:rFonts w:hint="eastAsia" w:ascii="宋体" w:hAnsi="宋体"/>
          <w:color w:val="auto"/>
          <w:kern w:val="0"/>
          <w:szCs w:val="21"/>
          <w:u w:val="single"/>
        </w:rPr>
        <w:t xml:space="preserve">                                                                       </w:t>
      </w:r>
    </w:p>
    <w:p w14:paraId="641FDE2F">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w:t>
      </w:r>
      <w:r>
        <w:rPr>
          <w:rFonts w:hint="eastAsia" w:ascii="宋体" w:hAnsi="宋体"/>
          <w:color w:val="auto"/>
          <w:kern w:val="0"/>
          <w:szCs w:val="21"/>
          <w:u w:val="single"/>
        </w:rPr>
        <w:t xml:space="preserve">                                                         </w:t>
      </w:r>
    </w:p>
    <w:p w14:paraId="1AD18B4E">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p>
    <w:p w14:paraId="7D7CCADA">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法定代表人（签字或盖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hint="eastAsia" w:ascii="宋体" w:hAnsi="宋体"/>
          <w:color w:val="auto"/>
          <w:kern w:val="0"/>
          <w:szCs w:val="21"/>
          <w:u w:val="single"/>
        </w:rPr>
        <w:t xml:space="preserve">                                                     </w:t>
      </w:r>
    </w:p>
    <w:p w14:paraId="1DC2925C">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职务：</w:t>
      </w:r>
      <w:r>
        <w:rPr>
          <w:rFonts w:hint="eastAsia" w:ascii="宋体" w:hAnsi="宋体"/>
          <w:color w:val="auto"/>
          <w:kern w:val="0"/>
          <w:szCs w:val="21"/>
          <w:u w:val="single"/>
        </w:rPr>
        <w:t xml:space="preserve">                     </w:t>
      </w:r>
    </w:p>
    <w:p w14:paraId="44390F5F">
      <w:pPr>
        <w:widowControl/>
        <w:spacing w:line="360" w:lineRule="auto"/>
        <w:jc w:val="left"/>
        <w:rPr>
          <w:color w:val="auto"/>
          <w:kern w:val="0"/>
          <w:sz w:val="20"/>
          <w:szCs w:val="20"/>
          <w:lang w:eastAsia="zh-Hans"/>
        </w:rPr>
      </w:pPr>
      <w:r>
        <w:rPr>
          <w:rFonts w:ascii="宋体" w:hAnsi="宋体"/>
          <w:color w:val="auto"/>
          <w:kern w:val="0"/>
          <w:szCs w:val="21"/>
          <w:lang w:eastAsia="zh-Hans"/>
        </w:rPr>
        <w:t>日期：</w:t>
      </w:r>
      <w:r>
        <w:rPr>
          <w:rFonts w:hint="eastAsia" w:ascii="宋体" w:hAnsi="宋体"/>
          <w:color w:val="auto"/>
          <w:kern w:val="0"/>
          <w:szCs w:val="21"/>
        </w:rPr>
        <w:t xml:space="preserve">   </w:t>
      </w:r>
      <w:r>
        <w:rPr>
          <w:rFonts w:ascii="宋体" w:hAnsi="宋体"/>
          <w:color w:val="auto"/>
          <w:kern w:val="0"/>
          <w:szCs w:val="21"/>
          <w:lang w:eastAsia="zh-Hans"/>
        </w:rPr>
        <w:t xml:space="preserve"> 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11C4BE38">
      <w:pPr>
        <w:spacing w:before="156" w:beforeLines="50" w:after="156" w:afterLines="50" w:line="360" w:lineRule="auto"/>
        <w:rPr>
          <w:rFonts w:ascii="宋体" w:hAnsi="宋体"/>
          <w:color w:val="auto"/>
          <w:szCs w:val="21"/>
        </w:rPr>
      </w:pPr>
    </w:p>
    <w:p w14:paraId="29851191">
      <w:pPr>
        <w:spacing w:before="156" w:beforeLines="50" w:after="156" w:afterLines="50" w:line="360" w:lineRule="auto"/>
        <w:rPr>
          <w:rFonts w:ascii="宋体" w:hAnsi="宋体"/>
          <w:color w:val="auto"/>
          <w:szCs w:val="21"/>
        </w:rPr>
      </w:pPr>
      <w:r>
        <w:rPr>
          <w:rFonts w:hint="eastAsia" w:ascii="宋体" w:hAnsi="宋体"/>
          <w:color w:val="auto"/>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01C39A1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BC280C8">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正面</w:t>
            </w:r>
          </w:p>
        </w:tc>
        <w:tc>
          <w:tcPr>
            <w:tcW w:w="2500" w:type="pct"/>
            <w:vAlign w:val="center"/>
          </w:tcPr>
          <w:p w14:paraId="1932C783">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背面</w:t>
            </w:r>
          </w:p>
        </w:tc>
      </w:tr>
    </w:tbl>
    <w:p w14:paraId="38810DA5">
      <w:pPr>
        <w:widowControl/>
        <w:jc w:val="left"/>
        <w:rPr>
          <w:color w:val="auto"/>
          <w:kern w:val="0"/>
          <w:sz w:val="20"/>
          <w:szCs w:val="20"/>
          <w:lang w:eastAsia="zh-Hans"/>
        </w:rPr>
      </w:pPr>
    </w:p>
    <w:p w14:paraId="332D2382">
      <w:pPr>
        <w:pageBreakBefore/>
        <w:rPr>
          <w:color w:val="auto"/>
          <w:kern w:val="0"/>
          <w:sz w:val="20"/>
          <w:szCs w:val="20"/>
          <w:lang w:eastAsia="zh-Hans"/>
        </w:rPr>
      </w:pPr>
      <w:bookmarkStart w:id="63" w:name="_Toc169799796"/>
      <w:r>
        <w:rPr>
          <w:rFonts w:ascii="宋体" w:hAnsi="宋体"/>
          <w:b/>
          <w:bCs/>
          <w:color w:val="auto"/>
          <w:sz w:val="24"/>
          <w:szCs w:val="28"/>
        </w:rPr>
        <w:t>格式</w:t>
      </w:r>
      <w:r>
        <w:rPr>
          <w:rFonts w:hint="eastAsia" w:ascii="宋体" w:hAnsi="宋体"/>
          <w:b/>
          <w:bCs/>
          <w:color w:val="auto"/>
          <w:sz w:val="24"/>
          <w:szCs w:val="28"/>
          <w:lang w:val="en-US" w:eastAsia="zh-CN"/>
        </w:rPr>
        <w:t>九</w:t>
      </w:r>
      <w:r>
        <w:rPr>
          <w:rFonts w:ascii="宋体" w:hAnsi="宋体"/>
          <w:b/>
          <w:bCs/>
          <w:color w:val="auto"/>
          <w:sz w:val="24"/>
          <w:szCs w:val="28"/>
        </w:rPr>
        <w:t>：</w:t>
      </w:r>
      <w:bookmarkEnd w:id="63"/>
    </w:p>
    <w:p w14:paraId="38925277">
      <w:pPr>
        <w:widowControl/>
        <w:spacing w:before="156" w:beforeLines="50" w:after="312" w:afterLines="100"/>
        <w:jc w:val="center"/>
        <w:outlineLvl w:val="3"/>
        <w:rPr>
          <w:rFonts w:hint="eastAsia" w:ascii="宋体" w:hAnsi="宋体" w:eastAsia="宋体" w:cs="宋体"/>
          <w:b w:val="0"/>
          <w:bCs/>
          <w:color w:val="auto"/>
          <w:kern w:val="0"/>
          <w:sz w:val="21"/>
          <w:szCs w:val="21"/>
          <w:lang w:eastAsia="zh-Hans"/>
        </w:rPr>
      </w:pPr>
      <w:r>
        <w:rPr>
          <w:rFonts w:hint="eastAsia" w:ascii="宋体" w:hAnsi="宋体" w:eastAsia="宋体" w:cs="宋体"/>
          <w:b w:val="0"/>
          <w:bCs/>
          <w:color w:val="auto"/>
          <w:kern w:val="0"/>
          <w:sz w:val="21"/>
          <w:szCs w:val="21"/>
          <w:lang w:eastAsia="zh-Hans"/>
        </w:rPr>
        <w:t>(对于银行、保险、电信、邮政、铁路等行业以及获得总公司投标授权的分公司，可以提供投标分支机构负责人授权书)</w:t>
      </w:r>
    </w:p>
    <w:p w14:paraId="4E43752E">
      <w:pPr>
        <w:widowControl/>
        <w:spacing w:before="156" w:beforeLines="50" w:after="312" w:afterLines="100"/>
        <w:jc w:val="center"/>
        <w:outlineLvl w:val="3"/>
        <w:rPr>
          <w:color w:val="auto"/>
          <w:kern w:val="0"/>
          <w:sz w:val="20"/>
          <w:szCs w:val="20"/>
          <w:lang w:eastAsia="zh-Hans"/>
        </w:rPr>
      </w:pPr>
      <w:r>
        <w:rPr>
          <w:b/>
          <w:color w:val="auto"/>
          <w:kern w:val="0"/>
          <w:sz w:val="32"/>
          <w:lang w:eastAsia="zh-Hans"/>
        </w:rPr>
        <w:t>法定代表人授权</w:t>
      </w:r>
      <w:r>
        <w:rPr>
          <w:rFonts w:hint="eastAsia"/>
          <w:b/>
          <w:color w:val="auto"/>
          <w:kern w:val="0"/>
          <w:sz w:val="32"/>
          <w:lang w:eastAsia="zh-Hans"/>
        </w:rPr>
        <w:t>委托</w:t>
      </w:r>
      <w:r>
        <w:rPr>
          <w:b/>
          <w:color w:val="auto"/>
          <w:kern w:val="0"/>
          <w:sz w:val="32"/>
          <w:lang w:eastAsia="zh-Hans"/>
        </w:rPr>
        <w:t>书</w:t>
      </w:r>
    </w:p>
    <w:p w14:paraId="08BF9711">
      <w:pPr>
        <w:spacing w:before="468" w:beforeLines="150" w:after="312" w:afterLines="100" w:line="360" w:lineRule="auto"/>
        <w:rPr>
          <w:rFonts w:ascii="宋体" w:hAnsi="宋体"/>
          <w:b/>
          <w:color w:val="auto"/>
        </w:rPr>
      </w:pPr>
      <w:r>
        <w:rPr>
          <w:rFonts w:hint="eastAsia" w:ascii="宋体" w:hAnsi="宋体"/>
          <w:b/>
          <w:color w:val="auto"/>
          <w:lang w:eastAsia="zh-CN"/>
        </w:rPr>
        <w:t>广东智汇城市招标采购有限公司东莞分公司</w:t>
      </w:r>
      <w:r>
        <w:rPr>
          <w:rFonts w:hint="eastAsia" w:ascii="宋体" w:hAnsi="宋体"/>
          <w:b/>
          <w:color w:val="auto"/>
        </w:rPr>
        <w:t>：</w:t>
      </w:r>
    </w:p>
    <w:p w14:paraId="6181C1C3">
      <w:pPr>
        <w:pStyle w:val="49"/>
        <w:snapToGrid w:val="0"/>
        <w:spacing w:line="360" w:lineRule="auto"/>
        <w:ind w:firstLine="450" w:firstLineChars="0"/>
        <w:contextualSpacing/>
        <w:rPr>
          <w:rFonts w:ascii="宋体" w:eastAsia="宋体"/>
          <w:color w:val="auto"/>
          <w:sz w:val="21"/>
          <w:szCs w:val="21"/>
        </w:rPr>
      </w:pPr>
      <w:r>
        <w:rPr>
          <w:rFonts w:hint="eastAsia" w:ascii="宋体" w:eastAsia="宋体"/>
          <w:color w:val="auto"/>
          <w:sz w:val="21"/>
          <w:szCs w:val="21"/>
        </w:rPr>
        <w:t>本人</w:t>
      </w:r>
      <w:r>
        <w:rPr>
          <w:rFonts w:ascii="宋体" w:eastAsia="宋体"/>
          <w:color w:val="auto"/>
          <w:sz w:val="21"/>
          <w:szCs w:val="21"/>
          <w:u w:val="single"/>
        </w:rPr>
        <w:t xml:space="preserve">   </w:t>
      </w:r>
      <w:r>
        <w:rPr>
          <w:rFonts w:hint="eastAsia" w:ascii="宋体" w:eastAsia="宋体"/>
          <w:color w:val="auto"/>
          <w:sz w:val="21"/>
          <w:szCs w:val="21"/>
          <w:u w:val="single"/>
        </w:rPr>
        <w:t>（姓名）</w:t>
      </w:r>
      <w:r>
        <w:rPr>
          <w:rFonts w:ascii="宋体" w:eastAsia="宋体"/>
          <w:color w:val="auto"/>
          <w:sz w:val="21"/>
          <w:szCs w:val="21"/>
          <w:u w:val="single"/>
        </w:rPr>
        <w:t xml:space="preserve">  </w:t>
      </w:r>
      <w:r>
        <w:rPr>
          <w:rFonts w:hint="eastAsia" w:ascii="宋体" w:eastAsia="宋体"/>
          <w:color w:val="auto"/>
          <w:sz w:val="21"/>
          <w:szCs w:val="21"/>
        </w:rPr>
        <w:t>系</w:t>
      </w:r>
      <w:r>
        <w:rPr>
          <w:rFonts w:ascii="宋体" w:eastAsia="宋体"/>
          <w:color w:val="auto"/>
          <w:sz w:val="21"/>
          <w:szCs w:val="21"/>
          <w:u w:val="single"/>
        </w:rPr>
        <w:t xml:space="preserve">     （供应商名称）    </w:t>
      </w:r>
      <w:r>
        <w:rPr>
          <w:rFonts w:hint="eastAsia" w:ascii="宋体" w:eastAsia="宋体"/>
          <w:color w:val="auto"/>
          <w:sz w:val="21"/>
          <w:szCs w:val="21"/>
        </w:rPr>
        <w:t>的法定代表人，现委托</w:t>
      </w:r>
      <w:r>
        <w:rPr>
          <w:rFonts w:ascii="宋体" w:eastAsia="宋体"/>
          <w:color w:val="auto"/>
          <w:sz w:val="21"/>
          <w:szCs w:val="21"/>
          <w:u w:val="single"/>
        </w:rPr>
        <w:t xml:space="preserve"> （姓名） </w:t>
      </w:r>
      <w:r>
        <w:rPr>
          <w:rFonts w:hint="eastAsia" w:ascii="宋体" w:eastAsia="宋体"/>
          <w:color w:val="auto"/>
          <w:sz w:val="21"/>
          <w:szCs w:val="21"/>
        </w:rPr>
        <w:t>为我方合法代理人。代理人根据授权，以我方名义签署、澄清、说明、补正、递交、撤回、修改</w:t>
      </w:r>
      <w:r>
        <w:rPr>
          <w:rFonts w:ascii="宋体" w:eastAsia="宋体"/>
          <w:color w:val="auto"/>
          <w:sz w:val="21"/>
          <w:szCs w:val="21"/>
          <w:u w:val="single"/>
        </w:rPr>
        <w:t xml:space="preserve">     （项目名称） </w:t>
      </w:r>
      <w:r>
        <w:rPr>
          <w:rFonts w:hint="eastAsia" w:ascii="宋体" w:eastAsia="宋体"/>
          <w:color w:val="auto"/>
          <w:sz w:val="21"/>
          <w:szCs w:val="21"/>
        </w:rPr>
        <w:t>（项目编号：</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u w:val="single"/>
        </w:rPr>
        <w:t xml:space="preserve"> </w:t>
      </w:r>
      <w:r>
        <w:rPr>
          <w:rFonts w:hint="eastAsia" w:ascii="宋体" w:eastAsia="宋体"/>
          <w:color w:val="auto"/>
          <w:sz w:val="21"/>
          <w:szCs w:val="21"/>
        </w:rPr>
        <w:t>）响应文件、签订合同和处理有关事宜，其法律后果由我方承担。</w:t>
      </w:r>
    </w:p>
    <w:p w14:paraId="64BA415C">
      <w:pPr>
        <w:pStyle w:val="49"/>
        <w:snapToGrid w:val="0"/>
        <w:spacing w:line="360" w:lineRule="auto"/>
        <w:ind w:firstLine="428" w:firstLineChars="204"/>
        <w:contextualSpacing/>
        <w:rPr>
          <w:rFonts w:ascii="宋体" w:eastAsia="宋体"/>
          <w:color w:val="auto"/>
          <w:sz w:val="21"/>
          <w:szCs w:val="21"/>
        </w:rPr>
      </w:pPr>
      <w:r>
        <w:rPr>
          <w:rFonts w:hint="eastAsia" w:ascii="宋体" w:eastAsia="宋体"/>
          <w:color w:val="auto"/>
          <w:sz w:val="21"/>
          <w:szCs w:val="21"/>
        </w:rPr>
        <w:t>本委托书于</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rPr>
        <w:t>年</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rPr>
        <w:t>月</w:t>
      </w:r>
      <w:r>
        <w:rPr>
          <w:rFonts w:hint="eastAsia" w:ascii="宋体" w:eastAsia="宋体"/>
          <w:color w:val="auto"/>
          <w:sz w:val="21"/>
          <w:szCs w:val="21"/>
          <w:u w:val="single"/>
        </w:rPr>
        <w:t xml:space="preserve">  </w:t>
      </w:r>
      <w:r>
        <w:rPr>
          <w:rFonts w:hint="eastAsia" w:ascii="宋体" w:eastAsia="宋体"/>
          <w:color w:val="auto"/>
          <w:sz w:val="21"/>
          <w:szCs w:val="21"/>
        </w:rPr>
        <w:t>日签字生效，特此证明。</w:t>
      </w:r>
    </w:p>
    <w:p w14:paraId="720DCBC8">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kern w:val="0"/>
          <w:szCs w:val="21"/>
          <w:lang w:eastAsia="zh-Hans"/>
        </w:rPr>
        <w:t>加</w:t>
      </w:r>
      <w:r>
        <w:rPr>
          <w:rFonts w:ascii="宋体" w:hAnsi="宋体"/>
          <w:color w:val="auto"/>
          <w:kern w:val="0"/>
          <w:szCs w:val="21"/>
          <w:lang w:eastAsia="zh-Hans"/>
        </w:rPr>
        <w:t>盖</w:t>
      </w:r>
      <w:r>
        <w:rPr>
          <w:rFonts w:hint="eastAsia" w:ascii="宋体" w:hAnsi="宋体"/>
          <w:color w:val="auto"/>
          <w:kern w:val="0"/>
          <w:szCs w:val="21"/>
          <w:lang w:eastAsia="zh-Hans"/>
        </w:rPr>
        <w:t>公</w:t>
      </w:r>
      <w:r>
        <w:rPr>
          <w:rFonts w:ascii="宋体" w:hAnsi="宋体"/>
          <w:color w:val="auto"/>
          <w:kern w:val="0"/>
          <w:szCs w:val="21"/>
          <w:lang w:eastAsia="zh-Hans"/>
        </w:rPr>
        <w:t>章）：</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p>
    <w:p w14:paraId="12DBCE30">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p>
    <w:p w14:paraId="2102F877">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法定代表人（签字或盖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p>
    <w:p w14:paraId="03E65A4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职务：</w:t>
      </w:r>
      <w:r>
        <w:rPr>
          <w:rFonts w:ascii="宋体"/>
          <w:color w:val="auto"/>
          <w:szCs w:val="21"/>
          <w:u w:val="single"/>
        </w:rPr>
        <w:t xml:space="preserve">   </w:t>
      </w:r>
      <w:r>
        <w:rPr>
          <w:rFonts w:hint="eastAsia" w:ascii="宋体"/>
          <w:color w:val="auto"/>
          <w:szCs w:val="21"/>
          <w:u w:val="single"/>
        </w:rPr>
        <w:t xml:space="preserve">                                                 </w:t>
      </w:r>
    </w:p>
    <w:p w14:paraId="00FD5954">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被授权人（签字或盖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ascii="宋体"/>
          <w:color w:val="auto"/>
          <w:szCs w:val="21"/>
          <w:u w:val="single"/>
        </w:rPr>
        <w:t xml:space="preserve">   </w:t>
      </w:r>
      <w:r>
        <w:rPr>
          <w:rFonts w:hint="eastAsia" w:ascii="宋体"/>
          <w:color w:val="auto"/>
          <w:szCs w:val="21"/>
          <w:u w:val="single"/>
        </w:rPr>
        <w:t xml:space="preserve">                             </w:t>
      </w:r>
    </w:p>
    <w:p w14:paraId="6223B319">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职务：</w:t>
      </w:r>
      <w:r>
        <w:rPr>
          <w:rFonts w:ascii="宋体"/>
          <w:color w:val="auto"/>
          <w:szCs w:val="21"/>
          <w:u w:val="single"/>
        </w:rPr>
        <w:t xml:space="preserve">   </w:t>
      </w:r>
      <w:r>
        <w:rPr>
          <w:rFonts w:hint="eastAsia" w:ascii="宋体"/>
          <w:color w:val="auto"/>
          <w:szCs w:val="21"/>
          <w:u w:val="single"/>
        </w:rPr>
        <w:t xml:space="preserve">                                                 </w:t>
      </w:r>
    </w:p>
    <w:p w14:paraId="7FAFCC99">
      <w:pPr>
        <w:pStyle w:val="49"/>
        <w:snapToGrid w:val="0"/>
        <w:spacing w:line="360" w:lineRule="auto"/>
        <w:ind w:firstLine="0" w:firstLineChars="0"/>
        <w:contextualSpacing/>
        <w:rPr>
          <w:rFonts w:ascii="黑体" w:hAnsi="黑体" w:eastAsia="黑体"/>
          <w:color w:val="auto"/>
          <w:sz w:val="21"/>
          <w:szCs w:val="21"/>
        </w:rPr>
      </w:pPr>
      <w:r>
        <w:rPr>
          <w:rFonts w:ascii="宋体" w:eastAsia="宋体"/>
          <w:color w:val="auto"/>
          <w:kern w:val="0"/>
          <w:sz w:val="21"/>
          <w:szCs w:val="21"/>
          <w:lang w:eastAsia="zh-Hans"/>
        </w:rPr>
        <w:t xml:space="preserve">日期： </w:t>
      </w:r>
      <w:r>
        <w:rPr>
          <w:rFonts w:hint="eastAsia" w:ascii="宋体" w:eastAsia="宋体"/>
          <w:color w:val="auto"/>
          <w:kern w:val="0"/>
          <w:sz w:val="21"/>
          <w:szCs w:val="21"/>
        </w:rPr>
        <w:t xml:space="preserve">  </w:t>
      </w:r>
      <w:r>
        <w:rPr>
          <w:rFonts w:ascii="宋体" w:eastAsia="宋体"/>
          <w:color w:val="auto"/>
          <w:kern w:val="0"/>
          <w:sz w:val="21"/>
          <w:szCs w:val="21"/>
          <w:lang w:eastAsia="zh-Hans"/>
        </w:rPr>
        <w:t xml:space="preserve">年 </w:t>
      </w:r>
      <w:r>
        <w:rPr>
          <w:rFonts w:hint="eastAsia" w:ascii="宋体" w:eastAsia="宋体"/>
          <w:color w:val="auto"/>
          <w:kern w:val="0"/>
          <w:sz w:val="21"/>
          <w:szCs w:val="21"/>
        </w:rPr>
        <w:t xml:space="preserve"> </w:t>
      </w:r>
      <w:r>
        <w:rPr>
          <w:rFonts w:ascii="宋体" w:eastAsia="宋体"/>
          <w:color w:val="auto"/>
          <w:kern w:val="0"/>
          <w:sz w:val="21"/>
          <w:szCs w:val="21"/>
          <w:lang w:eastAsia="zh-Hans"/>
        </w:rPr>
        <w:t xml:space="preserve">月 </w:t>
      </w:r>
      <w:r>
        <w:rPr>
          <w:rFonts w:hint="eastAsia" w:ascii="宋体" w:eastAsia="宋体"/>
          <w:color w:val="auto"/>
          <w:kern w:val="0"/>
          <w:sz w:val="21"/>
          <w:szCs w:val="21"/>
        </w:rPr>
        <w:t xml:space="preserve"> </w:t>
      </w:r>
      <w:r>
        <w:rPr>
          <w:rFonts w:ascii="宋体" w:eastAsia="宋体"/>
          <w:color w:val="auto"/>
          <w:kern w:val="0"/>
          <w:sz w:val="21"/>
          <w:szCs w:val="21"/>
          <w:lang w:eastAsia="zh-Hans"/>
        </w:rPr>
        <w:t>日</w:t>
      </w:r>
    </w:p>
    <w:p w14:paraId="4C503613">
      <w:pPr>
        <w:pStyle w:val="49"/>
        <w:spacing w:line="360" w:lineRule="auto"/>
        <w:ind w:firstLine="0" w:firstLineChars="0"/>
        <w:rPr>
          <w:rFonts w:ascii="宋体" w:eastAsia="宋体"/>
          <w:color w:val="auto"/>
          <w:sz w:val="21"/>
          <w:szCs w:val="21"/>
        </w:rPr>
      </w:pPr>
    </w:p>
    <w:p w14:paraId="18A924D5">
      <w:pPr>
        <w:spacing w:after="156" w:afterLines="50" w:line="360" w:lineRule="auto"/>
        <w:rPr>
          <w:rFonts w:ascii="宋体" w:hAnsi="宋体"/>
          <w:color w:val="auto"/>
          <w:szCs w:val="21"/>
        </w:rPr>
      </w:pPr>
      <w:r>
        <w:rPr>
          <w:rFonts w:hint="eastAsia" w:ascii="宋体" w:hAnsi="宋体"/>
          <w:color w:val="auto"/>
          <w:szCs w:val="21"/>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7CBF140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3CC1CCE4">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正面</w:t>
            </w:r>
          </w:p>
        </w:tc>
        <w:tc>
          <w:tcPr>
            <w:tcW w:w="2500" w:type="pct"/>
            <w:vAlign w:val="center"/>
          </w:tcPr>
          <w:p w14:paraId="56737ED6">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背面</w:t>
            </w:r>
          </w:p>
        </w:tc>
      </w:tr>
    </w:tbl>
    <w:p w14:paraId="6899CF80">
      <w:pPr>
        <w:widowControl/>
        <w:jc w:val="left"/>
        <w:rPr>
          <w:color w:val="auto"/>
          <w:kern w:val="0"/>
          <w:sz w:val="20"/>
          <w:szCs w:val="20"/>
          <w:lang w:eastAsia="zh-Hans"/>
        </w:rPr>
      </w:pPr>
    </w:p>
    <w:p w14:paraId="3BB607AC">
      <w:pPr>
        <w:pageBreakBefore/>
        <w:rPr>
          <w:rFonts w:ascii="宋体" w:hAnsi="宋体"/>
          <w:b/>
          <w:bCs/>
          <w:color w:val="auto"/>
        </w:rPr>
      </w:pPr>
      <w:r>
        <w:rPr>
          <w:rFonts w:hint="eastAsia" w:ascii="宋体" w:hAnsi="宋体"/>
          <w:b/>
          <w:bCs/>
          <w:color w:val="auto"/>
          <w:sz w:val="24"/>
          <w:szCs w:val="28"/>
        </w:rPr>
        <w:t>格式十：</w:t>
      </w:r>
    </w:p>
    <w:p w14:paraId="430C5D58">
      <w:pPr>
        <w:spacing w:before="156" w:beforeLines="50" w:after="312" w:afterLines="100" w:line="360" w:lineRule="auto"/>
        <w:jc w:val="center"/>
        <w:rPr>
          <w:rFonts w:ascii="宋体" w:hAnsi="宋体"/>
          <w:b/>
          <w:color w:val="auto"/>
          <w:sz w:val="30"/>
          <w:szCs w:val="30"/>
        </w:rPr>
      </w:pPr>
      <w:r>
        <w:rPr>
          <w:rFonts w:hint="eastAsia" w:ascii="宋体" w:hAnsi="宋体"/>
          <w:b/>
          <w:color w:val="auto"/>
          <w:sz w:val="32"/>
          <w:szCs w:val="32"/>
        </w:rPr>
        <w:t>资格条件承诺函</w:t>
      </w:r>
    </w:p>
    <w:p w14:paraId="5AA98A20">
      <w:pPr>
        <w:adjustRightInd w:val="0"/>
        <w:snapToGrid w:val="0"/>
        <w:spacing w:line="360" w:lineRule="auto"/>
        <w:rPr>
          <w:rFonts w:ascii="宋体" w:hAnsi="宋体"/>
          <w:b/>
          <w:color w:val="auto"/>
          <w:szCs w:val="21"/>
        </w:rPr>
      </w:pPr>
      <w:r>
        <w:rPr>
          <w:rFonts w:hint="eastAsia" w:ascii="宋体" w:hAnsi="宋体"/>
          <w:b/>
          <w:color w:val="auto"/>
          <w:szCs w:val="21"/>
          <w:lang w:eastAsia="zh-CN"/>
        </w:rPr>
        <w:t>广东智汇城市招标采购有限公司东莞分公司</w:t>
      </w:r>
      <w:r>
        <w:rPr>
          <w:rFonts w:hint="eastAsia" w:ascii="宋体" w:hAnsi="宋体"/>
          <w:b/>
          <w:color w:val="auto"/>
          <w:szCs w:val="21"/>
        </w:rPr>
        <w:t>：</w:t>
      </w:r>
    </w:p>
    <w:p w14:paraId="2C13B058">
      <w:pPr>
        <w:adjustRightInd w:val="0"/>
        <w:snapToGrid w:val="0"/>
        <w:spacing w:before="156" w:beforeLines="50" w:line="360" w:lineRule="auto"/>
        <w:ind w:firstLine="424" w:firstLineChars="202"/>
        <w:rPr>
          <w:rFonts w:ascii="宋体" w:hAnsi="宋体"/>
          <w:color w:val="auto"/>
          <w:szCs w:val="21"/>
        </w:rPr>
      </w:pPr>
      <w:r>
        <w:rPr>
          <w:rFonts w:hint="eastAsia" w:ascii="宋体" w:hAnsi="宋体"/>
          <w:color w:val="auto"/>
          <w:szCs w:val="21"/>
        </w:rPr>
        <w:t xml:space="preserve">关于贵公司 </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日发布</w:t>
      </w:r>
      <w:r>
        <w:rPr>
          <w:rFonts w:hint="eastAsia" w:ascii="宋体" w:hAnsi="宋体"/>
          <w:color w:val="auto"/>
          <w:szCs w:val="21"/>
          <w:u w:val="single"/>
        </w:rPr>
        <w:t xml:space="preserve">               </w:t>
      </w:r>
      <w:r>
        <w:rPr>
          <w:rFonts w:hint="eastAsia" w:ascii="宋体" w:hAnsi="宋体"/>
          <w:color w:val="auto"/>
          <w:szCs w:val="21"/>
        </w:rPr>
        <w:t>项目（项目编号：</w:t>
      </w:r>
      <w:r>
        <w:rPr>
          <w:rFonts w:hint="eastAsia" w:ascii="宋体" w:hAnsi="宋体"/>
          <w:color w:val="auto"/>
          <w:szCs w:val="21"/>
          <w:u w:val="single"/>
        </w:rPr>
        <w:t xml:space="preserve">           </w:t>
      </w:r>
      <w:r>
        <w:rPr>
          <w:rFonts w:hint="eastAsia" w:ascii="宋体" w:hAnsi="宋体"/>
          <w:color w:val="auto"/>
          <w:szCs w:val="21"/>
        </w:rPr>
        <w:t>）的采购公告，我方愿意参加磋商，并承诺：</w:t>
      </w:r>
    </w:p>
    <w:p w14:paraId="5D92D53B">
      <w:pPr>
        <w:pStyle w:val="70"/>
        <w:widowControl/>
        <w:numPr>
          <w:ilvl w:val="0"/>
          <w:numId w:val="99"/>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具有良好的商业信誉和健全的财务会计制度。</w:t>
      </w:r>
    </w:p>
    <w:p w14:paraId="0B51C273">
      <w:pPr>
        <w:pStyle w:val="70"/>
        <w:widowControl/>
        <w:numPr>
          <w:ilvl w:val="0"/>
          <w:numId w:val="99"/>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具有履行合同所必需的设备和专业技术能力。</w:t>
      </w:r>
    </w:p>
    <w:p w14:paraId="02644395">
      <w:pPr>
        <w:pStyle w:val="70"/>
        <w:widowControl/>
        <w:numPr>
          <w:ilvl w:val="0"/>
          <w:numId w:val="99"/>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有依法缴纳税收和社会保障资金的良好记录。</w:t>
      </w:r>
    </w:p>
    <w:p w14:paraId="7740F13E">
      <w:pPr>
        <w:pStyle w:val="70"/>
        <w:widowControl/>
        <w:numPr>
          <w:ilvl w:val="0"/>
          <w:numId w:val="99"/>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DE2DFE3">
      <w:pPr>
        <w:pStyle w:val="70"/>
        <w:widowControl/>
        <w:numPr>
          <w:ilvl w:val="0"/>
          <w:numId w:val="99"/>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法律、行政法规规定的其他条件。</w:t>
      </w:r>
    </w:p>
    <w:p w14:paraId="7F2D7266">
      <w:pPr>
        <w:pStyle w:val="70"/>
        <w:widowControl/>
        <w:numPr>
          <w:ilvl w:val="0"/>
          <w:numId w:val="99"/>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承诺单位负责人为同一人或者存在直接控股、管理关系的不同供应商，不得同时参加本采购项目（或采购包）投标。</w:t>
      </w:r>
    </w:p>
    <w:p w14:paraId="79573DC8">
      <w:pPr>
        <w:pStyle w:val="70"/>
        <w:widowControl/>
        <w:numPr>
          <w:ilvl w:val="0"/>
          <w:numId w:val="99"/>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承诺为本项目提供整体设计、规范编制或者项目管理、监理、检测等服务的供应商，不得再参与本项目投标。</w:t>
      </w:r>
    </w:p>
    <w:p w14:paraId="1263C441">
      <w:pPr>
        <w:adjustRightInd w:val="0"/>
        <w:snapToGrid w:val="0"/>
        <w:spacing w:line="360" w:lineRule="auto"/>
        <w:ind w:firstLine="424" w:firstLineChars="202"/>
        <w:rPr>
          <w:rFonts w:ascii="宋体" w:hAnsi="宋体"/>
          <w:color w:val="auto"/>
          <w:szCs w:val="21"/>
        </w:rPr>
      </w:pPr>
      <w:r>
        <w:rPr>
          <w:rFonts w:hint="eastAsia" w:ascii="宋体" w:hAnsi="宋体"/>
          <w:color w:val="auto"/>
          <w:szCs w:val="21"/>
        </w:rPr>
        <w:t>我方对上述承诺的真实性负责，在评审环节结束后，自愿接受采购单位（采购代理机构）的检查核验，配合提供相关证明材料，证明符合相关资格条件。如有虚假，将依法承担相应法律责任。</w:t>
      </w:r>
    </w:p>
    <w:p w14:paraId="2BD518A3">
      <w:pPr>
        <w:adjustRightInd w:val="0"/>
        <w:snapToGrid w:val="0"/>
        <w:spacing w:before="156" w:beforeLines="50" w:line="360" w:lineRule="auto"/>
        <w:ind w:firstLine="420"/>
        <w:rPr>
          <w:rFonts w:ascii="宋体" w:hAnsi="宋体"/>
          <w:color w:val="auto"/>
          <w:szCs w:val="21"/>
        </w:rPr>
      </w:pPr>
      <w:r>
        <w:rPr>
          <w:rFonts w:hint="eastAsia" w:ascii="宋体" w:hAnsi="宋体"/>
          <w:color w:val="auto"/>
          <w:szCs w:val="21"/>
        </w:rPr>
        <w:t>特此承诺。</w:t>
      </w:r>
    </w:p>
    <w:p w14:paraId="32F3071C">
      <w:pPr>
        <w:rPr>
          <w:rFonts w:ascii="宋体" w:hAnsi="宋体"/>
          <w:color w:val="auto"/>
          <w:szCs w:val="21"/>
        </w:rPr>
      </w:pPr>
    </w:p>
    <w:p w14:paraId="7175F93A">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3DF9E143">
      <w:pPr>
        <w:widowControl/>
        <w:spacing w:line="300" w:lineRule="auto"/>
        <w:jc w:val="left"/>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56CB11C7">
      <w:pPr>
        <w:rPr>
          <w:rFonts w:ascii="宋体" w:hAnsi="宋体"/>
          <w:color w:val="auto"/>
          <w:szCs w:val="21"/>
        </w:rPr>
      </w:pPr>
    </w:p>
    <w:p w14:paraId="1C213F3B">
      <w:pPr>
        <w:pageBreakBefore/>
        <w:rPr>
          <w:color w:val="auto"/>
          <w:kern w:val="0"/>
          <w:szCs w:val="21"/>
          <w:lang w:eastAsia="zh-Hans"/>
        </w:rPr>
      </w:pPr>
      <w:bookmarkStart w:id="64" w:name="_Toc169799798"/>
      <w:r>
        <w:rPr>
          <w:rFonts w:ascii="宋体" w:hAnsi="宋体"/>
          <w:b/>
          <w:bCs/>
          <w:color w:val="auto"/>
          <w:sz w:val="24"/>
          <w:szCs w:val="28"/>
        </w:rPr>
        <w:t>格式</w:t>
      </w:r>
      <w:r>
        <w:rPr>
          <w:rFonts w:hint="eastAsia" w:ascii="宋体" w:hAnsi="宋体"/>
          <w:b/>
          <w:bCs/>
          <w:color w:val="auto"/>
          <w:sz w:val="24"/>
          <w:szCs w:val="28"/>
        </w:rPr>
        <w:t>十</w:t>
      </w:r>
      <w:r>
        <w:rPr>
          <w:rFonts w:hint="eastAsia" w:ascii="宋体" w:hAnsi="宋体"/>
          <w:b/>
          <w:bCs/>
          <w:color w:val="auto"/>
          <w:sz w:val="24"/>
          <w:szCs w:val="28"/>
          <w:lang w:val="en-US" w:eastAsia="zh-CN"/>
        </w:rPr>
        <w:t>一</w:t>
      </w:r>
      <w:r>
        <w:rPr>
          <w:rFonts w:ascii="宋体" w:hAnsi="宋体"/>
          <w:b/>
          <w:bCs/>
          <w:color w:val="auto"/>
          <w:sz w:val="24"/>
          <w:szCs w:val="28"/>
        </w:rPr>
        <w:t>：</w:t>
      </w:r>
      <w:bookmarkEnd w:id="64"/>
    </w:p>
    <w:p w14:paraId="1591EFDB">
      <w:pPr>
        <w:widowControl/>
        <w:spacing w:before="156" w:beforeLines="50"/>
        <w:jc w:val="center"/>
        <w:outlineLvl w:val="3"/>
        <w:rPr>
          <w:color w:val="auto"/>
          <w:kern w:val="0"/>
          <w:sz w:val="20"/>
          <w:szCs w:val="20"/>
        </w:rPr>
      </w:pPr>
      <w:r>
        <w:rPr>
          <w:b/>
          <w:color w:val="auto"/>
          <w:kern w:val="0"/>
          <w:sz w:val="28"/>
          <w:szCs w:val="21"/>
          <w:lang w:eastAsia="zh-Hans"/>
        </w:rPr>
        <w:t>提供具有独立承担民事责任的能力的证明材料</w:t>
      </w:r>
    </w:p>
    <w:p w14:paraId="796889C2">
      <w:pPr>
        <w:widowControl/>
        <w:jc w:val="left"/>
        <w:rPr>
          <w:color w:val="auto"/>
          <w:kern w:val="0"/>
          <w:sz w:val="20"/>
          <w:szCs w:val="20"/>
          <w:lang w:eastAsia="zh-Hans"/>
        </w:rPr>
      </w:pPr>
    </w:p>
    <w:p w14:paraId="71004FDE">
      <w:pPr>
        <w:pageBreakBefore/>
        <w:rPr>
          <w:rFonts w:ascii="宋体" w:hAnsi="宋体"/>
          <w:b/>
          <w:bCs/>
          <w:color w:val="auto"/>
        </w:rPr>
      </w:pPr>
      <w:r>
        <w:rPr>
          <w:rFonts w:hint="eastAsia" w:ascii="宋体" w:hAnsi="宋体"/>
          <w:b/>
          <w:bCs/>
          <w:color w:val="auto"/>
          <w:sz w:val="24"/>
          <w:szCs w:val="28"/>
        </w:rPr>
        <w:t>格式十</w:t>
      </w:r>
      <w:r>
        <w:rPr>
          <w:rFonts w:hint="eastAsia" w:ascii="宋体" w:hAnsi="宋体"/>
          <w:b/>
          <w:bCs/>
          <w:color w:val="auto"/>
          <w:sz w:val="24"/>
          <w:szCs w:val="28"/>
          <w:lang w:val="en-US" w:eastAsia="zh-CN"/>
        </w:rPr>
        <w:t>二</w:t>
      </w:r>
      <w:r>
        <w:rPr>
          <w:rFonts w:hint="eastAsia" w:ascii="宋体" w:hAnsi="宋体"/>
          <w:b/>
          <w:bCs/>
          <w:color w:val="auto"/>
          <w:sz w:val="24"/>
          <w:szCs w:val="28"/>
        </w:rPr>
        <w:t>：</w:t>
      </w:r>
    </w:p>
    <w:p w14:paraId="49DCE3CF">
      <w:pPr>
        <w:spacing w:after="156" w:afterLines="50" w:line="360" w:lineRule="auto"/>
        <w:jc w:val="center"/>
        <w:rPr>
          <w:rFonts w:ascii="宋体" w:hAnsi="宋体"/>
          <w:b/>
          <w:color w:val="auto"/>
          <w:sz w:val="22"/>
        </w:rPr>
      </w:pPr>
      <w:r>
        <w:rPr>
          <w:rFonts w:hint="eastAsia" w:ascii="宋体" w:hAnsi="宋体"/>
          <w:b/>
          <w:color w:val="auto"/>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9B1B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9C80209">
            <w:pPr>
              <w:jc w:val="center"/>
              <w:rPr>
                <w:rFonts w:ascii="宋体" w:hAnsi="宋体"/>
                <w:b/>
                <w:bCs/>
                <w:color w:val="auto"/>
                <w:szCs w:val="21"/>
              </w:rPr>
            </w:pPr>
            <w:r>
              <w:rPr>
                <w:rFonts w:hint="eastAsia" w:ascii="宋体" w:hAnsi="宋体"/>
                <w:b/>
                <w:bCs/>
                <w:color w:val="auto"/>
                <w:szCs w:val="21"/>
              </w:rPr>
              <w:t>序号</w:t>
            </w:r>
          </w:p>
        </w:tc>
        <w:tc>
          <w:tcPr>
            <w:tcW w:w="1563" w:type="pct"/>
            <w:vAlign w:val="center"/>
          </w:tcPr>
          <w:p w14:paraId="0296A405">
            <w:pPr>
              <w:jc w:val="center"/>
              <w:rPr>
                <w:rFonts w:ascii="宋体" w:hAnsi="宋体"/>
                <w:b/>
                <w:bCs/>
                <w:color w:val="auto"/>
                <w:szCs w:val="21"/>
              </w:rPr>
            </w:pPr>
            <w:r>
              <w:rPr>
                <w:rFonts w:hint="eastAsia" w:ascii="宋体" w:hAnsi="宋体"/>
                <w:b/>
                <w:bCs/>
                <w:color w:val="auto"/>
                <w:szCs w:val="21"/>
              </w:rPr>
              <w:t>名称</w:t>
            </w:r>
          </w:p>
        </w:tc>
        <w:tc>
          <w:tcPr>
            <w:tcW w:w="1164" w:type="pct"/>
            <w:vAlign w:val="center"/>
          </w:tcPr>
          <w:p w14:paraId="43E0724D">
            <w:pPr>
              <w:jc w:val="center"/>
              <w:rPr>
                <w:rFonts w:ascii="宋体" w:hAnsi="宋体"/>
                <w:b/>
                <w:bCs/>
                <w:color w:val="auto"/>
                <w:szCs w:val="21"/>
              </w:rPr>
            </w:pPr>
            <w:r>
              <w:rPr>
                <w:rFonts w:hint="eastAsia" w:ascii="宋体" w:hAnsi="宋体"/>
                <w:b/>
                <w:bCs/>
                <w:color w:val="auto"/>
                <w:szCs w:val="21"/>
              </w:rPr>
              <w:t>规格型号</w:t>
            </w:r>
          </w:p>
        </w:tc>
        <w:tc>
          <w:tcPr>
            <w:tcW w:w="732" w:type="pct"/>
            <w:vAlign w:val="center"/>
          </w:tcPr>
          <w:p w14:paraId="1486780D">
            <w:pPr>
              <w:jc w:val="center"/>
              <w:rPr>
                <w:rFonts w:ascii="宋体" w:hAnsi="宋体"/>
                <w:b/>
                <w:bCs/>
                <w:color w:val="auto"/>
                <w:szCs w:val="21"/>
              </w:rPr>
            </w:pPr>
            <w:r>
              <w:rPr>
                <w:rFonts w:hint="eastAsia" w:ascii="宋体" w:hAnsi="宋体"/>
                <w:b/>
                <w:bCs/>
                <w:color w:val="auto"/>
                <w:szCs w:val="21"/>
              </w:rPr>
              <w:t>数量</w:t>
            </w:r>
          </w:p>
        </w:tc>
        <w:tc>
          <w:tcPr>
            <w:tcW w:w="1009" w:type="pct"/>
            <w:vAlign w:val="center"/>
          </w:tcPr>
          <w:p w14:paraId="56C24EC9">
            <w:pPr>
              <w:jc w:val="center"/>
              <w:rPr>
                <w:rFonts w:ascii="宋体" w:hAnsi="宋体"/>
                <w:b/>
                <w:bCs/>
                <w:color w:val="auto"/>
                <w:szCs w:val="21"/>
              </w:rPr>
            </w:pPr>
            <w:r>
              <w:rPr>
                <w:rFonts w:hint="eastAsia" w:ascii="宋体" w:hAnsi="宋体"/>
                <w:b/>
                <w:bCs/>
                <w:color w:val="auto"/>
                <w:szCs w:val="21"/>
              </w:rPr>
              <w:t>备注</w:t>
            </w:r>
          </w:p>
        </w:tc>
      </w:tr>
      <w:tr w14:paraId="5A90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3FA5601A">
            <w:pPr>
              <w:jc w:val="center"/>
              <w:rPr>
                <w:rFonts w:ascii="宋体" w:hAnsi="宋体"/>
                <w:color w:val="auto"/>
                <w:szCs w:val="21"/>
              </w:rPr>
            </w:pPr>
          </w:p>
        </w:tc>
        <w:tc>
          <w:tcPr>
            <w:tcW w:w="1563" w:type="pct"/>
            <w:vAlign w:val="center"/>
          </w:tcPr>
          <w:p w14:paraId="4685C4BC">
            <w:pPr>
              <w:jc w:val="center"/>
              <w:rPr>
                <w:rFonts w:ascii="宋体" w:hAnsi="宋体"/>
                <w:color w:val="auto"/>
                <w:szCs w:val="21"/>
              </w:rPr>
            </w:pPr>
          </w:p>
        </w:tc>
        <w:tc>
          <w:tcPr>
            <w:tcW w:w="1164" w:type="pct"/>
            <w:vAlign w:val="center"/>
          </w:tcPr>
          <w:p w14:paraId="5C863A51">
            <w:pPr>
              <w:jc w:val="center"/>
              <w:rPr>
                <w:rFonts w:ascii="宋体" w:hAnsi="宋体"/>
                <w:color w:val="auto"/>
                <w:szCs w:val="21"/>
              </w:rPr>
            </w:pPr>
          </w:p>
        </w:tc>
        <w:tc>
          <w:tcPr>
            <w:tcW w:w="732" w:type="pct"/>
            <w:vAlign w:val="center"/>
          </w:tcPr>
          <w:p w14:paraId="681DA0AE">
            <w:pPr>
              <w:jc w:val="center"/>
              <w:rPr>
                <w:rFonts w:ascii="宋体" w:hAnsi="宋体"/>
                <w:color w:val="auto"/>
                <w:szCs w:val="21"/>
              </w:rPr>
            </w:pPr>
          </w:p>
        </w:tc>
        <w:tc>
          <w:tcPr>
            <w:tcW w:w="1009" w:type="pct"/>
            <w:vAlign w:val="center"/>
          </w:tcPr>
          <w:p w14:paraId="2BD30704">
            <w:pPr>
              <w:jc w:val="center"/>
              <w:rPr>
                <w:rFonts w:ascii="宋体" w:hAnsi="宋体"/>
                <w:color w:val="auto"/>
                <w:szCs w:val="21"/>
              </w:rPr>
            </w:pPr>
          </w:p>
        </w:tc>
      </w:tr>
      <w:tr w14:paraId="41676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0F963D4">
            <w:pPr>
              <w:jc w:val="center"/>
              <w:rPr>
                <w:rFonts w:ascii="宋体" w:hAnsi="宋体"/>
                <w:color w:val="auto"/>
                <w:szCs w:val="21"/>
              </w:rPr>
            </w:pPr>
          </w:p>
        </w:tc>
        <w:tc>
          <w:tcPr>
            <w:tcW w:w="1563" w:type="pct"/>
            <w:vAlign w:val="center"/>
          </w:tcPr>
          <w:p w14:paraId="1E0F075E">
            <w:pPr>
              <w:jc w:val="center"/>
              <w:rPr>
                <w:rFonts w:ascii="宋体" w:hAnsi="宋体"/>
                <w:color w:val="auto"/>
                <w:szCs w:val="21"/>
              </w:rPr>
            </w:pPr>
          </w:p>
        </w:tc>
        <w:tc>
          <w:tcPr>
            <w:tcW w:w="1164" w:type="pct"/>
            <w:vAlign w:val="center"/>
          </w:tcPr>
          <w:p w14:paraId="534A5A74">
            <w:pPr>
              <w:jc w:val="center"/>
              <w:rPr>
                <w:rFonts w:ascii="宋体" w:hAnsi="宋体"/>
                <w:color w:val="auto"/>
                <w:szCs w:val="21"/>
              </w:rPr>
            </w:pPr>
          </w:p>
        </w:tc>
        <w:tc>
          <w:tcPr>
            <w:tcW w:w="732" w:type="pct"/>
            <w:vAlign w:val="center"/>
          </w:tcPr>
          <w:p w14:paraId="33E65930">
            <w:pPr>
              <w:jc w:val="center"/>
              <w:rPr>
                <w:rFonts w:ascii="宋体" w:hAnsi="宋体"/>
                <w:color w:val="auto"/>
                <w:szCs w:val="21"/>
              </w:rPr>
            </w:pPr>
          </w:p>
        </w:tc>
        <w:tc>
          <w:tcPr>
            <w:tcW w:w="1009" w:type="pct"/>
            <w:vAlign w:val="center"/>
          </w:tcPr>
          <w:p w14:paraId="76982555">
            <w:pPr>
              <w:jc w:val="center"/>
              <w:rPr>
                <w:rFonts w:ascii="宋体" w:hAnsi="宋体"/>
                <w:color w:val="auto"/>
                <w:szCs w:val="21"/>
              </w:rPr>
            </w:pPr>
          </w:p>
        </w:tc>
      </w:tr>
      <w:tr w14:paraId="40E9C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031E1F6">
            <w:pPr>
              <w:jc w:val="center"/>
              <w:rPr>
                <w:rFonts w:ascii="宋体" w:hAnsi="宋体"/>
                <w:color w:val="auto"/>
                <w:szCs w:val="21"/>
              </w:rPr>
            </w:pPr>
          </w:p>
        </w:tc>
        <w:tc>
          <w:tcPr>
            <w:tcW w:w="1563" w:type="pct"/>
            <w:vAlign w:val="center"/>
          </w:tcPr>
          <w:p w14:paraId="73908EB2">
            <w:pPr>
              <w:jc w:val="center"/>
              <w:rPr>
                <w:rFonts w:ascii="宋体" w:hAnsi="宋体"/>
                <w:color w:val="auto"/>
                <w:szCs w:val="21"/>
              </w:rPr>
            </w:pPr>
          </w:p>
        </w:tc>
        <w:tc>
          <w:tcPr>
            <w:tcW w:w="1164" w:type="pct"/>
            <w:vAlign w:val="center"/>
          </w:tcPr>
          <w:p w14:paraId="61206AA0">
            <w:pPr>
              <w:jc w:val="center"/>
              <w:rPr>
                <w:rFonts w:ascii="宋体" w:hAnsi="宋体"/>
                <w:color w:val="auto"/>
                <w:szCs w:val="21"/>
              </w:rPr>
            </w:pPr>
          </w:p>
        </w:tc>
        <w:tc>
          <w:tcPr>
            <w:tcW w:w="732" w:type="pct"/>
            <w:vAlign w:val="center"/>
          </w:tcPr>
          <w:p w14:paraId="6E7A4515">
            <w:pPr>
              <w:jc w:val="center"/>
              <w:rPr>
                <w:rFonts w:ascii="宋体" w:hAnsi="宋体"/>
                <w:color w:val="auto"/>
                <w:szCs w:val="21"/>
              </w:rPr>
            </w:pPr>
          </w:p>
        </w:tc>
        <w:tc>
          <w:tcPr>
            <w:tcW w:w="1009" w:type="pct"/>
            <w:vAlign w:val="center"/>
          </w:tcPr>
          <w:p w14:paraId="5D026FE7">
            <w:pPr>
              <w:jc w:val="center"/>
              <w:rPr>
                <w:rFonts w:ascii="宋体" w:hAnsi="宋体"/>
                <w:color w:val="auto"/>
                <w:szCs w:val="21"/>
              </w:rPr>
            </w:pPr>
          </w:p>
        </w:tc>
      </w:tr>
      <w:tr w14:paraId="4117A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CC3EA7E">
            <w:pPr>
              <w:jc w:val="center"/>
              <w:rPr>
                <w:rFonts w:ascii="宋体" w:hAnsi="宋体"/>
                <w:color w:val="auto"/>
                <w:szCs w:val="21"/>
              </w:rPr>
            </w:pPr>
          </w:p>
        </w:tc>
        <w:tc>
          <w:tcPr>
            <w:tcW w:w="1563" w:type="pct"/>
            <w:vAlign w:val="center"/>
          </w:tcPr>
          <w:p w14:paraId="28AB0348">
            <w:pPr>
              <w:jc w:val="center"/>
              <w:rPr>
                <w:rFonts w:ascii="宋体" w:hAnsi="宋体"/>
                <w:color w:val="auto"/>
                <w:szCs w:val="21"/>
              </w:rPr>
            </w:pPr>
          </w:p>
        </w:tc>
        <w:tc>
          <w:tcPr>
            <w:tcW w:w="1164" w:type="pct"/>
            <w:vAlign w:val="center"/>
          </w:tcPr>
          <w:p w14:paraId="2D8997AF">
            <w:pPr>
              <w:jc w:val="center"/>
              <w:rPr>
                <w:rFonts w:ascii="宋体" w:hAnsi="宋体"/>
                <w:color w:val="auto"/>
                <w:szCs w:val="21"/>
              </w:rPr>
            </w:pPr>
          </w:p>
        </w:tc>
        <w:tc>
          <w:tcPr>
            <w:tcW w:w="732" w:type="pct"/>
            <w:vAlign w:val="center"/>
          </w:tcPr>
          <w:p w14:paraId="361113E5">
            <w:pPr>
              <w:jc w:val="center"/>
              <w:rPr>
                <w:rFonts w:ascii="宋体" w:hAnsi="宋体"/>
                <w:color w:val="auto"/>
                <w:szCs w:val="21"/>
              </w:rPr>
            </w:pPr>
          </w:p>
        </w:tc>
        <w:tc>
          <w:tcPr>
            <w:tcW w:w="1009" w:type="pct"/>
            <w:vAlign w:val="center"/>
          </w:tcPr>
          <w:p w14:paraId="4256B6BC">
            <w:pPr>
              <w:jc w:val="center"/>
              <w:rPr>
                <w:rFonts w:ascii="宋体" w:hAnsi="宋体"/>
                <w:color w:val="auto"/>
                <w:szCs w:val="21"/>
              </w:rPr>
            </w:pPr>
          </w:p>
        </w:tc>
      </w:tr>
      <w:tr w14:paraId="61D30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7FFA5F7">
            <w:pPr>
              <w:jc w:val="center"/>
              <w:rPr>
                <w:rFonts w:ascii="宋体" w:hAnsi="宋体"/>
                <w:color w:val="auto"/>
                <w:szCs w:val="21"/>
              </w:rPr>
            </w:pPr>
          </w:p>
        </w:tc>
        <w:tc>
          <w:tcPr>
            <w:tcW w:w="1563" w:type="pct"/>
            <w:vAlign w:val="center"/>
          </w:tcPr>
          <w:p w14:paraId="451852C4">
            <w:pPr>
              <w:jc w:val="center"/>
              <w:rPr>
                <w:rFonts w:ascii="宋体" w:hAnsi="宋体"/>
                <w:color w:val="auto"/>
                <w:szCs w:val="21"/>
              </w:rPr>
            </w:pPr>
          </w:p>
        </w:tc>
        <w:tc>
          <w:tcPr>
            <w:tcW w:w="1164" w:type="pct"/>
            <w:vAlign w:val="center"/>
          </w:tcPr>
          <w:p w14:paraId="14A5B77D">
            <w:pPr>
              <w:jc w:val="center"/>
              <w:rPr>
                <w:rFonts w:ascii="宋体" w:hAnsi="宋体"/>
                <w:color w:val="auto"/>
                <w:szCs w:val="21"/>
              </w:rPr>
            </w:pPr>
          </w:p>
        </w:tc>
        <w:tc>
          <w:tcPr>
            <w:tcW w:w="732" w:type="pct"/>
            <w:vAlign w:val="center"/>
          </w:tcPr>
          <w:p w14:paraId="2DB92A6A">
            <w:pPr>
              <w:jc w:val="center"/>
              <w:rPr>
                <w:rFonts w:ascii="宋体" w:hAnsi="宋体"/>
                <w:color w:val="auto"/>
                <w:szCs w:val="21"/>
              </w:rPr>
            </w:pPr>
          </w:p>
        </w:tc>
        <w:tc>
          <w:tcPr>
            <w:tcW w:w="1009" w:type="pct"/>
            <w:vAlign w:val="center"/>
          </w:tcPr>
          <w:p w14:paraId="311FDFE8">
            <w:pPr>
              <w:jc w:val="center"/>
              <w:rPr>
                <w:rFonts w:ascii="宋体" w:hAnsi="宋体"/>
                <w:color w:val="auto"/>
                <w:szCs w:val="21"/>
              </w:rPr>
            </w:pPr>
          </w:p>
        </w:tc>
      </w:tr>
      <w:tr w14:paraId="6356C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0FEE5A5">
            <w:pPr>
              <w:jc w:val="center"/>
              <w:rPr>
                <w:rFonts w:ascii="宋体" w:hAnsi="宋体"/>
                <w:color w:val="auto"/>
                <w:szCs w:val="21"/>
              </w:rPr>
            </w:pPr>
          </w:p>
        </w:tc>
        <w:tc>
          <w:tcPr>
            <w:tcW w:w="1563" w:type="pct"/>
            <w:vAlign w:val="center"/>
          </w:tcPr>
          <w:p w14:paraId="10090CF0">
            <w:pPr>
              <w:jc w:val="center"/>
              <w:rPr>
                <w:rFonts w:ascii="宋体" w:hAnsi="宋体"/>
                <w:color w:val="auto"/>
                <w:szCs w:val="21"/>
              </w:rPr>
            </w:pPr>
          </w:p>
        </w:tc>
        <w:tc>
          <w:tcPr>
            <w:tcW w:w="1164" w:type="pct"/>
            <w:vAlign w:val="center"/>
          </w:tcPr>
          <w:p w14:paraId="2FFABE13">
            <w:pPr>
              <w:jc w:val="center"/>
              <w:rPr>
                <w:rFonts w:ascii="宋体" w:hAnsi="宋体"/>
                <w:color w:val="auto"/>
                <w:szCs w:val="21"/>
              </w:rPr>
            </w:pPr>
          </w:p>
        </w:tc>
        <w:tc>
          <w:tcPr>
            <w:tcW w:w="732" w:type="pct"/>
            <w:vAlign w:val="center"/>
          </w:tcPr>
          <w:p w14:paraId="20F338B8">
            <w:pPr>
              <w:jc w:val="center"/>
              <w:rPr>
                <w:rFonts w:ascii="宋体" w:hAnsi="宋体"/>
                <w:color w:val="auto"/>
                <w:szCs w:val="21"/>
              </w:rPr>
            </w:pPr>
          </w:p>
        </w:tc>
        <w:tc>
          <w:tcPr>
            <w:tcW w:w="1009" w:type="pct"/>
            <w:vAlign w:val="center"/>
          </w:tcPr>
          <w:p w14:paraId="4367D74E">
            <w:pPr>
              <w:jc w:val="center"/>
              <w:rPr>
                <w:rFonts w:ascii="宋体" w:hAnsi="宋体"/>
                <w:color w:val="auto"/>
                <w:szCs w:val="21"/>
              </w:rPr>
            </w:pPr>
          </w:p>
        </w:tc>
      </w:tr>
      <w:tr w14:paraId="3C53E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E81841F">
            <w:pPr>
              <w:jc w:val="center"/>
              <w:rPr>
                <w:rFonts w:ascii="宋体" w:hAnsi="宋体"/>
                <w:color w:val="auto"/>
                <w:szCs w:val="21"/>
              </w:rPr>
            </w:pPr>
          </w:p>
        </w:tc>
        <w:tc>
          <w:tcPr>
            <w:tcW w:w="1563" w:type="pct"/>
            <w:vAlign w:val="center"/>
          </w:tcPr>
          <w:p w14:paraId="09A673FB">
            <w:pPr>
              <w:jc w:val="center"/>
              <w:rPr>
                <w:rFonts w:ascii="宋体" w:hAnsi="宋体"/>
                <w:color w:val="auto"/>
                <w:szCs w:val="21"/>
              </w:rPr>
            </w:pPr>
          </w:p>
        </w:tc>
        <w:tc>
          <w:tcPr>
            <w:tcW w:w="1164" w:type="pct"/>
            <w:vAlign w:val="center"/>
          </w:tcPr>
          <w:p w14:paraId="77ECA14F">
            <w:pPr>
              <w:jc w:val="center"/>
              <w:rPr>
                <w:rFonts w:ascii="宋体" w:hAnsi="宋体"/>
                <w:color w:val="auto"/>
                <w:szCs w:val="21"/>
              </w:rPr>
            </w:pPr>
          </w:p>
        </w:tc>
        <w:tc>
          <w:tcPr>
            <w:tcW w:w="732" w:type="pct"/>
            <w:vAlign w:val="center"/>
          </w:tcPr>
          <w:p w14:paraId="4AD48960">
            <w:pPr>
              <w:jc w:val="center"/>
              <w:rPr>
                <w:rFonts w:ascii="宋体" w:hAnsi="宋体"/>
                <w:color w:val="auto"/>
                <w:szCs w:val="21"/>
              </w:rPr>
            </w:pPr>
          </w:p>
        </w:tc>
        <w:tc>
          <w:tcPr>
            <w:tcW w:w="1009" w:type="pct"/>
            <w:vAlign w:val="center"/>
          </w:tcPr>
          <w:p w14:paraId="28A00BBF">
            <w:pPr>
              <w:jc w:val="center"/>
              <w:rPr>
                <w:rFonts w:ascii="宋体" w:hAnsi="宋体"/>
                <w:color w:val="auto"/>
                <w:szCs w:val="21"/>
              </w:rPr>
            </w:pPr>
          </w:p>
        </w:tc>
      </w:tr>
      <w:tr w14:paraId="17D38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94760BC">
            <w:pPr>
              <w:jc w:val="center"/>
              <w:rPr>
                <w:rFonts w:ascii="宋体" w:hAnsi="宋体"/>
                <w:color w:val="auto"/>
                <w:szCs w:val="21"/>
              </w:rPr>
            </w:pPr>
          </w:p>
        </w:tc>
        <w:tc>
          <w:tcPr>
            <w:tcW w:w="1563" w:type="pct"/>
            <w:vAlign w:val="center"/>
          </w:tcPr>
          <w:p w14:paraId="5DEAC90C">
            <w:pPr>
              <w:jc w:val="center"/>
              <w:rPr>
                <w:rFonts w:ascii="宋体" w:hAnsi="宋体"/>
                <w:color w:val="auto"/>
                <w:szCs w:val="21"/>
              </w:rPr>
            </w:pPr>
          </w:p>
        </w:tc>
        <w:tc>
          <w:tcPr>
            <w:tcW w:w="1164" w:type="pct"/>
            <w:vAlign w:val="center"/>
          </w:tcPr>
          <w:p w14:paraId="6B4F67F0">
            <w:pPr>
              <w:jc w:val="center"/>
              <w:rPr>
                <w:rFonts w:ascii="宋体" w:hAnsi="宋体"/>
                <w:color w:val="auto"/>
                <w:szCs w:val="21"/>
              </w:rPr>
            </w:pPr>
          </w:p>
        </w:tc>
        <w:tc>
          <w:tcPr>
            <w:tcW w:w="732" w:type="pct"/>
            <w:vAlign w:val="center"/>
          </w:tcPr>
          <w:p w14:paraId="42F18FEA">
            <w:pPr>
              <w:jc w:val="center"/>
              <w:rPr>
                <w:rFonts w:ascii="宋体" w:hAnsi="宋体"/>
                <w:color w:val="auto"/>
                <w:szCs w:val="21"/>
              </w:rPr>
            </w:pPr>
          </w:p>
        </w:tc>
        <w:tc>
          <w:tcPr>
            <w:tcW w:w="1009" w:type="pct"/>
            <w:vAlign w:val="center"/>
          </w:tcPr>
          <w:p w14:paraId="6D5C54E9">
            <w:pPr>
              <w:jc w:val="center"/>
              <w:rPr>
                <w:rFonts w:ascii="宋体" w:hAnsi="宋体"/>
                <w:color w:val="auto"/>
                <w:szCs w:val="21"/>
              </w:rPr>
            </w:pPr>
          </w:p>
        </w:tc>
      </w:tr>
    </w:tbl>
    <w:p w14:paraId="758FF6CE">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0DC017A9">
      <w:pPr>
        <w:spacing w:line="360" w:lineRule="auto"/>
        <w:rPr>
          <w:rFonts w:ascii="黑体" w:hAnsi="黑体" w:eastAsia="黑体"/>
          <w:color w:val="auto"/>
          <w:szCs w:val="21"/>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2B88B07E">
      <w:pPr>
        <w:pageBreakBefore/>
        <w:rPr>
          <w:rFonts w:ascii="宋体" w:hAnsi="宋体"/>
          <w:b/>
          <w:bCs/>
          <w:color w:val="auto"/>
          <w:szCs w:val="21"/>
        </w:rPr>
      </w:pPr>
      <w:r>
        <w:rPr>
          <w:rFonts w:hint="eastAsia" w:ascii="宋体" w:hAnsi="宋体"/>
          <w:b/>
          <w:bCs/>
          <w:color w:val="auto"/>
          <w:sz w:val="24"/>
          <w:szCs w:val="28"/>
        </w:rPr>
        <w:t>格式十</w:t>
      </w:r>
      <w:r>
        <w:rPr>
          <w:rFonts w:hint="eastAsia" w:ascii="宋体" w:hAnsi="宋体"/>
          <w:b/>
          <w:bCs/>
          <w:color w:val="auto"/>
          <w:sz w:val="24"/>
          <w:szCs w:val="28"/>
          <w:lang w:val="en-US" w:eastAsia="zh-CN"/>
        </w:rPr>
        <w:t>三</w:t>
      </w:r>
      <w:r>
        <w:rPr>
          <w:rFonts w:hint="eastAsia" w:ascii="宋体" w:hAnsi="宋体"/>
          <w:b/>
          <w:bCs/>
          <w:color w:val="auto"/>
          <w:sz w:val="24"/>
          <w:szCs w:val="28"/>
        </w:rPr>
        <w:t>：</w:t>
      </w:r>
    </w:p>
    <w:p w14:paraId="7C27E86E">
      <w:pPr>
        <w:spacing w:after="156" w:afterLines="50" w:line="360" w:lineRule="auto"/>
        <w:jc w:val="center"/>
        <w:rPr>
          <w:rFonts w:ascii="宋体" w:hAnsi="宋体"/>
          <w:b/>
          <w:color w:val="auto"/>
          <w:spacing w:val="20"/>
          <w:sz w:val="30"/>
          <w:szCs w:val="30"/>
        </w:rPr>
      </w:pPr>
      <w:r>
        <w:rPr>
          <w:rFonts w:hint="eastAsia" w:ascii="宋体" w:hAnsi="宋体"/>
          <w:b/>
          <w:color w:val="auto"/>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3A4F0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4812760A">
            <w:pPr>
              <w:jc w:val="center"/>
              <w:rPr>
                <w:rFonts w:ascii="宋体" w:hAnsi="宋体"/>
                <w:b/>
                <w:bCs/>
                <w:color w:val="auto"/>
                <w:szCs w:val="21"/>
              </w:rPr>
            </w:pPr>
            <w:r>
              <w:rPr>
                <w:rFonts w:hint="eastAsia" w:ascii="宋体" w:hAnsi="宋体"/>
                <w:b/>
                <w:bCs/>
                <w:color w:val="auto"/>
                <w:szCs w:val="21"/>
              </w:rPr>
              <w:t>序号</w:t>
            </w:r>
          </w:p>
        </w:tc>
        <w:tc>
          <w:tcPr>
            <w:tcW w:w="653" w:type="pct"/>
            <w:vAlign w:val="center"/>
          </w:tcPr>
          <w:p w14:paraId="68FC104A">
            <w:pPr>
              <w:jc w:val="center"/>
              <w:rPr>
                <w:rFonts w:ascii="宋体" w:hAnsi="宋体"/>
                <w:b/>
                <w:bCs/>
                <w:color w:val="auto"/>
                <w:szCs w:val="21"/>
              </w:rPr>
            </w:pPr>
            <w:r>
              <w:rPr>
                <w:rFonts w:hint="eastAsia" w:ascii="宋体" w:hAnsi="宋体"/>
                <w:b/>
                <w:bCs/>
                <w:color w:val="auto"/>
                <w:szCs w:val="21"/>
              </w:rPr>
              <w:t>姓名</w:t>
            </w:r>
          </w:p>
        </w:tc>
        <w:tc>
          <w:tcPr>
            <w:tcW w:w="739" w:type="pct"/>
            <w:vAlign w:val="center"/>
          </w:tcPr>
          <w:p w14:paraId="46C27FB1">
            <w:pPr>
              <w:jc w:val="center"/>
              <w:rPr>
                <w:rFonts w:ascii="宋体" w:hAnsi="宋体"/>
                <w:b/>
                <w:bCs/>
                <w:color w:val="auto"/>
                <w:szCs w:val="21"/>
              </w:rPr>
            </w:pPr>
            <w:r>
              <w:rPr>
                <w:rFonts w:hint="eastAsia" w:ascii="宋体" w:hAnsi="宋体"/>
                <w:b/>
                <w:bCs/>
                <w:color w:val="auto"/>
                <w:szCs w:val="21"/>
              </w:rPr>
              <w:t>职位</w:t>
            </w:r>
          </w:p>
        </w:tc>
        <w:tc>
          <w:tcPr>
            <w:tcW w:w="1081" w:type="pct"/>
            <w:vAlign w:val="center"/>
          </w:tcPr>
          <w:p w14:paraId="65864914">
            <w:pPr>
              <w:jc w:val="center"/>
              <w:rPr>
                <w:rFonts w:ascii="宋体" w:hAnsi="宋体"/>
                <w:b/>
                <w:bCs/>
                <w:color w:val="auto"/>
                <w:szCs w:val="21"/>
              </w:rPr>
            </w:pPr>
            <w:r>
              <w:rPr>
                <w:rFonts w:hint="eastAsia" w:ascii="宋体" w:hAnsi="宋体"/>
                <w:b/>
                <w:bCs/>
                <w:color w:val="auto"/>
                <w:szCs w:val="21"/>
              </w:rPr>
              <w:t>持何种资格证件</w:t>
            </w:r>
          </w:p>
        </w:tc>
        <w:tc>
          <w:tcPr>
            <w:tcW w:w="830" w:type="pct"/>
            <w:vAlign w:val="center"/>
          </w:tcPr>
          <w:p w14:paraId="096CA147">
            <w:pPr>
              <w:jc w:val="center"/>
              <w:rPr>
                <w:rFonts w:ascii="宋体" w:hAnsi="宋体"/>
                <w:b/>
                <w:bCs/>
                <w:color w:val="auto"/>
                <w:szCs w:val="21"/>
              </w:rPr>
            </w:pPr>
            <w:r>
              <w:rPr>
                <w:rFonts w:hint="eastAsia" w:ascii="宋体" w:hAnsi="宋体"/>
                <w:b/>
                <w:bCs/>
                <w:color w:val="auto"/>
                <w:szCs w:val="21"/>
              </w:rPr>
              <w:t>发证时间</w:t>
            </w:r>
          </w:p>
        </w:tc>
        <w:tc>
          <w:tcPr>
            <w:tcW w:w="582" w:type="pct"/>
            <w:vAlign w:val="center"/>
          </w:tcPr>
          <w:p w14:paraId="53EB3A6C">
            <w:pPr>
              <w:jc w:val="center"/>
              <w:rPr>
                <w:rFonts w:ascii="宋体" w:hAnsi="宋体"/>
                <w:b/>
                <w:bCs/>
                <w:color w:val="auto"/>
                <w:szCs w:val="21"/>
              </w:rPr>
            </w:pPr>
            <w:r>
              <w:rPr>
                <w:rFonts w:hint="eastAsia" w:ascii="宋体" w:hAnsi="宋体"/>
                <w:b/>
                <w:bCs/>
                <w:color w:val="auto"/>
                <w:szCs w:val="21"/>
              </w:rPr>
              <w:t>学历</w:t>
            </w:r>
          </w:p>
        </w:tc>
        <w:tc>
          <w:tcPr>
            <w:tcW w:w="699" w:type="pct"/>
            <w:vAlign w:val="center"/>
          </w:tcPr>
          <w:p w14:paraId="2C63FE9C">
            <w:pPr>
              <w:jc w:val="center"/>
              <w:rPr>
                <w:rFonts w:ascii="宋体" w:hAnsi="宋体"/>
                <w:b/>
                <w:bCs/>
                <w:color w:val="auto"/>
                <w:szCs w:val="21"/>
              </w:rPr>
            </w:pPr>
            <w:r>
              <w:rPr>
                <w:rFonts w:hint="eastAsia" w:ascii="宋体" w:hAnsi="宋体"/>
                <w:b/>
                <w:bCs/>
                <w:color w:val="auto"/>
                <w:szCs w:val="21"/>
              </w:rPr>
              <w:t>经验年限</w:t>
            </w:r>
          </w:p>
        </w:tc>
      </w:tr>
      <w:tr w14:paraId="40F55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9225A24">
            <w:pPr>
              <w:jc w:val="center"/>
              <w:rPr>
                <w:rFonts w:ascii="宋体" w:hAnsi="宋体"/>
                <w:color w:val="auto"/>
                <w:szCs w:val="21"/>
              </w:rPr>
            </w:pPr>
          </w:p>
        </w:tc>
        <w:tc>
          <w:tcPr>
            <w:tcW w:w="653" w:type="pct"/>
            <w:vAlign w:val="center"/>
          </w:tcPr>
          <w:p w14:paraId="6079EF16">
            <w:pPr>
              <w:jc w:val="center"/>
              <w:rPr>
                <w:rFonts w:ascii="宋体" w:hAnsi="宋体"/>
                <w:color w:val="auto"/>
                <w:szCs w:val="21"/>
              </w:rPr>
            </w:pPr>
          </w:p>
        </w:tc>
        <w:tc>
          <w:tcPr>
            <w:tcW w:w="739" w:type="pct"/>
            <w:vAlign w:val="center"/>
          </w:tcPr>
          <w:p w14:paraId="4F201B8E">
            <w:pPr>
              <w:jc w:val="center"/>
              <w:rPr>
                <w:rFonts w:ascii="宋体" w:hAnsi="宋体"/>
                <w:color w:val="auto"/>
                <w:szCs w:val="21"/>
              </w:rPr>
            </w:pPr>
          </w:p>
        </w:tc>
        <w:tc>
          <w:tcPr>
            <w:tcW w:w="1081" w:type="pct"/>
            <w:vAlign w:val="center"/>
          </w:tcPr>
          <w:p w14:paraId="7D6A5237">
            <w:pPr>
              <w:jc w:val="center"/>
              <w:rPr>
                <w:rFonts w:ascii="宋体" w:hAnsi="宋体"/>
                <w:color w:val="auto"/>
                <w:szCs w:val="21"/>
              </w:rPr>
            </w:pPr>
          </w:p>
        </w:tc>
        <w:tc>
          <w:tcPr>
            <w:tcW w:w="830" w:type="pct"/>
          </w:tcPr>
          <w:p w14:paraId="295BDC9A">
            <w:pPr>
              <w:jc w:val="center"/>
              <w:rPr>
                <w:rFonts w:ascii="宋体" w:hAnsi="宋体"/>
                <w:color w:val="auto"/>
                <w:szCs w:val="21"/>
              </w:rPr>
            </w:pPr>
          </w:p>
        </w:tc>
        <w:tc>
          <w:tcPr>
            <w:tcW w:w="582" w:type="pct"/>
            <w:vAlign w:val="center"/>
          </w:tcPr>
          <w:p w14:paraId="1E3E2FFB">
            <w:pPr>
              <w:jc w:val="center"/>
              <w:rPr>
                <w:rFonts w:ascii="宋体" w:hAnsi="宋体"/>
                <w:color w:val="auto"/>
                <w:szCs w:val="21"/>
              </w:rPr>
            </w:pPr>
          </w:p>
        </w:tc>
        <w:tc>
          <w:tcPr>
            <w:tcW w:w="699" w:type="pct"/>
          </w:tcPr>
          <w:p w14:paraId="4DEE72E2">
            <w:pPr>
              <w:jc w:val="center"/>
              <w:rPr>
                <w:rFonts w:ascii="宋体" w:hAnsi="宋体"/>
                <w:color w:val="auto"/>
                <w:szCs w:val="21"/>
              </w:rPr>
            </w:pPr>
          </w:p>
        </w:tc>
      </w:tr>
      <w:tr w14:paraId="26E81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D0720D3">
            <w:pPr>
              <w:jc w:val="center"/>
              <w:rPr>
                <w:rFonts w:ascii="宋体" w:hAnsi="宋体"/>
                <w:color w:val="auto"/>
                <w:szCs w:val="21"/>
              </w:rPr>
            </w:pPr>
          </w:p>
        </w:tc>
        <w:tc>
          <w:tcPr>
            <w:tcW w:w="653" w:type="pct"/>
            <w:vAlign w:val="center"/>
          </w:tcPr>
          <w:p w14:paraId="1B2D5C32">
            <w:pPr>
              <w:jc w:val="center"/>
              <w:rPr>
                <w:rFonts w:ascii="宋体" w:hAnsi="宋体"/>
                <w:color w:val="auto"/>
                <w:szCs w:val="21"/>
              </w:rPr>
            </w:pPr>
          </w:p>
        </w:tc>
        <w:tc>
          <w:tcPr>
            <w:tcW w:w="739" w:type="pct"/>
            <w:vAlign w:val="center"/>
          </w:tcPr>
          <w:p w14:paraId="2426ACBA">
            <w:pPr>
              <w:jc w:val="center"/>
              <w:rPr>
                <w:rFonts w:ascii="宋体" w:hAnsi="宋体"/>
                <w:color w:val="auto"/>
                <w:szCs w:val="21"/>
              </w:rPr>
            </w:pPr>
          </w:p>
        </w:tc>
        <w:tc>
          <w:tcPr>
            <w:tcW w:w="1081" w:type="pct"/>
            <w:vAlign w:val="center"/>
          </w:tcPr>
          <w:p w14:paraId="1A1B3E1C">
            <w:pPr>
              <w:jc w:val="center"/>
              <w:rPr>
                <w:rFonts w:ascii="宋体" w:hAnsi="宋体"/>
                <w:color w:val="auto"/>
                <w:szCs w:val="21"/>
              </w:rPr>
            </w:pPr>
          </w:p>
        </w:tc>
        <w:tc>
          <w:tcPr>
            <w:tcW w:w="830" w:type="pct"/>
          </w:tcPr>
          <w:p w14:paraId="183BB49C">
            <w:pPr>
              <w:jc w:val="center"/>
              <w:rPr>
                <w:rFonts w:ascii="宋体" w:hAnsi="宋体"/>
                <w:color w:val="auto"/>
                <w:szCs w:val="21"/>
              </w:rPr>
            </w:pPr>
          </w:p>
        </w:tc>
        <w:tc>
          <w:tcPr>
            <w:tcW w:w="582" w:type="pct"/>
            <w:vAlign w:val="center"/>
          </w:tcPr>
          <w:p w14:paraId="7B90247F">
            <w:pPr>
              <w:jc w:val="center"/>
              <w:rPr>
                <w:rFonts w:ascii="宋体" w:hAnsi="宋体"/>
                <w:color w:val="auto"/>
                <w:szCs w:val="21"/>
              </w:rPr>
            </w:pPr>
          </w:p>
        </w:tc>
        <w:tc>
          <w:tcPr>
            <w:tcW w:w="699" w:type="pct"/>
          </w:tcPr>
          <w:p w14:paraId="1E69F169">
            <w:pPr>
              <w:jc w:val="center"/>
              <w:rPr>
                <w:rFonts w:ascii="宋体" w:hAnsi="宋体"/>
                <w:color w:val="auto"/>
                <w:szCs w:val="21"/>
              </w:rPr>
            </w:pPr>
          </w:p>
        </w:tc>
      </w:tr>
      <w:tr w14:paraId="5EEB6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DAE3304">
            <w:pPr>
              <w:jc w:val="center"/>
              <w:rPr>
                <w:rFonts w:ascii="宋体" w:hAnsi="宋体"/>
                <w:color w:val="auto"/>
                <w:szCs w:val="21"/>
              </w:rPr>
            </w:pPr>
          </w:p>
        </w:tc>
        <w:tc>
          <w:tcPr>
            <w:tcW w:w="653" w:type="pct"/>
            <w:vAlign w:val="center"/>
          </w:tcPr>
          <w:p w14:paraId="5B334746">
            <w:pPr>
              <w:jc w:val="center"/>
              <w:rPr>
                <w:rFonts w:ascii="宋体" w:hAnsi="宋体"/>
                <w:color w:val="auto"/>
                <w:szCs w:val="21"/>
              </w:rPr>
            </w:pPr>
          </w:p>
        </w:tc>
        <w:tc>
          <w:tcPr>
            <w:tcW w:w="739" w:type="pct"/>
            <w:vAlign w:val="center"/>
          </w:tcPr>
          <w:p w14:paraId="2209A048">
            <w:pPr>
              <w:jc w:val="center"/>
              <w:rPr>
                <w:rFonts w:ascii="宋体" w:hAnsi="宋体"/>
                <w:color w:val="auto"/>
                <w:szCs w:val="21"/>
              </w:rPr>
            </w:pPr>
          </w:p>
        </w:tc>
        <w:tc>
          <w:tcPr>
            <w:tcW w:w="1081" w:type="pct"/>
            <w:vAlign w:val="center"/>
          </w:tcPr>
          <w:p w14:paraId="5ED75552">
            <w:pPr>
              <w:jc w:val="center"/>
              <w:rPr>
                <w:rFonts w:ascii="宋体" w:hAnsi="宋体"/>
                <w:color w:val="auto"/>
                <w:szCs w:val="21"/>
              </w:rPr>
            </w:pPr>
          </w:p>
        </w:tc>
        <w:tc>
          <w:tcPr>
            <w:tcW w:w="830" w:type="pct"/>
          </w:tcPr>
          <w:p w14:paraId="3607A6C9">
            <w:pPr>
              <w:jc w:val="center"/>
              <w:rPr>
                <w:rFonts w:ascii="宋体" w:hAnsi="宋体"/>
                <w:color w:val="auto"/>
                <w:szCs w:val="21"/>
              </w:rPr>
            </w:pPr>
          </w:p>
        </w:tc>
        <w:tc>
          <w:tcPr>
            <w:tcW w:w="582" w:type="pct"/>
            <w:vAlign w:val="center"/>
          </w:tcPr>
          <w:p w14:paraId="3BC9F907">
            <w:pPr>
              <w:jc w:val="center"/>
              <w:rPr>
                <w:rFonts w:ascii="宋体" w:hAnsi="宋体"/>
                <w:color w:val="auto"/>
                <w:szCs w:val="21"/>
              </w:rPr>
            </w:pPr>
          </w:p>
        </w:tc>
        <w:tc>
          <w:tcPr>
            <w:tcW w:w="699" w:type="pct"/>
          </w:tcPr>
          <w:p w14:paraId="5D5BF4C2">
            <w:pPr>
              <w:jc w:val="center"/>
              <w:rPr>
                <w:rFonts w:ascii="宋体" w:hAnsi="宋体"/>
                <w:color w:val="auto"/>
                <w:szCs w:val="21"/>
              </w:rPr>
            </w:pPr>
          </w:p>
        </w:tc>
      </w:tr>
      <w:tr w14:paraId="2EDF5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ECE7FB2">
            <w:pPr>
              <w:jc w:val="center"/>
              <w:rPr>
                <w:rFonts w:ascii="宋体" w:hAnsi="宋体"/>
                <w:color w:val="auto"/>
                <w:szCs w:val="21"/>
              </w:rPr>
            </w:pPr>
          </w:p>
        </w:tc>
        <w:tc>
          <w:tcPr>
            <w:tcW w:w="653" w:type="pct"/>
            <w:vAlign w:val="center"/>
          </w:tcPr>
          <w:p w14:paraId="0DBD34CF">
            <w:pPr>
              <w:jc w:val="center"/>
              <w:rPr>
                <w:rFonts w:ascii="宋体" w:hAnsi="宋体"/>
                <w:color w:val="auto"/>
                <w:szCs w:val="21"/>
              </w:rPr>
            </w:pPr>
          </w:p>
        </w:tc>
        <w:tc>
          <w:tcPr>
            <w:tcW w:w="739" w:type="pct"/>
            <w:vAlign w:val="center"/>
          </w:tcPr>
          <w:p w14:paraId="5FAE5C48">
            <w:pPr>
              <w:jc w:val="center"/>
              <w:rPr>
                <w:rFonts w:ascii="宋体" w:hAnsi="宋体"/>
                <w:color w:val="auto"/>
                <w:szCs w:val="21"/>
              </w:rPr>
            </w:pPr>
          </w:p>
        </w:tc>
        <w:tc>
          <w:tcPr>
            <w:tcW w:w="1081" w:type="pct"/>
            <w:vAlign w:val="center"/>
          </w:tcPr>
          <w:p w14:paraId="795BBF24">
            <w:pPr>
              <w:jc w:val="center"/>
              <w:rPr>
                <w:rFonts w:ascii="宋体" w:hAnsi="宋体"/>
                <w:color w:val="auto"/>
                <w:szCs w:val="21"/>
              </w:rPr>
            </w:pPr>
          </w:p>
        </w:tc>
        <w:tc>
          <w:tcPr>
            <w:tcW w:w="830" w:type="pct"/>
          </w:tcPr>
          <w:p w14:paraId="535A4745">
            <w:pPr>
              <w:jc w:val="center"/>
              <w:rPr>
                <w:rFonts w:ascii="宋体" w:hAnsi="宋体"/>
                <w:color w:val="auto"/>
                <w:szCs w:val="21"/>
              </w:rPr>
            </w:pPr>
          </w:p>
        </w:tc>
        <w:tc>
          <w:tcPr>
            <w:tcW w:w="582" w:type="pct"/>
            <w:vAlign w:val="center"/>
          </w:tcPr>
          <w:p w14:paraId="4D886B71">
            <w:pPr>
              <w:jc w:val="center"/>
              <w:rPr>
                <w:rFonts w:ascii="宋体" w:hAnsi="宋体"/>
                <w:color w:val="auto"/>
                <w:szCs w:val="21"/>
              </w:rPr>
            </w:pPr>
          </w:p>
        </w:tc>
        <w:tc>
          <w:tcPr>
            <w:tcW w:w="699" w:type="pct"/>
          </w:tcPr>
          <w:p w14:paraId="598F0BAF">
            <w:pPr>
              <w:jc w:val="center"/>
              <w:rPr>
                <w:rFonts w:ascii="宋体" w:hAnsi="宋体"/>
                <w:color w:val="auto"/>
                <w:szCs w:val="21"/>
              </w:rPr>
            </w:pPr>
          </w:p>
        </w:tc>
      </w:tr>
      <w:tr w14:paraId="1DBBA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7744C26">
            <w:pPr>
              <w:jc w:val="center"/>
              <w:rPr>
                <w:rFonts w:ascii="宋体" w:hAnsi="宋体"/>
                <w:color w:val="auto"/>
                <w:szCs w:val="21"/>
              </w:rPr>
            </w:pPr>
          </w:p>
        </w:tc>
        <w:tc>
          <w:tcPr>
            <w:tcW w:w="653" w:type="pct"/>
            <w:vAlign w:val="center"/>
          </w:tcPr>
          <w:p w14:paraId="4A9DAD93">
            <w:pPr>
              <w:jc w:val="center"/>
              <w:rPr>
                <w:rFonts w:ascii="宋体" w:hAnsi="宋体"/>
                <w:color w:val="auto"/>
                <w:szCs w:val="21"/>
              </w:rPr>
            </w:pPr>
          </w:p>
        </w:tc>
        <w:tc>
          <w:tcPr>
            <w:tcW w:w="739" w:type="pct"/>
            <w:vAlign w:val="center"/>
          </w:tcPr>
          <w:p w14:paraId="68EB50FC">
            <w:pPr>
              <w:jc w:val="center"/>
              <w:rPr>
                <w:rFonts w:ascii="宋体" w:hAnsi="宋体"/>
                <w:color w:val="auto"/>
                <w:szCs w:val="21"/>
              </w:rPr>
            </w:pPr>
          </w:p>
        </w:tc>
        <w:tc>
          <w:tcPr>
            <w:tcW w:w="1081" w:type="pct"/>
            <w:vAlign w:val="center"/>
          </w:tcPr>
          <w:p w14:paraId="42B6409D">
            <w:pPr>
              <w:widowControl/>
              <w:tabs>
                <w:tab w:val="right" w:leader="dot" w:pos="8302"/>
              </w:tabs>
              <w:jc w:val="center"/>
              <w:rPr>
                <w:rFonts w:ascii="宋体" w:hAnsi="宋体"/>
                <w:color w:val="auto"/>
                <w:kern w:val="0"/>
                <w:szCs w:val="21"/>
              </w:rPr>
            </w:pPr>
          </w:p>
        </w:tc>
        <w:tc>
          <w:tcPr>
            <w:tcW w:w="830" w:type="pct"/>
          </w:tcPr>
          <w:p w14:paraId="4F62D4D3">
            <w:pPr>
              <w:jc w:val="center"/>
              <w:rPr>
                <w:rFonts w:ascii="宋体" w:hAnsi="宋体"/>
                <w:color w:val="auto"/>
                <w:szCs w:val="21"/>
              </w:rPr>
            </w:pPr>
          </w:p>
        </w:tc>
        <w:tc>
          <w:tcPr>
            <w:tcW w:w="582" w:type="pct"/>
            <w:vAlign w:val="center"/>
          </w:tcPr>
          <w:p w14:paraId="4104DFBE">
            <w:pPr>
              <w:jc w:val="center"/>
              <w:rPr>
                <w:rFonts w:ascii="宋体" w:hAnsi="宋体"/>
                <w:color w:val="auto"/>
                <w:szCs w:val="21"/>
              </w:rPr>
            </w:pPr>
          </w:p>
        </w:tc>
        <w:tc>
          <w:tcPr>
            <w:tcW w:w="699" w:type="pct"/>
          </w:tcPr>
          <w:p w14:paraId="1E493592">
            <w:pPr>
              <w:jc w:val="center"/>
              <w:rPr>
                <w:rFonts w:ascii="宋体" w:hAnsi="宋体"/>
                <w:color w:val="auto"/>
                <w:szCs w:val="21"/>
              </w:rPr>
            </w:pPr>
          </w:p>
        </w:tc>
      </w:tr>
      <w:tr w14:paraId="50EE2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321854F">
            <w:pPr>
              <w:jc w:val="center"/>
              <w:rPr>
                <w:rFonts w:ascii="宋体" w:hAnsi="宋体"/>
                <w:color w:val="auto"/>
                <w:szCs w:val="21"/>
              </w:rPr>
            </w:pPr>
          </w:p>
        </w:tc>
        <w:tc>
          <w:tcPr>
            <w:tcW w:w="653" w:type="pct"/>
            <w:vAlign w:val="center"/>
          </w:tcPr>
          <w:p w14:paraId="31D94BCA">
            <w:pPr>
              <w:jc w:val="center"/>
              <w:rPr>
                <w:rFonts w:ascii="宋体" w:hAnsi="宋体"/>
                <w:color w:val="auto"/>
                <w:szCs w:val="21"/>
              </w:rPr>
            </w:pPr>
          </w:p>
        </w:tc>
        <w:tc>
          <w:tcPr>
            <w:tcW w:w="739" w:type="pct"/>
            <w:vAlign w:val="center"/>
          </w:tcPr>
          <w:p w14:paraId="21535693">
            <w:pPr>
              <w:jc w:val="center"/>
              <w:rPr>
                <w:rFonts w:ascii="宋体" w:hAnsi="宋体"/>
                <w:color w:val="auto"/>
                <w:szCs w:val="21"/>
              </w:rPr>
            </w:pPr>
          </w:p>
        </w:tc>
        <w:tc>
          <w:tcPr>
            <w:tcW w:w="1081" w:type="pct"/>
            <w:vAlign w:val="center"/>
          </w:tcPr>
          <w:p w14:paraId="1ECCA157">
            <w:pPr>
              <w:widowControl/>
              <w:tabs>
                <w:tab w:val="right" w:leader="dot" w:pos="8302"/>
              </w:tabs>
              <w:jc w:val="center"/>
              <w:rPr>
                <w:rFonts w:ascii="宋体" w:hAnsi="宋体"/>
                <w:color w:val="auto"/>
                <w:kern w:val="0"/>
                <w:szCs w:val="21"/>
              </w:rPr>
            </w:pPr>
          </w:p>
        </w:tc>
        <w:tc>
          <w:tcPr>
            <w:tcW w:w="830" w:type="pct"/>
          </w:tcPr>
          <w:p w14:paraId="1CA9F7C6">
            <w:pPr>
              <w:jc w:val="center"/>
              <w:rPr>
                <w:rFonts w:ascii="宋体" w:hAnsi="宋体"/>
                <w:color w:val="auto"/>
                <w:szCs w:val="21"/>
              </w:rPr>
            </w:pPr>
          </w:p>
        </w:tc>
        <w:tc>
          <w:tcPr>
            <w:tcW w:w="582" w:type="pct"/>
            <w:vAlign w:val="center"/>
          </w:tcPr>
          <w:p w14:paraId="15F05E41">
            <w:pPr>
              <w:jc w:val="center"/>
              <w:rPr>
                <w:rFonts w:ascii="宋体" w:hAnsi="宋体"/>
                <w:color w:val="auto"/>
                <w:szCs w:val="21"/>
              </w:rPr>
            </w:pPr>
          </w:p>
        </w:tc>
        <w:tc>
          <w:tcPr>
            <w:tcW w:w="699" w:type="pct"/>
          </w:tcPr>
          <w:p w14:paraId="7BE820D5">
            <w:pPr>
              <w:jc w:val="center"/>
              <w:rPr>
                <w:rFonts w:ascii="宋体" w:hAnsi="宋体"/>
                <w:color w:val="auto"/>
                <w:szCs w:val="21"/>
              </w:rPr>
            </w:pPr>
          </w:p>
        </w:tc>
      </w:tr>
      <w:tr w14:paraId="5FB89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C1C202">
            <w:pPr>
              <w:jc w:val="center"/>
              <w:rPr>
                <w:rFonts w:ascii="宋体" w:hAnsi="宋体"/>
                <w:color w:val="auto"/>
                <w:szCs w:val="21"/>
              </w:rPr>
            </w:pPr>
          </w:p>
        </w:tc>
        <w:tc>
          <w:tcPr>
            <w:tcW w:w="653" w:type="pct"/>
            <w:vAlign w:val="center"/>
          </w:tcPr>
          <w:p w14:paraId="51F8412A">
            <w:pPr>
              <w:jc w:val="center"/>
              <w:rPr>
                <w:rFonts w:ascii="宋体" w:hAnsi="宋体"/>
                <w:color w:val="auto"/>
                <w:szCs w:val="21"/>
              </w:rPr>
            </w:pPr>
          </w:p>
        </w:tc>
        <w:tc>
          <w:tcPr>
            <w:tcW w:w="739" w:type="pct"/>
            <w:vAlign w:val="center"/>
          </w:tcPr>
          <w:p w14:paraId="32F91EE9">
            <w:pPr>
              <w:jc w:val="center"/>
              <w:rPr>
                <w:rFonts w:ascii="宋体" w:hAnsi="宋体"/>
                <w:color w:val="auto"/>
                <w:szCs w:val="21"/>
              </w:rPr>
            </w:pPr>
          </w:p>
        </w:tc>
        <w:tc>
          <w:tcPr>
            <w:tcW w:w="1081" w:type="pct"/>
            <w:vAlign w:val="center"/>
          </w:tcPr>
          <w:p w14:paraId="6155D0EF">
            <w:pPr>
              <w:jc w:val="center"/>
              <w:rPr>
                <w:rFonts w:ascii="宋体" w:hAnsi="宋体"/>
                <w:color w:val="auto"/>
                <w:szCs w:val="21"/>
              </w:rPr>
            </w:pPr>
          </w:p>
        </w:tc>
        <w:tc>
          <w:tcPr>
            <w:tcW w:w="830" w:type="pct"/>
          </w:tcPr>
          <w:p w14:paraId="60957721">
            <w:pPr>
              <w:jc w:val="center"/>
              <w:rPr>
                <w:rFonts w:ascii="宋体" w:hAnsi="宋体"/>
                <w:color w:val="auto"/>
                <w:szCs w:val="21"/>
              </w:rPr>
            </w:pPr>
          </w:p>
        </w:tc>
        <w:tc>
          <w:tcPr>
            <w:tcW w:w="582" w:type="pct"/>
            <w:vAlign w:val="center"/>
          </w:tcPr>
          <w:p w14:paraId="0813549C">
            <w:pPr>
              <w:jc w:val="center"/>
              <w:rPr>
                <w:rFonts w:ascii="宋体" w:hAnsi="宋体"/>
                <w:color w:val="auto"/>
                <w:szCs w:val="21"/>
              </w:rPr>
            </w:pPr>
          </w:p>
        </w:tc>
        <w:tc>
          <w:tcPr>
            <w:tcW w:w="699" w:type="pct"/>
          </w:tcPr>
          <w:p w14:paraId="5057BD6C">
            <w:pPr>
              <w:jc w:val="center"/>
              <w:rPr>
                <w:rFonts w:ascii="宋体" w:hAnsi="宋体"/>
                <w:color w:val="auto"/>
                <w:szCs w:val="21"/>
              </w:rPr>
            </w:pPr>
          </w:p>
        </w:tc>
      </w:tr>
      <w:tr w14:paraId="06CBC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9C0B9A4">
            <w:pPr>
              <w:jc w:val="center"/>
              <w:rPr>
                <w:rFonts w:ascii="宋体" w:hAnsi="宋体"/>
                <w:color w:val="auto"/>
                <w:szCs w:val="21"/>
              </w:rPr>
            </w:pPr>
          </w:p>
        </w:tc>
        <w:tc>
          <w:tcPr>
            <w:tcW w:w="653" w:type="pct"/>
            <w:vAlign w:val="center"/>
          </w:tcPr>
          <w:p w14:paraId="22E23E48">
            <w:pPr>
              <w:jc w:val="center"/>
              <w:rPr>
                <w:rFonts w:ascii="宋体" w:hAnsi="宋体"/>
                <w:color w:val="auto"/>
                <w:szCs w:val="21"/>
              </w:rPr>
            </w:pPr>
          </w:p>
        </w:tc>
        <w:tc>
          <w:tcPr>
            <w:tcW w:w="739" w:type="pct"/>
            <w:vAlign w:val="center"/>
          </w:tcPr>
          <w:p w14:paraId="2CFB98FC">
            <w:pPr>
              <w:jc w:val="center"/>
              <w:rPr>
                <w:rFonts w:ascii="宋体" w:hAnsi="宋体"/>
                <w:color w:val="auto"/>
                <w:szCs w:val="21"/>
              </w:rPr>
            </w:pPr>
          </w:p>
        </w:tc>
        <w:tc>
          <w:tcPr>
            <w:tcW w:w="1081" w:type="pct"/>
            <w:vAlign w:val="center"/>
          </w:tcPr>
          <w:p w14:paraId="721FC2E9">
            <w:pPr>
              <w:jc w:val="center"/>
              <w:rPr>
                <w:rFonts w:ascii="宋体" w:hAnsi="宋体"/>
                <w:color w:val="auto"/>
                <w:szCs w:val="21"/>
              </w:rPr>
            </w:pPr>
          </w:p>
        </w:tc>
        <w:tc>
          <w:tcPr>
            <w:tcW w:w="830" w:type="pct"/>
          </w:tcPr>
          <w:p w14:paraId="19894769">
            <w:pPr>
              <w:jc w:val="center"/>
              <w:rPr>
                <w:rFonts w:ascii="宋体" w:hAnsi="宋体"/>
                <w:color w:val="auto"/>
                <w:szCs w:val="21"/>
              </w:rPr>
            </w:pPr>
          </w:p>
        </w:tc>
        <w:tc>
          <w:tcPr>
            <w:tcW w:w="582" w:type="pct"/>
            <w:vAlign w:val="center"/>
          </w:tcPr>
          <w:p w14:paraId="0C87B24D">
            <w:pPr>
              <w:jc w:val="center"/>
              <w:rPr>
                <w:rFonts w:ascii="宋体" w:hAnsi="宋体"/>
                <w:color w:val="auto"/>
                <w:szCs w:val="21"/>
              </w:rPr>
            </w:pPr>
          </w:p>
        </w:tc>
        <w:tc>
          <w:tcPr>
            <w:tcW w:w="699" w:type="pct"/>
          </w:tcPr>
          <w:p w14:paraId="6C78714D">
            <w:pPr>
              <w:jc w:val="center"/>
              <w:rPr>
                <w:rFonts w:ascii="宋体" w:hAnsi="宋体"/>
                <w:color w:val="auto"/>
                <w:szCs w:val="21"/>
              </w:rPr>
            </w:pPr>
          </w:p>
        </w:tc>
      </w:tr>
    </w:tbl>
    <w:p w14:paraId="544CB554">
      <w:pPr>
        <w:spacing w:line="360" w:lineRule="auto"/>
        <w:rPr>
          <w:rFonts w:ascii="黑体" w:hAnsi="黑体" w:eastAsia="黑体"/>
          <w:color w:val="auto"/>
        </w:rPr>
      </w:pPr>
    </w:p>
    <w:p w14:paraId="5CD21F94">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27B0CCA6">
      <w:pPr>
        <w:widowControl/>
        <w:spacing w:line="300" w:lineRule="auto"/>
        <w:jc w:val="left"/>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11068706">
      <w:pPr>
        <w:spacing w:line="360" w:lineRule="auto"/>
        <w:rPr>
          <w:rFonts w:ascii="黑体" w:hAnsi="黑体" w:eastAsia="黑体"/>
          <w:color w:val="auto"/>
        </w:rPr>
      </w:pPr>
    </w:p>
    <w:p w14:paraId="5B6B9E2F">
      <w:pPr>
        <w:pageBreakBefore/>
        <w:rPr>
          <w:rFonts w:ascii="宋体" w:hAnsi="宋体"/>
          <w:b/>
          <w:bCs/>
          <w:color w:val="auto"/>
        </w:rPr>
      </w:pPr>
      <w:r>
        <w:rPr>
          <w:rFonts w:hint="eastAsia" w:ascii="宋体" w:hAnsi="宋体"/>
          <w:b/>
          <w:bCs/>
          <w:color w:val="auto"/>
          <w:sz w:val="24"/>
          <w:szCs w:val="28"/>
        </w:rPr>
        <w:t>格式十</w:t>
      </w:r>
      <w:r>
        <w:rPr>
          <w:rFonts w:hint="eastAsia" w:ascii="宋体" w:hAnsi="宋体"/>
          <w:b/>
          <w:bCs/>
          <w:color w:val="auto"/>
          <w:sz w:val="24"/>
          <w:szCs w:val="28"/>
          <w:lang w:val="en-US" w:eastAsia="zh-CN"/>
        </w:rPr>
        <w:t>四</w:t>
      </w:r>
      <w:r>
        <w:rPr>
          <w:rFonts w:hint="eastAsia" w:ascii="宋体" w:hAnsi="宋体"/>
          <w:b/>
          <w:bCs/>
          <w:color w:val="auto"/>
          <w:sz w:val="24"/>
          <w:szCs w:val="28"/>
        </w:rPr>
        <w:t>：</w:t>
      </w:r>
    </w:p>
    <w:p w14:paraId="70256789">
      <w:pPr>
        <w:spacing w:after="156" w:afterLines="50" w:line="360" w:lineRule="auto"/>
        <w:jc w:val="center"/>
        <w:rPr>
          <w:rFonts w:ascii="宋体" w:hAnsi="宋体"/>
          <w:b/>
          <w:color w:val="auto"/>
          <w:sz w:val="28"/>
          <w:szCs w:val="28"/>
        </w:rPr>
      </w:pPr>
      <w:r>
        <w:rPr>
          <w:rFonts w:hint="eastAsia" w:ascii="宋体" w:hAnsi="宋体"/>
          <w:b/>
          <w:color w:val="auto"/>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0E65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07B0E86D">
            <w:pPr>
              <w:jc w:val="center"/>
              <w:rPr>
                <w:rFonts w:ascii="宋体" w:hAnsi="宋体"/>
                <w:color w:val="auto"/>
                <w:szCs w:val="21"/>
              </w:rPr>
            </w:pPr>
            <w:r>
              <w:rPr>
                <w:rFonts w:hint="eastAsia" w:ascii="宋体" w:hAnsi="宋体"/>
                <w:color w:val="auto"/>
                <w:szCs w:val="21"/>
              </w:rPr>
              <w:t>姓名</w:t>
            </w:r>
          </w:p>
        </w:tc>
        <w:tc>
          <w:tcPr>
            <w:tcW w:w="1493" w:type="pct"/>
            <w:gridSpan w:val="4"/>
            <w:vAlign w:val="center"/>
          </w:tcPr>
          <w:p w14:paraId="2213A237">
            <w:pPr>
              <w:jc w:val="center"/>
              <w:rPr>
                <w:rFonts w:ascii="宋体" w:hAnsi="宋体"/>
                <w:color w:val="auto"/>
                <w:szCs w:val="21"/>
              </w:rPr>
            </w:pPr>
          </w:p>
        </w:tc>
        <w:tc>
          <w:tcPr>
            <w:tcW w:w="480" w:type="pct"/>
            <w:vAlign w:val="center"/>
          </w:tcPr>
          <w:p w14:paraId="18FA04F5">
            <w:pPr>
              <w:jc w:val="center"/>
              <w:rPr>
                <w:rFonts w:ascii="宋体" w:hAnsi="宋体"/>
                <w:color w:val="auto"/>
                <w:szCs w:val="21"/>
              </w:rPr>
            </w:pPr>
            <w:r>
              <w:rPr>
                <w:rFonts w:hint="eastAsia" w:ascii="宋体" w:hAnsi="宋体"/>
                <w:color w:val="auto"/>
                <w:szCs w:val="21"/>
              </w:rPr>
              <w:t>性别</w:t>
            </w:r>
          </w:p>
        </w:tc>
        <w:tc>
          <w:tcPr>
            <w:tcW w:w="962" w:type="pct"/>
            <w:gridSpan w:val="3"/>
            <w:vAlign w:val="center"/>
          </w:tcPr>
          <w:p w14:paraId="56999D25">
            <w:pPr>
              <w:jc w:val="center"/>
              <w:rPr>
                <w:rFonts w:ascii="宋体" w:hAnsi="宋体"/>
                <w:color w:val="auto"/>
                <w:szCs w:val="21"/>
              </w:rPr>
            </w:pPr>
          </w:p>
        </w:tc>
        <w:tc>
          <w:tcPr>
            <w:tcW w:w="617" w:type="pct"/>
            <w:gridSpan w:val="2"/>
            <w:vAlign w:val="center"/>
          </w:tcPr>
          <w:p w14:paraId="1D2E856D">
            <w:pPr>
              <w:jc w:val="center"/>
              <w:rPr>
                <w:rFonts w:ascii="宋体" w:hAnsi="宋体"/>
                <w:color w:val="auto"/>
                <w:szCs w:val="21"/>
              </w:rPr>
            </w:pPr>
            <w:r>
              <w:rPr>
                <w:rFonts w:hint="eastAsia" w:ascii="宋体" w:hAnsi="宋体"/>
                <w:color w:val="auto"/>
                <w:szCs w:val="21"/>
              </w:rPr>
              <w:t>年龄</w:t>
            </w:r>
          </w:p>
        </w:tc>
        <w:tc>
          <w:tcPr>
            <w:tcW w:w="1030" w:type="pct"/>
            <w:gridSpan w:val="2"/>
            <w:vAlign w:val="center"/>
          </w:tcPr>
          <w:p w14:paraId="6F54C002">
            <w:pPr>
              <w:jc w:val="center"/>
              <w:rPr>
                <w:rFonts w:ascii="宋体" w:hAnsi="宋体"/>
                <w:color w:val="auto"/>
                <w:szCs w:val="21"/>
              </w:rPr>
            </w:pPr>
          </w:p>
        </w:tc>
      </w:tr>
      <w:tr w14:paraId="044FF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34130959">
            <w:pPr>
              <w:jc w:val="center"/>
              <w:rPr>
                <w:rFonts w:ascii="宋体" w:hAnsi="宋体"/>
                <w:color w:val="auto"/>
                <w:szCs w:val="21"/>
              </w:rPr>
            </w:pPr>
            <w:r>
              <w:rPr>
                <w:rFonts w:hint="eastAsia" w:ascii="宋体" w:hAnsi="宋体"/>
                <w:color w:val="auto"/>
                <w:szCs w:val="21"/>
              </w:rPr>
              <w:t>职务</w:t>
            </w:r>
          </w:p>
        </w:tc>
        <w:tc>
          <w:tcPr>
            <w:tcW w:w="1493" w:type="pct"/>
            <w:gridSpan w:val="4"/>
            <w:vAlign w:val="center"/>
          </w:tcPr>
          <w:p w14:paraId="4DFBC883">
            <w:pPr>
              <w:jc w:val="center"/>
              <w:rPr>
                <w:rFonts w:ascii="宋体" w:hAnsi="宋体"/>
                <w:color w:val="auto"/>
                <w:szCs w:val="21"/>
              </w:rPr>
            </w:pPr>
          </w:p>
        </w:tc>
        <w:tc>
          <w:tcPr>
            <w:tcW w:w="480" w:type="pct"/>
            <w:vAlign w:val="center"/>
          </w:tcPr>
          <w:p w14:paraId="2C606599">
            <w:pPr>
              <w:jc w:val="center"/>
              <w:rPr>
                <w:rFonts w:ascii="宋体" w:hAnsi="宋体"/>
                <w:color w:val="auto"/>
                <w:szCs w:val="21"/>
              </w:rPr>
            </w:pPr>
            <w:r>
              <w:rPr>
                <w:rFonts w:hint="eastAsia" w:ascii="宋体" w:hAnsi="宋体"/>
                <w:color w:val="auto"/>
                <w:szCs w:val="21"/>
              </w:rPr>
              <w:t>职称</w:t>
            </w:r>
          </w:p>
        </w:tc>
        <w:tc>
          <w:tcPr>
            <w:tcW w:w="962" w:type="pct"/>
            <w:gridSpan w:val="3"/>
            <w:vAlign w:val="center"/>
          </w:tcPr>
          <w:p w14:paraId="67E8138B">
            <w:pPr>
              <w:jc w:val="center"/>
              <w:rPr>
                <w:rFonts w:ascii="宋体" w:hAnsi="宋体"/>
                <w:color w:val="auto"/>
                <w:szCs w:val="21"/>
              </w:rPr>
            </w:pPr>
          </w:p>
        </w:tc>
        <w:tc>
          <w:tcPr>
            <w:tcW w:w="617" w:type="pct"/>
            <w:gridSpan w:val="2"/>
            <w:vAlign w:val="center"/>
          </w:tcPr>
          <w:p w14:paraId="71C8A837">
            <w:pPr>
              <w:jc w:val="center"/>
              <w:rPr>
                <w:rFonts w:ascii="宋体" w:hAnsi="宋体"/>
                <w:color w:val="auto"/>
                <w:szCs w:val="21"/>
              </w:rPr>
            </w:pPr>
            <w:r>
              <w:rPr>
                <w:rFonts w:hint="eastAsia" w:ascii="宋体" w:hAnsi="宋体"/>
                <w:color w:val="auto"/>
                <w:szCs w:val="21"/>
              </w:rPr>
              <w:t>学历</w:t>
            </w:r>
          </w:p>
        </w:tc>
        <w:tc>
          <w:tcPr>
            <w:tcW w:w="1030" w:type="pct"/>
            <w:gridSpan w:val="2"/>
            <w:vAlign w:val="center"/>
          </w:tcPr>
          <w:p w14:paraId="53D6CBF5">
            <w:pPr>
              <w:jc w:val="center"/>
              <w:rPr>
                <w:rFonts w:ascii="宋体" w:hAnsi="宋体"/>
                <w:color w:val="auto"/>
                <w:szCs w:val="21"/>
              </w:rPr>
            </w:pPr>
          </w:p>
        </w:tc>
      </w:tr>
      <w:tr w14:paraId="15AF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8BD2180">
            <w:pPr>
              <w:jc w:val="center"/>
              <w:rPr>
                <w:rFonts w:ascii="宋体" w:hAnsi="宋体"/>
                <w:color w:val="auto"/>
                <w:szCs w:val="21"/>
              </w:rPr>
            </w:pPr>
            <w:r>
              <w:rPr>
                <w:rFonts w:hint="eastAsia" w:ascii="宋体" w:hAnsi="宋体"/>
                <w:color w:val="auto"/>
                <w:szCs w:val="21"/>
              </w:rPr>
              <w:t>参加工作时间</w:t>
            </w:r>
          </w:p>
        </w:tc>
        <w:tc>
          <w:tcPr>
            <w:tcW w:w="1081" w:type="pct"/>
            <w:gridSpan w:val="4"/>
            <w:vAlign w:val="center"/>
          </w:tcPr>
          <w:p w14:paraId="70E7AEC7">
            <w:pPr>
              <w:jc w:val="center"/>
              <w:rPr>
                <w:rFonts w:ascii="宋体" w:hAnsi="宋体"/>
                <w:color w:val="auto"/>
                <w:szCs w:val="21"/>
              </w:rPr>
            </w:pPr>
          </w:p>
        </w:tc>
        <w:tc>
          <w:tcPr>
            <w:tcW w:w="1502" w:type="pct"/>
            <w:gridSpan w:val="5"/>
            <w:vAlign w:val="center"/>
          </w:tcPr>
          <w:p w14:paraId="74DD1C11">
            <w:pPr>
              <w:jc w:val="center"/>
              <w:rPr>
                <w:rFonts w:ascii="宋体" w:hAnsi="宋体"/>
                <w:color w:val="auto"/>
                <w:szCs w:val="21"/>
              </w:rPr>
            </w:pPr>
            <w:r>
              <w:rPr>
                <w:rFonts w:hint="eastAsia" w:ascii="宋体" w:hAnsi="宋体"/>
                <w:color w:val="auto"/>
                <w:szCs w:val="21"/>
              </w:rPr>
              <w:t>相关经验年限</w:t>
            </w:r>
          </w:p>
        </w:tc>
        <w:tc>
          <w:tcPr>
            <w:tcW w:w="796" w:type="pct"/>
            <w:vAlign w:val="center"/>
          </w:tcPr>
          <w:p w14:paraId="1767A032">
            <w:pPr>
              <w:jc w:val="center"/>
              <w:rPr>
                <w:rFonts w:ascii="宋体" w:hAnsi="宋体"/>
                <w:color w:val="auto"/>
                <w:szCs w:val="21"/>
              </w:rPr>
            </w:pPr>
          </w:p>
        </w:tc>
      </w:tr>
      <w:tr w14:paraId="59865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7AD21259">
            <w:pPr>
              <w:jc w:val="center"/>
              <w:rPr>
                <w:rFonts w:ascii="宋体" w:hAnsi="宋体"/>
                <w:color w:val="auto"/>
                <w:szCs w:val="21"/>
              </w:rPr>
            </w:pPr>
            <w:r>
              <w:rPr>
                <w:rFonts w:hint="eastAsia" w:ascii="宋体" w:hAnsi="宋体"/>
                <w:color w:val="auto"/>
                <w:szCs w:val="21"/>
              </w:rPr>
              <w:t>资格证书名称、编号</w:t>
            </w:r>
          </w:p>
        </w:tc>
        <w:tc>
          <w:tcPr>
            <w:tcW w:w="3379" w:type="pct"/>
            <w:gridSpan w:val="10"/>
            <w:vAlign w:val="center"/>
          </w:tcPr>
          <w:p w14:paraId="636E0E15">
            <w:pPr>
              <w:jc w:val="center"/>
              <w:rPr>
                <w:rFonts w:ascii="宋体" w:hAnsi="宋体"/>
                <w:color w:val="auto"/>
                <w:szCs w:val="21"/>
              </w:rPr>
            </w:pPr>
          </w:p>
        </w:tc>
      </w:tr>
      <w:tr w14:paraId="1B63A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4B97DE45">
            <w:pPr>
              <w:jc w:val="center"/>
              <w:rPr>
                <w:rFonts w:ascii="宋体" w:hAnsi="宋体"/>
                <w:color w:val="auto"/>
                <w:szCs w:val="21"/>
              </w:rPr>
            </w:pPr>
            <w:r>
              <w:rPr>
                <w:rFonts w:hint="eastAsia" w:ascii="宋体" w:hAnsi="宋体"/>
                <w:color w:val="auto"/>
                <w:szCs w:val="21"/>
              </w:rPr>
              <w:t>目前在任及以往服务项目情况</w:t>
            </w:r>
          </w:p>
        </w:tc>
      </w:tr>
      <w:tr w14:paraId="2D639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1671EF8E">
            <w:pPr>
              <w:jc w:val="center"/>
              <w:rPr>
                <w:rFonts w:ascii="宋体" w:hAnsi="宋体"/>
                <w:color w:val="auto"/>
                <w:szCs w:val="21"/>
              </w:rPr>
            </w:pPr>
            <w:r>
              <w:rPr>
                <w:rFonts w:hint="eastAsia" w:ascii="宋体" w:hAnsi="宋体"/>
                <w:color w:val="auto"/>
                <w:szCs w:val="21"/>
              </w:rPr>
              <w:t>采购人</w:t>
            </w:r>
          </w:p>
        </w:tc>
        <w:tc>
          <w:tcPr>
            <w:tcW w:w="962" w:type="pct"/>
            <w:gridSpan w:val="2"/>
            <w:vAlign w:val="center"/>
          </w:tcPr>
          <w:p w14:paraId="6389FF43">
            <w:pPr>
              <w:jc w:val="center"/>
              <w:rPr>
                <w:rFonts w:ascii="宋体" w:hAnsi="宋体"/>
                <w:color w:val="auto"/>
                <w:szCs w:val="21"/>
              </w:rPr>
            </w:pPr>
            <w:r>
              <w:rPr>
                <w:rFonts w:hint="eastAsia" w:ascii="宋体" w:hAnsi="宋体"/>
                <w:color w:val="auto"/>
                <w:szCs w:val="21"/>
              </w:rPr>
              <w:t>项目名称</w:t>
            </w:r>
          </w:p>
        </w:tc>
        <w:tc>
          <w:tcPr>
            <w:tcW w:w="903" w:type="pct"/>
            <w:gridSpan w:val="4"/>
            <w:vAlign w:val="center"/>
          </w:tcPr>
          <w:p w14:paraId="31952AAD">
            <w:pPr>
              <w:jc w:val="center"/>
              <w:rPr>
                <w:rFonts w:ascii="宋体" w:hAnsi="宋体"/>
                <w:color w:val="auto"/>
                <w:szCs w:val="21"/>
              </w:rPr>
            </w:pPr>
            <w:r>
              <w:rPr>
                <w:rFonts w:hint="eastAsia" w:ascii="宋体" w:hAnsi="宋体"/>
                <w:color w:val="auto"/>
                <w:szCs w:val="21"/>
              </w:rPr>
              <w:t>项目规模</w:t>
            </w:r>
          </w:p>
        </w:tc>
        <w:tc>
          <w:tcPr>
            <w:tcW w:w="892" w:type="pct"/>
            <w:gridSpan w:val="2"/>
            <w:vAlign w:val="center"/>
          </w:tcPr>
          <w:p w14:paraId="7BAC4512">
            <w:pPr>
              <w:jc w:val="center"/>
              <w:rPr>
                <w:rFonts w:ascii="宋体" w:hAnsi="宋体"/>
                <w:color w:val="auto"/>
                <w:szCs w:val="21"/>
              </w:rPr>
            </w:pPr>
            <w:r>
              <w:rPr>
                <w:rFonts w:hint="eastAsia" w:ascii="宋体" w:hAnsi="宋体"/>
                <w:color w:val="auto"/>
                <w:szCs w:val="21"/>
              </w:rPr>
              <w:t>所任职务</w:t>
            </w:r>
          </w:p>
        </w:tc>
        <w:tc>
          <w:tcPr>
            <w:tcW w:w="1399" w:type="pct"/>
            <w:gridSpan w:val="3"/>
            <w:vAlign w:val="center"/>
          </w:tcPr>
          <w:p w14:paraId="1AF7D02B">
            <w:pPr>
              <w:jc w:val="center"/>
              <w:rPr>
                <w:rFonts w:ascii="宋体" w:hAnsi="宋体"/>
                <w:color w:val="auto"/>
                <w:szCs w:val="21"/>
              </w:rPr>
            </w:pPr>
            <w:r>
              <w:rPr>
                <w:rFonts w:hint="eastAsia" w:ascii="宋体" w:hAnsi="宋体"/>
                <w:color w:val="auto"/>
                <w:szCs w:val="21"/>
              </w:rPr>
              <w:t>起止时间</w:t>
            </w:r>
          </w:p>
        </w:tc>
      </w:tr>
      <w:tr w14:paraId="0685C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78E831E">
            <w:pPr>
              <w:jc w:val="center"/>
              <w:rPr>
                <w:rFonts w:ascii="宋体" w:hAnsi="宋体"/>
                <w:color w:val="auto"/>
                <w:szCs w:val="21"/>
              </w:rPr>
            </w:pPr>
          </w:p>
        </w:tc>
        <w:tc>
          <w:tcPr>
            <w:tcW w:w="962" w:type="pct"/>
            <w:gridSpan w:val="2"/>
            <w:vAlign w:val="center"/>
          </w:tcPr>
          <w:p w14:paraId="2C2ABF74">
            <w:pPr>
              <w:jc w:val="center"/>
              <w:rPr>
                <w:rFonts w:ascii="宋体" w:hAnsi="宋体"/>
                <w:color w:val="auto"/>
                <w:szCs w:val="21"/>
              </w:rPr>
            </w:pPr>
          </w:p>
        </w:tc>
        <w:tc>
          <w:tcPr>
            <w:tcW w:w="903" w:type="pct"/>
            <w:gridSpan w:val="4"/>
            <w:vAlign w:val="center"/>
          </w:tcPr>
          <w:p w14:paraId="673B0A8F">
            <w:pPr>
              <w:jc w:val="center"/>
              <w:rPr>
                <w:rFonts w:ascii="宋体" w:hAnsi="宋体"/>
                <w:color w:val="auto"/>
                <w:szCs w:val="21"/>
              </w:rPr>
            </w:pPr>
          </w:p>
        </w:tc>
        <w:tc>
          <w:tcPr>
            <w:tcW w:w="892" w:type="pct"/>
            <w:gridSpan w:val="2"/>
            <w:vAlign w:val="center"/>
          </w:tcPr>
          <w:p w14:paraId="57596F54">
            <w:pPr>
              <w:jc w:val="center"/>
              <w:rPr>
                <w:rFonts w:ascii="宋体" w:hAnsi="宋体"/>
                <w:color w:val="auto"/>
                <w:szCs w:val="21"/>
              </w:rPr>
            </w:pPr>
          </w:p>
        </w:tc>
        <w:tc>
          <w:tcPr>
            <w:tcW w:w="1399" w:type="pct"/>
            <w:gridSpan w:val="3"/>
            <w:vAlign w:val="center"/>
          </w:tcPr>
          <w:p w14:paraId="67C9127A">
            <w:pPr>
              <w:jc w:val="center"/>
              <w:rPr>
                <w:rFonts w:ascii="宋体" w:hAnsi="宋体"/>
                <w:color w:val="auto"/>
                <w:szCs w:val="21"/>
              </w:rPr>
            </w:pPr>
          </w:p>
        </w:tc>
      </w:tr>
      <w:tr w14:paraId="606DD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97677B7">
            <w:pPr>
              <w:jc w:val="center"/>
              <w:rPr>
                <w:rFonts w:ascii="宋体" w:hAnsi="宋体"/>
                <w:color w:val="auto"/>
                <w:szCs w:val="21"/>
              </w:rPr>
            </w:pPr>
          </w:p>
        </w:tc>
        <w:tc>
          <w:tcPr>
            <w:tcW w:w="962" w:type="pct"/>
            <w:gridSpan w:val="2"/>
            <w:vAlign w:val="center"/>
          </w:tcPr>
          <w:p w14:paraId="52A4BB88">
            <w:pPr>
              <w:jc w:val="center"/>
              <w:rPr>
                <w:rFonts w:ascii="宋体" w:hAnsi="宋体"/>
                <w:color w:val="auto"/>
                <w:szCs w:val="21"/>
              </w:rPr>
            </w:pPr>
          </w:p>
        </w:tc>
        <w:tc>
          <w:tcPr>
            <w:tcW w:w="903" w:type="pct"/>
            <w:gridSpan w:val="4"/>
            <w:vAlign w:val="center"/>
          </w:tcPr>
          <w:p w14:paraId="6484E07C">
            <w:pPr>
              <w:jc w:val="center"/>
              <w:rPr>
                <w:rFonts w:ascii="宋体" w:hAnsi="宋体"/>
                <w:color w:val="auto"/>
                <w:szCs w:val="21"/>
              </w:rPr>
            </w:pPr>
          </w:p>
        </w:tc>
        <w:tc>
          <w:tcPr>
            <w:tcW w:w="892" w:type="pct"/>
            <w:gridSpan w:val="2"/>
            <w:vAlign w:val="center"/>
          </w:tcPr>
          <w:p w14:paraId="6CF94935">
            <w:pPr>
              <w:jc w:val="center"/>
              <w:rPr>
                <w:rFonts w:ascii="宋体" w:hAnsi="宋体"/>
                <w:color w:val="auto"/>
                <w:szCs w:val="21"/>
              </w:rPr>
            </w:pPr>
          </w:p>
        </w:tc>
        <w:tc>
          <w:tcPr>
            <w:tcW w:w="1399" w:type="pct"/>
            <w:gridSpan w:val="3"/>
            <w:vAlign w:val="center"/>
          </w:tcPr>
          <w:p w14:paraId="4EC101D2">
            <w:pPr>
              <w:jc w:val="center"/>
              <w:rPr>
                <w:rFonts w:ascii="宋体" w:hAnsi="宋体"/>
                <w:color w:val="auto"/>
                <w:szCs w:val="21"/>
              </w:rPr>
            </w:pPr>
          </w:p>
        </w:tc>
      </w:tr>
      <w:tr w14:paraId="66423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4B1832FE">
            <w:pPr>
              <w:jc w:val="center"/>
              <w:rPr>
                <w:rFonts w:ascii="宋体" w:hAnsi="宋体"/>
                <w:color w:val="auto"/>
                <w:szCs w:val="21"/>
              </w:rPr>
            </w:pPr>
          </w:p>
        </w:tc>
        <w:tc>
          <w:tcPr>
            <w:tcW w:w="962" w:type="pct"/>
            <w:gridSpan w:val="2"/>
            <w:vAlign w:val="center"/>
          </w:tcPr>
          <w:p w14:paraId="379750A7">
            <w:pPr>
              <w:jc w:val="center"/>
              <w:rPr>
                <w:rFonts w:ascii="宋体" w:hAnsi="宋体"/>
                <w:color w:val="auto"/>
                <w:szCs w:val="21"/>
              </w:rPr>
            </w:pPr>
          </w:p>
        </w:tc>
        <w:tc>
          <w:tcPr>
            <w:tcW w:w="903" w:type="pct"/>
            <w:gridSpan w:val="4"/>
            <w:vAlign w:val="center"/>
          </w:tcPr>
          <w:p w14:paraId="47E1049A">
            <w:pPr>
              <w:jc w:val="center"/>
              <w:rPr>
                <w:rFonts w:ascii="宋体" w:hAnsi="宋体"/>
                <w:color w:val="auto"/>
                <w:szCs w:val="21"/>
              </w:rPr>
            </w:pPr>
          </w:p>
        </w:tc>
        <w:tc>
          <w:tcPr>
            <w:tcW w:w="892" w:type="pct"/>
            <w:gridSpan w:val="2"/>
            <w:vAlign w:val="center"/>
          </w:tcPr>
          <w:p w14:paraId="399A5E91">
            <w:pPr>
              <w:jc w:val="center"/>
              <w:rPr>
                <w:rFonts w:ascii="宋体" w:hAnsi="宋体"/>
                <w:color w:val="auto"/>
                <w:szCs w:val="21"/>
              </w:rPr>
            </w:pPr>
          </w:p>
        </w:tc>
        <w:tc>
          <w:tcPr>
            <w:tcW w:w="1399" w:type="pct"/>
            <w:gridSpan w:val="3"/>
            <w:vAlign w:val="center"/>
          </w:tcPr>
          <w:p w14:paraId="76CD7103">
            <w:pPr>
              <w:jc w:val="center"/>
              <w:rPr>
                <w:rFonts w:ascii="宋体" w:hAnsi="宋体"/>
                <w:color w:val="auto"/>
                <w:szCs w:val="21"/>
              </w:rPr>
            </w:pPr>
          </w:p>
        </w:tc>
      </w:tr>
      <w:tr w14:paraId="19684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E596581">
            <w:pPr>
              <w:jc w:val="center"/>
              <w:rPr>
                <w:rFonts w:ascii="宋体" w:hAnsi="宋体"/>
                <w:color w:val="auto"/>
                <w:szCs w:val="21"/>
              </w:rPr>
            </w:pPr>
          </w:p>
        </w:tc>
        <w:tc>
          <w:tcPr>
            <w:tcW w:w="962" w:type="pct"/>
            <w:gridSpan w:val="2"/>
            <w:vAlign w:val="center"/>
          </w:tcPr>
          <w:p w14:paraId="3570FF1D">
            <w:pPr>
              <w:jc w:val="center"/>
              <w:rPr>
                <w:rFonts w:ascii="宋体" w:hAnsi="宋体"/>
                <w:color w:val="auto"/>
                <w:szCs w:val="21"/>
              </w:rPr>
            </w:pPr>
          </w:p>
        </w:tc>
        <w:tc>
          <w:tcPr>
            <w:tcW w:w="903" w:type="pct"/>
            <w:gridSpan w:val="4"/>
            <w:vAlign w:val="center"/>
          </w:tcPr>
          <w:p w14:paraId="2B232C16">
            <w:pPr>
              <w:jc w:val="center"/>
              <w:rPr>
                <w:rFonts w:ascii="宋体" w:hAnsi="宋体"/>
                <w:color w:val="auto"/>
                <w:szCs w:val="21"/>
              </w:rPr>
            </w:pPr>
          </w:p>
        </w:tc>
        <w:tc>
          <w:tcPr>
            <w:tcW w:w="892" w:type="pct"/>
            <w:gridSpan w:val="2"/>
            <w:vAlign w:val="center"/>
          </w:tcPr>
          <w:p w14:paraId="2C7BE671">
            <w:pPr>
              <w:jc w:val="center"/>
              <w:rPr>
                <w:rFonts w:ascii="宋体" w:hAnsi="宋体"/>
                <w:color w:val="auto"/>
                <w:szCs w:val="21"/>
              </w:rPr>
            </w:pPr>
          </w:p>
        </w:tc>
        <w:tc>
          <w:tcPr>
            <w:tcW w:w="1399" w:type="pct"/>
            <w:gridSpan w:val="3"/>
            <w:vAlign w:val="center"/>
          </w:tcPr>
          <w:p w14:paraId="404097C3">
            <w:pPr>
              <w:jc w:val="center"/>
              <w:rPr>
                <w:rFonts w:ascii="宋体" w:hAnsi="宋体"/>
                <w:color w:val="auto"/>
                <w:szCs w:val="21"/>
              </w:rPr>
            </w:pPr>
          </w:p>
        </w:tc>
      </w:tr>
      <w:tr w14:paraId="1D2D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7BF0C0B">
            <w:pPr>
              <w:jc w:val="center"/>
              <w:rPr>
                <w:rFonts w:ascii="宋体" w:hAnsi="宋体"/>
                <w:color w:val="auto"/>
                <w:szCs w:val="21"/>
              </w:rPr>
            </w:pPr>
          </w:p>
        </w:tc>
        <w:tc>
          <w:tcPr>
            <w:tcW w:w="962" w:type="pct"/>
            <w:gridSpan w:val="2"/>
            <w:vAlign w:val="center"/>
          </w:tcPr>
          <w:p w14:paraId="5279516D">
            <w:pPr>
              <w:jc w:val="center"/>
              <w:rPr>
                <w:rFonts w:ascii="宋体" w:hAnsi="宋体"/>
                <w:color w:val="auto"/>
                <w:szCs w:val="21"/>
              </w:rPr>
            </w:pPr>
          </w:p>
        </w:tc>
        <w:tc>
          <w:tcPr>
            <w:tcW w:w="903" w:type="pct"/>
            <w:gridSpan w:val="4"/>
            <w:vAlign w:val="center"/>
          </w:tcPr>
          <w:p w14:paraId="21B17183">
            <w:pPr>
              <w:jc w:val="center"/>
              <w:rPr>
                <w:rFonts w:ascii="宋体" w:hAnsi="宋体"/>
                <w:color w:val="auto"/>
                <w:szCs w:val="21"/>
              </w:rPr>
            </w:pPr>
          </w:p>
        </w:tc>
        <w:tc>
          <w:tcPr>
            <w:tcW w:w="892" w:type="pct"/>
            <w:gridSpan w:val="2"/>
            <w:vAlign w:val="center"/>
          </w:tcPr>
          <w:p w14:paraId="39CED064">
            <w:pPr>
              <w:jc w:val="center"/>
              <w:rPr>
                <w:rFonts w:ascii="宋体" w:hAnsi="宋体"/>
                <w:color w:val="auto"/>
                <w:szCs w:val="21"/>
              </w:rPr>
            </w:pPr>
          </w:p>
        </w:tc>
        <w:tc>
          <w:tcPr>
            <w:tcW w:w="1399" w:type="pct"/>
            <w:gridSpan w:val="3"/>
            <w:vAlign w:val="center"/>
          </w:tcPr>
          <w:p w14:paraId="56784FC2">
            <w:pPr>
              <w:jc w:val="center"/>
              <w:rPr>
                <w:rFonts w:ascii="宋体" w:hAnsi="宋体"/>
                <w:color w:val="auto"/>
                <w:szCs w:val="21"/>
              </w:rPr>
            </w:pPr>
          </w:p>
        </w:tc>
      </w:tr>
    </w:tbl>
    <w:p w14:paraId="4B69D3CB">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28CC2CDD">
      <w:pPr>
        <w:widowControl/>
        <w:spacing w:line="300" w:lineRule="auto"/>
        <w:jc w:val="left"/>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6FF4DAD9">
      <w:pPr>
        <w:pageBreakBefore/>
        <w:rPr>
          <w:color w:val="auto"/>
          <w:kern w:val="0"/>
          <w:sz w:val="20"/>
          <w:szCs w:val="20"/>
        </w:rPr>
      </w:pPr>
      <w:bookmarkStart w:id="65" w:name="_Toc169799799"/>
      <w:r>
        <w:rPr>
          <w:rFonts w:ascii="宋体" w:hAnsi="宋体"/>
          <w:b/>
          <w:bCs/>
          <w:color w:val="auto"/>
          <w:sz w:val="24"/>
          <w:szCs w:val="28"/>
        </w:rPr>
        <w:t>格式十</w:t>
      </w:r>
      <w:r>
        <w:rPr>
          <w:rFonts w:hint="eastAsia" w:ascii="宋体" w:hAnsi="宋体"/>
          <w:b/>
          <w:bCs/>
          <w:color w:val="auto"/>
          <w:sz w:val="24"/>
          <w:szCs w:val="28"/>
          <w:lang w:val="en-US" w:eastAsia="zh-CN"/>
        </w:rPr>
        <w:t>五</w:t>
      </w:r>
      <w:r>
        <w:rPr>
          <w:rFonts w:ascii="宋体" w:hAnsi="宋体"/>
          <w:b/>
          <w:bCs/>
          <w:color w:val="auto"/>
          <w:sz w:val="24"/>
          <w:szCs w:val="28"/>
        </w:rPr>
        <w:t>：</w:t>
      </w:r>
      <w:bookmarkEnd w:id="65"/>
    </w:p>
    <w:p w14:paraId="1326B8F9">
      <w:pPr>
        <w:widowControl/>
        <w:spacing w:after="156" w:afterLines="50"/>
        <w:jc w:val="center"/>
        <w:outlineLvl w:val="3"/>
        <w:rPr>
          <w:color w:val="auto"/>
          <w:kern w:val="0"/>
          <w:sz w:val="20"/>
          <w:szCs w:val="20"/>
          <w:lang w:eastAsia="zh-Hans"/>
        </w:rPr>
      </w:pPr>
      <w:r>
        <w:rPr>
          <w:b/>
          <w:color w:val="auto"/>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1972DD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3A821BB4">
            <w:pPr>
              <w:widowControl/>
              <w:jc w:val="center"/>
              <w:rPr>
                <w:rFonts w:ascii="宋体" w:hAnsi="宋体"/>
                <w:b/>
                <w:bCs/>
                <w:color w:val="auto"/>
                <w:kern w:val="0"/>
                <w:szCs w:val="21"/>
                <w:lang w:eastAsia="zh-Hans"/>
              </w:rPr>
            </w:pPr>
            <w:r>
              <w:rPr>
                <w:rFonts w:ascii="宋体" w:hAnsi="宋体"/>
                <w:b/>
                <w:bCs/>
                <w:color w:val="auto"/>
                <w:kern w:val="0"/>
                <w:szCs w:val="21"/>
                <w:lang w:eastAsia="zh-Hans"/>
              </w:rPr>
              <w:t>序号</w:t>
            </w:r>
          </w:p>
        </w:tc>
        <w:tc>
          <w:tcPr>
            <w:tcW w:w="644" w:type="pct"/>
            <w:vAlign w:val="center"/>
          </w:tcPr>
          <w:p w14:paraId="30B1AF42">
            <w:pPr>
              <w:widowControl/>
              <w:jc w:val="center"/>
              <w:rPr>
                <w:rFonts w:ascii="宋体" w:hAnsi="宋体"/>
                <w:b/>
                <w:bCs/>
                <w:color w:val="auto"/>
                <w:kern w:val="0"/>
                <w:szCs w:val="21"/>
                <w:lang w:eastAsia="zh-Hans"/>
              </w:rPr>
            </w:pPr>
            <w:r>
              <w:rPr>
                <w:rFonts w:ascii="宋体" w:hAnsi="宋体"/>
                <w:b/>
                <w:bCs/>
                <w:color w:val="auto"/>
                <w:kern w:val="0"/>
                <w:szCs w:val="21"/>
                <w:lang w:eastAsia="zh-Hans"/>
              </w:rPr>
              <w:t>客户名称</w:t>
            </w:r>
          </w:p>
        </w:tc>
        <w:tc>
          <w:tcPr>
            <w:tcW w:w="773" w:type="pct"/>
            <w:vAlign w:val="center"/>
          </w:tcPr>
          <w:p w14:paraId="04C0AF3F">
            <w:pPr>
              <w:widowControl/>
              <w:jc w:val="center"/>
              <w:rPr>
                <w:rFonts w:ascii="宋体" w:hAnsi="宋体"/>
                <w:b/>
                <w:bCs/>
                <w:color w:val="auto"/>
                <w:kern w:val="0"/>
                <w:szCs w:val="21"/>
                <w:lang w:eastAsia="zh-Hans"/>
              </w:rPr>
            </w:pPr>
            <w:r>
              <w:rPr>
                <w:rFonts w:ascii="宋体" w:hAnsi="宋体"/>
                <w:b/>
                <w:bCs/>
                <w:color w:val="auto"/>
                <w:kern w:val="0"/>
                <w:szCs w:val="21"/>
                <w:lang w:eastAsia="zh-Hans"/>
              </w:rPr>
              <w:t>项目名称</w:t>
            </w:r>
          </w:p>
        </w:tc>
        <w:tc>
          <w:tcPr>
            <w:tcW w:w="696" w:type="pct"/>
            <w:vAlign w:val="center"/>
          </w:tcPr>
          <w:p w14:paraId="557B3D13">
            <w:pPr>
              <w:widowControl/>
              <w:jc w:val="center"/>
              <w:rPr>
                <w:rFonts w:ascii="宋体" w:hAnsi="宋体"/>
                <w:b/>
                <w:bCs/>
                <w:color w:val="auto"/>
                <w:kern w:val="0"/>
                <w:szCs w:val="21"/>
                <w:lang w:eastAsia="zh-Hans"/>
              </w:rPr>
            </w:pPr>
            <w:r>
              <w:rPr>
                <w:rFonts w:ascii="宋体" w:hAnsi="宋体"/>
                <w:b/>
                <w:bCs/>
                <w:color w:val="auto"/>
                <w:kern w:val="0"/>
                <w:szCs w:val="21"/>
                <w:lang w:eastAsia="zh-Hans"/>
              </w:rPr>
              <w:t>合同金额（万元）</w:t>
            </w:r>
          </w:p>
        </w:tc>
        <w:tc>
          <w:tcPr>
            <w:tcW w:w="603" w:type="pct"/>
          </w:tcPr>
          <w:p w14:paraId="4B97D97C">
            <w:pPr>
              <w:widowControl/>
              <w:jc w:val="center"/>
              <w:rPr>
                <w:rFonts w:ascii="宋体" w:hAnsi="宋体"/>
                <w:b/>
                <w:bCs/>
                <w:color w:val="auto"/>
                <w:kern w:val="0"/>
                <w:szCs w:val="21"/>
                <w:lang w:eastAsia="zh-Hans"/>
              </w:rPr>
            </w:pPr>
            <w:r>
              <w:rPr>
                <w:rFonts w:ascii="宋体" w:hAnsi="宋体"/>
                <w:b/>
                <w:bCs/>
                <w:color w:val="auto"/>
                <w:kern w:val="0"/>
                <w:szCs w:val="21"/>
                <w:lang w:eastAsia="zh-Hans"/>
              </w:rPr>
              <w:t>签订合同时间</w:t>
            </w:r>
          </w:p>
        </w:tc>
        <w:tc>
          <w:tcPr>
            <w:tcW w:w="766" w:type="pct"/>
            <w:vAlign w:val="center"/>
          </w:tcPr>
          <w:p w14:paraId="44503075">
            <w:pPr>
              <w:widowControl/>
              <w:jc w:val="center"/>
              <w:rPr>
                <w:rFonts w:ascii="宋体" w:hAnsi="宋体"/>
                <w:b/>
                <w:bCs/>
                <w:color w:val="auto"/>
                <w:kern w:val="0"/>
                <w:szCs w:val="21"/>
                <w:lang w:eastAsia="zh-Hans"/>
              </w:rPr>
            </w:pPr>
            <w:r>
              <w:rPr>
                <w:rFonts w:ascii="宋体" w:hAnsi="宋体"/>
                <w:b/>
                <w:bCs/>
                <w:color w:val="auto"/>
                <w:kern w:val="0"/>
                <w:szCs w:val="21"/>
                <w:lang w:eastAsia="zh-Hans"/>
              </w:rPr>
              <w:t>竣工验收报告时间</w:t>
            </w:r>
          </w:p>
        </w:tc>
        <w:tc>
          <w:tcPr>
            <w:tcW w:w="1165" w:type="pct"/>
            <w:vAlign w:val="center"/>
          </w:tcPr>
          <w:p w14:paraId="4E3E7116">
            <w:pPr>
              <w:widowControl/>
              <w:jc w:val="center"/>
              <w:rPr>
                <w:rFonts w:ascii="宋体" w:hAnsi="宋体"/>
                <w:b/>
                <w:bCs/>
                <w:color w:val="auto"/>
                <w:kern w:val="0"/>
                <w:szCs w:val="21"/>
                <w:lang w:eastAsia="zh-Hans"/>
              </w:rPr>
            </w:pPr>
            <w:r>
              <w:rPr>
                <w:rFonts w:ascii="宋体" w:hAnsi="宋体"/>
                <w:b/>
                <w:bCs/>
                <w:color w:val="auto"/>
                <w:kern w:val="0"/>
                <w:szCs w:val="21"/>
                <w:lang w:eastAsia="zh-Hans"/>
              </w:rPr>
              <w:t>联系人及电话</w:t>
            </w:r>
          </w:p>
        </w:tc>
      </w:tr>
      <w:tr w14:paraId="4899BC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47891A18">
            <w:pPr>
              <w:widowControl/>
              <w:jc w:val="center"/>
              <w:rPr>
                <w:rFonts w:ascii="宋体" w:hAnsi="宋体"/>
                <w:color w:val="auto"/>
                <w:kern w:val="0"/>
                <w:szCs w:val="21"/>
                <w:lang w:eastAsia="zh-Hans"/>
              </w:rPr>
            </w:pPr>
            <w:r>
              <w:rPr>
                <w:rFonts w:ascii="宋体" w:hAnsi="宋体"/>
                <w:color w:val="auto"/>
                <w:kern w:val="0"/>
                <w:szCs w:val="21"/>
                <w:lang w:eastAsia="zh-Hans"/>
              </w:rPr>
              <w:t>1</w:t>
            </w:r>
          </w:p>
        </w:tc>
        <w:tc>
          <w:tcPr>
            <w:tcW w:w="644" w:type="pct"/>
          </w:tcPr>
          <w:p w14:paraId="77C66E79">
            <w:pPr>
              <w:rPr>
                <w:rFonts w:ascii="宋体" w:hAnsi="宋体"/>
                <w:color w:val="auto"/>
                <w:szCs w:val="21"/>
              </w:rPr>
            </w:pPr>
          </w:p>
        </w:tc>
        <w:tc>
          <w:tcPr>
            <w:tcW w:w="773" w:type="pct"/>
          </w:tcPr>
          <w:p w14:paraId="1A63B16B">
            <w:pPr>
              <w:rPr>
                <w:rFonts w:ascii="宋体" w:hAnsi="宋体"/>
                <w:color w:val="auto"/>
                <w:szCs w:val="21"/>
              </w:rPr>
            </w:pPr>
          </w:p>
        </w:tc>
        <w:tc>
          <w:tcPr>
            <w:tcW w:w="696" w:type="pct"/>
          </w:tcPr>
          <w:p w14:paraId="15CD6D7A">
            <w:pPr>
              <w:rPr>
                <w:rFonts w:ascii="宋体" w:hAnsi="宋体"/>
                <w:color w:val="auto"/>
                <w:szCs w:val="21"/>
              </w:rPr>
            </w:pPr>
          </w:p>
        </w:tc>
        <w:tc>
          <w:tcPr>
            <w:tcW w:w="603" w:type="pct"/>
          </w:tcPr>
          <w:p w14:paraId="29AED2FB">
            <w:pPr>
              <w:rPr>
                <w:rFonts w:ascii="宋体" w:hAnsi="宋体"/>
                <w:color w:val="auto"/>
                <w:szCs w:val="21"/>
              </w:rPr>
            </w:pPr>
          </w:p>
        </w:tc>
        <w:tc>
          <w:tcPr>
            <w:tcW w:w="766" w:type="pct"/>
          </w:tcPr>
          <w:p w14:paraId="43885837">
            <w:pPr>
              <w:rPr>
                <w:rFonts w:ascii="宋体" w:hAnsi="宋体"/>
                <w:color w:val="auto"/>
                <w:szCs w:val="21"/>
              </w:rPr>
            </w:pPr>
          </w:p>
        </w:tc>
        <w:tc>
          <w:tcPr>
            <w:tcW w:w="1165" w:type="pct"/>
          </w:tcPr>
          <w:p w14:paraId="44D795EC">
            <w:pPr>
              <w:rPr>
                <w:rFonts w:ascii="宋体" w:hAnsi="宋体"/>
                <w:color w:val="auto"/>
                <w:szCs w:val="21"/>
              </w:rPr>
            </w:pPr>
          </w:p>
        </w:tc>
      </w:tr>
      <w:tr w14:paraId="3B4564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688D2184">
            <w:pPr>
              <w:widowControl/>
              <w:jc w:val="center"/>
              <w:rPr>
                <w:rFonts w:ascii="宋体" w:hAnsi="宋体"/>
                <w:color w:val="auto"/>
                <w:kern w:val="0"/>
                <w:szCs w:val="21"/>
                <w:lang w:eastAsia="zh-Hans"/>
              </w:rPr>
            </w:pPr>
            <w:r>
              <w:rPr>
                <w:rFonts w:ascii="宋体" w:hAnsi="宋体"/>
                <w:color w:val="auto"/>
                <w:kern w:val="0"/>
                <w:szCs w:val="21"/>
                <w:lang w:eastAsia="zh-Hans"/>
              </w:rPr>
              <w:t>2</w:t>
            </w:r>
          </w:p>
        </w:tc>
        <w:tc>
          <w:tcPr>
            <w:tcW w:w="644" w:type="pct"/>
          </w:tcPr>
          <w:p w14:paraId="24DD4ACE">
            <w:pPr>
              <w:rPr>
                <w:rFonts w:ascii="宋体" w:hAnsi="宋体"/>
                <w:color w:val="auto"/>
                <w:szCs w:val="21"/>
              </w:rPr>
            </w:pPr>
          </w:p>
        </w:tc>
        <w:tc>
          <w:tcPr>
            <w:tcW w:w="773" w:type="pct"/>
          </w:tcPr>
          <w:p w14:paraId="57F8E177">
            <w:pPr>
              <w:rPr>
                <w:rFonts w:ascii="宋体" w:hAnsi="宋体"/>
                <w:color w:val="auto"/>
                <w:szCs w:val="21"/>
              </w:rPr>
            </w:pPr>
          </w:p>
        </w:tc>
        <w:tc>
          <w:tcPr>
            <w:tcW w:w="696" w:type="pct"/>
          </w:tcPr>
          <w:p w14:paraId="4546E3A2">
            <w:pPr>
              <w:rPr>
                <w:rFonts w:ascii="宋体" w:hAnsi="宋体"/>
                <w:color w:val="auto"/>
                <w:szCs w:val="21"/>
              </w:rPr>
            </w:pPr>
          </w:p>
        </w:tc>
        <w:tc>
          <w:tcPr>
            <w:tcW w:w="603" w:type="pct"/>
          </w:tcPr>
          <w:p w14:paraId="2360DC64">
            <w:pPr>
              <w:rPr>
                <w:rFonts w:ascii="宋体" w:hAnsi="宋体"/>
                <w:color w:val="auto"/>
                <w:szCs w:val="21"/>
              </w:rPr>
            </w:pPr>
          </w:p>
        </w:tc>
        <w:tc>
          <w:tcPr>
            <w:tcW w:w="766" w:type="pct"/>
          </w:tcPr>
          <w:p w14:paraId="6B8313A8">
            <w:pPr>
              <w:rPr>
                <w:rFonts w:ascii="宋体" w:hAnsi="宋体"/>
                <w:color w:val="auto"/>
                <w:szCs w:val="21"/>
              </w:rPr>
            </w:pPr>
          </w:p>
        </w:tc>
        <w:tc>
          <w:tcPr>
            <w:tcW w:w="1165" w:type="pct"/>
          </w:tcPr>
          <w:p w14:paraId="76B9A31A">
            <w:pPr>
              <w:rPr>
                <w:rFonts w:ascii="宋体" w:hAnsi="宋体"/>
                <w:color w:val="auto"/>
                <w:szCs w:val="21"/>
              </w:rPr>
            </w:pPr>
          </w:p>
        </w:tc>
      </w:tr>
      <w:tr w14:paraId="6EC714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187F4557">
            <w:pPr>
              <w:widowControl/>
              <w:jc w:val="center"/>
              <w:rPr>
                <w:rFonts w:ascii="宋体" w:hAnsi="宋体"/>
                <w:color w:val="auto"/>
                <w:kern w:val="0"/>
                <w:szCs w:val="21"/>
                <w:lang w:eastAsia="zh-Hans"/>
              </w:rPr>
            </w:pPr>
            <w:r>
              <w:rPr>
                <w:rFonts w:ascii="宋体" w:hAnsi="宋体"/>
                <w:color w:val="auto"/>
                <w:kern w:val="0"/>
                <w:szCs w:val="21"/>
                <w:lang w:eastAsia="zh-Hans"/>
              </w:rPr>
              <w:t>3</w:t>
            </w:r>
          </w:p>
        </w:tc>
        <w:tc>
          <w:tcPr>
            <w:tcW w:w="644" w:type="pct"/>
          </w:tcPr>
          <w:p w14:paraId="7DC9B411">
            <w:pPr>
              <w:rPr>
                <w:rFonts w:ascii="宋体" w:hAnsi="宋体"/>
                <w:color w:val="auto"/>
                <w:szCs w:val="21"/>
              </w:rPr>
            </w:pPr>
          </w:p>
        </w:tc>
        <w:tc>
          <w:tcPr>
            <w:tcW w:w="773" w:type="pct"/>
          </w:tcPr>
          <w:p w14:paraId="3E713A8E">
            <w:pPr>
              <w:rPr>
                <w:rFonts w:ascii="宋体" w:hAnsi="宋体"/>
                <w:color w:val="auto"/>
                <w:szCs w:val="21"/>
              </w:rPr>
            </w:pPr>
          </w:p>
        </w:tc>
        <w:tc>
          <w:tcPr>
            <w:tcW w:w="696" w:type="pct"/>
          </w:tcPr>
          <w:p w14:paraId="5DD8CC54">
            <w:pPr>
              <w:rPr>
                <w:rFonts w:ascii="宋体" w:hAnsi="宋体"/>
                <w:color w:val="auto"/>
                <w:szCs w:val="21"/>
              </w:rPr>
            </w:pPr>
          </w:p>
        </w:tc>
        <w:tc>
          <w:tcPr>
            <w:tcW w:w="603" w:type="pct"/>
          </w:tcPr>
          <w:p w14:paraId="57A4A516">
            <w:pPr>
              <w:rPr>
                <w:rFonts w:ascii="宋体" w:hAnsi="宋体"/>
                <w:color w:val="auto"/>
                <w:szCs w:val="21"/>
              </w:rPr>
            </w:pPr>
          </w:p>
        </w:tc>
        <w:tc>
          <w:tcPr>
            <w:tcW w:w="766" w:type="pct"/>
          </w:tcPr>
          <w:p w14:paraId="577D6AE5">
            <w:pPr>
              <w:rPr>
                <w:rFonts w:ascii="宋体" w:hAnsi="宋体"/>
                <w:color w:val="auto"/>
                <w:szCs w:val="21"/>
              </w:rPr>
            </w:pPr>
          </w:p>
        </w:tc>
        <w:tc>
          <w:tcPr>
            <w:tcW w:w="1165" w:type="pct"/>
          </w:tcPr>
          <w:p w14:paraId="72D93DE4">
            <w:pPr>
              <w:rPr>
                <w:rFonts w:ascii="宋体" w:hAnsi="宋体"/>
                <w:color w:val="auto"/>
                <w:szCs w:val="21"/>
              </w:rPr>
            </w:pPr>
          </w:p>
        </w:tc>
      </w:tr>
      <w:tr w14:paraId="6CDAE7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08354BD">
            <w:pPr>
              <w:widowControl/>
              <w:jc w:val="center"/>
              <w:rPr>
                <w:rFonts w:ascii="宋体" w:hAnsi="宋体"/>
                <w:color w:val="auto"/>
                <w:kern w:val="0"/>
                <w:szCs w:val="21"/>
                <w:lang w:eastAsia="zh-Hans"/>
              </w:rPr>
            </w:pPr>
            <w:r>
              <w:rPr>
                <w:rFonts w:ascii="宋体" w:hAnsi="宋体"/>
                <w:color w:val="auto"/>
                <w:kern w:val="0"/>
                <w:szCs w:val="21"/>
                <w:lang w:eastAsia="zh-Hans"/>
              </w:rPr>
              <w:t>4</w:t>
            </w:r>
          </w:p>
        </w:tc>
        <w:tc>
          <w:tcPr>
            <w:tcW w:w="644" w:type="pct"/>
          </w:tcPr>
          <w:p w14:paraId="13992916">
            <w:pPr>
              <w:rPr>
                <w:rFonts w:ascii="宋体" w:hAnsi="宋体"/>
                <w:color w:val="auto"/>
                <w:szCs w:val="21"/>
              </w:rPr>
            </w:pPr>
          </w:p>
        </w:tc>
        <w:tc>
          <w:tcPr>
            <w:tcW w:w="773" w:type="pct"/>
          </w:tcPr>
          <w:p w14:paraId="2983B359">
            <w:pPr>
              <w:rPr>
                <w:rFonts w:ascii="宋体" w:hAnsi="宋体"/>
                <w:color w:val="auto"/>
                <w:szCs w:val="21"/>
              </w:rPr>
            </w:pPr>
          </w:p>
        </w:tc>
        <w:tc>
          <w:tcPr>
            <w:tcW w:w="696" w:type="pct"/>
          </w:tcPr>
          <w:p w14:paraId="14C6957D">
            <w:pPr>
              <w:rPr>
                <w:rFonts w:ascii="宋体" w:hAnsi="宋体"/>
                <w:color w:val="auto"/>
                <w:szCs w:val="21"/>
              </w:rPr>
            </w:pPr>
          </w:p>
        </w:tc>
        <w:tc>
          <w:tcPr>
            <w:tcW w:w="603" w:type="pct"/>
          </w:tcPr>
          <w:p w14:paraId="56DB59F5">
            <w:pPr>
              <w:rPr>
                <w:rFonts w:ascii="宋体" w:hAnsi="宋体"/>
                <w:color w:val="auto"/>
                <w:szCs w:val="21"/>
              </w:rPr>
            </w:pPr>
          </w:p>
        </w:tc>
        <w:tc>
          <w:tcPr>
            <w:tcW w:w="766" w:type="pct"/>
          </w:tcPr>
          <w:p w14:paraId="2955D93B">
            <w:pPr>
              <w:rPr>
                <w:rFonts w:ascii="宋体" w:hAnsi="宋体"/>
                <w:color w:val="auto"/>
                <w:szCs w:val="21"/>
              </w:rPr>
            </w:pPr>
          </w:p>
        </w:tc>
        <w:tc>
          <w:tcPr>
            <w:tcW w:w="1165" w:type="pct"/>
          </w:tcPr>
          <w:p w14:paraId="1435FF17">
            <w:pPr>
              <w:rPr>
                <w:rFonts w:ascii="宋体" w:hAnsi="宋体"/>
                <w:color w:val="auto"/>
                <w:szCs w:val="21"/>
              </w:rPr>
            </w:pPr>
          </w:p>
        </w:tc>
      </w:tr>
      <w:tr w14:paraId="156134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76B58AF">
            <w:pPr>
              <w:widowControl/>
              <w:jc w:val="center"/>
              <w:rPr>
                <w:rFonts w:ascii="宋体" w:hAnsi="宋体"/>
                <w:color w:val="auto"/>
                <w:kern w:val="0"/>
                <w:szCs w:val="21"/>
                <w:lang w:eastAsia="zh-Hans"/>
              </w:rPr>
            </w:pPr>
            <w:r>
              <w:rPr>
                <w:rFonts w:ascii="宋体" w:hAnsi="宋体"/>
                <w:color w:val="auto"/>
                <w:kern w:val="0"/>
                <w:szCs w:val="21"/>
                <w:lang w:eastAsia="zh-Hans"/>
              </w:rPr>
              <w:t>…</w:t>
            </w:r>
          </w:p>
        </w:tc>
        <w:tc>
          <w:tcPr>
            <w:tcW w:w="644" w:type="pct"/>
          </w:tcPr>
          <w:p w14:paraId="3C83E7C5">
            <w:pPr>
              <w:rPr>
                <w:rFonts w:ascii="宋体" w:hAnsi="宋体"/>
                <w:color w:val="auto"/>
                <w:szCs w:val="21"/>
              </w:rPr>
            </w:pPr>
          </w:p>
        </w:tc>
        <w:tc>
          <w:tcPr>
            <w:tcW w:w="773" w:type="pct"/>
          </w:tcPr>
          <w:p w14:paraId="3872B1F0">
            <w:pPr>
              <w:rPr>
                <w:rFonts w:ascii="宋体" w:hAnsi="宋体"/>
                <w:color w:val="auto"/>
                <w:szCs w:val="21"/>
              </w:rPr>
            </w:pPr>
          </w:p>
        </w:tc>
        <w:tc>
          <w:tcPr>
            <w:tcW w:w="696" w:type="pct"/>
          </w:tcPr>
          <w:p w14:paraId="6F6F4E51">
            <w:pPr>
              <w:rPr>
                <w:rFonts w:ascii="宋体" w:hAnsi="宋体"/>
                <w:color w:val="auto"/>
                <w:szCs w:val="21"/>
              </w:rPr>
            </w:pPr>
          </w:p>
        </w:tc>
        <w:tc>
          <w:tcPr>
            <w:tcW w:w="603" w:type="pct"/>
          </w:tcPr>
          <w:p w14:paraId="7FB93C12">
            <w:pPr>
              <w:rPr>
                <w:rFonts w:ascii="宋体" w:hAnsi="宋体"/>
                <w:color w:val="auto"/>
                <w:szCs w:val="21"/>
              </w:rPr>
            </w:pPr>
          </w:p>
        </w:tc>
        <w:tc>
          <w:tcPr>
            <w:tcW w:w="766" w:type="pct"/>
          </w:tcPr>
          <w:p w14:paraId="39478A03">
            <w:pPr>
              <w:rPr>
                <w:rFonts w:ascii="宋体" w:hAnsi="宋体"/>
                <w:color w:val="auto"/>
                <w:szCs w:val="21"/>
              </w:rPr>
            </w:pPr>
          </w:p>
        </w:tc>
        <w:tc>
          <w:tcPr>
            <w:tcW w:w="1165" w:type="pct"/>
          </w:tcPr>
          <w:p w14:paraId="14E10134">
            <w:pPr>
              <w:rPr>
                <w:rFonts w:ascii="宋体" w:hAnsi="宋体"/>
                <w:color w:val="auto"/>
                <w:szCs w:val="21"/>
              </w:rPr>
            </w:pPr>
          </w:p>
        </w:tc>
      </w:tr>
    </w:tbl>
    <w:p w14:paraId="14EF4F71">
      <w:pPr>
        <w:widowControl/>
        <w:jc w:val="left"/>
        <w:rPr>
          <w:color w:val="auto"/>
          <w:kern w:val="0"/>
          <w:sz w:val="20"/>
          <w:szCs w:val="20"/>
          <w:lang w:eastAsia="zh-Hans"/>
        </w:rPr>
      </w:pPr>
      <w:r>
        <w:rPr>
          <w:color w:val="auto"/>
          <w:kern w:val="0"/>
          <w:sz w:val="20"/>
          <w:szCs w:val="20"/>
          <w:lang w:eastAsia="zh-Hans"/>
        </w:rPr>
        <w:t>根据上述业绩情况，按磋商文件要求附销售或服务合同复印件及评审标准要求的证明材料。</w:t>
      </w:r>
    </w:p>
    <w:p w14:paraId="2B9D4F98">
      <w:pPr>
        <w:widowControl/>
        <w:jc w:val="left"/>
        <w:rPr>
          <w:color w:val="auto"/>
          <w:kern w:val="0"/>
          <w:sz w:val="20"/>
          <w:szCs w:val="20"/>
          <w:lang w:eastAsia="zh-Hans"/>
        </w:rPr>
      </w:pPr>
    </w:p>
    <w:p w14:paraId="08FCCEA0">
      <w:pPr>
        <w:widowControl/>
        <w:jc w:val="left"/>
        <w:rPr>
          <w:color w:val="auto"/>
          <w:kern w:val="0"/>
          <w:sz w:val="20"/>
          <w:szCs w:val="20"/>
        </w:rPr>
      </w:pPr>
    </w:p>
    <w:p w14:paraId="1BFC98F3">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3E876F22">
      <w:pPr>
        <w:widowControl/>
        <w:jc w:val="left"/>
        <w:rPr>
          <w:color w:val="auto"/>
          <w:kern w:val="0"/>
          <w:sz w:val="20"/>
          <w:szCs w:val="20"/>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759745F5">
      <w:pPr>
        <w:pageBreakBefore/>
        <w:rPr>
          <w:color w:val="auto"/>
          <w:kern w:val="0"/>
          <w:sz w:val="20"/>
          <w:szCs w:val="20"/>
          <w:lang w:eastAsia="zh-Hans"/>
        </w:rPr>
      </w:pPr>
      <w:bookmarkStart w:id="66" w:name="_Toc169799800"/>
      <w:r>
        <w:rPr>
          <w:rFonts w:ascii="宋体" w:hAnsi="宋体"/>
          <w:b/>
          <w:bCs/>
          <w:color w:val="auto"/>
          <w:sz w:val="24"/>
          <w:szCs w:val="28"/>
        </w:rPr>
        <w:t>格式十</w:t>
      </w:r>
      <w:r>
        <w:rPr>
          <w:rFonts w:hint="eastAsia" w:ascii="宋体" w:hAnsi="宋体"/>
          <w:b/>
          <w:bCs/>
          <w:color w:val="auto"/>
          <w:sz w:val="24"/>
          <w:szCs w:val="28"/>
          <w:lang w:val="en-US" w:eastAsia="zh-CN"/>
        </w:rPr>
        <w:t>六</w:t>
      </w:r>
      <w:r>
        <w:rPr>
          <w:rFonts w:ascii="宋体" w:hAnsi="宋体"/>
          <w:b/>
          <w:bCs/>
          <w:color w:val="auto"/>
          <w:sz w:val="24"/>
          <w:szCs w:val="28"/>
        </w:rPr>
        <w:t>：</w:t>
      </w:r>
      <w:bookmarkEnd w:id="66"/>
    </w:p>
    <w:p w14:paraId="203C3C9A">
      <w:pPr>
        <w:widowControl/>
        <w:spacing w:after="312" w:afterLines="100"/>
        <w:jc w:val="center"/>
        <w:outlineLvl w:val="3"/>
        <w:rPr>
          <w:color w:val="auto"/>
          <w:kern w:val="0"/>
          <w:sz w:val="20"/>
          <w:szCs w:val="20"/>
        </w:rPr>
      </w:pPr>
      <w:r>
        <w:rPr>
          <w:b/>
          <w:color w:val="auto"/>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D175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4A7A10BA">
            <w:pPr>
              <w:widowControl/>
              <w:jc w:val="center"/>
              <w:rPr>
                <w:b/>
                <w:bCs/>
                <w:color w:val="auto"/>
                <w:kern w:val="0"/>
                <w:szCs w:val="21"/>
                <w:lang w:eastAsia="zh-Hans"/>
              </w:rPr>
            </w:pPr>
            <w:r>
              <w:rPr>
                <w:b/>
                <w:bCs/>
                <w:color w:val="auto"/>
                <w:kern w:val="0"/>
                <w:szCs w:val="21"/>
                <w:lang w:eastAsia="zh-Hans"/>
              </w:rPr>
              <w:t>序号</w:t>
            </w:r>
          </w:p>
        </w:tc>
        <w:tc>
          <w:tcPr>
            <w:tcW w:w="421" w:type="pct"/>
            <w:vAlign w:val="center"/>
          </w:tcPr>
          <w:p w14:paraId="0A2FA1BF">
            <w:pPr>
              <w:widowControl/>
              <w:jc w:val="center"/>
              <w:rPr>
                <w:b/>
                <w:bCs/>
                <w:color w:val="auto"/>
                <w:kern w:val="0"/>
                <w:szCs w:val="21"/>
                <w:lang w:eastAsia="zh-Hans"/>
              </w:rPr>
            </w:pPr>
            <w:r>
              <w:rPr>
                <w:b/>
                <w:bCs/>
                <w:color w:val="auto"/>
                <w:kern w:val="0"/>
                <w:szCs w:val="21"/>
                <w:lang w:eastAsia="zh-Hans"/>
              </w:rPr>
              <w:t>参数性质</w:t>
            </w:r>
          </w:p>
        </w:tc>
        <w:tc>
          <w:tcPr>
            <w:tcW w:w="842" w:type="pct"/>
            <w:vAlign w:val="center"/>
          </w:tcPr>
          <w:p w14:paraId="135BC03C">
            <w:pPr>
              <w:widowControl/>
              <w:jc w:val="center"/>
              <w:rPr>
                <w:b/>
                <w:bCs/>
                <w:color w:val="auto"/>
                <w:kern w:val="0"/>
                <w:szCs w:val="21"/>
                <w:lang w:eastAsia="zh-Hans"/>
              </w:rPr>
            </w:pPr>
            <w:r>
              <w:rPr>
                <w:rFonts w:hint="eastAsia"/>
                <w:b/>
                <w:bCs/>
                <w:color w:val="auto"/>
                <w:kern w:val="0"/>
                <w:szCs w:val="21"/>
                <w:lang w:eastAsia="zh-Hans"/>
              </w:rPr>
              <w:t>磋商文件</w:t>
            </w:r>
            <w:r>
              <w:rPr>
                <w:b/>
                <w:bCs/>
                <w:color w:val="auto"/>
                <w:kern w:val="0"/>
                <w:szCs w:val="21"/>
                <w:lang w:eastAsia="zh-Hans"/>
              </w:rPr>
              <w:t>规定的技术和服务要求</w:t>
            </w:r>
          </w:p>
        </w:tc>
        <w:tc>
          <w:tcPr>
            <w:tcW w:w="673" w:type="pct"/>
            <w:vAlign w:val="center"/>
          </w:tcPr>
          <w:p w14:paraId="6B71CAB1">
            <w:pPr>
              <w:widowControl/>
              <w:jc w:val="center"/>
              <w:rPr>
                <w:b/>
                <w:bCs/>
                <w:color w:val="auto"/>
                <w:kern w:val="0"/>
                <w:szCs w:val="21"/>
                <w:lang w:eastAsia="zh-Hans"/>
              </w:rPr>
            </w:pPr>
            <w:r>
              <w:rPr>
                <w:b/>
                <w:bCs/>
                <w:color w:val="auto"/>
                <w:kern w:val="0"/>
                <w:szCs w:val="21"/>
                <w:lang w:eastAsia="zh-Hans"/>
              </w:rPr>
              <w:t>响应文件响应的具体内容</w:t>
            </w:r>
          </w:p>
        </w:tc>
        <w:tc>
          <w:tcPr>
            <w:tcW w:w="673" w:type="pct"/>
            <w:vAlign w:val="center"/>
          </w:tcPr>
          <w:p w14:paraId="796F3033">
            <w:pPr>
              <w:widowControl/>
              <w:jc w:val="center"/>
              <w:rPr>
                <w:b/>
                <w:bCs/>
                <w:color w:val="auto"/>
                <w:kern w:val="0"/>
                <w:szCs w:val="21"/>
                <w:lang w:eastAsia="zh-Hans"/>
              </w:rPr>
            </w:pPr>
            <w:r>
              <w:rPr>
                <w:b/>
                <w:bCs/>
                <w:color w:val="auto"/>
                <w:kern w:val="0"/>
                <w:szCs w:val="21"/>
                <w:lang w:eastAsia="zh-Hans"/>
              </w:rPr>
              <w:t>型号</w:t>
            </w:r>
          </w:p>
        </w:tc>
        <w:tc>
          <w:tcPr>
            <w:tcW w:w="757" w:type="pct"/>
            <w:vAlign w:val="center"/>
          </w:tcPr>
          <w:p w14:paraId="76FFE1B3">
            <w:pPr>
              <w:widowControl/>
              <w:jc w:val="center"/>
              <w:rPr>
                <w:b/>
                <w:bCs/>
                <w:color w:val="auto"/>
                <w:kern w:val="0"/>
                <w:szCs w:val="21"/>
                <w:lang w:eastAsia="zh-Hans"/>
              </w:rPr>
            </w:pPr>
            <w:r>
              <w:rPr>
                <w:b/>
                <w:bCs/>
                <w:color w:val="auto"/>
                <w:kern w:val="0"/>
                <w:szCs w:val="21"/>
                <w:lang w:eastAsia="zh-Hans"/>
              </w:rPr>
              <w:t>是否偏离</w:t>
            </w:r>
          </w:p>
        </w:tc>
        <w:tc>
          <w:tcPr>
            <w:tcW w:w="674" w:type="pct"/>
            <w:vAlign w:val="center"/>
          </w:tcPr>
          <w:p w14:paraId="7B5AA708">
            <w:pPr>
              <w:widowControl/>
              <w:jc w:val="center"/>
              <w:rPr>
                <w:b/>
                <w:bCs/>
                <w:color w:val="auto"/>
                <w:kern w:val="0"/>
                <w:szCs w:val="21"/>
                <w:lang w:eastAsia="zh-Hans"/>
              </w:rPr>
            </w:pPr>
            <w:r>
              <w:rPr>
                <w:b/>
                <w:bCs/>
                <w:color w:val="auto"/>
                <w:kern w:val="0"/>
                <w:szCs w:val="21"/>
                <w:lang w:eastAsia="zh-Hans"/>
              </w:rPr>
              <w:t>证明文件所在位置</w:t>
            </w:r>
          </w:p>
        </w:tc>
        <w:tc>
          <w:tcPr>
            <w:tcW w:w="455" w:type="pct"/>
            <w:vAlign w:val="center"/>
          </w:tcPr>
          <w:p w14:paraId="53CC2342">
            <w:pPr>
              <w:widowControl/>
              <w:jc w:val="center"/>
              <w:rPr>
                <w:b/>
                <w:bCs/>
                <w:color w:val="auto"/>
                <w:kern w:val="0"/>
                <w:szCs w:val="21"/>
                <w:lang w:eastAsia="zh-Hans"/>
              </w:rPr>
            </w:pPr>
            <w:r>
              <w:rPr>
                <w:b/>
                <w:bCs/>
                <w:color w:val="auto"/>
                <w:kern w:val="0"/>
                <w:szCs w:val="21"/>
                <w:lang w:eastAsia="zh-Hans"/>
              </w:rPr>
              <w:t>备注</w:t>
            </w:r>
          </w:p>
        </w:tc>
      </w:tr>
      <w:tr w14:paraId="3643E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4829627">
            <w:pPr>
              <w:widowControl/>
              <w:jc w:val="center"/>
              <w:rPr>
                <w:color w:val="auto"/>
                <w:kern w:val="0"/>
                <w:sz w:val="20"/>
                <w:szCs w:val="20"/>
                <w:lang w:eastAsia="zh-Hans"/>
              </w:rPr>
            </w:pPr>
            <w:r>
              <w:rPr>
                <w:color w:val="auto"/>
                <w:kern w:val="0"/>
                <w:sz w:val="20"/>
                <w:szCs w:val="20"/>
                <w:lang w:eastAsia="zh-Hans"/>
              </w:rPr>
              <w:t>1</w:t>
            </w:r>
          </w:p>
        </w:tc>
        <w:tc>
          <w:tcPr>
            <w:tcW w:w="421" w:type="pct"/>
          </w:tcPr>
          <w:p w14:paraId="03DC1669">
            <w:pPr>
              <w:jc w:val="center"/>
              <w:rPr>
                <w:color w:val="auto"/>
                <w:szCs w:val="24"/>
              </w:rPr>
            </w:pPr>
          </w:p>
        </w:tc>
        <w:tc>
          <w:tcPr>
            <w:tcW w:w="842" w:type="pct"/>
          </w:tcPr>
          <w:p w14:paraId="03D6A776">
            <w:pPr>
              <w:jc w:val="center"/>
              <w:rPr>
                <w:color w:val="auto"/>
                <w:szCs w:val="24"/>
              </w:rPr>
            </w:pPr>
          </w:p>
        </w:tc>
        <w:tc>
          <w:tcPr>
            <w:tcW w:w="673" w:type="pct"/>
          </w:tcPr>
          <w:p w14:paraId="3337398D">
            <w:pPr>
              <w:jc w:val="center"/>
              <w:rPr>
                <w:color w:val="auto"/>
                <w:szCs w:val="24"/>
              </w:rPr>
            </w:pPr>
          </w:p>
        </w:tc>
        <w:tc>
          <w:tcPr>
            <w:tcW w:w="673" w:type="pct"/>
          </w:tcPr>
          <w:p w14:paraId="6271DB74">
            <w:pPr>
              <w:jc w:val="center"/>
              <w:rPr>
                <w:color w:val="auto"/>
                <w:szCs w:val="24"/>
              </w:rPr>
            </w:pPr>
          </w:p>
        </w:tc>
        <w:tc>
          <w:tcPr>
            <w:tcW w:w="757" w:type="pct"/>
          </w:tcPr>
          <w:p w14:paraId="4FAA364E">
            <w:pPr>
              <w:jc w:val="center"/>
              <w:rPr>
                <w:color w:val="auto"/>
                <w:szCs w:val="24"/>
              </w:rPr>
            </w:pPr>
          </w:p>
        </w:tc>
        <w:tc>
          <w:tcPr>
            <w:tcW w:w="674" w:type="pct"/>
          </w:tcPr>
          <w:p w14:paraId="22E26D7C">
            <w:pPr>
              <w:jc w:val="center"/>
              <w:rPr>
                <w:color w:val="auto"/>
                <w:szCs w:val="24"/>
              </w:rPr>
            </w:pPr>
          </w:p>
        </w:tc>
        <w:tc>
          <w:tcPr>
            <w:tcW w:w="455" w:type="pct"/>
          </w:tcPr>
          <w:p w14:paraId="116D8ADE">
            <w:pPr>
              <w:jc w:val="center"/>
              <w:rPr>
                <w:color w:val="auto"/>
                <w:szCs w:val="24"/>
              </w:rPr>
            </w:pPr>
          </w:p>
        </w:tc>
      </w:tr>
      <w:tr w14:paraId="3A200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56DE619">
            <w:pPr>
              <w:widowControl/>
              <w:jc w:val="center"/>
              <w:rPr>
                <w:color w:val="auto"/>
                <w:kern w:val="0"/>
                <w:sz w:val="20"/>
                <w:szCs w:val="20"/>
                <w:lang w:eastAsia="zh-Hans"/>
              </w:rPr>
            </w:pPr>
            <w:r>
              <w:rPr>
                <w:color w:val="auto"/>
                <w:kern w:val="0"/>
                <w:sz w:val="20"/>
                <w:szCs w:val="20"/>
                <w:lang w:eastAsia="zh-Hans"/>
              </w:rPr>
              <w:t>2</w:t>
            </w:r>
          </w:p>
        </w:tc>
        <w:tc>
          <w:tcPr>
            <w:tcW w:w="421" w:type="pct"/>
          </w:tcPr>
          <w:p w14:paraId="29E056C3">
            <w:pPr>
              <w:jc w:val="center"/>
              <w:rPr>
                <w:color w:val="auto"/>
                <w:szCs w:val="24"/>
              </w:rPr>
            </w:pPr>
          </w:p>
        </w:tc>
        <w:tc>
          <w:tcPr>
            <w:tcW w:w="842" w:type="pct"/>
          </w:tcPr>
          <w:p w14:paraId="25D3D8D5">
            <w:pPr>
              <w:jc w:val="center"/>
              <w:rPr>
                <w:color w:val="auto"/>
                <w:szCs w:val="24"/>
              </w:rPr>
            </w:pPr>
          </w:p>
        </w:tc>
        <w:tc>
          <w:tcPr>
            <w:tcW w:w="673" w:type="pct"/>
          </w:tcPr>
          <w:p w14:paraId="56667F2A">
            <w:pPr>
              <w:jc w:val="center"/>
              <w:rPr>
                <w:color w:val="auto"/>
                <w:szCs w:val="24"/>
              </w:rPr>
            </w:pPr>
          </w:p>
        </w:tc>
        <w:tc>
          <w:tcPr>
            <w:tcW w:w="673" w:type="pct"/>
          </w:tcPr>
          <w:p w14:paraId="4EC7D33D">
            <w:pPr>
              <w:jc w:val="center"/>
              <w:rPr>
                <w:color w:val="auto"/>
                <w:szCs w:val="24"/>
              </w:rPr>
            </w:pPr>
          </w:p>
        </w:tc>
        <w:tc>
          <w:tcPr>
            <w:tcW w:w="757" w:type="pct"/>
          </w:tcPr>
          <w:p w14:paraId="3BD55F78">
            <w:pPr>
              <w:jc w:val="center"/>
              <w:rPr>
                <w:color w:val="auto"/>
                <w:szCs w:val="24"/>
              </w:rPr>
            </w:pPr>
          </w:p>
        </w:tc>
        <w:tc>
          <w:tcPr>
            <w:tcW w:w="674" w:type="pct"/>
          </w:tcPr>
          <w:p w14:paraId="4E75BE4C">
            <w:pPr>
              <w:jc w:val="center"/>
              <w:rPr>
                <w:color w:val="auto"/>
                <w:szCs w:val="24"/>
              </w:rPr>
            </w:pPr>
          </w:p>
        </w:tc>
        <w:tc>
          <w:tcPr>
            <w:tcW w:w="455" w:type="pct"/>
          </w:tcPr>
          <w:p w14:paraId="22B92A87">
            <w:pPr>
              <w:jc w:val="center"/>
              <w:rPr>
                <w:color w:val="auto"/>
                <w:szCs w:val="24"/>
              </w:rPr>
            </w:pPr>
          </w:p>
        </w:tc>
      </w:tr>
      <w:tr w14:paraId="780DD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4CFA3B">
            <w:pPr>
              <w:widowControl/>
              <w:jc w:val="center"/>
              <w:rPr>
                <w:color w:val="auto"/>
                <w:kern w:val="0"/>
                <w:sz w:val="20"/>
                <w:szCs w:val="20"/>
                <w:lang w:eastAsia="zh-Hans"/>
              </w:rPr>
            </w:pPr>
            <w:r>
              <w:rPr>
                <w:color w:val="auto"/>
                <w:kern w:val="0"/>
                <w:sz w:val="20"/>
                <w:szCs w:val="20"/>
                <w:lang w:eastAsia="zh-Hans"/>
              </w:rPr>
              <w:t>3</w:t>
            </w:r>
          </w:p>
        </w:tc>
        <w:tc>
          <w:tcPr>
            <w:tcW w:w="421" w:type="pct"/>
          </w:tcPr>
          <w:p w14:paraId="3514F42B">
            <w:pPr>
              <w:jc w:val="center"/>
              <w:rPr>
                <w:color w:val="auto"/>
                <w:szCs w:val="24"/>
              </w:rPr>
            </w:pPr>
          </w:p>
        </w:tc>
        <w:tc>
          <w:tcPr>
            <w:tcW w:w="842" w:type="pct"/>
          </w:tcPr>
          <w:p w14:paraId="7AAC7B2B">
            <w:pPr>
              <w:jc w:val="center"/>
              <w:rPr>
                <w:color w:val="auto"/>
                <w:szCs w:val="24"/>
              </w:rPr>
            </w:pPr>
          </w:p>
        </w:tc>
        <w:tc>
          <w:tcPr>
            <w:tcW w:w="673" w:type="pct"/>
          </w:tcPr>
          <w:p w14:paraId="4AB3D2D5">
            <w:pPr>
              <w:jc w:val="center"/>
              <w:rPr>
                <w:color w:val="auto"/>
                <w:szCs w:val="24"/>
              </w:rPr>
            </w:pPr>
          </w:p>
        </w:tc>
        <w:tc>
          <w:tcPr>
            <w:tcW w:w="673" w:type="pct"/>
          </w:tcPr>
          <w:p w14:paraId="340184BA">
            <w:pPr>
              <w:jc w:val="center"/>
              <w:rPr>
                <w:color w:val="auto"/>
                <w:szCs w:val="24"/>
              </w:rPr>
            </w:pPr>
          </w:p>
        </w:tc>
        <w:tc>
          <w:tcPr>
            <w:tcW w:w="757" w:type="pct"/>
          </w:tcPr>
          <w:p w14:paraId="35B646BA">
            <w:pPr>
              <w:jc w:val="center"/>
              <w:rPr>
                <w:color w:val="auto"/>
                <w:szCs w:val="24"/>
              </w:rPr>
            </w:pPr>
          </w:p>
        </w:tc>
        <w:tc>
          <w:tcPr>
            <w:tcW w:w="674" w:type="pct"/>
          </w:tcPr>
          <w:p w14:paraId="4FE98D21">
            <w:pPr>
              <w:jc w:val="center"/>
              <w:rPr>
                <w:color w:val="auto"/>
                <w:szCs w:val="24"/>
              </w:rPr>
            </w:pPr>
          </w:p>
        </w:tc>
        <w:tc>
          <w:tcPr>
            <w:tcW w:w="455" w:type="pct"/>
          </w:tcPr>
          <w:p w14:paraId="642957D1">
            <w:pPr>
              <w:jc w:val="center"/>
              <w:rPr>
                <w:color w:val="auto"/>
                <w:szCs w:val="24"/>
              </w:rPr>
            </w:pPr>
          </w:p>
        </w:tc>
      </w:tr>
      <w:tr w14:paraId="48951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D6FBBF7">
            <w:pPr>
              <w:widowControl/>
              <w:jc w:val="center"/>
              <w:rPr>
                <w:color w:val="auto"/>
                <w:kern w:val="0"/>
                <w:sz w:val="20"/>
                <w:szCs w:val="20"/>
                <w:lang w:eastAsia="zh-Hans"/>
              </w:rPr>
            </w:pPr>
            <w:r>
              <w:rPr>
                <w:color w:val="auto"/>
                <w:kern w:val="0"/>
                <w:sz w:val="20"/>
                <w:szCs w:val="20"/>
                <w:lang w:eastAsia="zh-Hans"/>
              </w:rPr>
              <w:t>4</w:t>
            </w:r>
          </w:p>
        </w:tc>
        <w:tc>
          <w:tcPr>
            <w:tcW w:w="421" w:type="pct"/>
          </w:tcPr>
          <w:p w14:paraId="394E31F2">
            <w:pPr>
              <w:jc w:val="center"/>
              <w:rPr>
                <w:color w:val="auto"/>
                <w:szCs w:val="24"/>
              </w:rPr>
            </w:pPr>
          </w:p>
        </w:tc>
        <w:tc>
          <w:tcPr>
            <w:tcW w:w="842" w:type="pct"/>
          </w:tcPr>
          <w:p w14:paraId="607D56AE">
            <w:pPr>
              <w:jc w:val="center"/>
              <w:rPr>
                <w:color w:val="auto"/>
                <w:szCs w:val="24"/>
              </w:rPr>
            </w:pPr>
          </w:p>
        </w:tc>
        <w:tc>
          <w:tcPr>
            <w:tcW w:w="673" w:type="pct"/>
          </w:tcPr>
          <w:p w14:paraId="779FFD74">
            <w:pPr>
              <w:jc w:val="center"/>
              <w:rPr>
                <w:color w:val="auto"/>
                <w:szCs w:val="24"/>
              </w:rPr>
            </w:pPr>
          </w:p>
        </w:tc>
        <w:tc>
          <w:tcPr>
            <w:tcW w:w="673" w:type="pct"/>
          </w:tcPr>
          <w:p w14:paraId="56C00E94">
            <w:pPr>
              <w:jc w:val="center"/>
              <w:rPr>
                <w:color w:val="auto"/>
                <w:szCs w:val="24"/>
              </w:rPr>
            </w:pPr>
          </w:p>
        </w:tc>
        <w:tc>
          <w:tcPr>
            <w:tcW w:w="757" w:type="pct"/>
          </w:tcPr>
          <w:p w14:paraId="2F2CBDC0">
            <w:pPr>
              <w:jc w:val="center"/>
              <w:rPr>
                <w:color w:val="auto"/>
                <w:szCs w:val="24"/>
              </w:rPr>
            </w:pPr>
          </w:p>
        </w:tc>
        <w:tc>
          <w:tcPr>
            <w:tcW w:w="674" w:type="pct"/>
          </w:tcPr>
          <w:p w14:paraId="3F16C5B0">
            <w:pPr>
              <w:jc w:val="center"/>
              <w:rPr>
                <w:color w:val="auto"/>
                <w:szCs w:val="24"/>
              </w:rPr>
            </w:pPr>
          </w:p>
        </w:tc>
        <w:tc>
          <w:tcPr>
            <w:tcW w:w="455" w:type="pct"/>
          </w:tcPr>
          <w:p w14:paraId="4533AE8B">
            <w:pPr>
              <w:jc w:val="center"/>
              <w:rPr>
                <w:color w:val="auto"/>
                <w:szCs w:val="24"/>
              </w:rPr>
            </w:pPr>
          </w:p>
        </w:tc>
      </w:tr>
      <w:tr w14:paraId="3479A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40DEE6C">
            <w:pPr>
              <w:widowControl/>
              <w:jc w:val="center"/>
              <w:rPr>
                <w:color w:val="auto"/>
                <w:kern w:val="0"/>
                <w:sz w:val="20"/>
                <w:szCs w:val="20"/>
                <w:lang w:eastAsia="zh-Hans"/>
              </w:rPr>
            </w:pPr>
            <w:r>
              <w:rPr>
                <w:color w:val="auto"/>
                <w:kern w:val="0"/>
                <w:sz w:val="20"/>
                <w:szCs w:val="20"/>
                <w:lang w:eastAsia="zh-Hans"/>
              </w:rPr>
              <w:t>5</w:t>
            </w:r>
          </w:p>
        </w:tc>
        <w:tc>
          <w:tcPr>
            <w:tcW w:w="421" w:type="pct"/>
          </w:tcPr>
          <w:p w14:paraId="1AC40797">
            <w:pPr>
              <w:jc w:val="center"/>
              <w:rPr>
                <w:color w:val="auto"/>
                <w:szCs w:val="24"/>
              </w:rPr>
            </w:pPr>
          </w:p>
        </w:tc>
        <w:tc>
          <w:tcPr>
            <w:tcW w:w="842" w:type="pct"/>
          </w:tcPr>
          <w:p w14:paraId="10206D75">
            <w:pPr>
              <w:jc w:val="center"/>
              <w:rPr>
                <w:color w:val="auto"/>
                <w:szCs w:val="24"/>
              </w:rPr>
            </w:pPr>
          </w:p>
        </w:tc>
        <w:tc>
          <w:tcPr>
            <w:tcW w:w="673" w:type="pct"/>
          </w:tcPr>
          <w:p w14:paraId="63054E97">
            <w:pPr>
              <w:jc w:val="center"/>
              <w:rPr>
                <w:color w:val="auto"/>
                <w:szCs w:val="24"/>
              </w:rPr>
            </w:pPr>
          </w:p>
        </w:tc>
        <w:tc>
          <w:tcPr>
            <w:tcW w:w="673" w:type="pct"/>
          </w:tcPr>
          <w:p w14:paraId="2ED67E5E">
            <w:pPr>
              <w:jc w:val="center"/>
              <w:rPr>
                <w:color w:val="auto"/>
                <w:szCs w:val="24"/>
              </w:rPr>
            </w:pPr>
          </w:p>
        </w:tc>
        <w:tc>
          <w:tcPr>
            <w:tcW w:w="757" w:type="pct"/>
          </w:tcPr>
          <w:p w14:paraId="4984E8C3">
            <w:pPr>
              <w:jc w:val="center"/>
              <w:rPr>
                <w:color w:val="auto"/>
                <w:szCs w:val="24"/>
              </w:rPr>
            </w:pPr>
          </w:p>
        </w:tc>
        <w:tc>
          <w:tcPr>
            <w:tcW w:w="674" w:type="pct"/>
          </w:tcPr>
          <w:p w14:paraId="6841D98A">
            <w:pPr>
              <w:jc w:val="center"/>
              <w:rPr>
                <w:color w:val="auto"/>
                <w:szCs w:val="24"/>
              </w:rPr>
            </w:pPr>
          </w:p>
        </w:tc>
        <w:tc>
          <w:tcPr>
            <w:tcW w:w="455" w:type="pct"/>
          </w:tcPr>
          <w:p w14:paraId="09C5D187">
            <w:pPr>
              <w:jc w:val="center"/>
              <w:rPr>
                <w:color w:val="auto"/>
                <w:szCs w:val="24"/>
              </w:rPr>
            </w:pPr>
          </w:p>
        </w:tc>
      </w:tr>
      <w:tr w14:paraId="5E96F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3D5FA11">
            <w:pPr>
              <w:widowControl/>
              <w:jc w:val="center"/>
              <w:rPr>
                <w:color w:val="auto"/>
                <w:kern w:val="0"/>
                <w:sz w:val="20"/>
                <w:szCs w:val="20"/>
                <w:lang w:eastAsia="zh-Hans"/>
              </w:rPr>
            </w:pPr>
            <w:r>
              <w:rPr>
                <w:color w:val="auto"/>
                <w:kern w:val="0"/>
                <w:sz w:val="20"/>
                <w:szCs w:val="20"/>
                <w:lang w:eastAsia="zh-Hans"/>
              </w:rPr>
              <w:t>6</w:t>
            </w:r>
          </w:p>
        </w:tc>
        <w:tc>
          <w:tcPr>
            <w:tcW w:w="421" w:type="pct"/>
          </w:tcPr>
          <w:p w14:paraId="2D25826A">
            <w:pPr>
              <w:jc w:val="center"/>
              <w:rPr>
                <w:color w:val="auto"/>
                <w:szCs w:val="24"/>
              </w:rPr>
            </w:pPr>
          </w:p>
        </w:tc>
        <w:tc>
          <w:tcPr>
            <w:tcW w:w="842" w:type="pct"/>
          </w:tcPr>
          <w:p w14:paraId="3FC31E0E">
            <w:pPr>
              <w:jc w:val="center"/>
              <w:rPr>
                <w:color w:val="auto"/>
                <w:szCs w:val="24"/>
              </w:rPr>
            </w:pPr>
          </w:p>
        </w:tc>
        <w:tc>
          <w:tcPr>
            <w:tcW w:w="673" w:type="pct"/>
          </w:tcPr>
          <w:p w14:paraId="1F0D1EA5">
            <w:pPr>
              <w:jc w:val="center"/>
              <w:rPr>
                <w:color w:val="auto"/>
                <w:szCs w:val="24"/>
              </w:rPr>
            </w:pPr>
          </w:p>
        </w:tc>
        <w:tc>
          <w:tcPr>
            <w:tcW w:w="673" w:type="pct"/>
          </w:tcPr>
          <w:p w14:paraId="450937FE">
            <w:pPr>
              <w:jc w:val="center"/>
              <w:rPr>
                <w:color w:val="auto"/>
                <w:szCs w:val="24"/>
              </w:rPr>
            </w:pPr>
          </w:p>
        </w:tc>
        <w:tc>
          <w:tcPr>
            <w:tcW w:w="757" w:type="pct"/>
          </w:tcPr>
          <w:p w14:paraId="3ECAC806">
            <w:pPr>
              <w:jc w:val="center"/>
              <w:rPr>
                <w:color w:val="auto"/>
                <w:szCs w:val="24"/>
              </w:rPr>
            </w:pPr>
          </w:p>
        </w:tc>
        <w:tc>
          <w:tcPr>
            <w:tcW w:w="674" w:type="pct"/>
          </w:tcPr>
          <w:p w14:paraId="1AD1CAC6">
            <w:pPr>
              <w:jc w:val="center"/>
              <w:rPr>
                <w:color w:val="auto"/>
                <w:szCs w:val="24"/>
              </w:rPr>
            </w:pPr>
          </w:p>
        </w:tc>
        <w:tc>
          <w:tcPr>
            <w:tcW w:w="455" w:type="pct"/>
          </w:tcPr>
          <w:p w14:paraId="2421F54E">
            <w:pPr>
              <w:jc w:val="center"/>
              <w:rPr>
                <w:color w:val="auto"/>
                <w:szCs w:val="24"/>
              </w:rPr>
            </w:pPr>
          </w:p>
        </w:tc>
      </w:tr>
      <w:tr w14:paraId="169B8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53374CA">
            <w:pPr>
              <w:widowControl/>
              <w:jc w:val="center"/>
              <w:rPr>
                <w:color w:val="auto"/>
                <w:kern w:val="0"/>
                <w:sz w:val="20"/>
                <w:szCs w:val="20"/>
                <w:lang w:eastAsia="zh-Hans"/>
              </w:rPr>
            </w:pPr>
            <w:r>
              <w:rPr>
                <w:color w:val="auto"/>
                <w:kern w:val="0"/>
                <w:sz w:val="20"/>
                <w:szCs w:val="20"/>
                <w:lang w:eastAsia="zh-Hans"/>
              </w:rPr>
              <w:t>……</w:t>
            </w:r>
          </w:p>
        </w:tc>
        <w:tc>
          <w:tcPr>
            <w:tcW w:w="421" w:type="pct"/>
          </w:tcPr>
          <w:p w14:paraId="4948EACD">
            <w:pPr>
              <w:jc w:val="center"/>
              <w:rPr>
                <w:color w:val="auto"/>
                <w:szCs w:val="24"/>
              </w:rPr>
            </w:pPr>
          </w:p>
        </w:tc>
        <w:tc>
          <w:tcPr>
            <w:tcW w:w="842" w:type="pct"/>
          </w:tcPr>
          <w:p w14:paraId="5BD54AEA">
            <w:pPr>
              <w:jc w:val="center"/>
              <w:rPr>
                <w:color w:val="auto"/>
                <w:szCs w:val="24"/>
              </w:rPr>
            </w:pPr>
          </w:p>
        </w:tc>
        <w:tc>
          <w:tcPr>
            <w:tcW w:w="673" w:type="pct"/>
          </w:tcPr>
          <w:p w14:paraId="1FD4CC7F">
            <w:pPr>
              <w:jc w:val="center"/>
              <w:rPr>
                <w:color w:val="auto"/>
                <w:szCs w:val="24"/>
              </w:rPr>
            </w:pPr>
          </w:p>
        </w:tc>
        <w:tc>
          <w:tcPr>
            <w:tcW w:w="673" w:type="pct"/>
          </w:tcPr>
          <w:p w14:paraId="2EDA38B0">
            <w:pPr>
              <w:jc w:val="center"/>
              <w:rPr>
                <w:color w:val="auto"/>
                <w:szCs w:val="24"/>
              </w:rPr>
            </w:pPr>
          </w:p>
        </w:tc>
        <w:tc>
          <w:tcPr>
            <w:tcW w:w="757" w:type="pct"/>
          </w:tcPr>
          <w:p w14:paraId="72F56F2D">
            <w:pPr>
              <w:jc w:val="center"/>
              <w:rPr>
                <w:color w:val="auto"/>
                <w:szCs w:val="24"/>
              </w:rPr>
            </w:pPr>
          </w:p>
        </w:tc>
        <w:tc>
          <w:tcPr>
            <w:tcW w:w="674" w:type="pct"/>
          </w:tcPr>
          <w:p w14:paraId="1784B608">
            <w:pPr>
              <w:jc w:val="center"/>
              <w:rPr>
                <w:color w:val="auto"/>
                <w:szCs w:val="24"/>
              </w:rPr>
            </w:pPr>
          </w:p>
        </w:tc>
        <w:tc>
          <w:tcPr>
            <w:tcW w:w="455" w:type="pct"/>
          </w:tcPr>
          <w:p w14:paraId="24C5E124">
            <w:pPr>
              <w:jc w:val="center"/>
              <w:rPr>
                <w:color w:val="auto"/>
                <w:szCs w:val="24"/>
              </w:rPr>
            </w:pPr>
          </w:p>
        </w:tc>
      </w:tr>
    </w:tbl>
    <w:p w14:paraId="1B89733A">
      <w:pPr>
        <w:widowControl/>
        <w:jc w:val="left"/>
        <w:rPr>
          <w:color w:val="auto"/>
          <w:kern w:val="0"/>
          <w:sz w:val="20"/>
          <w:szCs w:val="20"/>
          <w:lang w:eastAsia="zh-Hans"/>
        </w:rPr>
      </w:pPr>
      <w:r>
        <w:rPr>
          <w:color w:val="auto"/>
          <w:kern w:val="0"/>
          <w:sz w:val="20"/>
          <w:szCs w:val="20"/>
          <w:lang w:eastAsia="zh-Hans"/>
        </w:rPr>
        <w:t>说明：</w:t>
      </w:r>
    </w:p>
    <w:p w14:paraId="6F67E539">
      <w:pPr>
        <w:widowControl/>
        <w:jc w:val="left"/>
        <w:rPr>
          <w:rFonts w:ascii="宋体" w:hAnsi="宋体"/>
          <w:color w:val="auto"/>
          <w:kern w:val="0"/>
          <w:szCs w:val="21"/>
        </w:rPr>
      </w:pPr>
      <w:r>
        <w:rPr>
          <w:rFonts w:ascii="宋体" w:hAnsi="宋体"/>
          <w:color w:val="auto"/>
          <w:kern w:val="0"/>
          <w:szCs w:val="21"/>
          <w:lang w:eastAsia="zh-Hans"/>
        </w:rPr>
        <w:t>1.“</w:t>
      </w:r>
      <w:r>
        <w:rPr>
          <w:rFonts w:hint="eastAsia" w:ascii="宋体" w:hAnsi="宋体"/>
          <w:color w:val="auto"/>
          <w:kern w:val="0"/>
          <w:szCs w:val="21"/>
          <w:lang w:eastAsia="zh-Hans"/>
        </w:rPr>
        <w:t>磋商文件</w:t>
      </w:r>
      <w:r>
        <w:rPr>
          <w:rFonts w:ascii="宋体" w:hAnsi="宋体"/>
          <w:color w:val="auto"/>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6E727E04">
      <w:pPr>
        <w:widowControl/>
        <w:jc w:val="left"/>
        <w:rPr>
          <w:rFonts w:ascii="宋体" w:hAnsi="宋体"/>
          <w:color w:val="auto"/>
          <w:kern w:val="0"/>
          <w:szCs w:val="21"/>
          <w:lang w:eastAsia="zh-Hans"/>
        </w:rPr>
      </w:pPr>
      <w:r>
        <w:rPr>
          <w:rFonts w:ascii="宋体" w:hAnsi="宋体"/>
          <w:color w:val="auto"/>
          <w:kern w:val="0"/>
          <w:szCs w:val="21"/>
          <w:lang w:eastAsia="zh-Hans"/>
        </w:rPr>
        <w:t>2.参数性质栏目按磋商文件有标注的“</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号条款进行填写，打“</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号条款为实质性条款，若有任何一条负偏离或不满足则导致</w:t>
      </w:r>
      <w:r>
        <w:rPr>
          <w:rFonts w:hint="eastAsia" w:ascii="宋体" w:hAnsi="宋体"/>
          <w:color w:val="auto"/>
          <w:kern w:val="0"/>
          <w:szCs w:val="21"/>
          <w:lang w:eastAsia="zh-Hans"/>
        </w:rPr>
        <w:t>响应</w:t>
      </w:r>
      <w:r>
        <w:rPr>
          <w:rFonts w:ascii="宋体" w:hAnsi="宋体"/>
          <w:color w:val="auto"/>
          <w:kern w:val="0"/>
          <w:szCs w:val="21"/>
          <w:lang w:eastAsia="zh-Hans"/>
        </w:rPr>
        <w:t>无效。打“▲</w:t>
      </w:r>
      <w:r>
        <w:rPr>
          <w:rFonts w:ascii="宋体" w:hAnsi="宋体" w:cs="Calibri"/>
          <w:color w:val="auto"/>
          <w:kern w:val="0"/>
          <w:szCs w:val="21"/>
          <w:lang w:eastAsia="zh-Hans"/>
        </w:rPr>
        <w:t>”</w:t>
      </w:r>
      <w:r>
        <w:rPr>
          <w:rFonts w:ascii="宋体" w:hAnsi="宋体"/>
          <w:color w:val="auto"/>
          <w:kern w:val="0"/>
          <w:szCs w:val="21"/>
          <w:lang w:eastAsia="zh-Hans"/>
        </w:rPr>
        <w:t>号条款为重要技术参数（如有），若有部分“▲</w:t>
      </w:r>
      <w:r>
        <w:rPr>
          <w:rFonts w:ascii="宋体" w:hAnsi="宋体" w:cs="Calibri"/>
          <w:color w:val="auto"/>
          <w:kern w:val="0"/>
          <w:szCs w:val="21"/>
          <w:lang w:eastAsia="zh-Hans"/>
        </w:rPr>
        <w:t>”</w:t>
      </w:r>
      <w:r>
        <w:rPr>
          <w:rFonts w:ascii="宋体" w:hAnsi="宋体"/>
          <w:color w:val="auto"/>
          <w:kern w:val="0"/>
          <w:szCs w:val="21"/>
          <w:lang w:eastAsia="zh-Hans"/>
        </w:rPr>
        <w:t>条款未响应或不满足，将根据评审要求影响其得分，但不作为无效</w:t>
      </w:r>
      <w:r>
        <w:rPr>
          <w:rFonts w:hint="eastAsia" w:ascii="宋体" w:hAnsi="宋体"/>
          <w:color w:val="auto"/>
          <w:kern w:val="0"/>
          <w:szCs w:val="21"/>
          <w:lang w:eastAsia="zh-Hans"/>
        </w:rPr>
        <w:t>响应</w:t>
      </w:r>
      <w:r>
        <w:rPr>
          <w:rFonts w:ascii="宋体" w:hAnsi="宋体"/>
          <w:color w:val="auto"/>
          <w:kern w:val="0"/>
          <w:szCs w:val="21"/>
          <w:lang w:eastAsia="zh-Hans"/>
        </w:rPr>
        <w:t>条款。</w:t>
      </w:r>
    </w:p>
    <w:p w14:paraId="0418E5C8">
      <w:pPr>
        <w:widowControl/>
        <w:jc w:val="left"/>
        <w:rPr>
          <w:rFonts w:ascii="宋体" w:hAnsi="宋体"/>
          <w:color w:val="auto"/>
          <w:kern w:val="0"/>
          <w:szCs w:val="21"/>
        </w:rPr>
      </w:pPr>
      <w:r>
        <w:rPr>
          <w:rFonts w:hint="eastAsia" w:ascii="宋体" w:hAnsi="宋体"/>
          <w:color w:val="auto"/>
          <w:kern w:val="0"/>
          <w:szCs w:val="21"/>
        </w:rPr>
        <w:t>3.</w:t>
      </w:r>
      <w:r>
        <w:rPr>
          <w:rFonts w:ascii="宋体" w:hAnsi="宋体"/>
          <w:color w:val="auto"/>
          <w:kern w:val="0"/>
          <w:szCs w:val="21"/>
          <w:lang w:eastAsia="zh-Hans"/>
        </w:rPr>
        <w:t>“型号</w:t>
      </w:r>
      <w:r>
        <w:rPr>
          <w:rFonts w:ascii="宋体" w:hAnsi="宋体" w:cs="Calibri"/>
          <w:color w:val="auto"/>
          <w:kern w:val="0"/>
          <w:szCs w:val="21"/>
          <w:lang w:eastAsia="zh-Hans"/>
        </w:rPr>
        <w:t>”</w:t>
      </w:r>
      <w:r>
        <w:rPr>
          <w:rFonts w:hint="eastAsia" w:ascii="宋体" w:hAnsi="宋体" w:cs="Calibri"/>
          <w:color w:val="auto"/>
          <w:kern w:val="0"/>
          <w:szCs w:val="21"/>
          <w:lang w:eastAsia="zh-Hans"/>
        </w:rPr>
        <w:t>项，若无，填写：</w:t>
      </w:r>
      <w:r>
        <w:rPr>
          <w:rFonts w:ascii="宋体" w:hAnsi="宋体"/>
          <w:color w:val="auto"/>
          <w:kern w:val="0"/>
          <w:szCs w:val="21"/>
          <w:lang w:eastAsia="zh-Hans"/>
        </w:rPr>
        <w:t>“</w:t>
      </w:r>
      <w:r>
        <w:rPr>
          <w:rFonts w:hint="eastAsia" w:ascii="宋体" w:hAnsi="宋体"/>
          <w:color w:val="auto"/>
          <w:kern w:val="0"/>
          <w:szCs w:val="21"/>
        </w:rPr>
        <w:t xml:space="preserve"> </w:t>
      </w:r>
      <w:r>
        <w:rPr>
          <w:rStyle w:val="27"/>
          <w:rFonts w:ascii="宋体" w:hAnsi="宋体" w:cs="Arial"/>
          <w:color w:val="auto"/>
          <w:shd w:val="clear" w:color="auto" w:fill="FFFFFF"/>
        </w:rPr>
        <w:t>/</w:t>
      </w:r>
      <w:r>
        <w:rPr>
          <w:rStyle w:val="27"/>
          <w:rFonts w:hint="eastAsia" w:ascii="宋体" w:hAnsi="宋体" w:cs="Arial"/>
          <w:color w:val="auto"/>
          <w:shd w:val="clear" w:color="auto" w:fill="FFFFFF"/>
        </w:rPr>
        <w:t xml:space="preserve"> </w:t>
      </w:r>
      <w:r>
        <w:rPr>
          <w:rFonts w:ascii="宋体" w:hAnsi="宋体" w:cs="Calibri"/>
          <w:color w:val="auto"/>
          <w:kern w:val="0"/>
          <w:szCs w:val="21"/>
          <w:lang w:eastAsia="zh-Hans"/>
        </w:rPr>
        <w:t>”</w:t>
      </w:r>
      <w:r>
        <w:rPr>
          <w:rStyle w:val="27"/>
          <w:rFonts w:ascii="宋体" w:hAnsi="宋体" w:cs="Arial"/>
          <w:color w:val="auto"/>
          <w:shd w:val="clear" w:color="auto" w:fill="FFFFFF"/>
        </w:rPr>
        <w:t>。</w:t>
      </w:r>
    </w:p>
    <w:p w14:paraId="3B635EA6">
      <w:pPr>
        <w:widowControl/>
        <w:jc w:val="left"/>
        <w:rPr>
          <w:rFonts w:ascii="宋体" w:hAnsi="宋体"/>
          <w:color w:val="auto"/>
          <w:kern w:val="0"/>
          <w:szCs w:val="21"/>
          <w:lang w:eastAsia="zh-Hans"/>
        </w:rPr>
      </w:pPr>
      <w:r>
        <w:rPr>
          <w:rFonts w:hint="eastAsia" w:ascii="宋体" w:hAnsi="宋体"/>
          <w:color w:val="auto"/>
          <w:kern w:val="0"/>
          <w:szCs w:val="21"/>
        </w:rPr>
        <w:t>4</w:t>
      </w:r>
      <w:r>
        <w:rPr>
          <w:rFonts w:ascii="宋体" w:hAnsi="宋体"/>
          <w:color w:val="auto"/>
          <w:kern w:val="0"/>
          <w:szCs w:val="21"/>
          <w:lang w:eastAsia="zh-Hans"/>
        </w:rPr>
        <w:t>.“是否偏离”项下应按下列规定填写：优于的，填写“正偏离”；符合的，填写“无偏离”；低于的，填写“负偏离”。</w:t>
      </w:r>
    </w:p>
    <w:p w14:paraId="793EA8F2">
      <w:pPr>
        <w:widowControl/>
        <w:jc w:val="left"/>
        <w:rPr>
          <w:color w:val="auto"/>
          <w:kern w:val="0"/>
          <w:sz w:val="20"/>
          <w:szCs w:val="20"/>
          <w:lang w:eastAsia="zh-Hans"/>
        </w:rPr>
      </w:pPr>
      <w:r>
        <w:rPr>
          <w:rFonts w:hint="eastAsia" w:ascii="宋体" w:hAnsi="宋体"/>
          <w:color w:val="auto"/>
          <w:kern w:val="0"/>
          <w:szCs w:val="21"/>
        </w:rPr>
        <w:t>5</w:t>
      </w:r>
      <w:r>
        <w:rPr>
          <w:rFonts w:ascii="宋体" w:hAnsi="宋体"/>
          <w:color w:val="auto"/>
          <w:kern w:val="0"/>
          <w:szCs w:val="21"/>
          <w:lang w:eastAsia="zh-Hans"/>
        </w:rPr>
        <w:t>.</w:t>
      </w:r>
      <w:bookmarkStart w:id="67" w:name="_Hlk169717981"/>
      <w:r>
        <w:rPr>
          <w:rFonts w:ascii="宋体" w:hAnsi="宋体"/>
          <w:color w:val="auto"/>
          <w:kern w:val="0"/>
          <w:szCs w:val="21"/>
          <w:lang w:eastAsia="zh-Hans"/>
        </w:rPr>
        <w:t>“备注”</w:t>
      </w:r>
      <w:bookmarkEnd w:id="67"/>
      <w:r>
        <w:rPr>
          <w:rFonts w:ascii="宋体" w:hAnsi="宋体"/>
          <w:color w:val="auto"/>
          <w:kern w:val="0"/>
          <w:szCs w:val="21"/>
          <w:lang w:eastAsia="zh-Hans"/>
        </w:rPr>
        <w:t>处可填写偏离情况的说明。</w:t>
      </w:r>
    </w:p>
    <w:p w14:paraId="5027E47D">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7FC1AD3D">
      <w:pPr>
        <w:widowControl/>
        <w:jc w:val="left"/>
        <w:rPr>
          <w:color w:val="auto"/>
          <w:kern w:val="0"/>
          <w:sz w:val="20"/>
          <w:szCs w:val="20"/>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2399A3E8">
      <w:pPr>
        <w:pageBreakBefore/>
        <w:rPr>
          <w:color w:val="auto"/>
          <w:kern w:val="0"/>
          <w:sz w:val="20"/>
          <w:szCs w:val="20"/>
          <w:lang w:eastAsia="zh-Hans"/>
        </w:rPr>
      </w:pPr>
      <w:bookmarkStart w:id="68" w:name="_Toc169799801"/>
      <w:r>
        <w:rPr>
          <w:rFonts w:ascii="宋体" w:hAnsi="宋体"/>
          <w:b/>
          <w:bCs/>
          <w:color w:val="auto"/>
          <w:sz w:val="24"/>
          <w:szCs w:val="28"/>
        </w:rPr>
        <w:t>格式十</w:t>
      </w:r>
      <w:r>
        <w:rPr>
          <w:rFonts w:hint="eastAsia" w:ascii="宋体" w:hAnsi="宋体"/>
          <w:b/>
          <w:bCs/>
          <w:color w:val="auto"/>
          <w:sz w:val="24"/>
          <w:szCs w:val="28"/>
          <w:lang w:val="en-US" w:eastAsia="zh-CN"/>
        </w:rPr>
        <w:t>七</w:t>
      </w:r>
      <w:r>
        <w:rPr>
          <w:rFonts w:ascii="宋体" w:hAnsi="宋体"/>
          <w:b/>
          <w:bCs/>
          <w:color w:val="auto"/>
          <w:sz w:val="24"/>
          <w:szCs w:val="28"/>
        </w:rPr>
        <w:t>：</w:t>
      </w:r>
      <w:bookmarkEnd w:id="68"/>
    </w:p>
    <w:p w14:paraId="50F7FEC2">
      <w:pPr>
        <w:widowControl/>
        <w:spacing w:after="312" w:afterLines="100"/>
        <w:jc w:val="center"/>
        <w:outlineLvl w:val="3"/>
        <w:rPr>
          <w:color w:val="auto"/>
          <w:kern w:val="0"/>
          <w:sz w:val="20"/>
          <w:szCs w:val="20"/>
        </w:rPr>
      </w:pPr>
      <w:r>
        <w:rPr>
          <w:b/>
          <w:color w:val="auto"/>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EF05A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4C13EE6C">
            <w:pPr>
              <w:widowControl/>
              <w:jc w:val="center"/>
              <w:rPr>
                <w:rFonts w:ascii="宋体" w:hAnsi="宋体"/>
                <w:b/>
                <w:bCs/>
                <w:color w:val="auto"/>
                <w:kern w:val="0"/>
                <w:szCs w:val="21"/>
                <w:lang w:eastAsia="zh-Hans"/>
              </w:rPr>
            </w:pPr>
            <w:r>
              <w:rPr>
                <w:rFonts w:ascii="宋体" w:hAnsi="宋体"/>
                <w:b/>
                <w:bCs/>
                <w:color w:val="auto"/>
                <w:kern w:val="0"/>
                <w:szCs w:val="21"/>
                <w:lang w:eastAsia="zh-Hans"/>
              </w:rPr>
              <w:t>序号</w:t>
            </w:r>
          </w:p>
        </w:tc>
        <w:tc>
          <w:tcPr>
            <w:tcW w:w="676" w:type="pct"/>
            <w:vAlign w:val="center"/>
          </w:tcPr>
          <w:p w14:paraId="6E792D44">
            <w:pPr>
              <w:widowControl/>
              <w:jc w:val="center"/>
              <w:rPr>
                <w:rFonts w:ascii="宋体" w:hAnsi="宋体"/>
                <w:b/>
                <w:bCs/>
                <w:color w:val="auto"/>
                <w:kern w:val="0"/>
                <w:szCs w:val="21"/>
              </w:rPr>
            </w:pPr>
            <w:r>
              <w:rPr>
                <w:rFonts w:ascii="宋体" w:hAnsi="宋体"/>
                <w:b/>
                <w:bCs/>
                <w:color w:val="auto"/>
                <w:kern w:val="0"/>
                <w:szCs w:val="21"/>
                <w:lang w:eastAsia="zh-Hans"/>
              </w:rPr>
              <w:t>参数性质</w:t>
            </w:r>
          </w:p>
        </w:tc>
        <w:tc>
          <w:tcPr>
            <w:tcW w:w="850" w:type="pct"/>
            <w:vAlign w:val="center"/>
          </w:tcPr>
          <w:p w14:paraId="0721B965">
            <w:pPr>
              <w:widowControl/>
              <w:jc w:val="center"/>
              <w:rPr>
                <w:rFonts w:ascii="宋体" w:hAnsi="宋体"/>
                <w:b/>
                <w:bCs/>
                <w:color w:val="auto"/>
                <w:kern w:val="0"/>
                <w:szCs w:val="21"/>
                <w:lang w:eastAsia="zh-Hans"/>
              </w:rPr>
            </w:pPr>
            <w:r>
              <w:rPr>
                <w:rFonts w:hint="eastAsia" w:ascii="宋体" w:hAnsi="宋体"/>
                <w:b/>
                <w:bCs/>
                <w:color w:val="auto"/>
                <w:kern w:val="0"/>
                <w:szCs w:val="21"/>
                <w:lang w:eastAsia="zh-Hans"/>
              </w:rPr>
              <w:t>磋商文件</w:t>
            </w:r>
            <w:r>
              <w:rPr>
                <w:rFonts w:ascii="宋体" w:hAnsi="宋体"/>
                <w:b/>
                <w:bCs/>
                <w:color w:val="auto"/>
                <w:kern w:val="0"/>
                <w:szCs w:val="21"/>
                <w:lang w:eastAsia="zh-Hans"/>
              </w:rPr>
              <w:t>规定的商务条件</w:t>
            </w:r>
          </w:p>
        </w:tc>
        <w:tc>
          <w:tcPr>
            <w:tcW w:w="896" w:type="pct"/>
            <w:vAlign w:val="center"/>
          </w:tcPr>
          <w:p w14:paraId="5F7284D1">
            <w:pPr>
              <w:widowControl/>
              <w:jc w:val="center"/>
              <w:rPr>
                <w:rFonts w:ascii="宋体" w:hAnsi="宋体"/>
                <w:b/>
                <w:bCs/>
                <w:color w:val="auto"/>
                <w:kern w:val="0"/>
                <w:szCs w:val="21"/>
                <w:lang w:eastAsia="zh-Hans"/>
              </w:rPr>
            </w:pPr>
            <w:r>
              <w:rPr>
                <w:rFonts w:ascii="宋体" w:hAnsi="宋体"/>
                <w:b/>
                <w:bCs/>
                <w:color w:val="auto"/>
                <w:kern w:val="0"/>
                <w:szCs w:val="21"/>
                <w:lang w:eastAsia="zh-Hans"/>
              </w:rPr>
              <w:t>响应文件响应的具体内容</w:t>
            </w:r>
          </w:p>
        </w:tc>
        <w:tc>
          <w:tcPr>
            <w:tcW w:w="712" w:type="pct"/>
            <w:vAlign w:val="center"/>
          </w:tcPr>
          <w:p w14:paraId="2FF7B2B5">
            <w:pPr>
              <w:widowControl/>
              <w:jc w:val="center"/>
              <w:rPr>
                <w:rFonts w:ascii="宋体" w:hAnsi="宋体"/>
                <w:b/>
                <w:bCs/>
                <w:color w:val="auto"/>
                <w:kern w:val="0"/>
                <w:szCs w:val="21"/>
                <w:lang w:eastAsia="zh-Hans"/>
              </w:rPr>
            </w:pPr>
            <w:r>
              <w:rPr>
                <w:rFonts w:ascii="宋体" w:hAnsi="宋体"/>
                <w:b/>
                <w:bCs/>
                <w:color w:val="auto"/>
                <w:kern w:val="0"/>
                <w:szCs w:val="21"/>
                <w:lang w:eastAsia="zh-Hans"/>
              </w:rPr>
              <w:t>是否偏离</w:t>
            </w:r>
          </w:p>
        </w:tc>
        <w:tc>
          <w:tcPr>
            <w:tcW w:w="712" w:type="pct"/>
            <w:vAlign w:val="center"/>
          </w:tcPr>
          <w:p w14:paraId="6EE13139">
            <w:pPr>
              <w:widowControl/>
              <w:jc w:val="center"/>
              <w:rPr>
                <w:rFonts w:ascii="宋体" w:hAnsi="宋体"/>
                <w:b/>
                <w:bCs/>
                <w:color w:val="auto"/>
                <w:kern w:val="0"/>
                <w:szCs w:val="21"/>
                <w:lang w:eastAsia="zh-Hans"/>
              </w:rPr>
            </w:pPr>
            <w:r>
              <w:rPr>
                <w:rFonts w:ascii="宋体" w:hAnsi="宋体"/>
                <w:b/>
                <w:bCs/>
                <w:color w:val="auto"/>
                <w:kern w:val="0"/>
                <w:szCs w:val="21"/>
                <w:lang w:eastAsia="zh-Hans"/>
              </w:rPr>
              <w:t>证明文件所在位置</w:t>
            </w:r>
          </w:p>
        </w:tc>
        <w:tc>
          <w:tcPr>
            <w:tcW w:w="712" w:type="pct"/>
            <w:vAlign w:val="center"/>
          </w:tcPr>
          <w:p w14:paraId="1E517389">
            <w:pPr>
              <w:widowControl/>
              <w:jc w:val="center"/>
              <w:rPr>
                <w:rFonts w:ascii="宋体" w:hAnsi="宋体"/>
                <w:b/>
                <w:bCs/>
                <w:color w:val="auto"/>
                <w:kern w:val="0"/>
                <w:szCs w:val="21"/>
                <w:lang w:eastAsia="zh-Hans"/>
              </w:rPr>
            </w:pPr>
            <w:r>
              <w:rPr>
                <w:rFonts w:ascii="宋体" w:hAnsi="宋体"/>
                <w:b/>
                <w:bCs/>
                <w:color w:val="auto"/>
                <w:kern w:val="0"/>
                <w:szCs w:val="21"/>
                <w:lang w:eastAsia="zh-Hans"/>
              </w:rPr>
              <w:t>备注</w:t>
            </w:r>
          </w:p>
        </w:tc>
      </w:tr>
      <w:tr w14:paraId="2334D8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B809190">
            <w:pPr>
              <w:widowControl/>
              <w:jc w:val="center"/>
              <w:rPr>
                <w:rFonts w:ascii="宋体" w:hAnsi="宋体"/>
                <w:color w:val="auto"/>
                <w:kern w:val="0"/>
                <w:szCs w:val="21"/>
                <w:lang w:eastAsia="zh-Hans"/>
              </w:rPr>
            </w:pPr>
            <w:r>
              <w:rPr>
                <w:rFonts w:ascii="宋体" w:hAnsi="宋体"/>
                <w:color w:val="auto"/>
                <w:kern w:val="0"/>
                <w:szCs w:val="21"/>
                <w:lang w:eastAsia="zh-Hans"/>
              </w:rPr>
              <w:t>1</w:t>
            </w:r>
          </w:p>
        </w:tc>
        <w:tc>
          <w:tcPr>
            <w:tcW w:w="676" w:type="pct"/>
          </w:tcPr>
          <w:p w14:paraId="5D3D7B04">
            <w:pPr>
              <w:rPr>
                <w:rFonts w:ascii="宋体" w:hAnsi="宋体"/>
                <w:color w:val="auto"/>
                <w:szCs w:val="21"/>
              </w:rPr>
            </w:pPr>
          </w:p>
        </w:tc>
        <w:tc>
          <w:tcPr>
            <w:tcW w:w="850" w:type="pct"/>
          </w:tcPr>
          <w:p w14:paraId="6EA0F160">
            <w:pPr>
              <w:rPr>
                <w:rFonts w:ascii="宋体" w:hAnsi="宋体"/>
                <w:color w:val="auto"/>
                <w:szCs w:val="21"/>
              </w:rPr>
            </w:pPr>
          </w:p>
        </w:tc>
        <w:tc>
          <w:tcPr>
            <w:tcW w:w="896" w:type="pct"/>
          </w:tcPr>
          <w:p w14:paraId="582AEFE1">
            <w:pPr>
              <w:rPr>
                <w:rFonts w:ascii="宋体" w:hAnsi="宋体"/>
                <w:color w:val="auto"/>
                <w:szCs w:val="21"/>
              </w:rPr>
            </w:pPr>
          </w:p>
        </w:tc>
        <w:tc>
          <w:tcPr>
            <w:tcW w:w="712" w:type="pct"/>
          </w:tcPr>
          <w:p w14:paraId="63918033">
            <w:pPr>
              <w:rPr>
                <w:rFonts w:ascii="宋体" w:hAnsi="宋体"/>
                <w:color w:val="auto"/>
                <w:szCs w:val="21"/>
              </w:rPr>
            </w:pPr>
          </w:p>
        </w:tc>
        <w:tc>
          <w:tcPr>
            <w:tcW w:w="712" w:type="pct"/>
          </w:tcPr>
          <w:p w14:paraId="316EC346">
            <w:pPr>
              <w:rPr>
                <w:rFonts w:ascii="宋体" w:hAnsi="宋体"/>
                <w:color w:val="auto"/>
                <w:szCs w:val="21"/>
              </w:rPr>
            </w:pPr>
          </w:p>
        </w:tc>
        <w:tc>
          <w:tcPr>
            <w:tcW w:w="712" w:type="pct"/>
          </w:tcPr>
          <w:p w14:paraId="1B91F541">
            <w:pPr>
              <w:rPr>
                <w:rFonts w:ascii="宋体" w:hAnsi="宋体"/>
                <w:color w:val="auto"/>
                <w:szCs w:val="21"/>
              </w:rPr>
            </w:pPr>
          </w:p>
        </w:tc>
      </w:tr>
      <w:tr w14:paraId="4F69B5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91B39C1">
            <w:pPr>
              <w:widowControl/>
              <w:jc w:val="center"/>
              <w:rPr>
                <w:rFonts w:ascii="宋体" w:hAnsi="宋体"/>
                <w:color w:val="auto"/>
                <w:kern w:val="0"/>
                <w:szCs w:val="21"/>
                <w:lang w:eastAsia="zh-Hans"/>
              </w:rPr>
            </w:pPr>
            <w:r>
              <w:rPr>
                <w:rFonts w:ascii="宋体" w:hAnsi="宋体"/>
                <w:color w:val="auto"/>
                <w:kern w:val="0"/>
                <w:szCs w:val="21"/>
                <w:lang w:eastAsia="zh-Hans"/>
              </w:rPr>
              <w:t>2</w:t>
            </w:r>
          </w:p>
        </w:tc>
        <w:tc>
          <w:tcPr>
            <w:tcW w:w="676" w:type="pct"/>
          </w:tcPr>
          <w:p w14:paraId="48079726">
            <w:pPr>
              <w:rPr>
                <w:rFonts w:ascii="宋体" w:hAnsi="宋体"/>
                <w:color w:val="auto"/>
                <w:szCs w:val="21"/>
              </w:rPr>
            </w:pPr>
          </w:p>
        </w:tc>
        <w:tc>
          <w:tcPr>
            <w:tcW w:w="850" w:type="pct"/>
          </w:tcPr>
          <w:p w14:paraId="624F509F">
            <w:pPr>
              <w:rPr>
                <w:rFonts w:ascii="宋体" w:hAnsi="宋体"/>
                <w:color w:val="auto"/>
                <w:szCs w:val="21"/>
              </w:rPr>
            </w:pPr>
          </w:p>
        </w:tc>
        <w:tc>
          <w:tcPr>
            <w:tcW w:w="896" w:type="pct"/>
          </w:tcPr>
          <w:p w14:paraId="41F255E9">
            <w:pPr>
              <w:rPr>
                <w:rFonts w:ascii="宋体" w:hAnsi="宋体"/>
                <w:color w:val="auto"/>
                <w:szCs w:val="21"/>
              </w:rPr>
            </w:pPr>
          </w:p>
        </w:tc>
        <w:tc>
          <w:tcPr>
            <w:tcW w:w="712" w:type="pct"/>
          </w:tcPr>
          <w:p w14:paraId="1F285FE3">
            <w:pPr>
              <w:rPr>
                <w:rFonts w:ascii="宋体" w:hAnsi="宋体"/>
                <w:color w:val="auto"/>
                <w:szCs w:val="21"/>
              </w:rPr>
            </w:pPr>
          </w:p>
        </w:tc>
        <w:tc>
          <w:tcPr>
            <w:tcW w:w="712" w:type="pct"/>
          </w:tcPr>
          <w:p w14:paraId="00658749">
            <w:pPr>
              <w:rPr>
                <w:rFonts w:ascii="宋体" w:hAnsi="宋体"/>
                <w:color w:val="auto"/>
                <w:szCs w:val="21"/>
              </w:rPr>
            </w:pPr>
          </w:p>
        </w:tc>
        <w:tc>
          <w:tcPr>
            <w:tcW w:w="712" w:type="pct"/>
          </w:tcPr>
          <w:p w14:paraId="565920FC">
            <w:pPr>
              <w:rPr>
                <w:rFonts w:ascii="宋体" w:hAnsi="宋体"/>
                <w:color w:val="auto"/>
                <w:szCs w:val="21"/>
              </w:rPr>
            </w:pPr>
          </w:p>
        </w:tc>
      </w:tr>
      <w:tr w14:paraId="04554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58DEA76F">
            <w:pPr>
              <w:widowControl/>
              <w:jc w:val="center"/>
              <w:rPr>
                <w:rFonts w:ascii="宋体" w:hAnsi="宋体"/>
                <w:color w:val="auto"/>
                <w:kern w:val="0"/>
                <w:szCs w:val="21"/>
                <w:lang w:eastAsia="zh-Hans"/>
              </w:rPr>
            </w:pPr>
            <w:r>
              <w:rPr>
                <w:rFonts w:ascii="宋体" w:hAnsi="宋体"/>
                <w:color w:val="auto"/>
                <w:kern w:val="0"/>
                <w:szCs w:val="21"/>
                <w:lang w:eastAsia="zh-Hans"/>
              </w:rPr>
              <w:t>3</w:t>
            </w:r>
          </w:p>
        </w:tc>
        <w:tc>
          <w:tcPr>
            <w:tcW w:w="676" w:type="pct"/>
          </w:tcPr>
          <w:p w14:paraId="39C540E8">
            <w:pPr>
              <w:rPr>
                <w:rFonts w:ascii="宋体" w:hAnsi="宋体"/>
                <w:color w:val="auto"/>
                <w:szCs w:val="21"/>
              </w:rPr>
            </w:pPr>
          </w:p>
        </w:tc>
        <w:tc>
          <w:tcPr>
            <w:tcW w:w="850" w:type="pct"/>
          </w:tcPr>
          <w:p w14:paraId="43D34FE2">
            <w:pPr>
              <w:rPr>
                <w:rFonts w:ascii="宋体" w:hAnsi="宋体"/>
                <w:color w:val="auto"/>
                <w:szCs w:val="21"/>
              </w:rPr>
            </w:pPr>
          </w:p>
        </w:tc>
        <w:tc>
          <w:tcPr>
            <w:tcW w:w="896" w:type="pct"/>
          </w:tcPr>
          <w:p w14:paraId="784137FC">
            <w:pPr>
              <w:rPr>
                <w:rFonts w:ascii="宋体" w:hAnsi="宋体"/>
                <w:color w:val="auto"/>
                <w:szCs w:val="21"/>
              </w:rPr>
            </w:pPr>
          </w:p>
        </w:tc>
        <w:tc>
          <w:tcPr>
            <w:tcW w:w="712" w:type="pct"/>
          </w:tcPr>
          <w:p w14:paraId="32B55BF5">
            <w:pPr>
              <w:rPr>
                <w:rFonts w:ascii="宋体" w:hAnsi="宋体"/>
                <w:color w:val="auto"/>
                <w:szCs w:val="21"/>
              </w:rPr>
            </w:pPr>
          </w:p>
        </w:tc>
        <w:tc>
          <w:tcPr>
            <w:tcW w:w="712" w:type="pct"/>
          </w:tcPr>
          <w:p w14:paraId="580F4B19">
            <w:pPr>
              <w:rPr>
                <w:rFonts w:ascii="宋体" w:hAnsi="宋体"/>
                <w:color w:val="auto"/>
                <w:szCs w:val="21"/>
              </w:rPr>
            </w:pPr>
          </w:p>
        </w:tc>
        <w:tc>
          <w:tcPr>
            <w:tcW w:w="712" w:type="pct"/>
          </w:tcPr>
          <w:p w14:paraId="3EADF4BE">
            <w:pPr>
              <w:rPr>
                <w:rFonts w:ascii="宋体" w:hAnsi="宋体"/>
                <w:color w:val="auto"/>
                <w:szCs w:val="21"/>
              </w:rPr>
            </w:pPr>
          </w:p>
        </w:tc>
      </w:tr>
      <w:tr w14:paraId="63FE3A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BB46CC3">
            <w:pPr>
              <w:widowControl/>
              <w:jc w:val="center"/>
              <w:rPr>
                <w:rFonts w:ascii="宋体" w:hAnsi="宋体"/>
                <w:color w:val="auto"/>
                <w:kern w:val="0"/>
                <w:szCs w:val="21"/>
                <w:lang w:eastAsia="zh-Hans"/>
              </w:rPr>
            </w:pPr>
            <w:r>
              <w:rPr>
                <w:rFonts w:ascii="宋体" w:hAnsi="宋体"/>
                <w:color w:val="auto"/>
                <w:kern w:val="0"/>
                <w:szCs w:val="21"/>
                <w:lang w:eastAsia="zh-Hans"/>
              </w:rPr>
              <w:t>4</w:t>
            </w:r>
          </w:p>
        </w:tc>
        <w:tc>
          <w:tcPr>
            <w:tcW w:w="676" w:type="pct"/>
          </w:tcPr>
          <w:p w14:paraId="195887A9">
            <w:pPr>
              <w:rPr>
                <w:rFonts w:ascii="宋体" w:hAnsi="宋体"/>
                <w:color w:val="auto"/>
                <w:szCs w:val="21"/>
              </w:rPr>
            </w:pPr>
          </w:p>
        </w:tc>
        <w:tc>
          <w:tcPr>
            <w:tcW w:w="850" w:type="pct"/>
          </w:tcPr>
          <w:p w14:paraId="59C702C1">
            <w:pPr>
              <w:rPr>
                <w:rFonts w:ascii="宋体" w:hAnsi="宋体"/>
                <w:color w:val="auto"/>
                <w:szCs w:val="21"/>
              </w:rPr>
            </w:pPr>
          </w:p>
        </w:tc>
        <w:tc>
          <w:tcPr>
            <w:tcW w:w="896" w:type="pct"/>
          </w:tcPr>
          <w:p w14:paraId="42515198">
            <w:pPr>
              <w:rPr>
                <w:rFonts w:ascii="宋体" w:hAnsi="宋体"/>
                <w:color w:val="auto"/>
                <w:szCs w:val="21"/>
              </w:rPr>
            </w:pPr>
          </w:p>
        </w:tc>
        <w:tc>
          <w:tcPr>
            <w:tcW w:w="712" w:type="pct"/>
          </w:tcPr>
          <w:p w14:paraId="00E9658C">
            <w:pPr>
              <w:rPr>
                <w:rFonts w:ascii="宋体" w:hAnsi="宋体"/>
                <w:color w:val="auto"/>
                <w:szCs w:val="21"/>
              </w:rPr>
            </w:pPr>
          </w:p>
        </w:tc>
        <w:tc>
          <w:tcPr>
            <w:tcW w:w="712" w:type="pct"/>
          </w:tcPr>
          <w:p w14:paraId="5180727E">
            <w:pPr>
              <w:rPr>
                <w:rFonts w:ascii="宋体" w:hAnsi="宋体"/>
                <w:color w:val="auto"/>
                <w:szCs w:val="21"/>
              </w:rPr>
            </w:pPr>
          </w:p>
        </w:tc>
        <w:tc>
          <w:tcPr>
            <w:tcW w:w="712" w:type="pct"/>
          </w:tcPr>
          <w:p w14:paraId="6B4C96C0">
            <w:pPr>
              <w:rPr>
                <w:rFonts w:ascii="宋体" w:hAnsi="宋体"/>
                <w:color w:val="auto"/>
                <w:szCs w:val="21"/>
              </w:rPr>
            </w:pPr>
          </w:p>
        </w:tc>
      </w:tr>
      <w:tr w14:paraId="34F688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93C35DD">
            <w:pPr>
              <w:widowControl/>
              <w:jc w:val="center"/>
              <w:rPr>
                <w:rFonts w:ascii="宋体" w:hAnsi="宋体"/>
                <w:color w:val="auto"/>
                <w:kern w:val="0"/>
                <w:szCs w:val="21"/>
                <w:lang w:eastAsia="zh-Hans"/>
              </w:rPr>
            </w:pPr>
            <w:r>
              <w:rPr>
                <w:rFonts w:ascii="宋体" w:hAnsi="宋体"/>
                <w:color w:val="auto"/>
                <w:kern w:val="0"/>
                <w:szCs w:val="21"/>
                <w:lang w:eastAsia="zh-Hans"/>
              </w:rPr>
              <w:t>5</w:t>
            </w:r>
          </w:p>
        </w:tc>
        <w:tc>
          <w:tcPr>
            <w:tcW w:w="676" w:type="pct"/>
          </w:tcPr>
          <w:p w14:paraId="63077764">
            <w:pPr>
              <w:rPr>
                <w:rFonts w:ascii="宋体" w:hAnsi="宋体"/>
                <w:color w:val="auto"/>
                <w:szCs w:val="21"/>
              </w:rPr>
            </w:pPr>
          </w:p>
        </w:tc>
        <w:tc>
          <w:tcPr>
            <w:tcW w:w="850" w:type="pct"/>
          </w:tcPr>
          <w:p w14:paraId="598D75E8">
            <w:pPr>
              <w:rPr>
                <w:rFonts w:ascii="宋体" w:hAnsi="宋体"/>
                <w:color w:val="auto"/>
                <w:szCs w:val="21"/>
              </w:rPr>
            </w:pPr>
          </w:p>
        </w:tc>
        <w:tc>
          <w:tcPr>
            <w:tcW w:w="896" w:type="pct"/>
          </w:tcPr>
          <w:p w14:paraId="5C6BDFDA">
            <w:pPr>
              <w:rPr>
                <w:rFonts w:ascii="宋体" w:hAnsi="宋体"/>
                <w:color w:val="auto"/>
                <w:szCs w:val="21"/>
              </w:rPr>
            </w:pPr>
          </w:p>
        </w:tc>
        <w:tc>
          <w:tcPr>
            <w:tcW w:w="712" w:type="pct"/>
          </w:tcPr>
          <w:p w14:paraId="69155C5C">
            <w:pPr>
              <w:rPr>
                <w:rFonts w:ascii="宋体" w:hAnsi="宋体"/>
                <w:color w:val="auto"/>
                <w:szCs w:val="21"/>
              </w:rPr>
            </w:pPr>
          </w:p>
        </w:tc>
        <w:tc>
          <w:tcPr>
            <w:tcW w:w="712" w:type="pct"/>
          </w:tcPr>
          <w:p w14:paraId="54C91AF7">
            <w:pPr>
              <w:rPr>
                <w:rFonts w:ascii="宋体" w:hAnsi="宋体"/>
                <w:color w:val="auto"/>
                <w:szCs w:val="21"/>
              </w:rPr>
            </w:pPr>
          </w:p>
        </w:tc>
        <w:tc>
          <w:tcPr>
            <w:tcW w:w="712" w:type="pct"/>
          </w:tcPr>
          <w:p w14:paraId="1B4542BD">
            <w:pPr>
              <w:rPr>
                <w:rFonts w:ascii="宋体" w:hAnsi="宋体"/>
                <w:color w:val="auto"/>
                <w:szCs w:val="21"/>
              </w:rPr>
            </w:pPr>
          </w:p>
        </w:tc>
      </w:tr>
      <w:tr w14:paraId="6DEB70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69B5CA4A">
            <w:pPr>
              <w:widowControl/>
              <w:jc w:val="center"/>
              <w:rPr>
                <w:rFonts w:ascii="宋体" w:hAnsi="宋体"/>
                <w:color w:val="auto"/>
                <w:kern w:val="0"/>
                <w:szCs w:val="21"/>
                <w:lang w:eastAsia="zh-Hans"/>
              </w:rPr>
            </w:pPr>
            <w:r>
              <w:rPr>
                <w:rFonts w:ascii="宋体" w:hAnsi="宋体"/>
                <w:color w:val="auto"/>
                <w:kern w:val="0"/>
                <w:szCs w:val="21"/>
                <w:lang w:eastAsia="zh-Hans"/>
              </w:rPr>
              <w:t>6</w:t>
            </w:r>
          </w:p>
        </w:tc>
        <w:tc>
          <w:tcPr>
            <w:tcW w:w="676" w:type="pct"/>
          </w:tcPr>
          <w:p w14:paraId="4E9D9331">
            <w:pPr>
              <w:rPr>
                <w:rFonts w:ascii="宋体" w:hAnsi="宋体"/>
                <w:color w:val="auto"/>
                <w:szCs w:val="21"/>
              </w:rPr>
            </w:pPr>
          </w:p>
        </w:tc>
        <w:tc>
          <w:tcPr>
            <w:tcW w:w="850" w:type="pct"/>
          </w:tcPr>
          <w:p w14:paraId="54624C71">
            <w:pPr>
              <w:rPr>
                <w:rFonts w:ascii="宋体" w:hAnsi="宋体"/>
                <w:color w:val="auto"/>
                <w:szCs w:val="21"/>
              </w:rPr>
            </w:pPr>
          </w:p>
        </w:tc>
        <w:tc>
          <w:tcPr>
            <w:tcW w:w="896" w:type="pct"/>
          </w:tcPr>
          <w:p w14:paraId="34468011">
            <w:pPr>
              <w:rPr>
                <w:rFonts w:ascii="宋体" w:hAnsi="宋体"/>
                <w:color w:val="auto"/>
                <w:szCs w:val="21"/>
              </w:rPr>
            </w:pPr>
          </w:p>
        </w:tc>
        <w:tc>
          <w:tcPr>
            <w:tcW w:w="712" w:type="pct"/>
          </w:tcPr>
          <w:p w14:paraId="1636B1B0">
            <w:pPr>
              <w:rPr>
                <w:rFonts w:ascii="宋体" w:hAnsi="宋体"/>
                <w:color w:val="auto"/>
                <w:szCs w:val="21"/>
              </w:rPr>
            </w:pPr>
          </w:p>
        </w:tc>
        <w:tc>
          <w:tcPr>
            <w:tcW w:w="712" w:type="pct"/>
          </w:tcPr>
          <w:p w14:paraId="1E6FA6E0">
            <w:pPr>
              <w:rPr>
                <w:rFonts w:ascii="宋体" w:hAnsi="宋体"/>
                <w:color w:val="auto"/>
                <w:szCs w:val="21"/>
              </w:rPr>
            </w:pPr>
          </w:p>
        </w:tc>
        <w:tc>
          <w:tcPr>
            <w:tcW w:w="712" w:type="pct"/>
          </w:tcPr>
          <w:p w14:paraId="6640286F">
            <w:pPr>
              <w:rPr>
                <w:rFonts w:ascii="宋体" w:hAnsi="宋体"/>
                <w:color w:val="auto"/>
                <w:szCs w:val="21"/>
              </w:rPr>
            </w:pPr>
          </w:p>
        </w:tc>
      </w:tr>
      <w:tr w14:paraId="20050D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04E5FE27">
            <w:pPr>
              <w:widowControl/>
              <w:jc w:val="center"/>
              <w:rPr>
                <w:rFonts w:ascii="宋体" w:hAnsi="宋体"/>
                <w:color w:val="auto"/>
                <w:kern w:val="0"/>
                <w:szCs w:val="21"/>
                <w:lang w:eastAsia="zh-Hans"/>
              </w:rPr>
            </w:pPr>
            <w:r>
              <w:rPr>
                <w:rFonts w:ascii="宋体" w:hAnsi="宋体"/>
                <w:color w:val="auto"/>
                <w:kern w:val="0"/>
                <w:szCs w:val="21"/>
                <w:lang w:eastAsia="zh-Hans"/>
              </w:rPr>
              <w:t>7</w:t>
            </w:r>
          </w:p>
        </w:tc>
        <w:tc>
          <w:tcPr>
            <w:tcW w:w="676" w:type="pct"/>
          </w:tcPr>
          <w:p w14:paraId="5D8443D0">
            <w:pPr>
              <w:rPr>
                <w:rFonts w:ascii="宋体" w:hAnsi="宋体"/>
                <w:color w:val="auto"/>
                <w:szCs w:val="21"/>
              </w:rPr>
            </w:pPr>
          </w:p>
        </w:tc>
        <w:tc>
          <w:tcPr>
            <w:tcW w:w="850" w:type="pct"/>
          </w:tcPr>
          <w:p w14:paraId="147E6E0F">
            <w:pPr>
              <w:rPr>
                <w:rFonts w:ascii="宋体" w:hAnsi="宋体"/>
                <w:color w:val="auto"/>
                <w:szCs w:val="21"/>
              </w:rPr>
            </w:pPr>
          </w:p>
        </w:tc>
        <w:tc>
          <w:tcPr>
            <w:tcW w:w="896" w:type="pct"/>
          </w:tcPr>
          <w:p w14:paraId="4950C748">
            <w:pPr>
              <w:rPr>
                <w:rFonts w:ascii="宋体" w:hAnsi="宋体"/>
                <w:color w:val="auto"/>
                <w:szCs w:val="21"/>
              </w:rPr>
            </w:pPr>
          </w:p>
        </w:tc>
        <w:tc>
          <w:tcPr>
            <w:tcW w:w="712" w:type="pct"/>
          </w:tcPr>
          <w:p w14:paraId="2E9D1C29">
            <w:pPr>
              <w:rPr>
                <w:rFonts w:ascii="宋体" w:hAnsi="宋体"/>
                <w:color w:val="auto"/>
                <w:szCs w:val="21"/>
              </w:rPr>
            </w:pPr>
          </w:p>
        </w:tc>
        <w:tc>
          <w:tcPr>
            <w:tcW w:w="712" w:type="pct"/>
          </w:tcPr>
          <w:p w14:paraId="657C0A6A">
            <w:pPr>
              <w:rPr>
                <w:rFonts w:ascii="宋体" w:hAnsi="宋体"/>
                <w:color w:val="auto"/>
                <w:szCs w:val="21"/>
              </w:rPr>
            </w:pPr>
          </w:p>
        </w:tc>
        <w:tc>
          <w:tcPr>
            <w:tcW w:w="712" w:type="pct"/>
          </w:tcPr>
          <w:p w14:paraId="3D683E6A">
            <w:pPr>
              <w:rPr>
                <w:rFonts w:ascii="宋体" w:hAnsi="宋体"/>
                <w:color w:val="auto"/>
                <w:szCs w:val="21"/>
              </w:rPr>
            </w:pPr>
          </w:p>
        </w:tc>
      </w:tr>
      <w:tr w14:paraId="4E7D3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2C285B0">
            <w:pPr>
              <w:widowControl/>
              <w:jc w:val="center"/>
              <w:rPr>
                <w:rFonts w:ascii="宋体" w:hAnsi="宋体"/>
                <w:color w:val="auto"/>
                <w:kern w:val="0"/>
                <w:szCs w:val="21"/>
                <w:lang w:eastAsia="zh-Hans"/>
              </w:rPr>
            </w:pPr>
            <w:r>
              <w:rPr>
                <w:rFonts w:ascii="宋体" w:hAnsi="宋体"/>
                <w:color w:val="auto"/>
                <w:kern w:val="0"/>
                <w:szCs w:val="21"/>
                <w:lang w:eastAsia="zh-Hans"/>
              </w:rPr>
              <w:t>8</w:t>
            </w:r>
          </w:p>
        </w:tc>
        <w:tc>
          <w:tcPr>
            <w:tcW w:w="676" w:type="pct"/>
          </w:tcPr>
          <w:p w14:paraId="164E80F1">
            <w:pPr>
              <w:rPr>
                <w:rFonts w:ascii="宋体" w:hAnsi="宋体"/>
                <w:color w:val="auto"/>
                <w:szCs w:val="21"/>
              </w:rPr>
            </w:pPr>
          </w:p>
        </w:tc>
        <w:tc>
          <w:tcPr>
            <w:tcW w:w="850" w:type="pct"/>
          </w:tcPr>
          <w:p w14:paraId="3F24C358">
            <w:pPr>
              <w:rPr>
                <w:rFonts w:ascii="宋体" w:hAnsi="宋体"/>
                <w:color w:val="auto"/>
                <w:szCs w:val="21"/>
              </w:rPr>
            </w:pPr>
          </w:p>
        </w:tc>
        <w:tc>
          <w:tcPr>
            <w:tcW w:w="896" w:type="pct"/>
          </w:tcPr>
          <w:p w14:paraId="45A4B1C0">
            <w:pPr>
              <w:rPr>
                <w:rFonts w:ascii="宋体" w:hAnsi="宋体"/>
                <w:color w:val="auto"/>
                <w:szCs w:val="21"/>
              </w:rPr>
            </w:pPr>
          </w:p>
        </w:tc>
        <w:tc>
          <w:tcPr>
            <w:tcW w:w="712" w:type="pct"/>
          </w:tcPr>
          <w:p w14:paraId="268DC33C">
            <w:pPr>
              <w:rPr>
                <w:rFonts w:ascii="宋体" w:hAnsi="宋体"/>
                <w:color w:val="auto"/>
                <w:szCs w:val="21"/>
              </w:rPr>
            </w:pPr>
          </w:p>
        </w:tc>
        <w:tc>
          <w:tcPr>
            <w:tcW w:w="712" w:type="pct"/>
          </w:tcPr>
          <w:p w14:paraId="75F4E8FE">
            <w:pPr>
              <w:rPr>
                <w:rFonts w:ascii="宋体" w:hAnsi="宋体"/>
                <w:color w:val="auto"/>
                <w:szCs w:val="21"/>
              </w:rPr>
            </w:pPr>
          </w:p>
        </w:tc>
        <w:tc>
          <w:tcPr>
            <w:tcW w:w="712" w:type="pct"/>
          </w:tcPr>
          <w:p w14:paraId="39C0D41A">
            <w:pPr>
              <w:rPr>
                <w:rFonts w:ascii="宋体" w:hAnsi="宋体"/>
                <w:color w:val="auto"/>
                <w:szCs w:val="21"/>
              </w:rPr>
            </w:pPr>
          </w:p>
        </w:tc>
      </w:tr>
      <w:tr w14:paraId="33974A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E0553C6">
            <w:pPr>
              <w:widowControl/>
              <w:jc w:val="center"/>
              <w:rPr>
                <w:rFonts w:ascii="宋体" w:hAnsi="宋体"/>
                <w:color w:val="auto"/>
                <w:kern w:val="0"/>
                <w:szCs w:val="21"/>
                <w:lang w:eastAsia="zh-Hans"/>
              </w:rPr>
            </w:pPr>
            <w:r>
              <w:rPr>
                <w:rFonts w:ascii="宋体" w:hAnsi="宋体"/>
                <w:color w:val="auto"/>
                <w:kern w:val="0"/>
                <w:szCs w:val="21"/>
                <w:lang w:eastAsia="zh-Hans"/>
              </w:rPr>
              <w:t>9</w:t>
            </w:r>
          </w:p>
        </w:tc>
        <w:tc>
          <w:tcPr>
            <w:tcW w:w="676" w:type="pct"/>
          </w:tcPr>
          <w:p w14:paraId="3E48BD2E">
            <w:pPr>
              <w:rPr>
                <w:rFonts w:ascii="宋体" w:hAnsi="宋体"/>
                <w:color w:val="auto"/>
                <w:szCs w:val="21"/>
              </w:rPr>
            </w:pPr>
          </w:p>
        </w:tc>
        <w:tc>
          <w:tcPr>
            <w:tcW w:w="850" w:type="pct"/>
          </w:tcPr>
          <w:p w14:paraId="06ABB4F2">
            <w:pPr>
              <w:rPr>
                <w:rFonts w:ascii="宋体" w:hAnsi="宋体"/>
                <w:color w:val="auto"/>
                <w:szCs w:val="21"/>
              </w:rPr>
            </w:pPr>
          </w:p>
        </w:tc>
        <w:tc>
          <w:tcPr>
            <w:tcW w:w="896" w:type="pct"/>
          </w:tcPr>
          <w:p w14:paraId="36DC8649">
            <w:pPr>
              <w:rPr>
                <w:rFonts w:ascii="宋体" w:hAnsi="宋体"/>
                <w:color w:val="auto"/>
                <w:szCs w:val="21"/>
              </w:rPr>
            </w:pPr>
          </w:p>
        </w:tc>
        <w:tc>
          <w:tcPr>
            <w:tcW w:w="712" w:type="pct"/>
          </w:tcPr>
          <w:p w14:paraId="776763FA">
            <w:pPr>
              <w:rPr>
                <w:rFonts w:ascii="宋体" w:hAnsi="宋体"/>
                <w:color w:val="auto"/>
                <w:szCs w:val="21"/>
              </w:rPr>
            </w:pPr>
          </w:p>
        </w:tc>
        <w:tc>
          <w:tcPr>
            <w:tcW w:w="712" w:type="pct"/>
          </w:tcPr>
          <w:p w14:paraId="46214D52">
            <w:pPr>
              <w:rPr>
                <w:rFonts w:ascii="宋体" w:hAnsi="宋体"/>
                <w:color w:val="auto"/>
                <w:szCs w:val="21"/>
              </w:rPr>
            </w:pPr>
          </w:p>
        </w:tc>
        <w:tc>
          <w:tcPr>
            <w:tcW w:w="712" w:type="pct"/>
          </w:tcPr>
          <w:p w14:paraId="7E3DE6BD">
            <w:pPr>
              <w:rPr>
                <w:rFonts w:ascii="宋体" w:hAnsi="宋体"/>
                <w:color w:val="auto"/>
                <w:szCs w:val="21"/>
              </w:rPr>
            </w:pPr>
          </w:p>
        </w:tc>
      </w:tr>
      <w:tr w14:paraId="50BE23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E3C01DB">
            <w:pPr>
              <w:widowControl/>
              <w:jc w:val="center"/>
              <w:rPr>
                <w:rFonts w:ascii="宋体" w:hAnsi="宋体"/>
                <w:color w:val="auto"/>
                <w:kern w:val="0"/>
                <w:szCs w:val="21"/>
                <w:lang w:eastAsia="zh-Hans"/>
              </w:rPr>
            </w:pPr>
            <w:r>
              <w:rPr>
                <w:rFonts w:ascii="宋体" w:hAnsi="宋体"/>
                <w:color w:val="auto"/>
                <w:kern w:val="0"/>
                <w:szCs w:val="21"/>
                <w:lang w:eastAsia="zh-Hans"/>
              </w:rPr>
              <w:t>……</w:t>
            </w:r>
          </w:p>
        </w:tc>
        <w:tc>
          <w:tcPr>
            <w:tcW w:w="676" w:type="pct"/>
          </w:tcPr>
          <w:p w14:paraId="43CD6456">
            <w:pPr>
              <w:rPr>
                <w:rFonts w:ascii="宋体" w:hAnsi="宋体"/>
                <w:color w:val="auto"/>
                <w:szCs w:val="21"/>
              </w:rPr>
            </w:pPr>
          </w:p>
        </w:tc>
        <w:tc>
          <w:tcPr>
            <w:tcW w:w="850" w:type="pct"/>
          </w:tcPr>
          <w:p w14:paraId="242AF83C">
            <w:pPr>
              <w:rPr>
                <w:rFonts w:ascii="宋体" w:hAnsi="宋体"/>
                <w:color w:val="auto"/>
                <w:szCs w:val="21"/>
              </w:rPr>
            </w:pPr>
          </w:p>
        </w:tc>
        <w:tc>
          <w:tcPr>
            <w:tcW w:w="896" w:type="pct"/>
          </w:tcPr>
          <w:p w14:paraId="3E3DC005">
            <w:pPr>
              <w:rPr>
                <w:rFonts w:ascii="宋体" w:hAnsi="宋体"/>
                <w:color w:val="auto"/>
                <w:szCs w:val="21"/>
              </w:rPr>
            </w:pPr>
          </w:p>
        </w:tc>
        <w:tc>
          <w:tcPr>
            <w:tcW w:w="712" w:type="pct"/>
          </w:tcPr>
          <w:p w14:paraId="3D1EBCB8">
            <w:pPr>
              <w:rPr>
                <w:rFonts w:ascii="宋体" w:hAnsi="宋体"/>
                <w:color w:val="auto"/>
                <w:szCs w:val="21"/>
              </w:rPr>
            </w:pPr>
          </w:p>
        </w:tc>
        <w:tc>
          <w:tcPr>
            <w:tcW w:w="712" w:type="pct"/>
          </w:tcPr>
          <w:p w14:paraId="0F35B3FA">
            <w:pPr>
              <w:rPr>
                <w:rFonts w:ascii="宋体" w:hAnsi="宋体"/>
                <w:color w:val="auto"/>
                <w:szCs w:val="21"/>
              </w:rPr>
            </w:pPr>
          </w:p>
        </w:tc>
        <w:tc>
          <w:tcPr>
            <w:tcW w:w="712" w:type="pct"/>
          </w:tcPr>
          <w:p w14:paraId="04933F8E">
            <w:pPr>
              <w:rPr>
                <w:rFonts w:ascii="宋体" w:hAnsi="宋体"/>
                <w:color w:val="auto"/>
                <w:szCs w:val="21"/>
              </w:rPr>
            </w:pPr>
          </w:p>
        </w:tc>
      </w:tr>
    </w:tbl>
    <w:p w14:paraId="426C3E84">
      <w:pPr>
        <w:widowControl/>
        <w:jc w:val="left"/>
        <w:rPr>
          <w:color w:val="auto"/>
          <w:kern w:val="0"/>
          <w:sz w:val="20"/>
          <w:szCs w:val="20"/>
          <w:lang w:eastAsia="zh-Hans"/>
        </w:rPr>
      </w:pPr>
      <w:r>
        <w:rPr>
          <w:color w:val="auto"/>
          <w:kern w:val="0"/>
          <w:sz w:val="20"/>
          <w:szCs w:val="20"/>
          <w:lang w:eastAsia="zh-Hans"/>
        </w:rPr>
        <w:t>说明：</w:t>
      </w:r>
    </w:p>
    <w:p w14:paraId="0EB7F655">
      <w:pPr>
        <w:widowControl/>
        <w:jc w:val="left"/>
        <w:rPr>
          <w:rFonts w:ascii="宋体" w:hAnsi="宋体"/>
          <w:color w:val="auto"/>
          <w:kern w:val="0"/>
          <w:szCs w:val="21"/>
          <w:lang w:eastAsia="zh-Hans"/>
        </w:rPr>
      </w:pPr>
      <w:r>
        <w:rPr>
          <w:rFonts w:ascii="宋体" w:hAnsi="宋体"/>
          <w:color w:val="auto"/>
          <w:kern w:val="0"/>
          <w:szCs w:val="21"/>
          <w:lang w:eastAsia="zh-Hans"/>
        </w:rPr>
        <w:t>1.“</w:t>
      </w:r>
      <w:r>
        <w:rPr>
          <w:rFonts w:hint="eastAsia" w:ascii="宋体" w:hAnsi="宋体"/>
          <w:color w:val="auto"/>
          <w:kern w:val="0"/>
          <w:szCs w:val="21"/>
          <w:lang w:eastAsia="zh-Hans"/>
        </w:rPr>
        <w:t>磋商文件</w:t>
      </w:r>
      <w:r>
        <w:rPr>
          <w:rFonts w:ascii="宋体" w:hAnsi="宋体"/>
          <w:color w:val="auto"/>
          <w:kern w:val="0"/>
          <w:szCs w:val="21"/>
          <w:lang w:eastAsia="zh-Hans"/>
        </w:rPr>
        <w:t>规定的商务条件”项下填写的内容应与磋商文件中采购需求的“商务要求”的内容保持一致。</w:t>
      </w:r>
    </w:p>
    <w:p w14:paraId="0EC5319C">
      <w:pPr>
        <w:widowControl/>
        <w:jc w:val="left"/>
        <w:rPr>
          <w:rFonts w:ascii="宋体" w:hAnsi="宋体"/>
          <w:color w:val="auto"/>
          <w:kern w:val="0"/>
          <w:szCs w:val="21"/>
          <w:lang w:eastAsia="zh-Hans"/>
        </w:rPr>
      </w:pPr>
      <w:r>
        <w:rPr>
          <w:rFonts w:ascii="宋体" w:hAnsi="宋体"/>
          <w:color w:val="auto"/>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2CD71A1">
      <w:pPr>
        <w:widowControl/>
        <w:jc w:val="left"/>
        <w:rPr>
          <w:rFonts w:ascii="宋体" w:hAnsi="宋体"/>
          <w:color w:val="auto"/>
          <w:kern w:val="0"/>
          <w:szCs w:val="21"/>
          <w:lang w:eastAsia="zh-Hans"/>
        </w:rPr>
      </w:pPr>
      <w:r>
        <w:rPr>
          <w:rFonts w:ascii="宋体" w:hAnsi="宋体"/>
          <w:color w:val="auto"/>
          <w:kern w:val="0"/>
          <w:szCs w:val="21"/>
          <w:lang w:eastAsia="zh-Hans"/>
        </w:rPr>
        <w:t>3.参数性质栏目按磋商文件有标注的“</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号条款进行填写，打“</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号条款为实质性条款，若有任何一条负偏离或不满足则导致</w:t>
      </w:r>
      <w:r>
        <w:rPr>
          <w:rFonts w:hint="eastAsia" w:ascii="宋体" w:hAnsi="宋体"/>
          <w:color w:val="auto"/>
          <w:kern w:val="0"/>
          <w:szCs w:val="21"/>
          <w:lang w:eastAsia="zh-Hans"/>
        </w:rPr>
        <w:t>响应</w:t>
      </w:r>
      <w:r>
        <w:rPr>
          <w:rFonts w:ascii="宋体" w:hAnsi="宋体"/>
          <w:color w:val="auto"/>
          <w:kern w:val="0"/>
          <w:szCs w:val="21"/>
          <w:lang w:eastAsia="zh-Hans"/>
        </w:rPr>
        <w:t>无效。打“▲</w:t>
      </w:r>
      <w:r>
        <w:rPr>
          <w:rFonts w:ascii="宋体" w:hAnsi="宋体" w:cs="Calibri"/>
          <w:color w:val="auto"/>
          <w:kern w:val="0"/>
          <w:szCs w:val="21"/>
          <w:lang w:eastAsia="zh-Hans"/>
        </w:rPr>
        <w:t>”</w:t>
      </w:r>
      <w:r>
        <w:rPr>
          <w:rFonts w:ascii="宋体" w:hAnsi="宋体"/>
          <w:color w:val="auto"/>
          <w:kern w:val="0"/>
          <w:szCs w:val="21"/>
          <w:lang w:eastAsia="zh-Hans"/>
        </w:rPr>
        <w:t>号条款为重要技术参数（如有），若有部分“▲</w:t>
      </w:r>
      <w:r>
        <w:rPr>
          <w:rFonts w:ascii="宋体" w:hAnsi="宋体" w:cs="Calibri"/>
          <w:color w:val="auto"/>
          <w:kern w:val="0"/>
          <w:szCs w:val="21"/>
          <w:lang w:eastAsia="zh-Hans"/>
        </w:rPr>
        <w:t>”</w:t>
      </w:r>
      <w:r>
        <w:rPr>
          <w:rFonts w:ascii="宋体" w:hAnsi="宋体"/>
          <w:color w:val="auto"/>
          <w:kern w:val="0"/>
          <w:szCs w:val="21"/>
          <w:lang w:eastAsia="zh-Hans"/>
        </w:rPr>
        <w:t>条款未响应或不满足，将根据评审要求影响其得分，但不作为无效</w:t>
      </w:r>
      <w:r>
        <w:rPr>
          <w:rFonts w:hint="eastAsia" w:ascii="宋体" w:hAnsi="宋体"/>
          <w:color w:val="auto"/>
          <w:kern w:val="0"/>
          <w:szCs w:val="21"/>
          <w:lang w:eastAsia="zh-Hans"/>
        </w:rPr>
        <w:t>响应</w:t>
      </w:r>
      <w:r>
        <w:rPr>
          <w:rFonts w:ascii="宋体" w:hAnsi="宋体"/>
          <w:color w:val="auto"/>
          <w:kern w:val="0"/>
          <w:szCs w:val="21"/>
          <w:lang w:eastAsia="zh-Hans"/>
        </w:rPr>
        <w:t>条款。</w:t>
      </w:r>
    </w:p>
    <w:p w14:paraId="3C91C2FD">
      <w:pPr>
        <w:widowControl/>
        <w:jc w:val="left"/>
        <w:rPr>
          <w:rFonts w:ascii="宋体" w:hAnsi="宋体"/>
          <w:color w:val="auto"/>
          <w:kern w:val="0"/>
          <w:szCs w:val="21"/>
          <w:lang w:eastAsia="zh-Hans"/>
        </w:rPr>
      </w:pPr>
      <w:r>
        <w:rPr>
          <w:rFonts w:ascii="宋体" w:hAnsi="宋体"/>
          <w:color w:val="auto"/>
          <w:kern w:val="0"/>
          <w:szCs w:val="21"/>
          <w:lang w:eastAsia="zh-Hans"/>
        </w:rPr>
        <w:t>4.“是否偏离”项下应按下列规定填写：优于的，填写“正偏离”；符合的，填写“无偏离”；低于的，填写“负偏离”。</w:t>
      </w:r>
    </w:p>
    <w:p w14:paraId="660A6511">
      <w:pPr>
        <w:widowControl/>
        <w:jc w:val="left"/>
        <w:rPr>
          <w:color w:val="auto"/>
          <w:kern w:val="0"/>
          <w:sz w:val="20"/>
          <w:szCs w:val="20"/>
          <w:lang w:eastAsia="zh-Hans"/>
        </w:rPr>
      </w:pPr>
      <w:r>
        <w:rPr>
          <w:rFonts w:ascii="宋体" w:hAnsi="宋体"/>
          <w:color w:val="auto"/>
          <w:kern w:val="0"/>
          <w:szCs w:val="21"/>
          <w:lang w:eastAsia="zh-Hans"/>
        </w:rPr>
        <w:t>5.“备注”处可填写偏离情况的说明。</w:t>
      </w:r>
    </w:p>
    <w:p w14:paraId="19B8F2B4">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680FFB84">
      <w:pPr>
        <w:widowControl/>
        <w:jc w:val="left"/>
        <w:rPr>
          <w:color w:val="auto"/>
          <w:kern w:val="0"/>
          <w:sz w:val="20"/>
          <w:szCs w:val="20"/>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08902875">
      <w:pPr>
        <w:pageBreakBefore/>
        <w:rPr>
          <w:color w:val="auto"/>
          <w:kern w:val="0"/>
          <w:sz w:val="20"/>
          <w:szCs w:val="20"/>
          <w:lang w:eastAsia="zh-Hans"/>
        </w:rPr>
      </w:pPr>
      <w:bookmarkStart w:id="69" w:name="_Toc169799802"/>
      <w:r>
        <w:rPr>
          <w:rFonts w:ascii="宋体" w:hAnsi="宋体"/>
          <w:b/>
          <w:bCs/>
          <w:color w:val="auto"/>
          <w:sz w:val="24"/>
          <w:szCs w:val="28"/>
        </w:rPr>
        <w:t>格式</w:t>
      </w:r>
      <w:r>
        <w:rPr>
          <w:rFonts w:hint="eastAsia" w:ascii="宋体" w:hAnsi="宋体"/>
          <w:b/>
          <w:bCs/>
          <w:color w:val="auto"/>
          <w:sz w:val="24"/>
          <w:szCs w:val="28"/>
          <w:lang w:val="en-US" w:eastAsia="zh-CN"/>
        </w:rPr>
        <w:t>十八</w:t>
      </w:r>
      <w:r>
        <w:rPr>
          <w:rFonts w:ascii="宋体" w:hAnsi="宋体"/>
          <w:b/>
          <w:bCs/>
          <w:color w:val="auto"/>
          <w:sz w:val="24"/>
          <w:szCs w:val="28"/>
        </w:rPr>
        <w:t>：</w:t>
      </w:r>
      <w:bookmarkEnd w:id="69"/>
    </w:p>
    <w:p w14:paraId="275CB792">
      <w:pPr>
        <w:widowControl/>
        <w:jc w:val="left"/>
        <w:rPr>
          <w:color w:val="auto"/>
          <w:kern w:val="0"/>
          <w:szCs w:val="21"/>
          <w:lang w:eastAsia="zh-Hans"/>
        </w:rPr>
      </w:pPr>
      <w:r>
        <w:rPr>
          <w:color w:val="auto"/>
          <w:kern w:val="0"/>
          <w:szCs w:val="21"/>
          <w:lang w:eastAsia="zh-Hans"/>
        </w:rPr>
        <w:t>（以下格式文件由供应商根据需要选用）</w:t>
      </w:r>
    </w:p>
    <w:p w14:paraId="0184B2E5">
      <w:pPr>
        <w:widowControl/>
        <w:spacing w:before="156" w:beforeLines="50" w:after="312" w:afterLines="100"/>
        <w:jc w:val="center"/>
        <w:outlineLvl w:val="3"/>
        <w:rPr>
          <w:color w:val="auto"/>
          <w:kern w:val="0"/>
          <w:sz w:val="20"/>
          <w:szCs w:val="20"/>
          <w:lang w:eastAsia="zh-Hans"/>
        </w:rPr>
      </w:pPr>
      <w:r>
        <w:rPr>
          <w:b/>
          <w:color w:val="auto"/>
          <w:kern w:val="0"/>
          <w:sz w:val="32"/>
          <w:lang w:eastAsia="zh-Hans"/>
        </w:rPr>
        <w:t>各类证明材料</w:t>
      </w:r>
    </w:p>
    <w:p w14:paraId="3D88149D">
      <w:pPr>
        <w:widowControl/>
        <w:jc w:val="left"/>
        <w:rPr>
          <w:rFonts w:ascii="宋体" w:hAnsi="宋体"/>
          <w:color w:val="auto"/>
          <w:kern w:val="0"/>
          <w:szCs w:val="21"/>
          <w:lang w:eastAsia="zh-Hans"/>
        </w:rPr>
      </w:pPr>
      <w:r>
        <w:rPr>
          <w:rFonts w:ascii="宋体" w:hAnsi="宋体"/>
          <w:color w:val="auto"/>
          <w:kern w:val="0"/>
          <w:szCs w:val="21"/>
          <w:lang w:eastAsia="zh-Hans"/>
        </w:rPr>
        <w:t>1.磋商文件要求提供的其他资料。</w:t>
      </w:r>
    </w:p>
    <w:p w14:paraId="6E8856CA">
      <w:pPr>
        <w:widowControl/>
        <w:jc w:val="left"/>
        <w:rPr>
          <w:rFonts w:ascii="宋体" w:hAnsi="宋体"/>
          <w:color w:val="auto"/>
          <w:kern w:val="0"/>
          <w:szCs w:val="21"/>
          <w:lang w:eastAsia="zh-Hans"/>
        </w:rPr>
      </w:pPr>
      <w:r>
        <w:rPr>
          <w:rFonts w:ascii="宋体" w:hAnsi="宋体"/>
          <w:color w:val="auto"/>
          <w:kern w:val="0"/>
          <w:szCs w:val="21"/>
          <w:lang w:eastAsia="zh-Hans"/>
        </w:rPr>
        <w:t>2.供应商认为需提供的其他资料。</w:t>
      </w:r>
    </w:p>
    <w:p w14:paraId="7972C234">
      <w:pPr>
        <w:widowControl/>
        <w:jc w:val="left"/>
        <w:rPr>
          <w:color w:val="auto"/>
          <w:kern w:val="0"/>
          <w:sz w:val="20"/>
          <w:szCs w:val="20"/>
          <w:lang w:eastAsia="zh-Hans"/>
        </w:rPr>
      </w:pPr>
    </w:p>
    <w:p w14:paraId="666B79DD">
      <w:pPr>
        <w:pageBreakBefore/>
        <w:rPr>
          <w:color w:val="auto"/>
          <w:kern w:val="0"/>
          <w:sz w:val="20"/>
          <w:szCs w:val="20"/>
          <w:lang w:eastAsia="zh-Hans"/>
        </w:rPr>
      </w:pPr>
      <w:bookmarkStart w:id="70" w:name="_Toc169799803"/>
      <w:r>
        <w:rPr>
          <w:rFonts w:ascii="宋体" w:hAnsi="宋体"/>
          <w:b/>
          <w:bCs/>
          <w:color w:val="auto"/>
          <w:sz w:val="24"/>
          <w:szCs w:val="28"/>
        </w:rPr>
        <w:t>格式</w:t>
      </w:r>
      <w:r>
        <w:rPr>
          <w:rFonts w:hint="eastAsia" w:ascii="宋体" w:hAnsi="宋体"/>
          <w:b/>
          <w:bCs/>
          <w:color w:val="auto"/>
          <w:sz w:val="24"/>
          <w:szCs w:val="28"/>
          <w:lang w:val="en-US" w:eastAsia="zh-CN"/>
        </w:rPr>
        <w:t>十九</w:t>
      </w:r>
      <w:r>
        <w:rPr>
          <w:rFonts w:ascii="宋体" w:hAnsi="宋体"/>
          <w:b/>
          <w:bCs/>
          <w:color w:val="auto"/>
          <w:sz w:val="24"/>
          <w:szCs w:val="28"/>
        </w:rPr>
        <w:t>：</w:t>
      </w:r>
      <w:bookmarkEnd w:id="70"/>
    </w:p>
    <w:p w14:paraId="7ADE3583">
      <w:pPr>
        <w:widowControl/>
        <w:jc w:val="center"/>
        <w:outlineLvl w:val="3"/>
        <w:rPr>
          <w:color w:val="auto"/>
          <w:kern w:val="0"/>
          <w:sz w:val="20"/>
          <w:szCs w:val="20"/>
          <w:lang w:eastAsia="zh-Hans"/>
        </w:rPr>
      </w:pPr>
      <w:r>
        <w:rPr>
          <w:b/>
          <w:color w:val="auto"/>
          <w:kern w:val="0"/>
          <w:sz w:val="32"/>
          <w:lang w:eastAsia="zh-Hans"/>
        </w:rPr>
        <w:t>采购代理服务费支付承诺书</w:t>
      </w:r>
    </w:p>
    <w:p w14:paraId="7D38BE07">
      <w:pPr>
        <w:widowControl/>
        <w:spacing w:before="156" w:beforeLines="50" w:after="156" w:afterLines="50"/>
        <w:jc w:val="left"/>
        <w:rPr>
          <w:rFonts w:ascii="宋体" w:hAnsi="宋体"/>
          <w:b/>
          <w:bCs/>
          <w:color w:val="auto"/>
          <w:kern w:val="0"/>
          <w:szCs w:val="21"/>
        </w:rPr>
      </w:pPr>
      <w:r>
        <w:rPr>
          <w:rFonts w:hint="eastAsia" w:ascii="宋体" w:hAnsi="宋体"/>
          <w:b/>
          <w:bCs/>
          <w:color w:val="auto"/>
          <w:kern w:val="0"/>
          <w:szCs w:val="21"/>
          <w:lang w:eastAsia="zh-CN"/>
        </w:rPr>
        <w:t>广东智汇城市招标采购有限公司东莞分公司</w:t>
      </w:r>
      <w:r>
        <w:rPr>
          <w:rFonts w:hint="eastAsia" w:ascii="宋体" w:hAnsi="宋体"/>
          <w:b/>
          <w:bCs/>
          <w:color w:val="auto"/>
          <w:kern w:val="0"/>
          <w:szCs w:val="21"/>
          <w:lang w:eastAsia="zh-Hans"/>
        </w:rPr>
        <w:t>：</w:t>
      </w:r>
    </w:p>
    <w:p w14:paraId="705BA202">
      <w:pPr>
        <w:widowControl/>
        <w:snapToGrid w:val="0"/>
        <w:spacing w:before="312" w:beforeLines="100"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如果我方在贵采购代理机构组织的</w:t>
      </w:r>
      <w:r>
        <w:rPr>
          <w:rFonts w:hint="eastAsia" w:ascii="宋体" w:hAnsi="宋体"/>
          <w:color w:val="auto"/>
          <w:kern w:val="0"/>
          <w:szCs w:val="21"/>
          <w:u w:val="single"/>
        </w:rPr>
        <w:t xml:space="preserve"> </w:t>
      </w:r>
      <w:r>
        <w:rPr>
          <w:rFonts w:hint="eastAsia" w:ascii="宋体" w:hAnsi="宋体"/>
          <w:color w:val="auto"/>
          <w:kern w:val="0"/>
          <w:szCs w:val="21"/>
          <w:u w:val="single"/>
          <w:lang w:eastAsia="zh-Hans"/>
        </w:rPr>
        <w:t>（采购项目名称）</w:t>
      </w:r>
      <w:r>
        <w:rPr>
          <w:rFonts w:hint="eastAsia" w:ascii="宋体" w:hAnsi="宋体"/>
          <w:color w:val="auto"/>
          <w:kern w:val="0"/>
          <w:szCs w:val="21"/>
          <w:u w:val="single"/>
        </w:rPr>
        <w:t>、（项目编号：   ）</w:t>
      </w:r>
      <w:r>
        <w:rPr>
          <w:rFonts w:ascii="宋体" w:hAnsi="宋体"/>
          <w:color w:val="auto"/>
          <w:kern w:val="0"/>
          <w:szCs w:val="21"/>
          <w:lang w:eastAsia="zh-Hans"/>
        </w:rPr>
        <w:t>磋商中获成交，我方保证在收取《成交通知书》时，按磋商文件对代理服务费支付方式的约定，承担本项目代理服务费。</w:t>
      </w:r>
    </w:p>
    <w:p w14:paraId="3CA0E611">
      <w:pPr>
        <w:widowControl/>
        <w:snapToGrid w:val="0"/>
        <w:spacing w:line="360" w:lineRule="auto"/>
        <w:contextualSpacing/>
        <w:jc w:val="left"/>
        <w:rPr>
          <w:rFonts w:ascii="宋体" w:hAnsi="宋体"/>
          <w:color w:val="auto"/>
          <w:kern w:val="0"/>
          <w:szCs w:val="21"/>
        </w:rPr>
      </w:pPr>
    </w:p>
    <w:p w14:paraId="29579FE9">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特此承诺</w:t>
      </w:r>
      <w:r>
        <w:rPr>
          <w:rFonts w:hint="eastAsia" w:ascii="宋体" w:hAnsi="宋体"/>
          <w:color w:val="auto"/>
          <w:kern w:val="0"/>
          <w:szCs w:val="21"/>
          <w:lang w:eastAsia="zh-Hans"/>
        </w:rPr>
        <w:t>。</w:t>
      </w:r>
    </w:p>
    <w:p w14:paraId="222E6715">
      <w:pPr>
        <w:widowControl/>
        <w:snapToGrid w:val="0"/>
        <w:spacing w:before="468" w:beforeLines="150" w:line="360" w:lineRule="auto"/>
        <w:ind w:firstLine="3542" w:firstLineChars="1687"/>
        <w:contextualSpacing/>
        <w:jc w:val="left"/>
        <w:rPr>
          <w:rFonts w:ascii="宋体" w:hAnsi="宋体"/>
          <w:color w:val="auto"/>
          <w:kern w:val="0"/>
          <w:szCs w:val="21"/>
        </w:rPr>
      </w:pPr>
    </w:p>
    <w:p w14:paraId="53846A60">
      <w:pPr>
        <w:widowControl/>
        <w:snapToGrid w:val="0"/>
        <w:spacing w:before="468" w:beforeLines="150" w:line="360" w:lineRule="auto"/>
        <w:ind w:firstLine="3542" w:firstLineChars="1687"/>
        <w:contextualSpacing/>
        <w:jc w:val="left"/>
        <w:rPr>
          <w:rFonts w:ascii="宋体" w:hAnsi="宋体"/>
          <w:color w:val="auto"/>
          <w:kern w:val="0"/>
          <w:szCs w:val="21"/>
          <w:lang w:eastAsia="zh-Hans"/>
        </w:rPr>
      </w:pPr>
      <w:r>
        <w:rPr>
          <w:rFonts w:ascii="宋体" w:hAnsi="宋体"/>
          <w:color w:val="auto"/>
          <w:kern w:val="0"/>
          <w:szCs w:val="21"/>
          <w:lang w:eastAsia="zh-Hans"/>
        </w:rPr>
        <w:t>供应商名称（公章）</w:t>
      </w:r>
      <w:r>
        <w:rPr>
          <w:rFonts w:hint="eastAsia" w:ascii="宋体" w:hAnsi="宋体"/>
          <w:color w:val="auto"/>
          <w:kern w:val="0"/>
          <w:szCs w:val="21"/>
          <w:lang w:eastAsia="zh-Hans"/>
        </w:rPr>
        <w:t>：</w:t>
      </w:r>
    </w:p>
    <w:p w14:paraId="43A0AFF9">
      <w:pPr>
        <w:widowControl/>
        <w:snapToGrid w:val="0"/>
        <w:spacing w:line="360" w:lineRule="auto"/>
        <w:ind w:firstLine="3542" w:firstLineChars="1687"/>
        <w:contextualSpacing/>
        <w:jc w:val="left"/>
        <w:rPr>
          <w:rFonts w:ascii="宋体" w:hAnsi="宋体"/>
          <w:color w:val="auto"/>
          <w:kern w:val="0"/>
          <w:szCs w:val="21"/>
          <w:lang w:eastAsia="zh-Hans"/>
        </w:rPr>
      </w:pPr>
      <w:r>
        <w:rPr>
          <w:rFonts w:ascii="宋体" w:hAnsi="宋体"/>
          <w:color w:val="auto"/>
          <w:kern w:val="0"/>
          <w:szCs w:val="21"/>
          <w:lang w:eastAsia="zh-Hans"/>
        </w:rPr>
        <w:t>供应商地址：</w:t>
      </w:r>
    </w:p>
    <w:p w14:paraId="6918D61A">
      <w:pPr>
        <w:widowControl/>
        <w:snapToGrid w:val="0"/>
        <w:spacing w:line="360" w:lineRule="auto"/>
        <w:ind w:firstLine="3542" w:firstLineChars="1687"/>
        <w:contextualSpacing/>
        <w:jc w:val="left"/>
        <w:rPr>
          <w:rFonts w:ascii="宋体" w:hAnsi="宋体"/>
          <w:color w:val="auto"/>
          <w:kern w:val="0"/>
          <w:szCs w:val="21"/>
          <w:lang w:eastAsia="zh-Hans"/>
        </w:rPr>
      </w:pPr>
      <w:r>
        <w:rPr>
          <w:rFonts w:ascii="宋体" w:hAnsi="宋体"/>
          <w:color w:val="auto"/>
          <w:kern w:val="0"/>
          <w:szCs w:val="21"/>
          <w:lang w:eastAsia="zh-Hans"/>
        </w:rPr>
        <w:t>供应商授权代表（签字或盖</w:t>
      </w:r>
      <w:r>
        <w:rPr>
          <w:rFonts w:hint="eastAsia" w:ascii="宋体" w:hAnsi="宋体"/>
          <w:color w:val="auto"/>
          <w:kern w:val="0"/>
          <w:szCs w:val="21"/>
          <w:lang w:eastAsia="zh-Hans"/>
        </w:rPr>
        <w:t>私</w:t>
      </w:r>
      <w:r>
        <w:rPr>
          <w:rFonts w:ascii="宋体" w:hAnsi="宋体"/>
          <w:color w:val="auto"/>
          <w:kern w:val="0"/>
          <w:szCs w:val="21"/>
          <w:lang w:eastAsia="zh-Hans"/>
        </w:rPr>
        <w:t>章）：</w:t>
      </w:r>
    </w:p>
    <w:p w14:paraId="5888D05A">
      <w:pPr>
        <w:widowControl/>
        <w:snapToGrid w:val="0"/>
        <w:spacing w:line="360" w:lineRule="auto"/>
        <w:ind w:firstLine="3542" w:firstLineChars="1687"/>
        <w:contextualSpacing/>
        <w:jc w:val="left"/>
        <w:rPr>
          <w:rFonts w:ascii="宋体" w:hAnsi="宋体"/>
          <w:color w:val="auto"/>
          <w:kern w:val="0"/>
          <w:szCs w:val="21"/>
        </w:rPr>
      </w:pPr>
      <w:r>
        <w:rPr>
          <w:rFonts w:ascii="宋体" w:hAnsi="宋体"/>
          <w:color w:val="auto"/>
          <w:kern w:val="0"/>
          <w:szCs w:val="21"/>
          <w:lang w:eastAsia="zh-Hans"/>
        </w:rPr>
        <w:t>电 话：</w:t>
      </w:r>
    </w:p>
    <w:p w14:paraId="251DFD25">
      <w:pPr>
        <w:widowControl/>
        <w:snapToGrid w:val="0"/>
        <w:spacing w:line="360" w:lineRule="auto"/>
        <w:ind w:firstLine="3542" w:firstLineChars="1687"/>
        <w:contextualSpacing/>
        <w:jc w:val="left"/>
        <w:rPr>
          <w:color w:val="auto"/>
          <w:kern w:val="0"/>
          <w:sz w:val="20"/>
          <w:szCs w:val="20"/>
        </w:rPr>
      </w:pPr>
      <w:r>
        <w:rPr>
          <w:rFonts w:ascii="宋体" w:hAnsi="宋体"/>
          <w:color w:val="auto"/>
          <w:kern w:val="0"/>
          <w:szCs w:val="21"/>
          <w:lang w:eastAsia="zh-Hans"/>
        </w:rPr>
        <w:t>承诺日期：</w:t>
      </w:r>
    </w:p>
    <w:p w14:paraId="20ECF0E3">
      <w:pPr>
        <w:widowControl/>
        <w:snapToGrid w:val="0"/>
        <w:spacing w:line="360" w:lineRule="auto"/>
        <w:contextualSpacing/>
        <w:jc w:val="left"/>
        <w:rPr>
          <w:color w:val="auto"/>
          <w:kern w:val="0"/>
          <w:sz w:val="20"/>
          <w:szCs w:val="20"/>
          <w:lang w:eastAsia="zh-Hans"/>
        </w:rPr>
      </w:pPr>
      <w:r>
        <w:rPr>
          <w:color w:val="auto"/>
          <w:kern w:val="0"/>
          <w:sz w:val="20"/>
          <w:szCs w:val="20"/>
          <w:lang w:eastAsia="zh-Hans"/>
        </w:rPr>
        <w:t xml:space="preserve"> </w:t>
      </w:r>
    </w:p>
    <w:p w14:paraId="26EC332D">
      <w:pPr>
        <w:pageBreakBefore/>
        <w:rPr>
          <w:color w:val="auto"/>
          <w:kern w:val="0"/>
          <w:sz w:val="20"/>
          <w:szCs w:val="20"/>
          <w:lang w:eastAsia="zh-Hans"/>
        </w:rPr>
      </w:pPr>
      <w:bookmarkStart w:id="71" w:name="_Toc169799804"/>
      <w:r>
        <w:rPr>
          <w:rFonts w:ascii="宋体" w:hAnsi="宋体"/>
          <w:b/>
          <w:bCs/>
          <w:color w:val="auto"/>
          <w:sz w:val="24"/>
          <w:szCs w:val="28"/>
        </w:rPr>
        <w:t>格式二十：</w:t>
      </w:r>
      <w:bookmarkEnd w:id="71"/>
    </w:p>
    <w:p w14:paraId="45F7B3E0">
      <w:pPr>
        <w:widowControl/>
        <w:jc w:val="left"/>
        <w:rPr>
          <w:color w:val="auto"/>
          <w:kern w:val="0"/>
          <w:sz w:val="20"/>
          <w:szCs w:val="20"/>
          <w:lang w:eastAsia="zh-Hans"/>
        </w:rPr>
      </w:pPr>
      <w:r>
        <w:rPr>
          <w:color w:val="auto"/>
          <w:kern w:val="0"/>
          <w:sz w:val="20"/>
          <w:szCs w:val="20"/>
          <w:lang w:eastAsia="zh-Hans"/>
        </w:rPr>
        <w:t>（以下格式文件由供应商根据需要选用）</w:t>
      </w:r>
    </w:p>
    <w:p w14:paraId="710DA25F">
      <w:pPr>
        <w:widowControl/>
        <w:spacing w:before="312" w:beforeLines="100" w:after="156" w:afterLines="50"/>
        <w:jc w:val="center"/>
        <w:outlineLvl w:val="3"/>
        <w:rPr>
          <w:color w:val="auto"/>
          <w:kern w:val="0"/>
          <w:sz w:val="20"/>
          <w:szCs w:val="20"/>
          <w:lang w:eastAsia="zh-Hans"/>
        </w:rPr>
      </w:pPr>
      <w:r>
        <w:rPr>
          <w:b/>
          <w:color w:val="auto"/>
          <w:kern w:val="0"/>
          <w:sz w:val="32"/>
          <w:lang w:eastAsia="zh-Hans"/>
        </w:rPr>
        <w:t>询问函、质疑函、投诉书格式</w:t>
      </w:r>
    </w:p>
    <w:p w14:paraId="266CA509">
      <w:pPr>
        <w:widowControl/>
        <w:jc w:val="left"/>
        <w:rPr>
          <w:color w:val="auto"/>
          <w:kern w:val="0"/>
          <w:sz w:val="20"/>
          <w:szCs w:val="20"/>
          <w:lang w:eastAsia="zh-Hans"/>
        </w:rPr>
      </w:pPr>
      <w:r>
        <w:rPr>
          <w:color w:val="auto"/>
          <w:kern w:val="0"/>
          <w:sz w:val="20"/>
          <w:szCs w:val="20"/>
          <w:lang w:eastAsia="zh-Hans"/>
        </w:rPr>
        <w:t>说明：本部分格式为供应商提交询问函、质疑函、投诉函时使用，不属于响应文件格式的组成部分。</w:t>
      </w:r>
    </w:p>
    <w:p w14:paraId="75C78148">
      <w:pPr>
        <w:widowControl/>
        <w:spacing w:before="312" w:beforeLines="100" w:after="156" w:afterLines="50"/>
        <w:jc w:val="center"/>
        <w:outlineLvl w:val="3"/>
        <w:rPr>
          <w:color w:val="auto"/>
          <w:kern w:val="0"/>
          <w:sz w:val="20"/>
          <w:szCs w:val="20"/>
          <w:lang w:eastAsia="zh-Hans"/>
        </w:rPr>
      </w:pPr>
      <w:r>
        <w:rPr>
          <w:b/>
          <w:color w:val="auto"/>
          <w:kern w:val="0"/>
          <w:sz w:val="32"/>
          <w:lang w:eastAsia="zh-Hans"/>
        </w:rPr>
        <w:t>询问函</w:t>
      </w:r>
    </w:p>
    <w:p w14:paraId="44B3E126">
      <w:pPr>
        <w:widowControl/>
        <w:spacing w:after="156" w:afterLines="50"/>
        <w:jc w:val="left"/>
        <w:rPr>
          <w:b/>
          <w:bCs/>
          <w:color w:val="auto"/>
          <w:kern w:val="0"/>
          <w:szCs w:val="21"/>
          <w:lang w:eastAsia="zh-Hans"/>
        </w:rPr>
      </w:pPr>
      <w:r>
        <w:rPr>
          <w:rFonts w:hint="eastAsia"/>
          <w:b/>
          <w:bCs/>
          <w:color w:val="auto"/>
          <w:kern w:val="0"/>
          <w:szCs w:val="21"/>
          <w:lang w:eastAsia="zh-CN"/>
        </w:rPr>
        <w:t>广东智汇城市招标采购有限公司东莞分公司</w:t>
      </w:r>
      <w:r>
        <w:rPr>
          <w:rFonts w:hint="eastAsia"/>
          <w:b/>
          <w:bCs/>
          <w:color w:val="auto"/>
          <w:kern w:val="0"/>
          <w:szCs w:val="21"/>
          <w:lang w:eastAsia="zh-Hans"/>
        </w:rPr>
        <w:t>：</w:t>
      </w:r>
    </w:p>
    <w:p w14:paraId="1DC9B711">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我单位已获取磋商文件并准备参与</w:t>
      </w:r>
      <w:r>
        <w:rPr>
          <w:rFonts w:ascii="宋体" w:hAnsi="宋体"/>
          <w:i/>
          <w:color w:val="auto"/>
          <w:szCs w:val="21"/>
          <w:u w:val="single"/>
        </w:rPr>
        <w:t xml:space="preserve">           </w:t>
      </w:r>
      <w:r>
        <w:rPr>
          <w:rFonts w:hint="eastAsia" w:ascii="宋体" w:hAnsi="宋体"/>
          <w:color w:val="auto"/>
          <w:szCs w:val="21"/>
        </w:rPr>
        <w:t>项目（项目编号</w:t>
      </w:r>
      <w:r>
        <w:rPr>
          <w:rFonts w:hint="eastAsia" w:ascii="宋体" w:hAnsi="宋体"/>
          <w:color w:val="auto"/>
          <w:szCs w:val="21"/>
          <w:u w:val="single"/>
        </w:rPr>
        <w:t>：</w:t>
      </w:r>
      <w:r>
        <w:rPr>
          <w:rFonts w:ascii="宋体" w:hAnsi="宋体"/>
          <w:color w:val="auto"/>
          <w:szCs w:val="21"/>
          <w:u w:val="single"/>
        </w:rPr>
        <w:t xml:space="preserve">        </w:t>
      </w:r>
      <w:r>
        <w:rPr>
          <w:rFonts w:hint="eastAsia" w:ascii="宋体" w:hAnsi="宋体"/>
          <w:color w:val="auto"/>
          <w:szCs w:val="21"/>
        </w:rPr>
        <w:t>）的投标（或报价）活动，现有以下几个内容（或条款）存在疑问（或无法理解），特提出询问。</w:t>
      </w:r>
    </w:p>
    <w:p w14:paraId="71B65577">
      <w:pPr>
        <w:widowControl/>
        <w:tabs>
          <w:tab w:val="center" w:pos="5019"/>
        </w:tabs>
        <w:adjustRightInd w:val="0"/>
        <w:spacing w:line="360" w:lineRule="auto"/>
        <w:ind w:firstLine="420" w:firstLineChars="200"/>
        <w:rPr>
          <w:rFonts w:ascii="宋体" w:hAnsi="宋体"/>
          <w:color w:val="auto"/>
          <w:szCs w:val="21"/>
        </w:rPr>
      </w:pPr>
      <w:r>
        <w:rPr>
          <w:rFonts w:hint="eastAsia" w:ascii="宋体" w:hAnsi="宋体"/>
          <w:color w:val="auto"/>
          <w:szCs w:val="21"/>
        </w:rPr>
        <w:t>一、</w:t>
      </w:r>
      <w:r>
        <w:rPr>
          <w:rFonts w:ascii="宋体" w:hAnsi="宋体"/>
          <w:color w:val="auto"/>
          <w:szCs w:val="21"/>
          <w:u w:val="single"/>
        </w:rPr>
        <w:t xml:space="preserve">                        </w:t>
      </w:r>
      <w:r>
        <w:rPr>
          <w:rFonts w:ascii="宋体" w:hAnsi="宋体"/>
          <w:color w:val="auto"/>
          <w:szCs w:val="21"/>
        </w:rPr>
        <w:t>（事项一）</w:t>
      </w:r>
      <w:r>
        <w:rPr>
          <w:rFonts w:ascii="宋体" w:hAnsi="宋体"/>
          <w:color w:val="auto"/>
          <w:szCs w:val="21"/>
        </w:rPr>
        <w:tab/>
      </w:r>
    </w:p>
    <w:p w14:paraId="427873A7">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r>
        <w:rPr>
          <w:rFonts w:ascii="宋体" w:hAnsi="宋体"/>
          <w:color w:val="auto"/>
          <w:szCs w:val="21"/>
        </w:rPr>
        <w:t>1）</w:t>
      </w:r>
      <w:r>
        <w:rPr>
          <w:rFonts w:ascii="宋体" w:hAnsi="宋体"/>
          <w:color w:val="auto"/>
          <w:szCs w:val="21"/>
          <w:u w:val="single"/>
        </w:rPr>
        <w:t xml:space="preserve">                       </w:t>
      </w:r>
      <w:r>
        <w:rPr>
          <w:rFonts w:ascii="宋体" w:hAnsi="宋体"/>
          <w:color w:val="auto"/>
          <w:szCs w:val="21"/>
        </w:rPr>
        <w:t>（问题或条款内容）</w:t>
      </w:r>
    </w:p>
    <w:p w14:paraId="507FB6BA">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r>
        <w:rPr>
          <w:rFonts w:ascii="宋体" w:hAnsi="宋体"/>
          <w:color w:val="auto"/>
          <w:szCs w:val="21"/>
        </w:rPr>
        <w:t>2）</w:t>
      </w:r>
      <w:r>
        <w:rPr>
          <w:rFonts w:ascii="宋体" w:hAnsi="宋体"/>
          <w:color w:val="auto"/>
          <w:szCs w:val="21"/>
          <w:u w:val="single"/>
        </w:rPr>
        <w:t xml:space="preserve">                       </w:t>
      </w:r>
      <w:r>
        <w:rPr>
          <w:rFonts w:ascii="宋体" w:hAnsi="宋体"/>
          <w:color w:val="auto"/>
          <w:szCs w:val="21"/>
        </w:rPr>
        <w:t>（说明疑问或无法理解原因）</w:t>
      </w:r>
    </w:p>
    <w:p w14:paraId="63999344">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r>
        <w:rPr>
          <w:rFonts w:ascii="宋体" w:hAnsi="宋体"/>
          <w:color w:val="auto"/>
          <w:szCs w:val="21"/>
        </w:rPr>
        <w:t>3）</w:t>
      </w:r>
      <w:r>
        <w:rPr>
          <w:rFonts w:ascii="宋体" w:hAnsi="宋体"/>
          <w:color w:val="auto"/>
          <w:szCs w:val="21"/>
          <w:u w:val="single"/>
        </w:rPr>
        <w:t xml:space="preserve">                       </w:t>
      </w:r>
      <w:r>
        <w:rPr>
          <w:rFonts w:ascii="宋体" w:hAnsi="宋体"/>
          <w:color w:val="auto"/>
          <w:szCs w:val="21"/>
        </w:rPr>
        <w:t>（建议）</w:t>
      </w:r>
    </w:p>
    <w:p w14:paraId="1FAE1B63">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二、</w:t>
      </w:r>
      <w:r>
        <w:rPr>
          <w:rFonts w:ascii="宋体" w:hAnsi="宋体"/>
          <w:color w:val="auto"/>
          <w:szCs w:val="21"/>
          <w:u w:val="single"/>
        </w:rPr>
        <w:t xml:space="preserve">                       </w:t>
      </w:r>
      <w:r>
        <w:rPr>
          <w:rFonts w:ascii="宋体" w:hAnsi="宋体"/>
          <w:color w:val="auto"/>
          <w:szCs w:val="21"/>
        </w:rPr>
        <w:t xml:space="preserve"> （事项二）</w:t>
      </w:r>
    </w:p>
    <w:p w14:paraId="2CA8E99E">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p>
    <w:p w14:paraId="3D41BD13">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随附相关证明材料如下：（目录）。</w:t>
      </w:r>
    </w:p>
    <w:p w14:paraId="3A610242">
      <w:pPr>
        <w:widowControl/>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询问人：（公章）</w:t>
      </w:r>
    </w:p>
    <w:p w14:paraId="6B8D3F95">
      <w:pPr>
        <w:widowControl/>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法定代表人（授权代表）：</w:t>
      </w:r>
    </w:p>
    <w:p w14:paraId="1E8D9928">
      <w:pPr>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地址</w:t>
      </w:r>
      <w:r>
        <w:rPr>
          <w:rFonts w:ascii="宋体" w:hAnsi="宋体"/>
          <w:color w:val="auto"/>
          <w:szCs w:val="21"/>
        </w:rPr>
        <w:t>/邮编：</w:t>
      </w:r>
    </w:p>
    <w:p w14:paraId="57996094">
      <w:pPr>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电话</w:t>
      </w:r>
      <w:r>
        <w:rPr>
          <w:rFonts w:ascii="宋体" w:hAnsi="宋体"/>
          <w:color w:val="auto"/>
          <w:szCs w:val="21"/>
        </w:rPr>
        <w:t>/传真：</w:t>
      </w:r>
    </w:p>
    <w:p w14:paraId="33870176">
      <w:pPr>
        <w:adjustRightInd w:val="0"/>
        <w:spacing w:before="312" w:beforeLines="100" w:line="360" w:lineRule="auto"/>
        <w:jc w:val="right"/>
        <w:rPr>
          <w:rFonts w:ascii="宋体" w:hAnsi="宋体"/>
          <w:color w:val="auto"/>
          <w:szCs w:val="21"/>
        </w:rPr>
      </w:pPr>
      <w:r>
        <w:rPr>
          <w:rFonts w:hint="eastAsia" w:ascii="宋体" w:hAnsi="宋体"/>
          <w:color w:val="auto"/>
          <w:szCs w:val="21"/>
        </w:rPr>
        <w:t>年</w:t>
      </w:r>
      <w:r>
        <w:rPr>
          <w:rFonts w:ascii="宋体" w:hAnsi="宋体"/>
          <w:color w:val="auto"/>
          <w:szCs w:val="21"/>
        </w:rPr>
        <w:t xml:space="preserve">     </w:t>
      </w:r>
      <w:r>
        <w:rPr>
          <w:rFonts w:hint="eastAsia" w:ascii="宋体" w:hAnsi="宋体"/>
          <w:color w:val="auto"/>
          <w:szCs w:val="21"/>
        </w:rPr>
        <w:t>月</w:t>
      </w:r>
      <w:r>
        <w:rPr>
          <w:rFonts w:ascii="宋体" w:hAnsi="宋体"/>
          <w:color w:val="auto"/>
          <w:szCs w:val="21"/>
        </w:rPr>
        <w:t xml:space="preserve">     </w:t>
      </w:r>
      <w:r>
        <w:rPr>
          <w:rFonts w:hint="eastAsia" w:ascii="宋体" w:hAnsi="宋体"/>
          <w:color w:val="auto"/>
          <w:szCs w:val="21"/>
        </w:rPr>
        <w:t>日</w:t>
      </w:r>
    </w:p>
    <w:p w14:paraId="3CC79AE8">
      <w:pPr>
        <w:pageBreakBefore/>
        <w:spacing w:after="156" w:afterLines="50"/>
        <w:jc w:val="center"/>
        <w:outlineLvl w:val="3"/>
        <w:rPr>
          <w:color w:val="auto"/>
          <w:kern w:val="0"/>
          <w:sz w:val="20"/>
          <w:szCs w:val="20"/>
          <w:lang w:eastAsia="zh-Hans"/>
        </w:rPr>
      </w:pPr>
      <w:r>
        <w:rPr>
          <w:b/>
          <w:color w:val="auto"/>
          <w:kern w:val="0"/>
          <w:sz w:val="32"/>
          <w:lang w:eastAsia="zh-Hans"/>
        </w:rPr>
        <w:t>质疑函</w:t>
      </w:r>
    </w:p>
    <w:p w14:paraId="78274131">
      <w:pPr>
        <w:widowControl/>
        <w:jc w:val="left"/>
        <w:rPr>
          <w:rFonts w:ascii="宋体" w:hAnsi="宋体"/>
          <w:color w:val="auto"/>
          <w:kern w:val="0"/>
          <w:szCs w:val="21"/>
          <w:lang w:eastAsia="zh-Hans"/>
        </w:rPr>
      </w:pPr>
      <w:r>
        <w:rPr>
          <w:rFonts w:ascii="宋体" w:hAnsi="宋体"/>
          <w:color w:val="auto"/>
          <w:kern w:val="0"/>
          <w:szCs w:val="21"/>
          <w:lang w:eastAsia="zh-Hans"/>
        </w:rPr>
        <w:t>一、质疑供应商基本信息</w:t>
      </w:r>
    </w:p>
    <w:p w14:paraId="674C2280">
      <w:pPr>
        <w:widowControl/>
        <w:jc w:val="left"/>
        <w:rPr>
          <w:rFonts w:ascii="宋体" w:hAnsi="宋体"/>
          <w:color w:val="auto"/>
          <w:kern w:val="0"/>
          <w:szCs w:val="21"/>
          <w:lang w:eastAsia="zh-Hans"/>
        </w:rPr>
      </w:pPr>
      <w:r>
        <w:rPr>
          <w:rFonts w:ascii="宋体" w:hAnsi="宋体"/>
          <w:color w:val="auto"/>
          <w:kern w:val="0"/>
          <w:szCs w:val="21"/>
          <w:lang w:eastAsia="zh-Hans"/>
        </w:rPr>
        <w:t>质疑供应商：</w:t>
      </w:r>
    </w:p>
    <w:p w14:paraId="13F4031E">
      <w:pPr>
        <w:widowControl/>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614BB375">
      <w:pPr>
        <w:widowControl/>
        <w:jc w:val="left"/>
        <w:rPr>
          <w:rFonts w:ascii="宋体" w:hAnsi="宋体"/>
          <w:color w:val="auto"/>
          <w:kern w:val="0"/>
          <w:szCs w:val="21"/>
          <w:lang w:eastAsia="zh-Hans"/>
        </w:rPr>
      </w:pPr>
      <w:r>
        <w:rPr>
          <w:rFonts w:ascii="宋体" w:hAnsi="宋体"/>
          <w:color w:val="auto"/>
          <w:kern w:val="0"/>
          <w:szCs w:val="21"/>
          <w:lang w:eastAsia="zh-Hans"/>
        </w:rPr>
        <w:t>联系：</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0D00D9C8">
      <w:pPr>
        <w:widowControl/>
        <w:jc w:val="left"/>
        <w:rPr>
          <w:rFonts w:ascii="宋体" w:hAnsi="宋体"/>
          <w:color w:val="auto"/>
          <w:kern w:val="0"/>
          <w:szCs w:val="21"/>
          <w:u w:val="single"/>
        </w:rPr>
      </w:pPr>
      <w:r>
        <w:rPr>
          <w:rFonts w:ascii="宋体" w:hAnsi="宋体"/>
          <w:color w:val="auto"/>
          <w:kern w:val="0"/>
          <w:szCs w:val="21"/>
          <w:lang w:eastAsia="zh-Hans"/>
        </w:rPr>
        <w:t>授权代表：</w:t>
      </w:r>
      <w:r>
        <w:rPr>
          <w:rFonts w:hint="eastAsia" w:ascii="宋体" w:hAnsi="宋体"/>
          <w:color w:val="auto"/>
          <w:kern w:val="0"/>
          <w:szCs w:val="21"/>
          <w:u w:val="single"/>
        </w:rPr>
        <w:t xml:space="preserve">                           </w:t>
      </w:r>
    </w:p>
    <w:p w14:paraId="301E503E">
      <w:pPr>
        <w:widowControl/>
        <w:jc w:val="left"/>
        <w:rPr>
          <w:rFonts w:ascii="宋体" w:hAnsi="宋体"/>
          <w:color w:val="auto"/>
          <w:kern w:val="0"/>
          <w:szCs w:val="21"/>
          <w:lang w:eastAsia="zh-Hans"/>
        </w:rPr>
      </w:pP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6D6D5782">
      <w:pPr>
        <w:widowControl/>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5E120880">
      <w:pPr>
        <w:widowControl/>
        <w:jc w:val="left"/>
        <w:rPr>
          <w:rFonts w:ascii="宋体" w:hAnsi="宋体"/>
          <w:color w:val="auto"/>
          <w:kern w:val="0"/>
          <w:szCs w:val="21"/>
          <w:lang w:eastAsia="zh-Hans"/>
        </w:rPr>
      </w:pPr>
      <w:r>
        <w:rPr>
          <w:rFonts w:ascii="宋体" w:hAnsi="宋体"/>
          <w:color w:val="auto"/>
          <w:kern w:val="0"/>
          <w:szCs w:val="21"/>
          <w:lang w:eastAsia="zh-Hans"/>
        </w:rPr>
        <w:t>二、质疑项目基本情况</w:t>
      </w:r>
    </w:p>
    <w:p w14:paraId="02EB6279">
      <w:pPr>
        <w:widowControl/>
        <w:jc w:val="left"/>
        <w:rPr>
          <w:rFonts w:ascii="宋体" w:hAnsi="宋体"/>
          <w:color w:val="auto"/>
          <w:kern w:val="0"/>
          <w:szCs w:val="21"/>
          <w:lang w:eastAsia="zh-Hans"/>
        </w:rPr>
      </w:pPr>
      <w:r>
        <w:rPr>
          <w:rFonts w:ascii="宋体" w:hAnsi="宋体"/>
          <w:color w:val="auto"/>
          <w:kern w:val="0"/>
          <w:szCs w:val="21"/>
          <w:lang w:eastAsia="zh-Hans"/>
        </w:rPr>
        <w:t>质疑项目的名称：</w:t>
      </w:r>
      <w:r>
        <w:rPr>
          <w:rFonts w:hint="eastAsia" w:ascii="宋体" w:hAnsi="宋体"/>
          <w:color w:val="auto"/>
          <w:kern w:val="0"/>
          <w:szCs w:val="21"/>
          <w:u w:val="single"/>
        </w:rPr>
        <w:t xml:space="preserve">                                                        </w:t>
      </w:r>
      <w:r>
        <w:rPr>
          <w:rFonts w:hint="eastAsia" w:ascii="宋体" w:hAnsi="宋体"/>
          <w:color w:val="auto"/>
          <w:kern w:val="0"/>
          <w:szCs w:val="21"/>
        </w:rPr>
        <w:t xml:space="preserve"> </w:t>
      </w:r>
    </w:p>
    <w:p w14:paraId="07276264">
      <w:pPr>
        <w:widowControl/>
        <w:jc w:val="left"/>
        <w:rPr>
          <w:rFonts w:ascii="宋体" w:hAnsi="宋体"/>
          <w:color w:val="auto"/>
          <w:kern w:val="0"/>
          <w:szCs w:val="21"/>
          <w:lang w:eastAsia="zh-Hans"/>
        </w:rPr>
      </w:pPr>
      <w:r>
        <w:rPr>
          <w:rFonts w:ascii="宋体" w:hAnsi="宋体"/>
          <w:color w:val="auto"/>
          <w:kern w:val="0"/>
          <w:szCs w:val="21"/>
          <w:lang w:eastAsia="zh-Hans"/>
        </w:rPr>
        <w:t>质疑项目的编号：</w:t>
      </w:r>
      <w:r>
        <w:rPr>
          <w:rFonts w:hint="eastAsia" w:ascii="宋体" w:hAnsi="宋体"/>
          <w:color w:val="auto"/>
          <w:kern w:val="0"/>
          <w:szCs w:val="21"/>
          <w:u w:val="single"/>
        </w:rPr>
        <w:t xml:space="preserve">                           </w:t>
      </w:r>
      <w:r>
        <w:rPr>
          <w:rFonts w:ascii="宋体" w:hAnsi="宋体"/>
          <w:color w:val="auto"/>
          <w:kern w:val="0"/>
          <w:szCs w:val="21"/>
          <w:lang w:eastAsia="zh-Hans"/>
        </w:rPr>
        <w:t>包号：</w:t>
      </w:r>
      <w:r>
        <w:rPr>
          <w:rFonts w:hint="eastAsia" w:ascii="宋体" w:hAnsi="宋体"/>
          <w:color w:val="auto"/>
          <w:kern w:val="0"/>
          <w:szCs w:val="21"/>
          <w:u w:val="single"/>
        </w:rPr>
        <w:t xml:space="preserve">                       </w:t>
      </w:r>
    </w:p>
    <w:p w14:paraId="1A7C816E">
      <w:pPr>
        <w:widowControl/>
        <w:jc w:val="left"/>
        <w:rPr>
          <w:rFonts w:ascii="宋体" w:hAnsi="宋体"/>
          <w:color w:val="auto"/>
          <w:kern w:val="0"/>
          <w:szCs w:val="21"/>
          <w:lang w:eastAsia="zh-Hans"/>
        </w:rPr>
      </w:pPr>
      <w:r>
        <w:rPr>
          <w:rFonts w:ascii="宋体" w:hAnsi="宋体"/>
          <w:color w:val="auto"/>
          <w:kern w:val="0"/>
          <w:szCs w:val="21"/>
          <w:lang w:eastAsia="zh-Hans"/>
        </w:rPr>
        <w:t>采购人名称：</w:t>
      </w:r>
      <w:r>
        <w:rPr>
          <w:rFonts w:hint="eastAsia" w:ascii="宋体" w:hAnsi="宋体"/>
          <w:color w:val="auto"/>
          <w:kern w:val="0"/>
          <w:szCs w:val="21"/>
          <w:u w:val="single"/>
        </w:rPr>
        <w:t xml:space="preserve">                                                            </w:t>
      </w:r>
    </w:p>
    <w:p w14:paraId="219EABB2">
      <w:pPr>
        <w:widowControl/>
        <w:jc w:val="left"/>
        <w:rPr>
          <w:rFonts w:ascii="宋体" w:hAnsi="宋体"/>
          <w:color w:val="auto"/>
          <w:kern w:val="0"/>
          <w:szCs w:val="21"/>
          <w:lang w:eastAsia="zh-Hans"/>
        </w:rPr>
      </w:pPr>
      <w:r>
        <w:rPr>
          <w:rFonts w:ascii="宋体" w:hAnsi="宋体"/>
          <w:color w:val="auto"/>
          <w:kern w:val="0"/>
          <w:szCs w:val="21"/>
          <w:lang w:eastAsia="zh-Hans"/>
        </w:rPr>
        <w:t>采购文件获取日期：</w:t>
      </w:r>
      <w:r>
        <w:rPr>
          <w:rFonts w:hint="eastAsia" w:ascii="宋体" w:hAnsi="宋体"/>
          <w:color w:val="auto"/>
          <w:kern w:val="0"/>
          <w:szCs w:val="21"/>
          <w:u w:val="single"/>
        </w:rPr>
        <w:t xml:space="preserve">                                                      </w:t>
      </w:r>
    </w:p>
    <w:p w14:paraId="1FF7E184">
      <w:pPr>
        <w:widowControl/>
        <w:jc w:val="left"/>
        <w:rPr>
          <w:rFonts w:ascii="宋体" w:hAnsi="宋体"/>
          <w:color w:val="auto"/>
          <w:kern w:val="0"/>
          <w:szCs w:val="21"/>
          <w:lang w:eastAsia="zh-Hans"/>
        </w:rPr>
      </w:pPr>
      <w:r>
        <w:rPr>
          <w:rFonts w:ascii="宋体" w:hAnsi="宋体"/>
          <w:color w:val="auto"/>
          <w:kern w:val="0"/>
          <w:szCs w:val="21"/>
          <w:lang w:eastAsia="zh-Hans"/>
        </w:rPr>
        <w:t>三、质疑事项具体内容</w:t>
      </w:r>
    </w:p>
    <w:p w14:paraId="3194BF11">
      <w:pPr>
        <w:widowControl/>
        <w:jc w:val="left"/>
        <w:rPr>
          <w:rFonts w:ascii="宋体" w:hAnsi="宋体"/>
          <w:color w:val="auto"/>
          <w:kern w:val="0"/>
          <w:szCs w:val="21"/>
          <w:lang w:eastAsia="zh-Hans"/>
        </w:rPr>
      </w:pPr>
      <w:r>
        <w:rPr>
          <w:rFonts w:ascii="宋体" w:hAnsi="宋体"/>
          <w:color w:val="auto"/>
          <w:kern w:val="0"/>
          <w:szCs w:val="21"/>
          <w:lang w:eastAsia="zh-Hans"/>
        </w:rPr>
        <w:t>质疑事项1：</w:t>
      </w:r>
      <w:r>
        <w:rPr>
          <w:rFonts w:hint="eastAsia" w:ascii="宋体" w:hAnsi="宋体"/>
          <w:color w:val="auto"/>
          <w:kern w:val="0"/>
          <w:szCs w:val="21"/>
          <w:u w:val="single"/>
        </w:rPr>
        <w:t xml:space="preserve">                                                             </w:t>
      </w:r>
    </w:p>
    <w:p w14:paraId="12DD0984">
      <w:pPr>
        <w:widowControl/>
        <w:jc w:val="left"/>
        <w:rPr>
          <w:rFonts w:ascii="宋体" w:hAnsi="宋体"/>
          <w:color w:val="auto"/>
          <w:kern w:val="0"/>
          <w:szCs w:val="21"/>
          <w:lang w:eastAsia="zh-Hans"/>
        </w:rPr>
      </w:pPr>
      <w:r>
        <w:rPr>
          <w:rFonts w:ascii="宋体" w:hAnsi="宋体"/>
          <w:color w:val="auto"/>
          <w:kern w:val="0"/>
          <w:szCs w:val="21"/>
          <w:lang w:eastAsia="zh-Hans"/>
        </w:rPr>
        <w:t>事实依据：</w:t>
      </w:r>
      <w:r>
        <w:rPr>
          <w:rFonts w:hint="eastAsia" w:ascii="宋体" w:hAnsi="宋体"/>
          <w:color w:val="auto"/>
          <w:kern w:val="0"/>
          <w:szCs w:val="21"/>
          <w:u w:val="single"/>
        </w:rPr>
        <w:t xml:space="preserve">                                                              </w:t>
      </w:r>
    </w:p>
    <w:p w14:paraId="0F4E06D3">
      <w:pPr>
        <w:widowControl/>
        <w:jc w:val="left"/>
        <w:rPr>
          <w:rFonts w:ascii="宋体" w:hAnsi="宋体"/>
          <w:color w:val="auto"/>
          <w:kern w:val="0"/>
          <w:szCs w:val="21"/>
          <w:lang w:eastAsia="zh-Hans"/>
        </w:rPr>
      </w:pPr>
      <w:r>
        <w:rPr>
          <w:rFonts w:ascii="宋体" w:hAnsi="宋体"/>
          <w:color w:val="auto"/>
          <w:kern w:val="0"/>
          <w:szCs w:val="21"/>
          <w:lang w:eastAsia="zh-Hans"/>
        </w:rPr>
        <w:t>法律依据：</w:t>
      </w:r>
      <w:r>
        <w:rPr>
          <w:rFonts w:hint="eastAsia" w:ascii="宋体" w:hAnsi="宋体"/>
          <w:color w:val="auto"/>
          <w:kern w:val="0"/>
          <w:szCs w:val="21"/>
          <w:u w:val="single"/>
        </w:rPr>
        <w:t xml:space="preserve">                                                              </w:t>
      </w:r>
    </w:p>
    <w:p w14:paraId="41F4765E">
      <w:pPr>
        <w:widowControl/>
        <w:jc w:val="left"/>
        <w:rPr>
          <w:rFonts w:ascii="宋体" w:hAnsi="宋体"/>
          <w:color w:val="auto"/>
          <w:kern w:val="0"/>
          <w:szCs w:val="21"/>
          <w:lang w:eastAsia="zh-Hans"/>
        </w:rPr>
      </w:pPr>
      <w:r>
        <w:rPr>
          <w:rFonts w:ascii="宋体" w:hAnsi="宋体"/>
          <w:color w:val="auto"/>
          <w:kern w:val="0"/>
          <w:szCs w:val="21"/>
          <w:lang w:eastAsia="zh-Hans"/>
        </w:rPr>
        <w:t>质疑事项2：</w:t>
      </w:r>
      <w:r>
        <w:rPr>
          <w:rFonts w:hint="eastAsia" w:ascii="宋体" w:hAnsi="宋体"/>
          <w:color w:val="auto"/>
          <w:kern w:val="0"/>
          <w:szCs w:val="21"/>
          <w:u w:val="single"/>
        </w:rPr>
        <w:t xml:space="preserve">                                                             </w:t>
      </w:r>
    </w:p>
    <w:p w14:paraId="1DD23A76">
      <w:pPr>
        <w:widowControl/>
        <w:jc w:val="left"/>
        <w:rPr>
          <w:rFonts w:ascii="宋体" w:hAnsi="宋体"/>
          <w:color w:val="auto"/>
          <w:kern w:val="0"/>
          <w:szCs w:val="21"/>
          <w:lang w:eastAsia="zh-Hans"/>
        </w:rPr>
      </w:pPr>
      <w:r>
        <w:rPr>
          <w:rFonts w:ascii="宋体" w:hAnsi="宋体"/>
          <w:color w:val="auto"/>
          <w:kern w:val="0"/>
          <w:szCs w:val="21"/>
          <w:lang w:eastAsia="zh-Hans"/>
        </w:rPr>
        <w:t>……</w:t>
      </w:r>
    </w:p>
    <w:p w14:paraId="05426C02">
      <w:pPr>
        <w:widowControl/>
        <w:jc w:val="left"/>
        <w:rPr>
          <w:rFonts w:ascii="宋体" w:hAnsi="宋体"/>
          <w:color w:val="auto"/>
          <w:kern w:val="0"/>
          <w:szCs w:val="21"/>
          <w:lang w:eastAsia="zh-Hans"/>
        </w:rPr>
      </w:pPr>
      <w:r>
        <w:rPr>
          <w:rFonts w:ascii="宋体" w:hAnsi="宋体"/>
          <w:color w:val="auto"/>
          <w:kern w:val="0"/>
          <w:szCs w:val="21"/>
          <w:lang w:eastAsia="zh-Hans"/>
        </w:rPr>
        <w:t>四、与质疑事项相关的质疑请求</w:t>
      </w:r>
    </w:p>
    <w:p w14:paraId="6B070091">
      <w:pPr>
        <w:widowControl/>
        <w:jc w:val="left"/>
        <w:rPr>
          <w:rFonts w:ascii="宋体" w:hAnsi="宋体"/>
          <w:color w:val="auto"/>
          <w:kern w:val="0"/>
          <w:szCs w:val="21"/>
          <w:lang w:eastAsia="zh-Hans"/>
        </w:rPr>
      </w:pPr>
      <w:r>
        <w:rPr>
          <w:rFonts w:ascii="宋体" w:hAnsi="宋体"/>
          <w:color w:val="auto"/>
          <w:kern w:val="0"/>
          <w:szCs w:val="21"/>
          <w:lang w:eastAsia="zh-Hans"/>
        </w:rPr>
        <w:t>请求：</w:t>
      </w:r>
      <w:r>
        <w:rPr>
          <w:rFonts w:hint="eastAsia" w:ascii="宋体" w:hAnsi="宋体"/>
          <w:color w:val="auto"/>
          <w:kern w:val="0"/>
          <w:szCs w:val="21"/>
          <w:u w:val="single"/>
        </w:rPr>
        <w:t xml:space="preserve">                                                                   </w:t>
      </w:r>
    </w:p>
    <w:p w14:paraId="51F5EFF6">
      <w:pPr>
        <w:widowControl/>
        <w:jc w:val="left"/>
        <w:rPr>
          <w:color w:val="auto"/>
          <w:kern w:val="0"/>
          <w:sz w:val="20"/>
          <w:szCs w:val="20"/>
          <w:lang w:eastAsia="zh-Hans"/>
        </w:rPr>
      </w:pPr>
      <w:r>
        <w:rPr>
          <w:rFonts w:ascii="宋体" w:hAnsi="宋体"/>
          <w:color w:val="auto"/>
          <w:kern w:val="0"/>
          <w:szCs w:val="21"/>
          <w:lang w:eastAsia="zh-Hans"/>
        </w:rPr>
        <w:t>签字(签章)：</w:t>
      </w:r>
      <w:r>
        <w:rPr>
          <w:rFonts w:hint="eastAsia" w:ascii="宋体" w:hAnsi="宋体"/>
          <w:color w:val="auto"/>
          <w:kern w:val="0"/>
          <w:szCs w:val="21"/>
          <w:u w:val="single"/>
        </w:rPr>
        <w:t xml:space="preserve">                           </w:t>
      </w:r>
      <w:r>
        <w:rPr>
          <w:rFonts w:ascii="宋体" w:hAnsi="宋体"/>
          <w:color w:val="auto"/>
          <w:kern w:val="0"/>
          <w:szCs w:val="21"/>
          <w:lang w:eastAsia="zh-Hans"/>
        </w:rPr>
        <w:t xml:space="preserve"> 公章：</w:t>
      </w:r>
      <w:r>
        <w:rPr>
          <w:rFonts w:hint="eastAsia" w:ascii="宋体" w:hAnsi="宋体"/>
          <w:color w:val="auto"/>
          <w:kern w:val="0"/>
          <w:szCs w:val="21"/>
          <w:u w:val="single"/>
        </w:rPr>
        <w:t xml:space="preserve">                           </w:t>
      </w:r>
    </w:p>
    <w:p w14:paraId="564120B1">
      <w:pPr>
        <w:widowControl/>
        <w:spacing w:before="156" w:beforeLines="50"/>
        <w:jc w:val="left"/>
        <w:rPr>
          <w:color w:val="auto"/>
          <w:kern w:val="0"/>
          <w:sz w:val="20"/>
          <w:szCs w:val="20"/>
          <w:lang w:eastAsia="zh-Hans"/>
        </w:rPr>
      </w:pPr>
      <w:r>
        <w:rPr>
          <w:color w:val="auto"/>
          <w:kern w:val="0"/>
          <w:szCs w:val="21"/>
          <w:lang w:eastAsia="zh-Hans"/>
        </w:rPr>
        <w:t>日期： 年 月 日</w:t>
      </w:r>
    </w:p>
    <w:p w14:paraId="7994D7E6">
      <w:pPr>
        <w:widowControl/>
        <w:spacing w:before="156" w:beforeLines="50"/>
        <w:jc w:val="left"/>
        <w:rPr>
          <w:rFonts w:ascii="宋体" w:hAnsi="宋体"/>
          <w:color w:val="auto"/>
          <w:kern w:val="0"/>
          <w:szCs w:val="21"/>
          <w:lang w:eastAsia="zh-Hans"/>
        </w:rPr>
      </w:pPr>
      <w:r>
        <w:rPr>
          <w:rFonts w:ascii="宋体" w:hAnsi="宋体"/>
          <w:color w:val="auto"/>
          <w:kern w:val="0"/>
          <w:szCs w:val="21"/>
          <w:lang w:eastAsia="zh-Hans"/>
        </w:rPr>
        <w:t>质疑函制作说明：</w:t>
      </w:r>
    </w:p>
    <w:p w14:paraId="37C3447C">
      <w:pPr>
        <w:widowControl/>
        <w:jc w:val="left"/>
        <w:rPr>
          <w:rFonts w:ascii="宋体" w:hAnsi="宋体"/>
          <w:color w:val="auto"/>
          <w:kern w:val="0"/>
          <w:szCs w:val="21"/>
          <w:lang w:eastAsia="zh-Hans"/>
        </w:rPr>
      </w:pPr>
      <w:r>
        <w:rPr>
          <w:rFonts w:ascii="宋体" w:hAnsi="宋体"/>
          <w:color w:val="auto"/>
          <w:kern w:val="0"/>
          <w:szCs w:val="21"/>
          <w:lang w:eastAsia="zh-Hans"/>
        </w:rPr>
        <w:t>1.供应商提出质疑时，应提交质疑函和必要的证明材料。</w:t>
      </w:r>
    </w:p>
    <w:p w14:paraId="7A2B7365">
      <w:pPr>
        <w:widowControl/>
        <w:jc w:val="left"/>
        <w:rPr>
          <w:rFonts w:ascii="宋体" w:hAnsi="宋体"/>
          <w:color w:val="auto"/>
          <w:kern w:val="0"/>
          <w:szCs w:val="21"/>
          <w:lang w:eastAsia="zh-Hans"/>
        </w:rPr>
      </w:pPr>
      <w:r>
        <w:rPr>
          <w:rFonts w:ascii="宋体" w:hAnsi="宋体"/>
          <w:color w:val="auto"/>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7757BD0">
      <w:pPr>
        <w:widowControl/>
        <w:jc w:val="left"/>
        <w:rPr>
          <w:rFonts w:ascii="宋体" w:hAnsi="宋体"/>
          <w:color w:val="auto"/>
          <w:kern w:val="0"/>
          <w:szCs w:val="21"/>
          <w:lang w:eastAsia="zh-Hans"/>
        </w:rPr>
      </w:pPr>
      <w:r>
        <w:rPr>
          <w:rFonts w:ascii="宋体" w:hAnsi="宋体"/>
          <w:color w:val="auto"/>
          <w:kern w:val="0"/>
          <w:szCs w:val="21"/>
          <w:lang w:eastAsia="zh-Hans"/>
        </w:rPr>
        <w:t>3.质疑供应商若对项目的某一分包进行质疑，质疑函中应列明具体采购包号。</w:t>
      </w:r>
    </w:p>
    <w:p w14:paraId="041146EE">
      <w:pPr>
        <w:widowControl/>
        <w:jc w:val="left"/>
        <w:rPr>
          <w:rFonts w:ascii="宋体" w:hAnsi="宋体"/>
          <w:color w:val="auto"/>
          <w:kern w:val="0"/>
          <w:szCs w:val="21"/>
          <w:lang w:eastAsia="zh-Hans"/>
        </w:rPr>
      </w:pPr>
      <w:r>
        <w:rPr>
          <w:rFonts w:ascii="宋体" w:hAnsi="宋体"/>
          <w:color w:val="auto"/>
          <w:kern w:val="0"/>
          <w:szCs w:val="21"/>
          <w:lang w:eastAsia="zh-Hans"/>
        </w:rPr>
        <w:t>4.质疑函的质疑事项应具体、明确，并有必要的事实依据和法律依据。</w:t>
      </w:r>
    </w:p>
    <w:p w14:paraId="214D39E1">
      <w:pPr>
        <w:widowControl/>
        <w:jc w:val="left"/>
        <w:rPr>
          <w:rFonts w:ascii="宋体" w:hAnsi="宋体"/>
          <w:color w:val="auto"/>
          <w:kern w:val="0"/>
          <w:szCs w:val="21"/>
          <w:lang w:eastAsia="zh-Hans"/>
        </w:rPr>
      </w:pPr>
      <w:r>
        <w:rPr>
          <w:rFonts w:ascii="宋体" w:hAnsi="宋体"/>
          <w:color w:val="auto"/>
          <w:kern w:val="0"/>
          <w:szCs w:val="21"/>
          <w:lang w:eastAsia="zh-Hans"/>
        </w:rPr>
        <w:t>5.质疑函的质疑请求应与质疑事项相关。</w:t>
      </w:r>
    </w:p>
    <w:p w14:paraId="5530A4B7">
      <w:pPr>
        <w:widowControl/>
        <w:jc w:val="left"/>
        <w:rPr>
          <w:color w:val="auto"/>
          <w:kern w:val="0"/>
          <w:sz w:val="20"/>
          <w:szCs w:val="20"/>
          <w:lang w:eastAsia="zh-Hans"/>
        </w:rPr>
      </w:pPr>
      <w:r>
        <w:rPr>
          <w:rFonts w:ascii="宋体" w:hAnsi="宋体"/>
          <w:color w:val="auto"/>
          <w:kern w:val="0"/>
          <w:szCs w:val="21"/>
          <w:lang w:eastAsia="zh-Hans"/>
        </w:rPr>
        <w:t>6.质疑供应商为自然人的，质疑函应由本人签字；质疑供应商为法人或者其他组织的，质疑函应由法定代表人、主要负责人，或者其授权代表签字或者盖章，并加盖公章。</w:t>
      </w:r>
    </w:p>
    <w:p w14:paraId="63F9E9B0">
      <w:pPr>
        <w:pageBreakBefore/>
        <w:spacing w:before="780" w:beforeLines="250" w:after="312" w:afterLines="100"/>
        <w:jc w:val="center"/>
        <w:outlineLvl w:val="3"/>
        <w:rPr>
          <w:color w:val="auto"/>
          <w:kern w:val="0"/>
          <w:szCs w:val="21"/>
          <w:lang w:eastAsia="zh-Hans"/>
        </w:rPr>
      </w:pPr>
      <w:r>
        <w:rPr>
          <w:b/>
          <w:color w:val="auto"/>
          <w:kern w:val="0"/>
          <w:sz w:val="32"/>
          <w:lang w:eastAsia="zh-Hans"/>
        </w:rPr>
        <w:t>投诉书</w:t>
      </w:r>
    </w:p>
    <w:p w14:paraId="2AFBA9CA">
      <w:pPr>
        <w:widowControl/>
        <w:snapToGrid w:val="0"/>
        <w:spacing w:line="360" w:lineRule="auto"/>
        <w:contextualSpacing/>
        <w:jc w:val="left"/>
        <w:rPr>
          <w:rFonts w:ascii="宋体" w:hAnsi="宋体"/>
          <w:color w:val="auto"/>
          <w:kern w:val="0"/>
          <w:szCs w:val="21"/>
          <w:lang w:eastAsia="zh-Hans"/>
        </w:rPr>
      </w:pPr>
      <w:bookmarkStart w:id="72" w:name="_Toc169799805"/>
      <w:r>
        <w:rPr>
          <w:rFonts w:ascii="宋体" w:hAnsi="宋体"/>
          <w:color w:val="auto"/>
          <w:kern w:val="0"/>
          <w:szCs w:val="21"/>
          <w:lang w:eastAsia="zh-Hans"/>
        </w:rPr>
        <w:t>一、投诉相关主体基本情况</w:t>
      </w:r>
    </w:p>
    <w:p w14:paraId="49FF03C0">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投诉人：</w:t>
      </w:r>
      <w:r>
        <w:rPr>
          <w:rFonts w:hint="eastAsia" w:ascii="宋体" w:hAnsi="宋体"/>
          <w:color w:val="auto"/>
          <w:kern w:val="0"/>
          <w:szCs w:val="21"/>
          <w:u w:val="single"/>
        </w:rPr>
        <w:t xml:space="preserve">                                                                      </w:t>
      </w:r>
    </w:p>
    <w:p w14:paraId="56939A85">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745EBCE7">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法定代表人/主要负责人：</w:t>
      </w:r>
      <w:r>
        <w:rPr>
          <w:rFonts w:hint="eastAsia" w:ascii="宋体" w:hAnsi="宋体"/>
          <w:color w:val="auto"/>
          <w:kern w:val="0"/>
          <w:szCs w:val="21"/>
          <w:u w:val="single"/>
        </w:rPr>
        <w:t xml:space="preserve">                                                       </w:t>
      </w:r>
    </w:p>
    <w:p w14:paraId="20798C94">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5F90E4CE">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授权代表：</w:t>
      </w:r>
      <w:r>
        <w:rPr>
          <w:rFonts w:hint="eastAsia" w:ascii="宋体" w:hAnsi="宋体"/>
          <w:color w:val="auto"/>
          <w:kern w:val="0"/>
          <w:szCs w:val="21"/>
          <w:u w:val="single"/>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03B8CDE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478E045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被投诉人1：</w:t>
      </w:r>
      <w:r>
        <w:rPr>
          <w:rFonts w:hint="eastAsia" w:ascii="宋体" w:hAnsi="宋体"/>
          <w:color w:val="auto"/>
          <w:kern w:val="0"/>
          <w:szCs w:val="21"/>
          <w:u w:val="single"/>
        </w:rPr>
        <w:t xml:space="preserve">                                                                   </w:t>
      </w:r>
      <w:r>
        <w:rPr>
          <w:rFonts w:hint="eastAsia" w:ascii="宋体" w:hAnsi="宋体"/>
          <w:color w:val="auto"/>
          <w:kern w:val="0"/>
          <w:szCs w:val="21"/>
          <w:lang w:eastAsia="zh-Hans"/>
        </w:rPr>
        <w:t xml:space="preserve">     </w:t>
      </w:r>
    </w:p>
    <w:p w14:paraId="2A15D34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ascii="宋体" w:hAnsi="宋体"/>
          <w:color w:val="auto"/>
          <w:kern w:val="0"/>
          <w:szCs w:val="21"/>
          <w:u w:val="single"/>
          <w:lang w:eastAsia="zh-Hans"/>
        </w:rPr>
        <w:t>_</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4FAC51D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联系人：</w:t>
      </w:r>
      <w:r>
        <w:rPr>
          <w:rFonts w:hint="eastAsia" w:ascii="宋体" w:hAnsi="宋体"/>
          <w:color w:val="auto"/>
          <w:kern w:val="0"/>
          <w:szCs w:val="21"/>
          <w:u w:val="single"/>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65EA2CF8">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被投诉人2：</w:t>
      </w:r>
      <w:r>
        <w:rPr>
          <w:rFonts w:hint="eastAsia" w:ascii="宋体" w:hAnsi="宋体"/>
          <w:color w:val="auto"/>
          <w:kern w:val="0"/>
          <w:szCs w:val="21"/>
          <w:u w:val="single"/>
        </w:rPr>
        <w:t xml:space="preserve">                                                                   </w:t>
      </w:r>
    </w:p>
    <w:p w14:paraId="4D2145E4">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w:t>
      </w:r>
    </w:p>
    <w:p w14:paraId="7F53A6F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相关供应商：</w:t>
      </w:r>
      <w:r>
        <w:rPr>
          <w:rFonts w:hint="eastAsia" w:ascii="宋体" w:hAnsi="宋体"/>
          <w:color w:val="auto"/>
          <w:kern w:val="0"/>
          <w:szCs w:val="21"/>
          <w:u w:val="single"/>
        </w:rPr>
        <w:t xml:space="preserve">                                                                   </w:t>
      </w:r>
    </w:p>
    <w:p w14:paraId="70F16CBC">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05684DDB">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联系人：</w:t>
      </w:r>
      <w:r>
        <w:rPr>
          <w:rFonts w:hint="eastAsia" w:ascii="宋体" w:hAnsi="宋体"/>
          <w:color w:val="auto"/>
          <w:kern w:val="0"/>
          <w:szCs w:val="21"/>
          <w:u w:val="single"/>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00B8568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二、投诉项目基本情况</w:t>
      </w:r>
    </w:p>
    <w:p w14:paraId="4AC10D39">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采购项目名称：</w:t>
      </w:r>
      <w:r>
        <w:rPr>
          <w:rFonts w:hint="eastAsia" w:ascii="宋体" w:hAnsi="宋体"/>
          <w:color w:val="auto"/>
          <w:kern w:val="0"/>
          <w:szCs w:val="21"/>
          <w:u w:val="single"/>
        </w:rPr>
        <w:t xml:space="preserve">                                                                 </w:t>
      </w:r>
    </w:p>
    <w:p w14:paraId="3F545A5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采购项目编号：</w:t>
      </w:r>
      <w:r>
        <w:rPr>
          <w:rFonts w:hint="eastAsia" w:ascii="宋体" w:hAnsi="宋体"/>
          <w:color w:val="auto"/>
          <w:kern w:val="0"/>
          <w:szCs w:val="21"/>
          <w:u w:val="single"/>
        </w:rPr>
        <w:t xml:space="preserve">                                 </w:t>
      </w:r>
      <w:r>
        <w:rPr>
          <w:rFonts w:ascii="宋体" w:hAnsi="宋体"/>
          <w:color w:val="auto"/>
          <w:kern w:val="0"/>
          <w:szCs w:val="21"/>
          <w:lang w:eastAsia="zh-Hans"/>
        </w:rPr>
        <w:t>包号：</w:t>
      </w:r>
      <w:r>
        <w:rPr>
          <w:rFonts w:hint="eastAsia" w:ascii="宋体" w:hAnsi="宋体"/>
          <w:color w:val="auto"/>
          <w:kern w:val="0"/>
          <w:szCs w:val="21"/>
          <w:u w:val="single"/>
        </w:rPr>
        <w:t xml:space="preserve">                          </w:t>
      </w:r>
    </w:p>
    <w:p w14:paraId="21A93DA1">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采购人名称：</w:t>
      </w:r>
      <w:r>
        <w:rPr>
          <w:rFonts w:hint="eastAsia" w:ascii="宋体" w:hAnsi="宋体"/>
          <w:color w:val="auto"/>
          <w:kern w:val="0"/>
          <w:szCs w:val="21"/>
          <w:u w:val="single"/>
        </w:rPr>
        <w:t xml:space="preserve">                                                                   </w:t>
      </w:r>
    </w:p>
    <w:p w14:paraId="4851457F">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代理机构名称：</w:t>
      </w:r>
      <w:r>
        <w:rPr>
          <w:rFonts w:hint="eastAsia" w:ascii="宋体" w:hAnsi="宋体"/>
          <w:color w:val="auto"/>
          <w:kern w:val="0"/>
          <w:szCs w:val="21"/>
          <w:u w:val="single"/>
        </w:rPr>
        <w:t xml:space="preserve">                                                                 </w:t>
      </w:r>
    </w:p>
    <w:p w14:paraId="534C5F4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采购文件公告:</w:t>
      </w:r>
      <w:r>
        <w:rPr>
          <w:rFonts w:ascii="宋体" w:hAnsi="宋体"/>
          <w:color w:val="auto"/>
          <w:kern w:val="0"/>
          <w:szCs w:val="21"/>
          <w:u w:val="single"/>
          <w:lang w:eastAsia="zh-Hans"/>
        </w:rPr>
        <w:t>是/否</w:t>
      </w:r>
      <w:r>
        <w:rPr>
          <w:rFonts w:ascii="宋体" w:hAnsi="宋体"/>
          <w:color w:val="auto"/>
          <w:kern w:val="0"/>
          <w:szCs w:val="21"/>
          <w:lang w:eastAsia="zh-Hans"/>
        </w:rPr>
        <w:t xml:space="preserve"> 公告期限：</w:t>
      </w:r>
      <w:r>
        <w:rPr>
          <w:rFonts w:hint="eastAsia" w:ascii="宋体" w:hAnsi="宋体"/>
          <w:color w:val="auto"/>
          <w:kern w:val="0"/>
          <w:szCs w:val="21"/>
          <w:u w:val="single"/>
        </w:rPr>
        <w:t xml:space="preserve">                                                   </w:t>
      </w:r>
    </w:p>
    <w:p w14:paraId="3C6472EC">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采购结果公告:</w:t>
      </w:r>
      <w:r>
        <w:rPr>
          <w:rFonts w:ascii="宋体" w:hAnsi="宋体"/>
          <w:color w:val="auto"/>
          <w:kern w:val="0"/>
          <w:szCs w:val="21"/>
          <w:u w:val="single"/>
          <w:lang w:eastAsia="zh-Hans"/>
        </w:rPr>
        <w:t>是/否</w:t>
      </w:r>
      <w:r>
        <w:rPr>
          <w:rFonts w:ascii="宋体" w:hAnsi="宋体"/>
          <w:color w:val="auto"/>
          <w:kern w:val="0"/>
          <w:szCs w:val="21"/>
          <w:lang w:eastAsia="zh-Hans"/>
        </w:rPr>
        <w:t xml:space="preserve"> 公告期限：</w:t>
      </w:r>
      <w:r>
        <w:rPr>
          <w:rFonts w:hint="eastAsia" w:ascii="宋体" w:hAnsi="宋体"/>
          <w:color w:val="auto"/>
          <w:kern w:val="0"/>
          <w:szCs w:val="21"/>
          <w:u w:val="single"/>
        </w:rPr>
        <w:t xml:space="preserve">                                                   </w:t>
      </w:r>
    </w:p>
    <w:p w14:paraId="3CCA59D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三、质疑基本情况</w:t>
      </w:r>
    </w:p>
    <w:p w14:paraId="0D3CEB09">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投诉人于 ____年____月____日,向提出质疑，质疑事项为：</w:t>
      </w:r>
      <w:r>
        <w:rPr>
          <w:rFonts w:hint="eastAsia" w:ascii="宋体" w:hAnsi="宋体"/>
          <w:color w:val="auto"/>
          <w:kern w:val="0"/>
          <w:szCs w:val="21"/>
          <w:u w:val="single"/>
        </w:rPr>
        <w:t xml:space="preserve">                            </w:t>
      </w:r>
    </w:p>
    <w:p w14:paraId="79E9E3E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u w:val="single"/>
          <w:lang w:eastAsia="zh-Hans"/>
        </w:rPr>
        <w:t>采购人/代理机构</w:t>
      </w:r>
      <w:r>
        <w:rPr>
          <w:rFonts w:ascii="宋体" w:hAnsi="宋体"/>
          <w:color w:val="auto"/>
          <w:kern w:val="0"/>
          <w:szCs w:val="21"/>
          <w:lang w:eastAsia="zh-Hans"/>
        </w:rPr>
        <w:t>于____年____月____日,就质疑事项作出了答复/没有在法定期限内作出答复。</w:t>
      </w:r>
    </w:p>
    <w:p w14:paraId="3D113EC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四、投诉事项具体内容</w:t>
      </w:r>
    </w:p>
    <w:p w14:paraId="4A839A21">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投诉事项1：</w:t>
      </w:r>
      <w:r>
        <w:rPr>
          <w:rFonts w:hint="eastAsia" w:ascii="宋体" w:hAnsi="宋体"/>
          <w:color w:val="auto"/>
          <w:kern w:val="0"/>
          <w:szCs w:val="21"/>
          <w:u w:val="single"/>
        </w:rPr>
        <w:t xml:space="preserve">                                                                    </w:t>
      </w:r>
    </w:p>
    <w:p w14:paraId="0056854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事实依据：</w:t>
      </w:r>
      <w:r>
        <w:rPr>
          <w:rFonts w:hint="eastAsia" w:ascii="宋体" w:hAnsi="宋体"/>
          <w:color w:val="auto"/>
          <w:kern w:val="0"/>
          <w:szCs w:val="21"/>
          <w:u w:val="single"/>
        </w:rPr>
        <w:t xml:space="preserve">                                                                     </w:t>
      </w:r>
    </w:p>
    <w:p w14:paraId="1C29B380">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法律依据：</w:t>
      </w:r>
      <w:r>
        <w:rPr>
          <w:rFonts w:hint="eastAsia" w:ascii="宋体" w:hAnsi="宋体"/>
          <w:color w:val="auto"/>
          <w:kern w:val="0"/>
          <w:szCs w:val="21"/>
          <w:u w:val="single"/>
        </w:rPr>
        <w:t xml:space="preserve">                                                                     </w:t>
      </w:r>
    </w:p>
    <w:p w14:paraId="6AD7341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投诉事项2：</w:t>
      </w:r>
      <w:r>
        <w:rPr>
          <w:rFonts w:hint="eastAsia" w:ascii="宋体" w:hAnsi="宋体"/>
          <w:color w:val="auto"/>
          <w:kern w:val="0"/>
          <w:szCs w:val="21"/>
          <w:u w:val="single"/>
        </w:rPr>
        <w:t xml:space="preserve">                                                                    </w:t>
      </w:r>
    </w:p>
    <w:p w14:paraId="6A7065EB">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w:t>
      </w:r>
    </w:p>
    <w:p w14:paraId="2BD143CC">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五、与投诉事项相关的投诉请求</w:t>
      </w:r>
    </w:p>
    <w:p w14:paraId="2212C5B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请求：</w:t>
      </w:r>
      <w:r>
        <w:rPr>
          <w:rFonts w:hint="eastAsia" w:ascii="宋体" w:hAnsi="宋体"/>
          <w:color w:val="auto"/>
          <w:kern w:val="0"/>
          <w:szCs w:val="21"/>
          <w:u w:val="single"/>
        </w:rPr>
        <w:t xml:space="preserve">                                                                          </w:t>
      </w:r>
    </w:p>
    <w:p w14:paraId="3B8FDCC7">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 xml:space="preserve">签字(签章)： </w:t>
      </w:r>
      <w:r>
        <w:rPr>
          <w:rFonts w:hint="eastAsia" w:ascii="宋体" w:hAnsi="宋体"/>
          <w:color w:val="auto"/>
          <w:kern w:val="0"/>
          <w:szCs w:val="21"/>
          <w:u w:val="single"/>
        </w:rPr>
        <w:t xml:space="preserve">                         </w:t>
      </w:r>
      <w:r>
        <w:rPr>
          <w:rFonts w:ascii="宋体" w:hAnsi="宋体"/>
          <w:color w:val="auto"/>
          <w:kern w:val="0"/>
          <w:szCs w:val="21"/>
          <w:lang w:eastAsia="zh-Hans"/>
        </w:rPr>
        <w:t>公章</w:t>
      </w:r>
      <w:r>
        <w:rPr>
          <w:rFonts w:hint="eastAsia" w:ascii="宋体" w:hAnsi="宋体"/>
          <w:color w:val="auto"/>
          <w:kern w:val="0"/>
          <w:szCs w:val="21"/>
          <w:u w:val="single"/>
        </w:rPr>
        <w:t xml:space="preserve">                                      </w:t>
      </w:r>
    </w:p>
    <w:p w14:paraId="089A9347">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日期：____年____月____日</w:t>
      </w:r>
    </w:p>
    <w:p w14:paraId="7C21780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投诉书制作说明：</w:t>
      </w:r>
    </w:p>
    <w:p w14:paraId="1B5FF3B8">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1.投诉人提起投诉时，应当提交投诉书和必要的证明材料，并按照被投诉人和与投诉事项有关的供应商数量提供投诉书副本。</w:t>
      </w:r>
    </w:p>
    <w:p w14:paraId="5777D43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4E826DD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3.投诉人若对项目的某一分包进行投诉，投诉书应列明具体分包号。</w:t>
      </w:r>
    </w:p>
    <w:p w14:paraId="4A8D2F20">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4.投诉书应简要列明质疑事项，质疑函、质疑答复等作为附件材料提供。</w:t>
      </w:r>
    </w:p>
    <w:p w14:paraId="4E21391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5.投诉书的投诉事项应具体、明确，并有必要的事实依据和法律依据。</w:t>
      </w:r>
    </w:p>
    <w:p w14:paraId="08AD3532">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6.投诉书的投诉请求应与投诉事项相关。</w:t>
      </w:r>
    </w:p>
    <w:p w14:paraId="5ED19300">
      <w:pPr>
        <w:widowControl/>
        <w:snapToGrid w:val="0"/>
        <w:spacing w:line="360" w:lineRule="auto"/>
        <w:contextualSpacing/>
        <w:jc w:val="left"/>
        <w:rPr>
          <w:color w:val="auto"/>
          <w:kern w:val="0"/>
          <w:sz w:val="20"/>
          <w:szCs w:val="20"/>
          <w:lang w:eastAsia="zh-Hans"/>
        </w:rPr>
      </w:pPr>
      <w:r>
        <w:rPr>
          <w:rFonts w:ascii="宋体" w:hAnsi="宋体"/>
          <w:color w:val="auto"/>
          <w:kern w:val="0"/>
          <w:szCs w:val="21"/>
          <w:lang w:eastAsia="zh-Hans"/>
        </w:rPr>
        <w:t>7.投诉人为自然人的，投诉书应当由本人签字；投诉人为法人或者其他组织的，投诉书应当由法定代表人、主要负责人，或者其授权代表签字或者盖章，并加盖公章。</w:t>
      </w:r>
    </w:p>
    <w:bookmarkEnd w:id="72"/>
    <w:p w14:paraId="53F9D5BE">
      <w:pPr>
        <w:pageBreakBefore/>
        <w:rPr>
          <w:color w:val="auto"/>
          <w:kern w:val="0"/>
          <w:sz w:val="20"/>
          <w:szCs w:val="20"/>
          <w:lang w:eastAsia="zh-Hans"/>
        </w:rPr>
      </w:pPr>
      <w:bookmarkStart w:id="73" w:name="_Toc169799806"/>
      <w:r>
        <w:rPr>
          <w:rFonts w:ascii="宋体" w:hAnsi="宋体"/>
          <w:b/>
          <w:bCs/>
          <w:color w:val="auto"/>
          <w:sz w:val="24"/>
          <w:szCs w:val="28"/>
        </w:rPr>
        <w:t>格式二十</w:t>
      </w:r>
      <w:r>
        <w:rPr>
          <w:rFonts w:hint="eastAsia" w:ascii="宋体" w:hAnsi="宋体"/>
          <w:b/>
          <w:bCs/>
          <w:color w:val="auto"/>
          <w:sz w:val="24"/>
          <w:szCs w:val="28"/>
          <w:lang w:val="en-US" w:eastAsia="zh-CN"/>
        </w:rPr>
        <w:t>一</w:t>
      </w:r>
      <w:r>
        <w:rPr>
          <w:rFonts w:ascii="宋体" w:hAnsi="宋体"/>
          <w:b/>
          <w:bCs/>
          <w:color w:val="auto"/>
          <w:sz w:val="24"/>
          <w:szCs w:val="28"/>
        </w:rPr>
        <w:t>：</w:t>
      </w:r>
      <w:bookmarkEnd w:id="73"/>
    </w:p>
    <w:p w14:paraId="732E0951">
      <w:pPr>
        <w:widowControl/>
        <w:jc w:val="left"/>
        <w:rPr>
          <w:color w:val="auto"/>
          <w:kern w:val="0"/>
          <w:sz w:val="20"/>
          <w:szCs w:val="20"/>
          <w:lang w:eastAsia="zh-Hans"/>
        </w:rPr>
      </w:pPr>
      <w:r>
        <w:rPr>
          <w:color w:val="auto"/>
          <w:kern w:val="0"/>
          <w:sz w:val="20"/>
          <w:szCs w:val="20"/>
          <w:lang w:eastAsia="zh-Hans"/>
        </w:rPr>
        <w:t>（以下格式文件由供应商根据需要选用）</w:t>
      </w:r>
    </w:p>
    <w:p w14:paraId="1819D0E3">
      <w:pPr>
        <w:spacing w:line="360" w:lineRule="auto"/>
        <w:rPr>
          <w:rFonts w:asciiTheme="minorEastAsia" w:hAnsiTheme="minorEastAsia" w:eastAsiaTheme="minorEastAsia"/>
          <w:color w:val="auto"/>
        </w:rPr>
      </w:pPr>
      <w:r>
        <w:rPr>
          <w:rFonts w:hint="eastAsia"/>
          <w:color w:val="auto"/>
          <w:sz w:val="20"/>
          <w:szCs w:val="20"/>
          <w:lang w:val="en-US" w:eastAsia="zh-CN"/>
        </w:rPr>
        <w:t>项目</w:t>
      </w:r>
      <w:r>
        <w:rPr>
          <w:rFonts w:hint="eastAsia"/>
          <w:color w:val="auto"/>
          <w:sz w:val="20"/>
          <w:szCs w:val="20"/>
          <w:lang w:eastAsia="zh-Hans"/>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1CDCDD3A">
        <w:pPr>
          <w:pStyle w:val="13"/>
          <w:jc w:val="center"/>
        </w:pPr>
        <w:r>
          <w:fldChar w:fldCharType="begin"/>
        </w:r>
        <w:r>
          <w:instrText xml:space="preserve">PAGE   \* MERGEFORMAT</w:instrText>
        </w:r>
        <w:r>
          <w:fldChar w:fldCharType="separate"/>
        </w:r>
        <w:r>
          <w:rPr>
            <w:lang w:val="zh-CN"/>
          </w:rPr>
          <w:t>2</w:t>
        </w:r>
        <w:r>
          <w:fldChar w:fldCharType="end"/>
        </w:r>
      </w:p>
    </w:sdtContent>
  </w:sdt>
  <w:p w14:paraId="010E8B76">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0AE20F"/>
    <w:multiLevelType w:val="singleLevel"/>
    <w:tmpl w:val="990AE20F"/>
    <w:lvl w:ilvl="0" w:tentative="0">
      <w:start w:val="1"/>
      <w:numFmt w:val="decimal"/>
      <w:lvlText w:val="%1."/>
      <w:lvlJc w:val="left"/>
      <w:pPr>
        <w:ind w:left="425" w:hanging="425"/>
      </w:pPr>
      <w:rPr>
        <w:rFonts w:hint="default"/>
      </w:rPr>
    </w:lvl>
  </w:abstractNum>
  <w:abstractNum w:abstractNumId="1">
    <w:nsid w:val="99B72A20"/>
    <w:multiLevelType w:val="multilevel"/>
    <w:tmpl w:val="99B72A20"/>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C844463"/>
    <w:multiLevelType w:val="singleLevel"/>
    <w:tmpl w:val="9C844463"/>
    <w:lvl w:ilvl="0" w:tentative="0">
      <w:start w:val="1"/>
      <w:numFmt w:val="decimal"/>
      <w:lvlText w:val="%1."/>
      <w:lvlJc w:val="left"/>
      <w:pPr>
        <w:ind w:left="425" w:hanging="425"/>
      </w:pPr>
      <w:rPr>
        <w:rFonts w:hint="default"/>
        <w:color w:val="auto"/>
      </w:rPr>
    </w:lvl>
  </w:abstractNum>
  <w:abstractNum w:abstractNumId="3">
    <w:nsid w:val="A4C69659"/>
    <w:multiLevelType w:val="singleLevel"/>
    <w:tmpl w:val="A4C69659"/>
    <w:lvl w:ilvl="0" w:tentative="0">
      <w:start w:val="1"/>
      <w:numFmt w:val="decimal"/>
      <w:lvlText w:val="%1."/>
      <w:lvlJc w:val="left"/>
      <w:pPr>
        <w:ind w:left="425" w:hanging="425"/>
      </w:pPr>
      <w:rPr>
        <w:rFonts w:hint="default"/>
      </w:rPr>
    </w:lvl>
  </w:abstractNum>
  <w:abstractNum w:abstractNumId="4">
    <w:nsid w:val="C14DBA4D"/>
    <w:multiLevelType w:val="singleLevel"/>
    <w:tmpl w:val="C14DBA4D"/>
    <w:lvl w:ilvl="0" w:tentative="0">
      <w:start w:val="1"/>
      <w:numFmt w:val="decimal"/>
      <w:lvlText w:val="%1."/>
      <w:lvlJc w:val="left"/>
      <w:pPr>
        <w:ind w:left="425" w:hanging="425"/>
      </w:pPr>
      <w:rPr>
        <w:rFonts w:hint="default"/>
      </w:rPr>
    </w:lvl>
  </w:abstractNum>
  <w:abstractNum w:abstractNumId="5">
    <w:nsid w:val="E395E376"/>
    <w:multiLevelType w:val="singleLevel"/>
    <w:tmpl w:val="E395E376"/>
    <w:lvl w:ilvl="0" w:tentative="0">
      <w:start w:val="1"/>
      <w:numFmt w:val="decimal"/>
      <w:lvlText w:val="%1."/>
      <w:lvlJc w:val="left"/>
      <w:pPr>
        <w:ind w:left="425" w:hanging="425"/>
      </w:pPr>
      <w:rPr>
        <w:rFonts w:hint="default"/>
      </w:rPr>
    </w:lvl>
  </w:abstractNum>
  <w:abstractNum w:abstractNumId="6">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6532C7A"/>
    <w:multiLevelType w:val="singleLevel"/>
    <w:tmpl w:val="06532C7A"/>
    <w:lvl w:ilvl="0" w:tentative="0">
      <w:start w:val="1"/>
      <w:numFmt w:val="decimal"/>
      <w:lvlText w:val="%1."/>
      <w:lvlJc w:val="left"/>
      <w:pPr>
        <w:ind w:left="425" w:hanging="425"/>
      </w:pPr>
      <w:rPr>
        <w:rFonts w:hint="default"/>
        <w:b w:val="0"/>
        <w:bCs w:val="0"/>
      </w:rPr>
    </w:lvl>
  </w:abstractNum>
  <w:abstractNum w:abstractNumId="13">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568EDFB"/>
    <w:multiLevelType w:val="singleLevel"/>
    <w:tmpl w:val="1568EDFB"/>
    <w:lvl w:ilvl="0" w:tentative="0">
      <w:start w:val="1"/>
      <w:numFmt w:val="decimal"/>
      <w:lvlText w:val="%1."/>
      <w:lvlJc w:val="left"/>
      <w:pPr>
        <w:ind w:left="425" w:hanging="425"/>
      </w:pPr>
      <w:rPr>
        <w:rFonts w:hint="default"/>
        <w:color w:val="auto"/>
      </w:rPr>
    </w:lvl>
  </w:abstractNum>
  <w:abstractNum w:abstractNumId="27">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6">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3B596DC"/>
    <w:multiLevelType w:val="singleLevel"/>
    <w:tmpl w:val="53B596DC"/>
    <w:lvl w:ilvl="0" w:tentative="0">
      <w:start w:val="1"/>
      <w:numFmt w:val="decimal"/>
      <w:lvlText w:val="%1."/>
      <w:lvlJc w:val="left"/>
      <w:pPr>
        <w:ind w:left="425" w:hanging="425"/>
      </w:pPr>
      <w:rPr>
        <w:rFonts w:hint="default"/>
      </w:rPr>
    </w:lvl>
  </w:abstractNum>
  <w:abstractNum w:abstractNumId="72">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67B56F9"/>
    <w:multiLevelType w:val="multilevel"/>
    <w:tmpl w:val="667B56F9"/>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0D85D24"/>
    <w:multiLevelType w:val="multilevel"/>
    <w:tmpl w:val="70D85D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49"/>
  </w:num>
  <w:num w:numId="2">
    <w:abstractNumId w:val="22"/>
  </w:num>
  <w:num w:numId="3">
    <w:abstractNumId w:val="46"/>
  </w:num>
  <w:num w:numId="4">
    <w:abstractNumId w:val="45"/>
  </w:num>
  <w:num w:numId="5">
    <w:abstractNumId w:val="19"/>
  </w:num>
  <w:num w:numId="6">
    <w:abstractNumId w:val="96"/>
  </w:num>
  <w:num w:numId="7">
    <w:abstractNumId w:val="41"/>
  </w:num>
  <w:num w:numId="8">
    <w:abstractNumId w:val="70"/>
  </w:num>
  <w:num w:numId="9">
    <w:abstractNumId w:val="95"/>
  </w:num>
  <w:num w:numId="10">
    <w:abstractNumId w:val="10"/>
  </w:num>
  <w:num w:numId="11">
    <w:abstractNumId w:val="86"/>
  </w:num>
  <w:num w:numId="12">
    <w:abstractNumId w:val="71"/>
  </w:num>
  <w:num w:numId="13">
    <w:abstractNumId w:val="3"/>
  </w:num>
  <w:num w:numId="14">
    <w:abstractNumId w:val="4"/>
  </w:num>
  <w:num w:numId="15">
    <w:abstractNumId w:val="36"/>
  </w:num>
  <w:num w:numId="16">
    <w:abstractNumId w:val="39"/>
  </w:num>
  <w:num w:numId="17">
    <w:abstractNumId w:val="91"/>
  </w:num>
  <w:num w:numId="18">
    <w:abstractNumId w:val="26"/>
  </w:num>
  <w:num w:numId="19">
    <w:abstractNumId w:val="58"/>
  </w:num>
  <w:num w:numId="20">
    <w:abstractNumId w:val="30"/>
  </w:num>
  <w:num w:numId="21">
    <w:abstractNumId w:val="11"/>
  </w:num>
  <w:num w:numId="22">
    <w:abstractNumId w:val="15"/>
  </w:num>
  <w:num w:numId="23">
    <w:abstractNumId w:val="13"/>
  </w:num>
  <w:num w:numId="24">
    <w:abstractNumId w:val="97"/>
  </w:num>
  <w:num w:numId="25">
    <w:abstractNumId w:val="23"/>
  </w:num>
  <w:num w:numId="26">
    <w:abstractNumId w:val="50"/>
  </w:num>
  <w:num w:numId="27">
    <w:abstractNumId w:val="51"/>
  </w:num>
  <w:num w:numId="28">
    <w:abstractNumId w:val="16"/>
  </w:num>
  <w:num w:numId="29">
    <w:abstractNumId w:val="88"/>
  </w:num>
  <w:num w:numId="30">
    <w:abstractNumId w:val="18"/>
  </w:num>
  <w:num w:numId="31">
    <w:abstractNumId w:val="6"/>
  </w:num>
  <w:num w:numId="32">
    <w:abstractNumId w:val="89"/>
  </w:num>
  <w:num w:numId="33">
    <w:abstractNumId w:val="74"/>
  </w:num>
  <w:num w:numId="34">
    <w:abstractNumId w:val="29"/>
  </w:num>
  <w:num w:numId="35">
    <w:abstractNumId w:val="47"/>
  </w:num>
  <w:num w:numId="36">
    <w:abstractNumId w:val="27"/>
  </w:num>
  <w:num w:numId="37">
    <w:abstractNumId w:val="64"/>
  </w:num>
  <w:num w:numId="38">
    <w:abstractNumId w:val="83"/>
  </w:num>
  <w:num w:numId="39">
    <w:abstractNumId w:val="56"/>
  </w:num>
  <w:num w:numId="40">
    <w:abstractNumId w:val="90"/>
  </w:num>
  <w:num w:numId="41">
    <w:abstractNumId w:val="77"/>
  </w:num>
  <w:num w:numId="42">
    <w:abstractNumId w:val="65"/>
  </w:num>
  <w:num w:numId="43">
    <w:abstractNumId w:val="44"/>
  </w:num>
  <w:num w:numId="44">
    <w:abstractNumId w:val="9"/>
  </w:num>
  <w:num w:numId="45">
    <w:abstractNumId w:val="31"/>
  </w:num>
  <w:num w:numId="46">
    <w:abstractNumId w:val="60"/>
  </w:num>
  <w:num w:numId="47">
    <w:abstractNumId w:val="76"/>
  </w:num>
  <w:num w:numId="48">
    <w:abstractNumId w:val="63"/>
  </w:num>
  <w:num w:numId="49">
    <w:abstractNumId w:val="84"/>
  </w:num>
  <w:num w:numId="50">
    <w:abstractNumId w:val="40"/>
  </w:num>
  <w:num w:numId="51">
    <w:abstractNumId w:val="87"/>
  </w:num>
  <w:num w:numId="52">
    <w:abstractNumId w:val="38"/>
  </w:num>
  <w:num w:numId="53">
    <w:abstractNumId w:val="82"/>
  </w:num>
  <w:num w:numId="54">
    <w:abstractNumId w:val="61"/>
  </w:num>
  <w:num w:numId="55">
    <w:abstractNumId w:val="66"/>
  </w:num>
  <w:num w:numId="56">
    <w:abstractNumId w:val="48"/>
  </w:num>
  <w:num w:numId="57">
    <w:abstractNumId w:val="8"/>
  </w:num>
  <w:num w:numId="58">
    <w:abstractNumId w:val="21"/>
  </w:num>
  <w:num w:numId="59">
    <w:abstractNumId w:val="57"/>
  </w:num>
  <w:num w:numId="60">
    <w:abstractNumId w:val="78"/>
  </w:num>
  <w:num w:numId="61">
    <w:abstractNumId w:val="72"/>
  </w:num>
  <w:num w:numId="62">
    <w:abstractNumId w:val="55"/>
  </w:num>
  <w:num w:numId="63">
    <w:abstractNumId w:val="68"/>
  </w:num>
  <w:num w:numId="64">
    <w:abstractNumId w:val="34"/>
  </w:num>
  <w:num w:numId="65">
    <w:abstractNumId w:val="94"/>
  </w:num>
  <w:num w:numId="66">
    <w:abstractNumId w:val="7"/>
  </w:num>
  <w:num w:numId="67">
    <w:abstractNumId w:val="79"/>
  </w:num>
  <w:num w:numId="68">
    <w:abstractNumId w:val="62"/>
  </w:num>
  <w:num w:numId="69">
    <w:abstractNumId w:val="59"/>
  </w:num>
  <w:num w:numId="70">
    <w:abstractNumId w:val="37"/>
  </w:num>
  <w:num w:numId="71">
    <w:abstractNumId w:val="20"/>
  </w:num>
  <w:num w:numId="72">
    <w:abstractNumId w:val="67"/>
  </w:num>
  <w:num w:numId="73">
    <w:abstractNumId w:val="52"/>
  </w:num>
  <w:num w:numId="74">
    <w:abstractNumId w:val="75"/>
  </w:num>
  <w:num w:numId="75">
    <w:abstractNumId w:val="73"/>
  </w:num>
  <w:num w:numId="76">
    <w:abstractNumId w:val="69"/>
  </w:num>
  <w:num w:numId="77">
    <w:abstractNumId w:val="24"/>
  </w:num>
  <w:num w:numId="78">
    <w:abstractNumId w:val="93"/>
  </w:num>
  <w:num w:numId="79">
    <w:abstractNumId w:val="85"/>
  </w:num>
  <w:num w:numId="80">
    <w:abstractNumId w:val="42"/>
  </w:num>
  <w:num w:numId="81">
    <w:abstractNumId w:val="25"/>
  </w:num>
  <w:num w:numId="82">
    <w:abstractNumId w:val="81"/>
  </w:num>
  <w:num w:numId="83">
    <w:abstractNumId w:val="17"/>
  </w:num>
  <w:num w:numId="84">
    <w:abstractNumId w:val="54"/>
  </w:num>
  <w:num w:numId="85">
    <w:abstractNumId w:val="33"/>
  </w:num>
  <w:num w:numId="86">
    <w:abstractNumId w:val="98"/>
  </w:num>
  <w:num w:numId="87">
    <w:abstractNumId w:val="28"/>
  </w:num>
  <w:num w:numId="88">
    <w:abstractNumId w:val="80"/>
  </w:num>
  <w:num w:numId="89">
    <w:abstractNumId w:val="1"/>
  </w:num>
  <w:num w:numId="90">
    <w:abstractNumId w:val="2"/>
  </w:num>
  <w:num w:numId="91">
    <w:abstractNumId w:val="12"/>
  </w:num>
  <w:num w:numId="92">
    <w:abstractNumId w:val="5"/>
  </w:num>
  <w:num w:numId="93">
    <w:abstractNumId w:val="0"/>
  </w:num>
  <w:num w:numId="94">
    <w:abstractNumId w:val="14"/>
  </w:num>
  <w:num w:numId="95">
    <w:abstractNumId w:val="92"/>
  </w:num>
  <w:num w:numId="96">
    <w:abstractNumId w:val="32"/>
  </w:num>
  <w:num w:numId="97">
    <w:abstractNumId w:val="35"/>
  </w:num>
  <w:num w:numId="98">
    <w:abstractNumId w:val="43"/>
  </w:num>
  <w:num w:numId="99">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JjOTQxYzhjODMyMDAzZmE0MDJkMWFkNmJlNDkwYTU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C6545A4"/>
    <w:rsid w:val="0D1B57EC"/>
    <w:rsid w:val="0E0F3D78"/>
    <w:rsid w:val="10071369"/>
    <w:rsid w:val="11647A4F"/>
    <w:rsid w:val="11B928CB"/>
    <w:rsid w:val="18976EEF"/>
    <w:rsid w:val="191D3C65"/>
    <w:rsid w:val="19780C73"/>
    <w:rsid w:val="27D52D46"/>
    <w:rsid w:val="27F009E7"/>
    <w:rsid w:val="2AAE1687"/>
    <w:rsid w:val="2B705021"/>
    <w:rsid w:val="2BAF26D4"/>
    <w:rsid w:val="33581EED"/>
    <w:rsid w:val="376127FD"/>
    <w:rsid w:val="3DCC7B36"/>
    <w:rsid w:val="40994A60"/>
    <w:rsid w:val="4245123D"/>
    <w:rsid w:val="43760FB2"/>
    <w:rsid w:val="46D63FA4"/>
    <w:rsid w:val="47B60184"/>
    <w:rsid w:val="49A4496C"/>
    <w:rsid w:val="49CD2F4A"/>
    <w:rsid w:val="4A56349A"/>
    <w:rsid w:val="4C045886"/>
    <w:rsid w:val="4D8331E2"/>
    <w:rsid w:val="4E504A9A"/>
    <w:rsid w:val="4F0F079A"/>
    <w:rsid w:val="4F2A1CC8"/>
    <w:rsid w:val="506D728C"/>
    <w:rsid w:val="51965659"/>
    <w:rsid w:val="55394B0D"/>
    <w:rsid w:val="5DD86807"/>
    <w:rsid w:val="5E060BFE"/>
    <w:rsid w:val="5E1F7C56"/>
    <w:rsid w:val="638C48B6"/>
    <w:rsid w:val="674F18D5"/>
    <w:rsid w:val="6D1D2A85"/>
    <w:rsid w:val="6D927D32"/>
    <w:rsid w:val="6FBF9311"/>
    <w:rsid w:val="70114CEC"/>
    <w:rsid w:val="75EB1BC8"/>
    <w:rsid w:val="77C912FA"/>
    <w:rsid w:val="787A7F08"/>
    <w:rsid w:val="7A5972A8"/>
    <w:rsid w:val="7C1C4562"/>
    <w:rsid w:val="7C5F1143"/>
    <w:rsid w:val="7FAA5E00"/>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118</Pages>
  <Words>4876</Words>
  <Characters>5257</Characters>
  <Lines>370</Lines>
  <Paragraphs>104</Paragraphs>
  <TotalTime>14</TotalTime>
  <ScaleCrop>false</ScaleCrop>
  <LinksUpToDate>false</LinksUpToDate>
  <CharactersWithSpaces>5334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2025-06-09T03:48:38Z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212C83DD5D824E52AB0638A1247B5564_12</vt:lpwstr>
  </property>
</Properties>
</file>