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ZHDGZC2025042</w:t>
      </w:r>
    </w:p>
    <w:p w14:paraId="6CB17377">
      <w:pPr>
        <w:pStyle w:val="74"/>
        <w:spacing w:line="640" w:lineRule="exact"/>
        <w:ind w:firstLine="826" w:firstLineChars="235"/>
        <w:outlineLvl w:val="9"/>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rPr>
        <w:t>兆科项目地块清表、平整及围蔽工程</w:t>
      </w:r>
    </w:p>
    <w:p w14:paraId="6EA77B76">
      <w:pPr>
        <w:pStyle w:val="74"/>
        <w:spacing w:line="640" w:lineRule="exact"/>
        <w:ind w:firstLine="826" w:firstLineChars="235"/>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东莞市谢岗镇土地储备中心</w:t>
      </w:r>
    </w:p>
    <w:p w14:paraId="2A3858FA">
      <w:pPr>
        <w:pStyle w:val="74"/>
        <w:spacing w:line="640" w:lineRule="exact"/>
        <w:ind w:firstLine="826" w:firstLineChars="235"/>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4DB9DF3B">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Style w:val="28"/>
              <w:rFonts w:hint="eastAsia" w:ascii="宋体" w:hAnsi="宋体" w:eastAsia="宋体" w:cs="宋体"/>
              <w:spacing w:val="20"/>
              <w:sz w:val="24"/>
              <w:szCs w:val="24"/>
            </w:rPr>
            <w:fldChar w:fldCharType="begin"/>
          </w:r>
          <w:r>
            <w:rPr>
              <w:rStyle w:val="28"/>
              <w:rFonts w:hint="eastAsia" w:ascii="宋体" w:hAnsi="宋体" w:eastAsia="宋体" w:cs="宋体"/>
              <w:spacing w:val="20"/>
              <w:sz w:val="24"/>
              <w:szCs w:val="24"/>
            </w:rPr>
            <w:instrText xml:space="preserve"> TOC \o "1-3" \h \z \u </w:instrText>
          </w:r>
          <w:r>
            <w:rPr>
              <w:rStyle w:val="28"/>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_Toc30189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_Toc30189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5F52923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_Toc26560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_Toc26560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16669B57">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_Toc16264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第三章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_Toc16264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5F5881A">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_Toc2394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第四章 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_Toc2394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6C849FBC">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_Toc28048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_Toc28048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043CD51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_Toc7254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_Toc7254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3968C3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pPr>
          <w:r>
            <w:rPr>
              <w:rFonts w:hint="eastAsia" w:ascii="宋体" w:hAnsi="宋体" w:eastAsia="宋体" w:cs="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30189"/>
      <w:bookmarkStart w:id="2" w:name="_Toc405313952"/>
      <w:bookmarkStart w:id="3" w:name="_Toc503257147"/>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rPr>
        <w:t>兆科项目地块清表、平整及围蔽工程</w:t>
      </w:r>
      <w:r>
        <w:rPr>
          <w:rFonts w:hint="eastAsia" w:asciiTheme="minorEastAsia" w:hAnsiTheme="minorEastAsia" w:eastAsiaTheme="minorEastAsia"/>
          <w:color w:val="auto"/>
          <w:szCs w:val="21"/>
        </w:rPr>
        <w:t>的潜在供应商应在东莞市南城街道雅园产业园区路5号1栋1楼或微信搜索公众号“广东智汇城市招标采购有限公司”获取</w:t>
      </w:r>
      <w:r>
        <w:rPr>
          <w:rFonts w:hint="eastAsia" w:asciiTheme="minorEastAsia" w:hAnsiTheme="minorEastAsia" w:eastAsiaTheme="minorEastAsia"/>
          <w:szCs w:val="21"/>
        </w:rPr>
        <w:t>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u w:val="single"/>
          <w:lang w:val="en-US" w:eastAsia="zh-CN"/>
        </w:rPr>
        <w:t>06</w:t>
      </w:r>
      <w:r>
        <w:rPr>
          <w:rFonts w:hint="eastAsia" w:asciiTheme="minorEastAsia" w:hAnsiTheme="minorEastAsia" w:eastAsiaTheme="minorEastAsia"/>
          <w:szCs w:val="21"/>
        </w:rPr>
        <w:t>月</w:t>
      </w:r>
      <w:r>
        <w:rPr>
          <w:rFonts w:hint="eastAsia" w:asciiTheme="minorEastAsia" w:hAnsiTheme="minorEastAsia" w:eastAsiaTheme="minorEastAsia"/>
          <w:szCs w:val="21"/>
          <w:u w:val="single"/>
          <w:lang w:val="en-US" w:eastAsia="zh-CN"/>
        </w:rPr>
        <w:t>23</w:t>
      </w:r>
      <w:r>
        <w:rPr>
          <w:rFonts w:hint="eastAsia" w:asciiTheme="minorEastAsia" w:hAnsiTheme="minorEastAsia" w:eastAsiaTheme="minorEastAsia"/>
          <w:szCs w:val="21"/>
        </w:rPr>
        <w:t>日</w:t>
      </w:r>
      <w:r>
        <w:rPr>
          <w:rFonts w:hint="eastAsia" w:asciiTheme="minorEastAsia" w:hAnsiTheme="minorEastAsia" w:eastAsiaTheme="minorEastAsia"/>
          <w:szCs w:val="21"/>
          <w:u w:val="single"/>
          <w:lang w:val="en-US" w:eastAsia="zh-CN"/>
        </w:rPr>
        <w:t>15</w:t>
      </w:r>
      <w:r>
        <w:rPr>
          <w:rFonts w:hint="eastAsia" w:asciiTheme="minorEastAsia" w:hAnsiTheme="minorEastAsia" w:eastAsiaTheme="minorEastAsia"/>
          <w:szCs w:val="21"/>
        </w:rPr>
        <w:t>点</w:t>
      </w:r>
      <w:r>
        <w:rPr>
          <w:rFonts w:hint="eastAsia" w:asciiTheme="minorEastAsia" w:hAnsiTheme="minorEastAsia" w:eastAsiaTheme="minorEastAsia"/>
          <w:szCs w:val="21"/>
          <w:u w:val="single"/>
          <w:lang w:val="en-US" w:eastAsia="zh-CN"/>
        </w:rPr>
        <w:t>00</w:t>
      </w:r>
      <w:r>
        <w:rPr>
          <w:rFonts w:hint="eastAsia" w:asciiTheme="minorEastAsia" w:hAnsiTheme="minorEastAsia" w:eastAsiaTheme="minorEastAsia"/>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项目编号：ZHDGZC2025042</w:t>
      </w:r>
    </w:p>
    <w:p w14:paraId="0A32BCFC">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项目名称：兆科项目地块清表、平整及围蔽工程</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预算金额：253,136.51</w:t>
      </w:r>
      <w:r>
        <w:rPr>
          <w:rFonts w:hint="eastAsia" w:asciiTheme="minorEastAsia" w:hAnsiTheme="minorEastAsia" w:eastAsiaTheme="minorEastAsia"/>
          <w:color w:val="000000" w:themeColor="text1"/>
          <w:szCs w:val="21"/>
          <w:lang w:val="en-US" w:eastAsia="zh-CN"/>
          <w14:textFill>
            <w14:solidFill>
              <w14:schemeClr w14:val="tx1"/>
            </w14:solidFill>
          </w14:textFill>
        </w:rPr>
        <w:t>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316"/>
        <w:gridCol w:w="3326"/>
        <w:gridCol w:w="1547"/>
        <w:gridCol w:w="433"/>
        <w:gridCol w:w="500"/>
        <w:gridCol w:w="1489"/>
      </w:tblGrid>
      <w:tr w14:paraId="70932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360" w:type="pct"/>
            <w:vAlign w:val="center"/>
          </w:tcPr>
          <w:p w14:paraId="5D6AAAF9">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709" w:type="pct"/>
            <w:vAlign w:val="center"/>
          </w:tcPr>
          <w:p w14:paraId="7B5C8DCE">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791" w:type="pct"/>
            <w:vAlign w:val="center"/>
          </w:tcPr>
          <w:p w14:paraId="24F26A7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w:t>
            </w:r>
          </w:p>
          <w:p w14:paraId="5CCE651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lang w:eastAsia="zh-CN"/>
              </w:rPr>
              <w:t>（</w:t>
            </w:r>
            <w:r>
              <w:rPr>
                <w:rFonts w:hint="eastAsia" w:asciiTheme="minorEastAsia" w:hAnsiTheme="minorEastAsia" w:eastAsiaTheme="minorEastAsia"/>
                <w:b/>
                <w:bCs w:val="0"/>
                <w:color w:val="auto"/>
                <w:szCs w:val="21"/>
                <w:lang w:val="en-US" w:eastAsia="zh-CN"/>
              </w:rPr>
              <w:t>不含</w:t>
            </w:r>
            <w:r>
              <w:rPr>
                <w:rFonts w:hint="eastAsia" w:ascii="宋体" w:hAnsi="宋体" w:eastAsia="宋体" w:cs="宋体"/>
                <w:b/>
                <w:bCs w:val="0"/>
                <w:color w:val="auto"/>
                <w:szCs w:val="21"/>
              </w:rPr>
              <w:t>绿色施工安全防护措施费</w:t>
            </w:r>
            <w:r>
              <w:rPr>
                <w:rFonts w:hint="eastAsia" w:asciiTheme="minorEastAsia" w:hAnsiTheme="minorEastAsia" w:eastAsiaTheme="minorEastAsia"/>
                <w:b/>
                <w:bCs w:val="0"/>
                <w:color w:val="auto"/>
                <w:szCs w:val="21"/>
                <w:lang w:eastAsia="zh-CN"/>
              </w:rPr>
              <w:t>）</w:t>
            </w:r>
          </w:p>
        </w:tc>
        <w:tc>
          <w:tcPr>
            <w:tcW w:w="833" w:type="pct"/>
            <w:vAlign w:val="center"/>
          </w:tcPr>
          <w:p w14:paraId="5A4CFF0B">
            <w:pPr>
              <w:jc w:val="center"/>
              <w:rPr>
                <w:rFonts w:asciiTheme="minorEastAsia" w:hAnsiTheme="minorEastAsia" w:eastAsiaTheme="minorEastAsia"/>
                <w:b/>
                <w:bCs w:val="0"/>
                <w:color w:val="auto"/>
                <w:szCs w:val="21"/>
              </w:rPr>
            </w:pPr>
            <w:r>
              <w:rPr>
                <w:rFonts w:hint="eastAsia" w:ascii="宋体" w:hAnsi="宋体" w:eastAsia="宋体" w:cs="宋体"/>
                <w:b/>
                <w:bCs w:val="0"/>
                <w:color w:val="auto"/>
                <w:szCs w:val="21"/>
              </w:rPr>
              <w:t>绿色施工安全防护措施费</w:t>
            </w:r>
          </w:p>
        </w:tc>
        <w:tc>
          <w:tcPr>
            <w:tcW w:w="233" w:type="pct"/>
            <w:vAlign w:val="center"/>
          </w:tcPr>
          <w:p w14:paraId="183CA63C">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269" w:type="pct"/>
            <w:vAlign w:val="center"/>
          </w:tcPr>
          <w:p w14:paraId="122E65CC">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802" w:type="pct"/>
            <w:vAlign w:val="center"/>
          </w:tcPr>
          <w:p w14:paraId="6931F874">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21A61E7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60" w:type="pct"/>
            <w:vAlign w:val="center"/>
          </w:tcPr>
          <w:p w14:paraId="45D92130">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709" w:type="pct"/>
            <w:vAlign w:val="center"/>
          </w:tcPr>
          <w:p w14:paraId="55F3927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清表、平整及围蔽工程</w:t>
            </w:r>
          </w:p>
        </w:tc>
        <w:tc>
          <w:tcPr>
            <w:tcW w:w="1791" w:type="pct"/>
            <w:vAlign w:val="center"/>
          </w:tcPr>
          <w:p w14:paraId="679BEE82">
            <w:pPr>
              <w:jc w:val="center"/>
              <w:rPr>
                <w:rFonts w:hint="default" w:asciiTheme="minorEastAsia" w:hAnsiTheme="minorEastAsia" w:eastAsiaTheme="minorEastAsia"/>
                <w:bCs/>
                <w:color w:val="auto"/>
                <w:szCs w:val="21"/>
                <w:lang w:val="en-US"/>
              </w:rPr>
            </w:pPr>
            <w:r>
              <w:rPr>
                <w:rFonts w:hint="eastAsia" w:asciiTheme="minorEastAsia" w:hAnsiTheme="minorEastAsia" w:eastAsiaTheme="minorEastAsia"/>
                <w:bCs/>
                <w:color w:val="auto"/>
                <w:szCs w:val="21"/>
                <w:lang w:val="en-US" w:eastAsia="zh-CN"/>
              </w:rPr>
              <w:t>246,440.84元</w:t>
            </w:r>
          </w:p>
        </w:tc>
        <w:tc>
          <w:tcPr>
            <w:tcW w:w="833" w:type="pct"/>
            <w:vAlign w:val="center"/>
          </w:tcPr>
          <w:p w14:paraId="131E3A84">
            <w:pPr>
              <w:jc w:val="center"/>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6,695.67元</w:t>
            </w:r>
          </w:p>
        </w:tc>
        <w:tc>
          <w:tcPr>
            <w:tcW w:w="233" w:type="pct"/>
            <w:vAlign w:val="center"/>
          </w:tcPr>
          <w:p w14:paraId="1BD8F5EA">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269" w:type="pct"/>
            <w:vAlign w:val="center"/>
          </w:tcPr>
          <w:p w14:paraId="226650D9">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802" w:type="pct"/>
            <w:vAlign w:val="center"/>
          </w:tcPr>
          <w:p w14:paraId="4755F272">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合同履行期限：自收到采购人签发的开工令起</w:t>
      </w:r>
      <w:r>
        <w:rPr>
          <w:rFonts w:hint="eastAsia" w:asciiTheme="minorEastAsia" w:hAnsiTheme="minorEastAsia" w:eastAsiaTheme="minorEastAsia"/>
          <w:color w:val="000000" w:themeColor="text1"/>
          <w:szCs w:val="21"/>
          <w:lang w:val="en-US" w:eastAsia="zh-CN"/>
          <w14:textFill>
            <w14:solidFill>
              <w14:schemeClr w14:val="tx1"/>
            </w14:solidFill>
          </w14:textFill>
        </w:rPr>
        <w:t>29</w:t>
      </w:r>
      <w:r>
        <w:rPr>
          <w:rFonts w:hint="eastAsia" w:asciiTheme="minorEastAsia" w:hAnsiTheme="minorEastAsia" w:eastAsiaTheme="minorEastAsia"/>
          <w:color w:val="000000" w:themeColor="text1"/>
          <w:szCs w:val="21"/>
          <w14:textFill>
            <w14:solidFill>
              <w14:schemeClr w14:val="tx1"/>
            </w14:solidFill>
          </w14:textFill>
        </w:rPr>
        <w:t>天内完工并经采购人验收合格。</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eastAsia="zh-Hans"/>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2" w:hangingChars="200"/>
        <w:jc w:val="left"/>
        <w:outlineLvl w:val="3"/>
        <w:rPr>
          <w:rFonts w:ascii="宋体" w:hAnsi="宋体"/>
          <w:kern w:val="0"/>
          <w:szCs w:val="21"/>
          <w:lang w:eastAsia="zh-Hans"/>
        </w:rPr>
      </w:pPr>
      <w:r>
        <w:rPr>
          <w:rFonts w:hint="eastAsia" w:ascii="宋体" w:hAnsi="宋体"/>
          <w:b/>
          <w:bCs/>
          <w:kern w:val="0"/>
          <w:szCs w:val="21"/>
        </w:rPr>
        <w:t>其他特定资格要求：响应供应商具有建设主管部门颁发的有效的市政公用工程施工总承包三级或以上资质及《安全生产许可证》（须提供有效证明材料复印件加盖供应商公章）。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10</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17</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23</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auto"/>
          <w:szCs w:val="21"/>
        </w:rPr>
        <w:t>地点：东莞市谢岗镇花园大道72号农商行2号楼7楼谢岗镇招投标服务所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23</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地点：东莞市谢岗镇花园大道72号农商行2号楼7楼谢岗镇招投标服务所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7030A0"/>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采购文件公示/下载媒体</w:t>
      </w:r>
    </w:p>
    <w:p w14:paraId="0289EBF7">
      <w:pPr>
        <w:pStyle w:val="70"/>
        <w:spacing w:line="360" w:lineRule="auto"/>
        <w:ind w:left="420" w:firstLine="0" w:firstLineChars="0"/>
        <w:rPr>
          <w:rFonts w:asciiTheme="minorEastAsia" w:hAnsiTheme="minorEastAsia" w:eastAsiaTheme="minorEastAsia"/>
          <w:bCs/>
          <w:color w:val="000000" w:themeColor="text1"/>
          <w:spacing w:val="0"/>
          <w:sz w:val="21"/>
          <w:szCs w:val="21"/>
          <w14:textFill>
            <w14:solidFill>
              <w14:schemeClr w14:val="tx1"/>
            </w14:solidFill>
          </w14:textFill>
        </w:rPr>
      </w:pPr>
      <w:r>
        <w:rPr>
          <w:rFonts w:hint="eastAsia" w:ascii="宋体" w:hAnsi="宋体"/>
          <w:spacing w:val="0"/>
          <w:sz w:val="21"/>
          <w:szCs w:val="21"/>
        </w:rPr>
        <w:t>中国采购与招标网</w:t>
      </w:r>
      <w:r>
        <w:rPr>
          <w:rFonts w:ascii="宋体" w:hAnsi="宋体"/>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获取磋商文件联系人及联系方式</w:t>
      </w:r>
      <w:r>
        <w:rPr>
          <w:rFonts w:hint="eastAsia" w:asciiTheme="minorEastAsia" w:hAnsiTheme="minorEastAsia" w:eastAsiaTheme="minorEastAsia"/>
          <w:bCs/>
          <w:color w:val="auto"/>
          <w:szCs w:val="21"/>
        </w:rPr>
        <w:t>：</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1460CC80">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称：东莞市谢岗镇土地储备中心</w:t>
      </w:r>
    </w:p>
    <w:p w14:paraId="3DC4640D">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址：东莞市谢岗镇广场中路1号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联系方式：罗小姐 0769-87768933</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601B4F75">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称：广东智汇城市招标采购有限公司</w:t>
      </w:r>
    </w:p>
    <w:p w14:paraId="5C8619DC">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联系方式：0769-22367009</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000000" w:themeColor="text1"/>
          <w:szCs w:val="21"/>
          <w:lang w:val="en-US" w:eastAsia="zh-CN"/>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项目联系人：</w:t>
      </w:r>
      <w:r>
        <w:rPr>
          <w:rFonts w:hint="eastAsia" w:asciiTheme="minorEastAsia" w:hAnsiTheme="minorEastAsia" w:eastAsiaTheme="minorEastAsia"/>
          <w:bCs/>
          <w:color w:val="000000" w:themeColor="text1"/>
          <w:szCs w:val="21"/>
          <w:lang w:val="en-US" w:eastAsia="zh-CN"/>
          <w14:textFill>
            <w14:solidFill>
              <w14:schemeClr w14:val="tx1"/>
            </w14:solidFill>
          </w14:textFill>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201BA6D3">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10</w:t>
      </w:r>
      <w:bookmarkStart w:id="75" w:name="_GoBack"/>
      <w:bookmarkEnd w:id="75"/>
      <w:r>
        <w:rPr>
          <w:rFonts w:hint="eastAsia" w:asciiTheme="minorEastAsia" w:hAnsiTheme="minorEastAsia" w:eastAsiaTheme="minorEastAsia"/>
          <w:b/>
          <w:color w:val="000000" w:themeColor="text1"/>
          <w:szCs w:val="21"/>
          <w14:textFill>
            <w14:solidFill>
              <w14:schemeClr w14:val="tx1"/>
            </w14:solidFill>
          </w14:textFill>
        </w:rPr>
        <w:t>日</w:t>
      </w: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6" w:name="_Toc90976500"/>
      <w:bookmarkStart w:id="7" w:name="_Toc2656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6"/>
      <w:bookmarkEnd w:id="7"/>
    </w:p>
    <w:p w14:paraId="390B5AD4">
      <w:pPr>
        <w:numPr>
          <w:ilvl w:val="0"/>
          <w:numId w:val="7"/>
        </w:numPr>
        <w:snapToGrid w:val="0"/>
        <w:spacing w:line="360" w:lineRule="auto"/>
        <w:ind w:left="442" w:hanging="442"/>
        <w:contextualSpacing/>
        <w:rPr>
          <w:rFonts w:ascii="等线" w:hAnsi="等线" w:eastAsia="等线"/>
          <w:color w:val="auto"/>
        </w:rPr>
      </w:pPr>
      <w:bookmarkStart w:id="8" w:name="_Hlk90919605"/>
      <w:r>
        <w:rPr>
          <w:rFonts w:ascii="宋体" w:hAnsi="宋体"/>
          <w:b/>
          <w:bCs/>
          <w:color w:val="auto"/>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bookmarkStart w:id="9" w:name="OLE_LINK94"/>
      <w:r>
        <w:rPr>
          <w:rFonts w:hint="eastAsia" w:ascii="宋体" w:hAnsi="宋体" w:eastAsia="宋体" w:cs="宋体"/>
          <w:color w:val="auto"/>
          <w:lang w:val="en-US" w:eastAsia="zh-CN"/>
        </w:rPr>
        <w:t>项目</w:t>
      </w:r>
      <w:r>
        <w:rPr>
          <w:rFonts w:hint="eastAsia" w:ascii="宋体" w:hAnsi="宋体" w:eastAsia="宋体" w:cs="宋体"/>
          <w:color w:val="auto"/>
        </w:rPr>
        <w:t>名称：兆科项目地块清表、平整及围蔽工程；</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建设单位：东莞市谢岗镇土地储备中心；</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工程地点：</w:t>
      </w:r>
      <w:r>
        <w:rPr>
          <w:rFonts w:hint="eastAsia" w:ascii="宋体" w:hAnsi="宋体" w:eastAsia="宋体" w:cs="宋体"/>
          <w:color w:val="auto"/>
          <w:lang w:val="en-US" w:eastAsia="zh-CN"/>
        </w:rPr>
        <w:t>东莞市</w:t>
      </w:r>
      <w:r>
        <w:rPr>
          <w:rFonts w:hint="eastAsia" w:ascii="宋体" w:hAnsi="宋体" w:eastAsia="宋体" w:cs="宋体"/>
          <w:color w:val="auto"/>
        </w:rPr>
        <w:t>谢岗镇</w:t>
      </w:r>
      <w:r>
        <w:rPr>
          <w:rFonts w:hint="eastAsia" w:ascii="宋体" w:hAnsi="宋体" w:eastAsia="宋体" w:cs="宋体"/>
          <w:color w:val="auto"/>
          <w:lang w:val="en-US" w:eastAsia="zh-CN"/>
        </w:rPr>
        <w:t>或</w:t>
      </w:r>
      <w:r>
        <w:rPr>
          <w:rFonts w:hint="eastAsia" w:ascii="宋体" w:hAnsi="宋体" w:eastAsia="宋体" w:cs="宋体"/>
          <w:color w:val="auto"/>
        </w:rPr>
        <w:t>采购人指定地点；</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val="0"/>
          <w:bCs w:val="0"/>
          <w:color w:val="auto"/>
        </w:rPr>
      </w:pPr>
      <w:r>
        <w:rPr>
          <w:rFonts w:hint="eastAsia" w:ascii="宋体" w:hAnsi="宋体" w:eastAsia="宋体" w:cs="宋体"/>
          <w:b w:val="0"/>
          <w:bCs w:val="0"/>
          <w:color w:val="auto"/>
        </w:rPr>
        <w:t>项目内容：</w:t>
      </w:r>
      <w:bookmarkStart w:id="10" w:name="OLE_LINK107"/>
      <w:r>
        <w:rPr>
          <w:rFonts w:hint="eastAsia" w:ascii="宋体" w:hAnsi="宋体" w:eastAsia="宋体" w:cs="宋体"/>
          <w:b w:val="0"/>
          <w:bCs w:val="0"/>
          <w:color w:val="auto"/>
        </w:rPr>
        <w:t>兆科项目地块位于谢岗镇稔子园村，总占地面积为17100m</w:t>
      </w:r>
      <w:r>
        <w:rPr>
          <w:rFonts w:hint="eastAsia" w:ascii="宋体" w:hAnsi="宋体" w:eastAsia="宋体" w:cs="宋体"/>
          <w:b w:val="0"/>
          <w:bCs w:val="0"/>
          <w:color w:val="auto"/>
          <w:vertAlign w:val="superscript"/>
          <w:lang w:val="en-US" w:eastAsia="zh-CN"/>
        </w:rPr>
        <w:t>2</w:t>
      </w:r>
      <w:r>
        <w:rPr>
          <w:rFonts w:hint="eastAsia" w:ascii="宋体" w:hAnsi="宋体" w:eastAsia="宋体" w:cs="宋体"/>
          <w:b w:val="0"/>
          <w:bCs w:val="0"/>
          <w:color w:val="auto"/>
        </w:rPr>
        <w:t>，</w:t>
      </w:r>
      <w:r>
        <w:rPr>
          <w:rFonts w:hint="eastAsia" w:ascii="宋体" w:hAnsi="宋体" w:eastAsia="宋体" w:cs="宋体"/>
          <w:b w:val="0"/>
          <w:bCs w:val="0"/>
          <w:color w:val="auto"/>
          <w:lang w:val="en-US" w:eastAsia="zh-CN"/>
        </w:rPr>
        <w:t>围蔽</w:t>
      </w:r>
      <w:r>
        <w:rPr>
          <w:rFonts w:hint="eastAsia" w:ascii="宋体" w:hAnsi="宋体" w:eastAsia="宋体" w:cs="宋体"/>
          <w:b w:val="0"/>
          <w:bCs w:val="0"/>
          <w:color w:val="auto"/>
        </w:rPr>
        <w:t>长度512.4m。</w:t>
      </w:r>
      <w:r>
        <w:rPr>
          <w:rFonts w:hint="eastAsia" w:ascii="宋体" w:hAnsi="宋体" w:eastAsia="宋体" w:cs="宋体"/>
          <w:b w:val="0"/>
          <w:bCs w:val="0"/>
          <w:color w:val="auto"/>
          <w:lang w:eastAsia="zh-CN"/>
        </w:rPr>
        <w:t>（</w:t>
      </w:r>
      <w:r>
        <w:rPr>
          <w:rFonts w:hint="eastAsia" w:ascii="宋体" w:hAnsi="宋体" w:eastAsia="宋体" w:cs="宋体"/>
          <w:b w:val="0"/>
          <w:bCs w:val="0"/>
          <w:color w:val="auto"/>
        </w:rPr>
        <w:t>详见</w:t>
      </w:r>
      <w:r>
        <w:rPr>
          <w:rFonts w:hint="eastAsia" w:ascii="宋体" w:hAnsi="宋体" w:eastAsia="宋体" w:cs="宋体"/>
          <w:b w:val="0"/>
          <w:bCs w:val="0"/>
          <w:color w:val="auto"/>
          <w:lang w:val="en-US" w:eastAsia="zh-CN"/>
        </w:rPr>
        <w:t>招标公告</w:t>
      </w:r>
      <w:r>
        <w:rPr>
          <w:rFonts w:hint="eastAsia" w:ascii="宋体" w:hAnsi="宋体" w:eastAsia="宋体" w:cs="宋体"/>
          <w:b w:val="0"/>
          <w:bCs w:val="0"/>
          <w:color w:val="auto"/>
        </w:rPr>
        <w:t>附件1</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招标控制价</w:t>
      </w:r>
      <w:r>
        <w:rPr>
          <w:rFonts w:hint="eastAsia" w:ascii="宋体" w:hAnsi="宋体" w:cs="宋体"/>
          <w:b w:val="0"/>
          <w:bCs w:val="0"/>
          <w:color w:val="auto"/>
          <w:lang w:val="en-US" w:eastAsia="zh-CN"/>
        </w:rPr>
        <w:t>、标准工期、工程量清单；附件</w:t>
      </w:r>
      <w:r>
        <w:rPr>
          <w:rFonts w:hint="eastAsia" w:ascii="宋体" w:hAnsi="宋体" w:eastAsia="宋体" w:cs="宋体"/>
          <w:b w:val="0"/>
          <w:bCs w:val="0"/>
          <w:color w:val="auto"/>
          <w:lang w:val="en-US" w:eastAsia="zh-CN"/>
        </w:rPr>
        <w:t>2</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施工图纸</w:t>
      </w:r>
      <w:r>
        <w:rPr>
          <w:rFonts w:hint="eastAsia" w:ascii="宋体" w:hAnsi="宋体" w:eastAsia="宋体" w:cs="宋体"/>
          <w:b w:val="0"/>
          <w:bCs w:val="0"/>
          <w:color w:val="auto"/>
          <w:lang w:eastAsia="zh-CN"/>
        </w:rPr>
        <w:t>）</w:t>
      </w:r>
      <w:bookmarkEnd w:id="10"/>
    </w:p>
    <w:bookmarkEnd w:id="9"/>
    <w:p w14:paraId="2903A59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4AA34F2C">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378"/>
        <w:gridCol w:w="1903"/>
        <w:gridCol w:w="1786"/>
        <w:gridCol w:w="2395"/>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918335C">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序号</w:t>
            </w:r>
          </w:p>
        </w:tc>
        <w:tc>
          <w:tcPr>
            <w:tcW w:w="1280" w:type="pct"/>
          </w:tcPr>
          <w:p w14:paraId="14E4752A">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标的名称</w:t>
            </w:r>
          </w:p>
        </w:tc>
        <w:tc>
          <w:tcPr>
            <w:tcW w:w="1024" w:type="pct"/>
          </w:tcPr>
          <w:p w14:paraId="4E194F4E">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数量</w:t>
            </w:r>
          </w:p>
        </w:tc>
        <w:tc>
          <w:tcPr>
            <w:tcW w:w="961" w:type="pct"/>
          </w:tcPr>
          <w:p w14:paraId="64A52F87">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单位</w:t>
            </w:r>
          </w:p>
        </w:tc>
        <w:tc>
          <w:tcPr>
            <w:tcW w:w="1289" w:type="pct"/>
          </w:tcPr>
          <w:p w14:paraId="09C8188F">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2D5117">
            <w:pPr>
              <w:spacing w:line="360" w:lineRule="auto"/>
              <w:jc w:val="center"/>
              <w:rPr>
                <w:rFonts w:hint="eastAsia" w:ascii="宋体" w:hAnsi="宋体" w:eastAsia="宋体"/>
                <w:bCs/>
                <w:color w:val="auto"/>
                <w:szCs w:val="21"/>
                <w:lang w:val="en-US" w:eastAsia="zh-CN"/>
              </w:rPr>
            </w:pPr>
            <w:r>
              <w:rPr>
                <w:rFonts w:hint="eastAsia" w:ascii="宋体" w:hAnsi="宋体"/>
                <w:b/>
                <w:bCs w:val="0"/>
                <w:color w:val="auto"/>
                <w:szCs w:val="21"/>
                <w:lang w:val="en-US" w:eastAsia="zh-CN"/>
              </w:rPr>
              <w:t>1</w:t>
            </w:r>
          </w:p>
        </w:tc>
        <w:tc>
          <w:tcPr>
            <w:tcW w:w="1280" w:type="pct"/>
          </w:tcPr>
          <w:p w14:paraId="1C7731CD">
            <w:pPr>
              <w:spacing w:line="360" w:lineRule="auto"/>
              <w:jc w:val="center"/>
              <w:rPr>
                <w:rFonts w:ascii="宋体" w:hAnsi="宋体" w:eastAsia="宋体"/>
                <w:bCs/>
                <w:color w:val="auto"/>
                <w:szCs w:val="21"/>
              </w:rPr>
            </w:pPr>
            <w:r>
              <w:rPr>
                <w:rFonts w:hint="eastAsia" w:asciiTheme="minorEastAsia" w:hAnsiTheme="minorEastAsia" w:eastAsiaTheme="minorEastAsia"/>
                <w:color w:val="auto"/>
                <w:szCs w:val="21"/>
              </w:rPr>
              <w:t>清表、平整及围蔽工程</w:t>
            </w:r>
          </w:p>
        </w:tc>
        <w:tc>
          <w:tcPr>
            <w:tcW w:w="1024" w:type="pct"/>
            <w:vAlign w:val="center"/>
          </w:tcPr>
          <w:p w14:paraId="15229D73">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1</w:t>
            </w:r>
          </w:p>
        </w:tc>
        <w:tc>
          <w:tcPr>
            <w:tcW w:w="961" w:type="pct"/>
            <w:vAlign w:val="center"/>
          </w:tcPr>
          <w:p w14:paraId="3CF06E7E">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项</w:t>
            </w:r>
          </w:p>
        </w:tc>
        <w:tc>
          <w:tcPr>
            <w:tcW w:w="1289" w:type="pct"/>
          </w:tcPr>
          <w:p w14:paraId="44510559">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2EBD2A56">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34A226C8">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完工期</w:t>
      </w:r>
      <w:r>
        <w:rPr>
          <w:rFonts w:hint="eastAsia" w:ascii="宋体" w:hAnsi="宋体"/>
          <w:iCs/>
          <w:color w:val="auto"/>
          <w:szCs w:val="21"/>
          <w:lang w:eastAsia="zh-CN"/>
        </w:rPr>
        <w:t>：</w:t>
      </w:r>
      <w:r>
        <w:rPr>
          <w:rFonts w:hint="eastAsia" w:ascii="宋体" w:hAnsi="宋体" w:eastAsia="宋体" w:cs="宋体"/>
          <w:color w:val="auto"/>
          <w:szCs w:val="21"/>
        </w:rPr>
        <w:t>自收到采购人签发的开工令起</w:t>
      </w:r>
      <w:r>
        <w:rPr>
          <w:rFonts w:hint="eastAsia" w:ascii="宋体" w:hAnsi="宋体" w:cs="宋体"/>
          <w:color w:val="auto"/>
          <w:szCs w:val="21"/>
          <w:highlight w:val="none"/>
          <w:lang w:val="en-US" w:eastAsia="zh-CN"/>
        </w:rPr>
        <w:t>29</w:t>
      </w:r>
      <w:r>
        <w:rPr>
          <w:rFonts w:hint="eastAsia" w:ascii="宋体" w:hAnsi="宋体" w:eastAsia="宋体" w:cs="宋体"/>
          <w:color w:val="auto"/>
          <w:szCs w:val="21"/>
        </w:rPr>
        <w:t>天内完工</w:t>
      </w:r>
      <w:r>
        <w:rPr>
          <w:rFonts w:hint="eastAsia" w:ascii="宋体" w:hAnsi="宋体" w:cs="宋体"/>
          <w:color w:val="auto"/>
          <w:szCs w:val="21"/>
          <w:lang w:val="en-US" w:eastAsia="zh-CN"/>
        </w:rPr>
        <w:t>并经采购人验收合格</w:t>
      </w:r>
      <w:r>
        <w:rPr>
          <w:rFonts w:hint="eastAsia" w:ascii="宋体" w:hAnsi="宋体" w:eastAsia="宋体" w:cs="宋体"/>
          <w:color w:val="auto"/>
          <w:szCs w:val="21"/>
          <w:lang w:eastAsia="zh-CN"/>
        </w:rPr>
        <w:t>。</w:t>
      </w:r>
    </w:p>
    <w:p w14:paraId="626E7757">
      <w:pPr>
        <w:numPr>
          <w:ilvl w:val="0"/>
          <w:numId w:val="10"/>
        </w:numPr>
        <w:snapToGrid w:val="0"/>
        <w:spacing w:line="360" w:lineRule="auto"/>
        <w:contextualSpacing/>
        <w:rPr>
          <w:rFonts w:hint="eastAsia" w:ascii="宋体" w:hAnsi="宋体" w:eastAsia="宋体" w:cs="宋体"/>
          <w:color w:val="auto"/>
        </w:rPr>
      </w:pPr>
      <w:r>
        <w:rPr>
          <w:rFonts w:hint="eastAsia" w:ascii="宋体" w:hAnsi="宋体"/>
          <w:iCs/>
          <w:color w:val="auto"/>
          <w:szCs w:val="21"/>
          <w:lang w:val="en-US" w:eastAsia="zh-CN"/>
        </w:rPr>
        <w:t>质保期</w:t>
      </w:r>
      <w:r>
        <w:rPr>
          <w:rFonts w:hint="eastAsia" w:ascii="宋体" w:hAnsi="宋体"/>
          <w:iCs/>
          <w:color w:val="auto"/>
          <w:szCs w:val="21"/>
          <w:lang w:eastAsia="zh-CN"/>
        </w:rPr>
        <w:t>：</w:t>
      </w:r>
      <w:r>
        <w:rPr>
          <w:rFonts w:hint="eastAsia" w:ascii="宋体" w:hAnsi="宋体"/>
          <w:iCs/>
          <w:color w:val="auto"/>
          <w:szCs w:val="21"/>
          <w:lang w:val="en-US" w:eastAsia="zh-CN"/>
        </w:rPr>
        <w:t>自竣工验收合格之日起不少于1年。</w:t>
      </w:r>
    </w:p>
    <w:p w14:paraId="18742531">
      <w:pPr>
        <w:numPr>
          <w:ilvl w:val="0"/>
          <w:numId w:val="10"/>
        </w:numPr>
        <w:snapToGrid w:val="0"/>
        <w:spacing w:line="360" w:lineRule="auto"/>
        <w:contextualSpacing/>
        <w:rPr>
          <w:rFonts w:hint="eastAsia" w:ascii="宋体" w:hAnsi="宋体" w:eastAsia="宋体" w:cs="宋体"/>
          <w:color w:val="auto"/>
        </w:rPr>
      </w:pPr>
      <w:r>
        <w:rPr>
          <w:rFonts w:hint="eastAsia" w:ascii="宋体" w:hAnsi="宋体" w:eastAsia="宋体" w:cs="宋体"/>
          <w:color w:val="auto"/>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付款方式</w:t>
      </w:r>
      <w:r>
        <w:rPr>
          <w:rFonts w:hint="eastAsia" w:ascii="宋体" w:hAnsi="宋体"/>
          <w:iCs/>
          <w:color w:val="auto"/>
          <w:szCs w:val="21"/>
          <w:lang w:eastAsia="zh-CN"/>
        </w:rPr>
        <w:t>：</w:t>
      </w:r>
    </w:p>
    <w:p w14:paraId="01640967">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bookmarkStart w:id="11" w:name="OLE_LINK106"/>
      <w:r>
        <w:rPr>
          <w:rFonts w:hint="eastAsia" w:ascii="宋体" w:hAnsi="宋体" w:eastAsia="宋体" w:cs="宋体"/>
          <w:color w:val="auto"/>
          <w:kern w:val="2"/>
          <w:sz w:val="21"/>
          <w:szCs w:val="22"/>
          <w:lang w:val="en-US" w:eastAsia="zh-CN" w:bidi="ar-SA"/>
        </w:rPr>
        <w:t>工程竣工验收合格后</w:t>
      </w:r>
      <w:bookmarkStart w:id="12" w:name="OLE_LINK104"/>
      <w:r>
        <w:rPr>
          <w:rFonts w:hint="eastAsia" w:ascii="宋体" w:hAnsi="宋体" w:eastAsia="宋体" w:cs="宋体"/>
          <w:color w:val="auto"/>
          <w:kern w:val="2"/>
          <w:sz w:val="21"/>
          <w:szCs w:val="22"/>
          <w:lang w:val="en-US" w:eastAsia="zh-CN" w:bidi="ar-SA"/>
        </w:rPr>
        <w:t>10日内，</w:t>
      </w:r>
      <w:bookmarkEnd w:id="12"/>
      <w:r>
        <w:rPr>
          <w:rFonts w:hint="eastAsia" w:ascii="宋体" w:hAnsi="宋体" w:eastAsia="宋体" w:cs="宋体"/>
          <w:color w:val="auto"/>
          <w:kern w:val="2"/>
          <w:sz w:val="21"/>
          <w:szCs w:val="22"/>
          <w:lang w:val="en-US" w:eastAsia="zh-CN" w:bidi="ar-SA"/>
        </w:rPr>
        <w:t>采购人向成交供应商支付</w:t>
      </w:r>
      <w:bookmarkStart w:id="13" w:name="OLE_LINK103"/>
      <w:r>
        <w:rPr>
          <w:rFonts w:hint="eastAsia" w:ascii="宋体" w:hAnsi="宋体" w:eastAsia="宋体" w:cs="宋体"/>
          <w:color w:val="auto"/>
          <w:kern w:val="2"/>
          <w:sz w:val="21"/>
          <w:szCs w:val="22"/>
          <w:lang w:val="en-US" w:eastAsia="zh-CN" w:bidi="ar-SA"/>
        </w:rPr>
        <w:t>合同款项</w:t>
      </w:r>
      <w:bookmarkEnd w:id="13"/>
      <w:r>
        <w:rPr>
          <w:rFonts w:hint="eastAsia" w:ascii="宋体" w:hAnsi="宋体" w:eastAsia="宋体" w:cs="宋体"/>
          <w:color w:val="auto"/>
          <w:kern w:val="2"/>
          <w:sz w:val="21"/>
          <w:szCs w:val="22"/>
          <w:lang w:val="en-US" w:eastAsia="zh-CN" w:bidi="ar-SA"/>
        </w:rPr>
        <w:t>至审定后工程价款的</w:t>
      </w:r>
      <w:r>
        <w:rPr>
          <w:rFonts w:hint="eastAsia" w:ascii="宋体" w:hAnsi="宋体" w:cs="宋体"/>
          <w:color w:val="auto"/>
          <w:kern w:val="2"/>
          <w:sz w:val="21"/>
          <w:szCs w:val="22"/>
          <w:lang w:val="en-US" w:eastAsia="zh-CN" w:bidi="ar-SA"/>
        </w:rPr>
        <w:t>97</w:t>
      </w:r>
      <w:r>
        <w:rPr>
          <w:rFonts w:hint="eastAsia" w:ascii="宋体" w:hAnsi="宋体" w:eastAsia="宋体" w:cs="宋体"/>
          <w:color w:val="auto"/>
          <w:kern w:val="2"/>
          <w:sz w:val="21"/>
          <w:szCs w:val="22"/>
          <w:lang w:val="en-US" w:eastAsia="zh-CN" w:bidi="ar-SA"/>
        </w:rPr>
        <w:t>%；</w:t>
      </w:r>
    </w:p>
    <w:bookmarkEnd w:id="11"/>
    <w:p w14:paraId="5569D7C2">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剩余结算价的3%作为工程质量保证金，质保期满后一次性无息付清，剩余质量保证金的归还，并不能免承包人按照合同约定应承担的质量保修责任和应履行的质量保修义务。</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采购人付款前，成交供应商须向采购人提交书面的请款申请函，凭本项目合同、竣工验收报告、等额的合规发票等请款材料，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4A48FD88">
      <w:pPr>
        <w:numPr>
          <w:ilvl w:val="0"/>
          <w:numId w:val="13"/>
        </w:numPr>
        <w:tabs>
          <w:tab w:val="left" w:pos="426"/>
        </w:tabs>
        <w:spacing w:line="360" w:lineRule="auto"/>
        <w:ind w:left="220" w:leftChars="0" w:hanging="220" w:firstLineChars="0"/>
        <w:rPr>
          <w:rFonts w:hint="eastAsia" w:ascii="宋体" w:hAnsi="宋体" w:eastAsia="宋体" w:cs="宋体"/>
          <w:b w:val="0"/>
          <w:bCs w:val="0"/>
          <w:color w:val="auto"/>
          <w:szCs w:val="21"/>
          <w:u w:val="none"/>
        </w:rPr>
      </w:pPr>
      <w:r>
        <w:rPr>
          <w:rFonts w:hint="eastAsia" w:ascii="宋体" w:hAnsi="宋体" w:eastAsia="宋体" w:cs="宋体"/>
          <w:b w:val="0"/>
          <w:bCs w:val="0"/>
          <w:color w:val="auto"/>
        </w:rPr>
        <w:t>工程</w:t>
      </w:r>
      <w:r>
        <w:rPr>
          <w:rFonts w:hint="eastAsia" w:ascii="宋体" w:hAnsi="宋体" w:eastAsia="宋体" w:cs="宋体"/>
          <w:b w:val="0"/>
          <w:bCs w:val="0"/>
          <w:color w:val="auto"/>
          <w:szCs w:val="21"/>
          <w:u w:val="none"/>
        </w:rPr>
        <w:t>质量标准</w:t>
      </w:r>
    </w:p>
    <w:p w14:paraId="13596393">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本项目质量达到国家或行业质量检验评定的合格标准；</w:t>
      </w:r>
    </w:p>
    <w:p w14:paraId="59F0D5AF">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本项目质量验收标准按国家颁发的技术规范及相应的分项工程施工质量验收规范执行；</w:t>
      </w:r>
    </w:p>
    <w:p w14:paraId="66202639">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01C9A524">
      <w:pPr>
        <w:numPr>
          <w:ilvl w:val="0"/>
          <w:numId w:val="13"/>
        </w:numPr>
        <w:tabs>
          <w:tab w:val="left" w:pos="426"/>
        </w:tabs>
        <w:spacing w:line="360" w:lineRule="auto"/>
        <w:ind w:left="220" w:leftChars="0" w:hanging="220" w:firstLineChars="0"/>
        <w:rPr>
          <w:rFonts w:hint="eastAsia" w:ascii="宋体" w:hAnsi="宋体" w:eastAsia="宋体" w:cs="宋体"/>
          <w:color w:val="auto"/>
        </w:rPr>
      </w:pPr>
      <w:r>
        <w:rPr>
          <w:rFonts w:hint="eastAsia" w:ascii="宋体" w:hAnsi="宋体" w:eastAsia="宋体" w:cs="宋体"/>
          <w:color w:val="auto"/>
        </w:rPr>
        <w:t>施工要求</w:t>
      </w:r>
    </w:p>
    <w:p w14:paraId="67156EF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本项目的材料、设备、施工、验收须达到现行中华人民共和国以及省、自治区、直辖市或行业的工程建设标准、规范的要求；</w:t>
      </w:r>
    </w:p>
    <w:p w14:paraId="35331795">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成交供应商在工程施工期间，必须配备具有建筑工程专业的技术人员及安全员，并建立健全安全制度</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施工期应按采购人</w:t>
      </w:r>
      <w:r>
        <w:rPr>
          <w:rFonts w:hint="eastAsia" w:ascii="宋体" w:hAnsi="宋体" w:cs="宋体"/>
          <w:color w:val="auto"/>
          <w:sz w:val="21"/>
          <w:szCs w:val="21"/>
          <w:lang w:eastAsia="zh-CN"/>
        </w:rPr>
        <w:t>要求配合做好</w:t>
      </w:r>
      <w:r>
        <w:rPr>
          <w:rFonts w:hint="eastAsia" w:ascii="宋体" w:hAnsi="宋体" w:cs="宋体"/>
          <w:color w:val="auto"/>
          <w:sz w:val="21"/>
          <w:szCs w:val="21"/>
          <w:lang w:val="en-US" w:eastAsia="zh-CN"/>
        </w:rPr>
        <w:t>本工程</w:t>
      </w:r>
      <w:r>
        <w:rPr>
          <w:rFonts w:hint="eastAsia" w:ascii="宋体" w:hAnsi="宋体" w:cs="宋体"/>
          <w:color w:val="auto"/>
          <w:sz w:val="21"/>
          <w:szCs w:val="21"/>
          <w:lang w:eastAsia="zh-CN"/>
        </w:rPr>
        <w:t>相关</w:t>
      </w:r>
      <w:r>
        <w:rPr>
          <w:rFonts w:hint="eastAsia" w:ascii="宋体" w:hAnsi="宋体" w:cs="宋体"/>
          <w:color w:val="auto"/>
          <w:sz w:val="21"/>
          <w:szCs w:val="21"/>
          <w:lang w:val="en-US" w:eastAsia="zh-CN"/>
        </w:rPr>
        <w:t>的其他</w:t>
      </w:r>
      <w:r>
        <w:rPr>
          <w:rFonts w:hint="eastAsia" w:ascii="宋体" w:hAnsi="宋体" w:cs="宋体"/>
          <w:color w:val="auto"/>
          <w:sz w:val="21"/>
          <w:szCs w:val="21"/>
          <w:lang w:eastAsia="zh-CN"/>
        </w:rPr>
        <w:t>工作</w:t>
      </w:r>
      <w:r>
        <w:rPr>
          <w:rFonts w:hint="eastAsia" w:ascii="宋体" w:hAnsi="宋体" w:eastAsia="宋体" w:cs="宋体"/>
          <w:color w:val="auto"/>
          <w:sz w:val="21"/>
          <w:szCs w:val="21"/>
        </w:rPr>
        <w:t>；</w:t>
      </w:r>
    </w:p>
    <w:p w14:paraId="07BE5E22">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要求全部所采用的材料、设备必须满足国家有关要求，所需材料进场后由采购人确认后进行施工，施工过程中若须新增材料，须经采购人或监管单位同意后方可施工；</w:t>
      </w:r>
    </w:p>
    <w:p w14:paraId="5DE2B120">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2312996C">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成交供应商在工程施工期间，须严格遵守各项规章制度，由于管理不善，导致的罚款和停工整改，由其发生的费用与损失由成交供应商自行承担，且采购人保留暂缓支付工程款的权利，以确保文明施工有效实行；</w:t>
      </w:r>
    </w:p>
    <w:p w14:paraId="44D08BC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成交供应商应保持施工区的环境卫生，定期清理施工废弃物和垃圾，并将其运至指定的地点进行掩埋或焚烧处理；</w:t>
      </w:r>
    </w:p>
    <w:p w14:paraId="11D858D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sz w:val="21"/>
          <w:szCs w:val="21"/>
        </w:rPr>
        <w:t>在全部工程完工后，成交供应商必须拆除一切必须拆除的临时施工设施，拆除后的场地应彻底清理</w:t>
      </w:r>
      <w:r>
        <w:rPr>
          <w:rFonts w:hint="eastAsia" w:ascii="宋体" w:hAnsi="宋体" w:eastAsia="宋体" w:cs="宋体"/>
          <w:color w:val="auto"/>
          <w:sz w:val="21"/>
          <w:szCs w:val="21"/>
          <w:lang w:eastAsia="zh-CN"/>
        </w:rPr>
        <w:t>；</w:t>
      </w:r>
    </w:p>
    <w:p w14:paraId="5E6F6E1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期间应严格遵守《中华人民共和国安全生产法》、《建设工程安全生产管理条例》以及文明施工、深夜施工、环保和城管等规定，建立规章制度和防护措施，若违反以上规定，由此造成的经济损失和法律责任，均由成交供应商负责；</w:t>
      </w:r>
    </w:p>
    <w:p w14:paraId="31870A4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成交供应商需按有关规定办理保险，施工时注意安全、防止对人身造成伤害，安全工作由成交供应商自行负责，在本合同工程的施工和缺陷修复过程中，采购人对成交供应商雇员的人身死亡或伤残，或财产</w:t>
      </w:r>
      <w:r>
        <w:rPr>
          <w:rFonts w:hint="eastAsia" w:ascii="宋体" w:hAnsi="宋体" w:eastAsia="宋体" w:cs="宋体"/>
          <w:color w:val="auto"/>
          <w:lang w:eastAsia="zh-CN"/>
        </w:rPr>
        <w:t>（</w:t>
      </w:r>
      <w:r>
        <w:rPr>
          <w:rFonts w:hint="eastAsia" w:ascii="宋体" w:hAnsi="宋体" w:eastAsia="宋体" w:cs="宋体"/>
          <w:color w:val="auto"/>
        </w:rPr>
        <w:t>设备</w:t>
      </w:r>
      <w:r>
        <w:rPr>
          <w:rFonts w:hint="eastAsia" w:ascii="宋体" w:hAnsi="宋体" w:eastAsia="宋体" w:cs="宋体"/>
          <w:color w:val="auto"/>
          <w:lang w:eastAsia="zh-CN"/>
        </w:rPr>
        <w:t>）</w:t>
      </w:r>
      <w:r>
        <w:rPr>
          <w:rFonts w:hint="eastAsia" w:ascii="宋体" w:hAnsi="宋体" w:eastAsia="宋体" w:cs="宋体"/>
          <w:color w:val="auto"/>
        </w:rPr>
        <w:t>的损失或损害不予赔偿，采购人也不承担成交供应商与此有关的索赔、损害、赔偿及诉讼等费用和其他任何法律责任；</w:t>
      </w:r>
    </w:p>
    <w:p w14:paraId="5B1B7C8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成交供应商在施工组织设计中必须有专项干扰、噪声及环保措施、安全文明措施且必须符合东莞市安全文明工地标准；</w:t>
      </w:r>
    </w:p>
    <w:p w14:paraId="437544B8">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成交供应商须负责整个工程所有的施工任务包括材料设备的采购、施工、保护及保修，不论是永久性质的或是临时性质的。</w:t>
      </w:r>
    </w:p>
    <w:p w14:paraId="5C9EAE27">
      <w:pPr>
        <w:numPr>
          <w:ilvl w:val="0"/>
          <w:numId w:val="13"/>
        </w:numPr>
        <w:tabs>
          <w:tab w:val="left" w:pos="426"/>
        </w:tabs>
        <w:spacing w:line="360" w:lineRule="auto"/>
        <w:ind w:left="220" w:leftChars="0" w:hanging="220" w:firstLineChars="0"/>
        <w:rPr>
          <w:rFonts w:hint="eastAsia" w:ascii="宋体" w:hAnsi="宋体" w:eastAsia="宋体" w:cs="宋体"/>
          <w:color w:val="auto"/>
        </w:rPr>
      </w:pPr>
      <w:bookmarkStart w:id="14" w:name="OLE_LINK113"/>
      <w:r>
        <w:rPr>
          <w:rFonts w:hint="eastAsia" w:ascii="宋体" w:hAnsi="宋体" w:eastAsia="宋体" w:cs="宋体"/>
          <w:color w:val="auto"/>
        </w:rPr>
        <w:t>应急要求</w:t>
      </w:r>
    </w:p>
    <w:bookmarkEnd w:id="14"/>
    <w:p w14:paraId="539F42B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建立和完善应急组织体系</w:t>
      </w:r>
      <w:r>
        <w:rPr>
          <w:rFonts w:hint="eastAsia" w:ascii="宋体" w:hAnsi="宋体" w:eastAsia="宋体" w:cs="宋体"/>
          <w:bCs/>
          <w:color w:val="auto"/>
          <w:sz w:val="21"/>
          <w:szCs w:val="21"/>
          <w:lang w:eastAsia="zh-CN"/>
        </w:rPr>
        <w:t>。</w:t>
      </w:r>
    </w:p>
    <w:p w14:paraId="56823A71">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结合工程特点建立完善的应急预案体系。按照应急预案的要求，组建和完善专兼职应急救援队伍、配备应急救援设施和装备，保证应急救援物资处于良好状态，确保正常使用</w:t>
      </w:r>
      <w:r>
        <w:rPr>
          <w:rFonts w:hint="eastAsia" w:ascii="宋体" w:hAnsi="宋体" w:eastAsia="宋体" w:cs="宋体"/>
          <w:bCs/>
          <w:color w:val="auto"/>
          <w:sz w:val="21"/>
          <w:szCs w:val="21"/>
          <w:lang w:eastAsia="zh-CN"/>
        </w:rPr>
        <w:t>。</w:t>
      </w:r>
    </w:p>
    <w:p w14:paraId="599DA0D5">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成交供应商应备有应急预案演练，在发生突发事件时，能迅速启动应急预案，开展各项应急处置工作</w:t>
      </w:r>
      <w:r>
        <w:rPr>
          <w:rFonts w:hint="eastAsia" w:ascii="宋体" w:hAnsi="宋体" w:eastAsia="宋体" w:cs="宋体"/>
          <w:bCs/>
          <w:color w:val="auto"/>
          <w:sz w:val="21"/>
          <w:szCs w:val="21"/>
          <w:lang w:eastAsia="zh-CN"/>
        </w:rPr>
        <w:t>。</w:t>
      </w:r>
    </w:p>
    <w:p w14:paraId="452F185C">
      <w:pPr>
        <w:widowControl w:val="0"/>
        <w:numPr>
          <w:ilvl w:val="0"/>
          <w:numId w:val="16"/>
        </w:numPr>
        <w:tabs>
          <w:tab w:val="left" w:pos="426"/>
        </w:tabs>
        <w:spacing w:line="360" w:lineRule="auto"/>
        <w:ind w:left="420" w:hanging="420" w:firstLineChars="0"/>
        <w:jc w:val="both"/>
        <w:rPr>
          <w:rFonts w:hint="eastAsia" w:ascii="宋体" w:hAnsi="宋体" w:eastAsia="宋体" w:cs="宋体"/>
          <w:b/>
          <w:color w:val="auto"/>
          <w:highlight w:val="none"/>
        </w:rPr>
      </w:pPr>
      <w:r>
        <w:rPr>
          <w:rFonts w:hint="eastAsia" w:ascii="宋体" w:hAnsi="宋体" w:eastAsia="宋体" w:cs="宋体"/>
          <w:bCs/>
          <w:color w:val="auto"/>
          <w:sz w:val="21"/>
          <w:szCs w:val="21"/>
        </w:rPr>
        <w:t>成交供应商须在接到采购人</w:t>
      </w:r>
      <w:r>
        <w:rPr>
          <w:rFonts w:hint="eastAsia" w:ascii="宋体" w:hAnsi="宋体" w:eastAsia="宋体" w:cs="宋体"/>
          <w:bCs/>
          <w:color w:val="auto"/>
          <w:sz w:val="21"/>
          <w:szCs w:val="21"/>
          <w:highlight w:val="none"/>
        </w:rPr>
        <w:t>通知</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小时内到达现场</w:t>
      </w:r>
      <w:r>
        <w:rPr>
          <w:rFonts w:hint="eastAsia" w:ascii="宋体" w:hAnsi="宋体" w:eastAsia="宋体" w:cs="宋体"/>
          <w:bCs/>
          <w:color w:val="auto"/>
          <w:sz w:val="21"/>
          <w:szCs w:val="21"/>
          <w:highlight w:val="none"/>
          <w:lang w:eastAsia="zh-CN"/>
        </w:rPr>
        <w:t>。</w:t>
      </w:r>
    </w:p>
    <w:p w14:paraId="4AC122E1">
      <w:pPr>
        <w:numPr>
          <w:ilvl w:val="0"/>
          <w:numId w:val="13"/>
        </w:numPr>
        <w:tabs>
          <w:tab w:val="left" w:pos="426"/>
        </w:tabs>
        <w:spacing w:line="360" w:lineRule="auto"/>
        <w:ind w:left="220" w:leftChars="0" w:hanging="220" w:firstLineChars="0"/>
        <w:rPr>
          <w:rFonts w:hint="eastAsia" w:ascii="宋体" w:hAnsi="宋体" w:eastAsia="宋体" w:cs="宋体"/>
          <w:b/>
          <w:bCs/>
          <w:color w:val="auto"/>
        </w:rPr>
      </w:pPr>
      <w:r>
        <w:rPr>
          <w:rFonts w:hint="eastAsia" w:ascii="宋体" w:hAnsi="宋体" w:eastAsia="宋体" w:cs="宋体"/>
          <w:b/>
          <w:bCs/>
          <w:color w:val="auto"/>
          <w:lang w:val="en-US" w:eastAsia="zh-CN"/>
        </w:rPr>
        <w:t>招标控制价</w:t>
      </w:r>
      <w:r>
        <w:rPr>
          <w:rFonts w:hint="eastAsia" w:ascii="宋体" w:hAnsi="宋体" w:eastAsia="宋体" w:cs="宋体"/>
          <w:b/>
          <w:bCs/>
          <w:color w:val="auto"/>
          <w:highlight w:val="none"/>
          <w:lang w:val="en-US" w:eastAsia="zh-CN"/>
        </w:rPr>
        <w:t>、标准工期、工程量清单：</w:t>
      </w:r>
      <w:r>
        <w:rPr>
          <w:rFonts w:hint="eastAsia" w:ascii="宋体" w:hAnsi="宋体" w:eastAsia="宋体" w:cs="宋体"/>
          <w:b/>
          <w:bCs/>
          <w:color w:val="auto"/>
          <w:lang w:val="en-US" w:eastAsia="zh-CN"/>
        </w:rPr>
        <w:t>详见附件1。</w:t>
      </w:r>
    </w:p>
    <w:p w14:paraId="3ADFAEC0">
      <w:pPr>
        <w:numPr>
          <w:ilvl w:val="0"/>
          <w:numId w:val="13"/>
        </w:numPr>
        <w:tabs>
          <w:tab w:val="left" w:pos="426"/>
        </w:tabs>
        <w:spacing w:line="360" w:lineRule="auto"/>
        <w:ind w:left="220" w:leftChars="0" w:hanging="220" w:firstLineChars="0"/>
        <w:rPr>
          <w:rFonts w:ascii="宋体" w:hAnsi="宋体"/>
          <w:b/>
          <w:bCs/>
          <w:color w:val="auto"/>
          <w:szCs w:val="21"/>
        </w:rPr>
      </w:pPr>
      <w:r>
        <w:rPr>
          <w:rFonts w:hint="eastAsia" w:ascii="宋体" w:hAnsi="宋体" w:eastAsia="宋体" w:cs="宋体"/>
          <w:b/>
          <w:bCs/>
          <w:color w:val="auto"/>
          <w:lang w:val="en-US" w:eastAsia="zh-CN"/>
        </w:rPr>
        <w:t>施工图纸：详见附件2。</w:t>
      </w:r>
    </w:p>
    <w:bookmarkEnd w:id="8"/>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5" w:name="_Toc16264"/>
      <w:r>
        <w:rPr>
          <w:rFonts w:hint="eastAsia" w:asciiTheme="minorEastAsia" w:hAnsiTheme="minorEastAsia" w:eastAsiaTheme="minorEastAsia"/>
          <w:spacing w:val="20"/>
          <w:sz w:val="32"/>
          <w:szCs w:val="32"/>
        </w:rPr>
        <w:t>第三章 磋商须知</w:t>
      </w:r>
      <w:bookmarkEnd w:id="15"/>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8"/>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不收取</w:t>
            </w:r>
            <w:r>
              <w:rPr>
                <w:rFonts w:ascii="宋体" w:hAnsi="宋体"/>
                <w:color w:val="auto"/>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val="en-US" w:eastAsia="zh-CN"/>
              </w:rPr>
              <w:t>本项目采用定额方式收取代理服务费，服务费金额为：¥6,000.00元（大写：人民币陆仟元整）。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8"/>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w:t>
      </w:r>
      <w:r>
        <w:rPr>
          <w:rFonts w:ascii="宋体" w:hAnsi="宋体"/>
          <w:color w:val="auto"/>
          <w:kern w:val="0"/>
          <w:szCs w:val="21"/>
          <w:lang w:eastAsia="zh-Hans"/>
        </w:rPr>
        <w:t>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6" w:name="_Toc410738954"/>
      <w:bookmarkStart w:id="17" w:name="_Toc410736154"/>
      <w:bookmarkStart w:id="18" w:name="_Toc416770231"/>
      <w:bookmarkStart w:id="19" w:name="_Toc416771341"/>
      <w:r>
        <w:rPr>
          <w:rFonts w:hint="eastAsia" w:asciiTheme="minorEastAsia" w:hAnsiTheme="minorEastAsia" w:eastAsiaTheme="minorEastAsia"/>
          <w:b/>
          <w:bCs/>
          <w:color w:val="auto"/>
        </w:rPr>
        <w:t>响应文件的式样和签署</w:t>
      </w:r>
      <w:bookmarkEnd w:id="16"/>
      <w:bookmarkEnd w:id="17"/>
      <w:bookmarkEnd w:id="18"/>
      <w:bookmarkEnd w:id="19"/>
    </w:p>
    <w:p w14:paraId="6DE5B1BD">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29"/>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20" w:name="_Toc502738627"/>
      <w:bookmarkStart w:id="21" w:name="_Toc410736155"/>
      <w:bookmarkStart w:id="22" w:name="_Toc410738955"/>
      <w:bookmarkStart w:id="23" w:name="_Toc416770232"/>
      <w:bookmarkStart w:id="24" w:name="_Toc416771342"/>
      <w:r>
        <w:rPr>
          <w:rFonts w:hint="eastAsia" w:asciiTheme="minorEastAsia" w:hAnsiTheme="minorEastAsia" w:eastAsiaTheme="minorEastAsia"/>
          <w:b/>
          <w:bCs/>
        </w:rPr>
        <w:t>响应文件的递交</w:t>
      </w:r>
      <w:bookmarkEnd w:id="20"/>
      <w:bookmarkEnd w:id="21"/>
      <w:bookmarkEnd w:id="22"/>
      <w:bookmarkEnd w:id="23"/>
      <w:bookmarkEnd w:id="24"/>
    </w:p>
    <w:p w14:paraId="79DB5479">
      <w:pPr>
        <w:pStyle w:val="70"/>
        <w:numPr>
          <w:ilvl w:val="0"/>
          <w:numId w:val="31"/>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5" w:name="_Toc410738956"/>
      <w:bookmarkStart w:id="26" w:name="_Toc410736156"/>
      <w:bookmarkStart w:id="27" w:name="_Toc416770233"/>
      <w:bookmarkStart w:id="28" w:name="_Toc416771343"/>
      <w:r>
        <w:rPr>
          <w:rFonts w:hint="eastAsia" w:asciiTheme="minorEastAsia" w:hAnsiTheme="minorEastAsia" w:eastAsiaTheme="minorEastAsia"/>
          <w:b/>
          <w:bCs/>
        </w:rPr>
        <w:t>响应文件的密封和标记</w:t>
      </w:r>
      <w:bookmarkEnd w:id="25"/>
      <w:bookmarkEnd w:id="26"/>
      <w:bookmarkEnd w:id="27"/>
      <w:bookmarkEnd w:id="28"/>
    </w:p>
    <w:p w14:paraId="6E44954C">
      <w:pPr>
        <w:pStyle w:val="70"/>
        <w:numPr>
          <w:ilvl w:val="0"/>
          <w:numId w:val="32"/>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2"/>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9" w:name="_Hlk86740118"/>
      <w:r>
        <w:rPr>
          <w:rFonts w:hint="eastAsia" w:ascii="宋体" w:hAnsi="宋体"/>
          <w:bCs/>
          <w:szCs w:val="21"/>
        </w:rPr>
        <w:t>须同时提交以下文件</w:t>
      </w:r>
      <w:bookmarkEnd w:id="29"/>
      <w:r>
        <w:rPr>
          <w:rFonts w:hint="eastAsia" w:ascii="宋体" w:hAnsi="宋体"/>
          <w:bCs/>
          <w:szCs w:val="21"/>
        </w:rPr>
        <w:t>：</w:t>
      </w:r>
      <w:bookmarkStart w:id="30"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30"/>
      <w:r>
        <w:rPr>
          <w:rFonts w:hint="eastAsia" w:ascii="宋体" w:hAnsi="宋体"/>
          <w:bCs/>
          <w:szCs w:val="21"/>
        </w:rPr>
        <w:t>。</w:t>
      </w:r>
    </w:p>
    <w:p w14:paraId="7840E142">
      <w:pPr>
        <w:pStyle w:val="70"/>
        <w:numPr>
          <w:ilvl w:val="0"/>
          <w:numId w:val="32"/>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1"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1"/>
    <w:p w14:paraId="6C0EA5E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2" w:name="_Toc416770234"/>
      <w:bookmarkStart w:id="33" w:name="_Toc416771344"/>
      <w:bookmarkStart w:id="34" w:name="_Toc410738957"/>
      <w:bookmarkStart w:id="35" w:name="_Toc410736157"/>
      <w:r>
        <w:rPr>
          <w:rFonts w:hint="eastAsia" w:asciiTheme="minorEastAsia" w:hAnsiTheme="minorEastAsia" w:eastAsiaTheme="minorEastAsia"/>
          <w:b/>
          <w:bCs/>
        </w:rPr>
        <w:t>响应文件包装密封</w:t>
      </w:r>
    </w:p>
    <w:p w14:paraId="08FF4B64">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3"/>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7"/>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2"/>
      <w:bookmarkEnd w:id="33"/>
      <w:bookmarkEnd w:id="34"/>
      <w:bookmarkEnd w:id="35"/>
    </w:p>
    <w:p w14:paraId="7C40EA8C">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7"/>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5"/>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8"/>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1"/>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w:t>
      </w:r>
      <w:r>
        <w:rPr>
          <w:rFonts w:ascii="宋体" w:hAnsi="宋体"/>
          <w:color w:val="auto"/>
          <w:kern w:val="0"/>
          <w:szCs w:val="21"/>
          <w:lang w:eastAsia="zh-Hans"/>
        </w:rPr>
        <w:t>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kern w:val="0"/>
          <w:szCs w:val="21"/>
          <w:lang w:eastAsia="zh-Hans"/>
        </w:rPr>
        <w:t>质疑人对</w:t>
      </w:r>
      <w:r>
        <w:rPr>
          <w:rFonts w:ascii="宋体" w:hAnsi="宋体"/>
          <w:color w:val="auto"/>
          <w:kern w:val="0"/>
          <w:szCs w:val="21"/>
          <w:lang w:eastAsia="zh-Hans"/>
        </w:rPr>
        <w:t>采购人或采购代理机构的质疑答复不满意或在规定时间内未得到答复的，可以在答复期满后15个工作日内，向本项目监督管理部门提起投诉。</w:t>
      </w:r>
    </w:p>
    <w:p w14:paraId="4C767DFE">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3"/>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011B753D">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color w:val="auto"/>
          <w:kern w:val="0"/>
          <w:szCs w:val="21"/>
          <w:lang w:eastAsia="zh-Hans"/>
        </w:rPr>
        <w:t>采购人应当自《成交通知书》发出之日起三十日内，按照磋商文件和成交供应商响应文件的约定，与成交供应商签订合同。所签订的合同不得对磋商文件和成交供应商响应文件作实</w:t>
      </w:r>
      <w:r>
        <w:rPr>
          <w:rFonts w:ascii="宋体" w:hAnsi="宋体"/>
          <w:kern w:val="0"/>
          <w:szCs w:val="21"/>
          <w:lang w:eastAsia="zh-Hans"/>
        </w:rPr>
        <w:t>质性修改。</w:t>
      </w:r>
    </w:p>
    <w:p w14:paraId="0B7C003E">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5"/>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5"/>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6" w:name="_Toc405313955"/>
      <w:bookmarkStart w:id="37" w:name="_Toc521951135"/>
      <w:bookmarkStart w:id="38" w:name="_Toc391627751"/>
      <w:bookmarkStart w:id="39" w:name="_Toc2394"/>
      <w:r>
        <w:rPr>
          <w:rFonts w:hint="eastAsia" w:asciiTheme="minorEastAsia" w:hAnsiTheme="minorEastAsia" w:eastAsiaTheme="minorEastAsia"/>
          <w:spacing w:val="20"/>
          <w:sz w:val="32"/>
          <w:szCs w:val="32"/>
        </w:rPr>
        <w:t>第</w:t>
      </w:r>
      <w:bookmarkEnd w:id="36"/>
      <w:bookmarkEnd w:id="37"/>
      <w:bookmarkEnd w:id="38"/>
      <w:bookmarkStart w:id="40" w:name="_Hlk46687785"/>
      <w:r>
        <w:rPr>
          <w:rFonts w:hint="eastAsia" w:asciiTheme="minorEastAsia" w:hAnsiTheme="minorEastAsia" w:eastAsiaTheme="minorEastAsia"/>
          <w:spacing w:val="20"/>
          <w:sz w:val="32"/>
          <w:szCs w:val="32"/>
        </w:rPr>
        <w:t>四章 评审</w:t>
      </w:r>
      <w:bookmarkEnd w:id="39"/>
    </w:p>
    <w:bookmarkEnd w:id="40"/>
    <w:p w14:paraId="722297AE">
      <w:pPr>
        <w:pStyle w:val="70"/>
        <w:numPr>
          <w:ilvl w:val="0"/>
          <w:numId w:val="56"/>
        </w:numPr>
        <w:snapToGrid w:val="0"/>
        <w:spacing w:line="360" w:lineRule="auto"/>
        <w:ind w:left="442" w:hanging="442" w:firstLineChars="0"/>
        <w:contextualSpacing/>
        <w:rPr>
          <w:b/>
          <w:bCs/>
        </w:rPr>
      </w:pPr>
      <w:r>
        <w:rPr>
          <w:b/>
          <w:bCs/>
        </w:rPr>
        <w:t>评审要求</w:t>
      </w:r>
    </w:p>
    <w:p w14:paraId="3421EA85">
      <w:pPr>
        <w:pStyle w:val="74"/>
        <w:numPr>
          <w:ilvl w:val="3"/>
          <w:numId w:val="57"/>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w:t>
      </w:r>
      <w:r>
        <w:rPr>
          <w:rFonts w:hint="eastAsia" w:ascii="宋体" w:hAnsi="宋体" w:eastAsia="宋体"/>
          <w:sz w:val="21"/>
          <w:szCs w:val="21"/>
          <w:lang w:eastAsia="zh-CN"/>
        </w:rPr>
        <w:t>，</w:t>
      </w:r>
      <w:r>
        <w:rPr>
          <w:rFonts w:ascii="宋体" w:hAnsi="宋体" w:eastAsia="宋体"/>
          <w:sz w:val="21"/>
          <w:szCs w:val="21"/>
        </w:rPr>
        <w:t>是指响应文件满足磋商文件全部实质性要求，且按照评审因素的量化指标评审得分最高的供应商为成交候选人的评标方法。（最低报价不是成交的唯一依据。）</w:t>
      </w:r>
    </w:p>
    <w:p w14:paraId="5E485DA8">
      <w:pPr>
        <w:pStyle w:val="74"/>
        <w:numPr>
          <w:ilvl w:val="3"/>
          <w:numId w:val="57"/>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8"/>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8"/>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7"/>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9"/>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2"/>
        </w:numPr>
        <w:snapToGrid w:val="0"/>
        <w:spacing w:line="360" w:lineRule="auto"/>
        <w:ind w:firstLineChars="0"/>
        <w:contextualSpacing/>
      </w:pPr>
      <w:r>
        <w:t>不同供应商的响应文件由同一单位或者个人编制；</w:t>
      </w:r>
    </w:p>
    <w:p w14:paraId="11BC39C9">
      <w:pPr>
        <w:pStyle w:val="70"/>
        <w:numPr>
          <w:ilvl w:val="0"/>
          <w:numId w:val="62"/>
        </w:numPr>
        <w:snapToGrid w:val="0"/>
        <w:spacing w:line="360" w:lineRule="auto"/>
        <w:ind w:firstLineChars="0"/>
        <w:contextualSpacing/>
      </w:pPr>
      <w:r>
        <w:t>不同供应商委托同一单位或者个人办理响应事宜；</w:t>
      </w:r>
    </w:p>
    <w:p w14:paraId="7D018D1D">
      <w:pPr>
        <w:pStyle w:val="70"/>
        <w:numPr>
          <w:ilvl w:val="0"/>
          <w:numId w:val="62"/>
        </w:numPr>
        <w:snapToGrid w:val="0"/>
        <w:spacing w:line="360" w:lineRule="auto"/>
        <w:ind w:firstLineChars="0"/>
        <w:contextualSpacing/>
      </w:pPr>
      <w:r>
        <w:t>不同供应商的响应文件载明的项目管理成员或者联系人员为同一人；</w:t>
      </w:r>
    </w:p>
    <w:p w14:paraId="3F8F7B1C">
      <w:pPr>
        <w:pStyle w:val="70"/>
        <w:numPr>
          <w:ilvl w:val="0"/>
          <w:numId w:val="62"/>
        </w:numPr>
        <w:snapToGrid w:val="0"/>
        <w:spacing w:line="360" w:lineRule="auto"/>
        <w:ind w:firstLineChars="0"/>
        <w:contextualSpacing/>
      </w:pPr>
      <w:r>
        <w:t>不同供应商的响应文件异常一致或者响应报价呈规律性差异；</w:t>
      </w:r>
    </w:p>
    <w:p w14:paraId="7E72B876">
      <w:pPr>
        <w:pStyle w:val="70"/>
        <w:numPr>
          <w:ilvl w:val="0"/>
          <w:numId w:val="62"/>
        </w:numPr>
        <w:snapToGrid w:val="0"/>
        <w:spacing w:line="360" w:lineRule="auto"/>
        <w:ind w:firstLineChars="0"/>
        <w:contextualSpacing/>
      </w:pPr>
      <w:r>
        <w:t>不同供应商的响应文件相互混装；</w:t>
      </w:r>
    </w:p>
    <w:p w14:paraId="121B7829">
      <w:pPr>
        <w:pStyle w:val="70"/>
        <w:numPr>
          <w:ilvl w:val="0"/>
          <w:numId w:val="62"/>
        </w:numPr>
        <w:snapToGrid w:val="0"/>
        <w:spacing w:line="360" w:lineRule="auto"/>
        <w:ind w:firstLineChars="0"/>
        <w:contextualSpacing/>
      </w:pPr>
      <w:r>
        <w:t>不同供应商的响应保证金支付款为从同一单位或个人的账户转出。</w:t>
      </w:r>
    </w:p>
    <w:p w14:paraId="42DD88F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3"/>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3"/>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3"/>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3"/>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3"/>
        </w:numPr>
        <w:snapToGrid w:val="0"/>
        <w:spacing w:line="360" w:lineRule="auto"/>
        <w:ind w:left="442" w:hanging="442" w:firstLineChars="0"/>
        <w:contextualSpacing/>
      </w:pPr>
      <w:r>
        <w:t>供应商之间事先约定由某一特定供应商成交；</w:t>
      </w:r>
    </w:p>
    <w:p w14:paraId="66B44421">
      <w:pPr>
        <w:pStyle w:val="70"/>
        <w:numPr>
          <w:ilvl w:val="0"/>
          <w:numId w:val="63"/>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3"/>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4"/>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5"/>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5"/>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5"/>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w:t>
      </w:r>
      <w:r>
        <w:rPr>
          <w:rFonts w:ascii="宋体" w:hAnsi="宋体"/>
          <w:color w:val="auto"/>
        </w:rPr>
        <w:t>购预算</w:t>
      </w:r>
      <w:r>
        <w:rPr>
          <w:rFonts w:hint="eastAsia" w:ascii="宋体" w:hAnsi="宋体"/>
          <w:color w:val="auto"/>
        </w:rPr>
        <w:t>（或最高限价）</w:t>
      </w:r>
      <w:r>
        <w:rPr>
          <w:rFonts w:ascii="宋体" w:hAnsi="宋体"/>
          <w:color w:val="auto"/>
        </w:rPr>
        <w:t>的供应商不足</w:t>
      </w:r>
      <w:r>
        <w:rPr>
          <w:rFonts w:ascii="宋体" w:hAnsi="宋体"/>
        </w:rPr>
        <w:t>3家的；</w:t>
      </w:r>
    </w:p>
    <w:p w14:paraId="79CFF447">
      <w:pPr>
        <w:pStyle w:val="70"/>
        <w:numPr>
          <w:ilvl w:val="0"/>
          <w:numId w:val="65"/>
        </w:numPr>
        <w:snapToGrid w:val="0"/>
        <w:spacing w:line="360" w:lineRule="auto"/>
        <w:ind w:left="567" w:hanging="567" w:firstLineChars="0"/>
        <w:contextualSpacing/>
      </w:pPr>
      <w:r>
        <w:t>法律、法规以及磋商文件规定其他情形。</w:t>
      </w:r>
    </w:p>
    <w:p w14:paraId="39DB4BE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6"/>
        </w:numPr>
        <w:snapToGrid w:val="0"/>
        <w:spacing w:line="360" w:lineRule="auto"/>
        <w:ind w:firstLineChars="0"/>
        <w:contextualSpacing/>
      </w:pPr>
      <w:r>
        <w:rPr>
          <w:rFonts w:hint="eastAsia"/>
        </w:rPr>
        <w:t>对报价的计算错误按以下原则修正：</w:t>
      </w:r>
    </w:p>
    <w:p w14:paraId="03CEC0A6">
      <w:pPr>
        <w:pStyle w:val="70"/>
        <w:numPr>
          <w:ilvl w:val="0"/>
          <w:numId w:val="67"/>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7"/>
        </w:numPr>
        <w:snapToGrid w:val="0"/>
        <w:spacing w:line="360" w:lineRule="auto"/>
        <w:ind w:left="709" w:hanging="709" w:firstLineChars="0"/>
        <w:contextualSpacing/>
      </w:pPr>
      <w:r>
        <w:t>大写金额和小写金额不一致的，以大写金额为准；</w:t>
      </w:r>
    </w:p>
    <w:p w14:paraId="7ED2C147">
      <w:pPr>
        <w:pStyle w:val="70"/>
        <w:numPr>
          <w:ilvl w:val="0"/>
          <w:numId w:val="67"/>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7"/>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现2种以</w:t>
      </w:r>
      <w:r>
        <w:rPr>
          <w:rFonts w:hint="eastAsia"/>
        </w:rPr>
        <w:t>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6"/>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numPr>
          <w:ilvl w:val="1"/>
          <w:numId w:val="68"/>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1278C518">
      <w:pPr>
        <w:pStyle w:val="70"/>
        <w:numPr>
          <w:ilvl w:val="0"/>
          <w:numId w:val="69"/>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000000" w:themeColor="text1"/>
          <w:szCs w:val="21"/>
          <w:lang w:val="en-US" w:eastAsia="zh-CN"/>
          <w14:textFill>
            <w14:solidFill>
              <w14:schemeClr w14:val="tx1"/>
            </w14:solidFill>
          </w14:textFill>
        </w:rPr>
        <w:t>参照</w:t>
      </w:r>
      <w:r>
        <w:rPr>
          <w:rFonts w:hint="eastAsia" w:asciiTheme="minorEastAsia" w:hAnsiTheme="minorEastAsia" w:eastAsiaTheme="minorEastAsia"/>
          <w:bCs/>
          <w:color w:val="000000" w:themeColor="text1"/>
          <w:szCs w:val="21"/>
          <w14:textFill>
            <w14:solidFill>
              <w14:schemeClr w14:val="tx1"/>
            </w14:solidFill>
          </w14:textFill>
        </w:rPr>
        <w:t>财政部、工业和信息化部</w:t>
      </w:r>
      <w:r>
        <w:rPr>
          <w:rFonts w:hint="eastAsia" w:asciiTheme="minorEastAsia" w:hAnsiTheme="minorEastAsia" w:eastAsiaTheme="minorEastAsia"/>
          <w:bCs/>
          <w:color w:val="auto"/>
          <w:szCs w:val="21"/>
        </w:rPr>
        <w:t xml:space="preserve">制定《政府采购促进中小企业发展管理办法》的规定，对小微企业报价给予 </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0"/>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41号）的规定，残疾人福利性单位视同小型、微型企业，享受一定比例的价格折扣优惠，用扣除后的价格作为其参与评审的价格。参加采购活动的残疾人福利性单位应当提供《残</w:t>
      </w:r>
      <w:r>
        <w:rPr>
          <w:rFonts w:asciiTheme="minorEastAsia" w:hAnsiTheme="minorEastAsia" w:eastAsiaTheme="minorEastAsia" w:cstheme="minorBidi"/>
          <w:bCs/>
          <w:color w:val="auto"/>
          <w:szCs w:val="21"/>
        </w:rPr>
        <w:t>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68"/>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68"/>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2"/>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2"/>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8"/>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hint="eastAsia" w:asciiTheme="minorEastAsia" w:hAnsiTheme="minorEastAsia" w:eastAsiaTheme="minorEastAsia"/>
          <w:bCs/>
          <w:szCs w:val="21"/>
          <w:lang w:eastAsia="zh-CN"/>
        </w:rPr>
      </w:pPr>
      <w:r>
        <w:rPr>
          <w:rFonts w:hint="eastAsia" w:asciiTheme="minorEastAsia" w:hAnsiTheme="minorEastAsia" w:eastAsiaTheme="minorEastAsia"/>
          <w:bCs/>
          <w:szCs w:val="21"/>
        </w:rPr>
        <w:t>注：</w:t>
      </w:r>
      <w:r>
        <w:rPr>
          <w:rFonts w:hint="eastAsia" w:asciiTheme="minorEastAsia" w:hAnsiTheme="minorEastAsia" w:eastAsiaTheme="minorEastAsia"/>
          <w:bCs/>
          <w:szCs w:val="21"/>
          <w:lang w:val="en-US" w:eastAsia="zh-CN"/>
        </w:rPr>
        <w:t>1.</w:t>
      </w:r>
      <w:r>
        <w:rPr>
          <w:rFonts w:hint="eastAsia" w:asciiTheme="minorEastAsia" w:hAnsiTheme="minorEastAsia" w:eastAsiaTheme="minorEastAsia"/>
          <w:bCs/>
          <w:szCs w:val="21"/>
        </w:rPr>
        <w:t>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r>
        <w:rPr>
          <w:rFonts w:hint="eastAsia" w:asciiTheme="minorEastAsia" w:hAnsiTheme="minorEastAsia" w:eastAsiaTheme="minorEastAsia"/>
          <w:bCs/>
          <w:szCs w:val="21"/>
          <w:lang w:eastAsia="zh-CN"/>
        </w:rPr>
        <w:t>；</w:t>
      </w:r>
    </w:p>
    <w:p w14:paraId="08246565">
      <w:pPr>
        <w:pStyle w:val="32"/>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jc w:val="left"/>
        <w:textAlignment w:val="auto"/>
        <w:rPr>
          <w:rFonts w:hint="default"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2.本项目绿色施工安全防护措施费用为固定费用，不作为竞争性费用，</w:t>
      </w:r>
      <w:r>
        <w:rPr>
          <w:rFonts w:hint="eastAsia" w:asciiTheme="minorEastAsia" w:hAnsiTheme="minorEastAsia" w:eastAsiaTheme="minorEastAsia"/>
          <w:bCs/>
          <w:szCs w:val="21"/>
        </w:rPr>
        <w:t>以</w:t>
      </w:r>
      <w:r>
        <w:rPr>
          <w:rFonts w:hint="eastAsia" w:asciiTheme="minorEastAsia" w:hAnsiTheme="minorEastAsia" w:eastAsiaTheme="minorEastAsia"/>
          <w:bCs/>
          <w:szCs w:val="21"/>
          <w:lang w:val="en-US" w:eastAsia="zh-CN"/>
        </w:rPr>
        <w:t>供应商最终总报价（不含绿色施工安全防护措施费）计算磋商基准价和价格分。</w:t>
      </w:r>
    </w:p>
    <w:p w14:paraId="4202B7EE">
      <w:pPr>
        <w:pStyle w:val="32"/>
        <w:numPr>
          <w:ilvl w:val="0"/>
          <w:numId w:val="73"/>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2010" w:type="dxa"/>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15</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55</w:t>
            </w:r>
            <w:r>
              <w:rPr>
                <w:rFonts w:hint="eastAsia" w:asciiTheme="minorEastAsia" w:hAnsiTheme="minorEastAsia" w:eastAsiaTheme="minorEastAsia"/>
                <w:color w:val="000000" w:themeColor="text1"/>
                <w14:textFill>
                  <w14:solidFill>
                    <w14:schemeClr w14:val="tx1"/>
                  </w14:solidFill>
                </w14:textFill>
              </w:rPr>
              <w:t>%</w:t>
            </w:r>
          </w:p>
        </w:tc>
        <w:tc>
          <w:tcPr>
            <w:tcW w:w="1450" w:type="dxa"/>
            <w:vAlign w:val="top"/>
          </w:tcPr>
          <w:p w14:paraId="5ED3014A">
            <w:pPr>
              <w:jc w:val="center"/>
              <w:rPr>
                <w:rFonts w:hint="eastAsia" w:cs="Times New Roman" w:asciiTheme="minorEastAsia" w:hAnsiTheme="minorEastAsia" w:eastAsiaTheme="minorEastAsia"/>
                <w:color w:val="000000" w:themeColor="text1"/>
                <w:lang w:val="en-US" w:eastAsia="zh-CN"/>
                <w14:textFill>
                  <w14:solidFill>
                    <w14:schemeClr w14:val="tx1"/>
                  </w14:solidFill>
                </w14:textFill>
              </w:rPr>
            </w:pPr>
            <w:r>
              <w:rPr>
                <w:rFonts w:hint="eastAsia" w:cs="Times New Roman" w:asciiTheme="minorEastAsia" w:hAnsiTheme="minorEastAsia" w:eastAsiaTheme="minorEastAsia"/>
                <w:color w:val="000000" w:themeColor="text1"/>
                <w:lang w:val="en-US" w:eastAsia="zh-CN"/>
                <w14:textFill>
                  <w14:solidFill>
                    <w14:schemeClr w14:val="tx1"/>
                  </w14:solidFill>
                </w14:textFill>
              </w:rPr>
              <w:t>100%</w:t>
            </w:r>
          </w:p>
        </w:tc>
      </w:tr>
    </w:tbl>
    <w:p w14:paraId="7C8730FE">
      <w:pPr>
        <w:pStyle w:val="32"/>
        <w:numPr>
          <w:ilvl w:val="0"/>
          <w:numId w:val="74"/>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6"/>
        </w:numPr>
        <w:snapToGrid w:val="0"/>
        <w:spacing w:line="360" w:lineRule="auto"/>
        <w:ind w:left="442" w:hanging="442" w:firstLineChars="0"/>
        <w:contextualSpacing/>
      </w:pPr>
      <w:r>
        <w:rPr>
          <w:b/>
          <w:bCs/>
        </w:rPr>
        <w:t>评审程序</w:t>
      </w:r>
    </w:p>
    <w:p w14:paraId="585FF1BE">
      <w:pPr>
        <w:pStyle w:val="74"/>
        <w:numPr>
          <w:ilvl w:val="0"/>
          <w:numId w:val="75"/>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ascii="宋体" w:hAnsi="宋体" w:eastAsia="宋体" w:cs="宋体"/>
                <w:bCs/>
                <w:kern w:val="0"/>
                <w:szCs w:val="21"/>
              </w:rPr>
              <w:t>提供2023年或2024年财务状况</w:t>
            </w:r>
            <w:r>
              <w:rPr>
                <w:rFonts w:hint="eastAsia"/>
                <w:bCs/>
                <w:kern w:val="0"/>
                <w:szCs w:val="21"/>
              </w:rPr>
              <w:t>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kern w:val="0"/>
                <w:szCs w:val="21"/>
                <w:lang w:eastAsia="zh-CN"/>
              </w:rPr>
            </w:pPr>
            <w:r>
              <w:rPr>
                <w:rFonts w:hint="eastAsia" w:ascii="宋体" w:hAnsi="宋体"/>
                <w:kern w:val="0"/>
                <w:szCs w:val="21"/>
                <w:lang w:eastAsia="zh-Hans"/>
              </w:rPr>
              <w:t>无</w:t>
            </w:r>
            <w:r>
              <w:rPr>
                <w:rFonts w:hint="eastAsia" w:ascii="宋体" w:hAnsi="宋体"/>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ascii="宋体" w:hAnsi="宋体"/>
                <w:b w:val="0"/>
                <w:bCs w:val="0"/>
                <w:color w:val="auto"/>
                <w:kern w:val="0"/>
                <w:szCs w:val="21"/>
              </w:rPr>
              <w:t>响应供应商具有建设主管部门颁发的有效的市政公用工程施工总承包三级或以上资质及《安全生产许可证》（须提供有效证明材料复印件加盖供应商公章）。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8"/>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9"/>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9"/>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5"/>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宋体" w:hAnsi="宋体" w:eastAsia="宋体" w:cs="宋体"/>
                <w:b/>
                <w:color w:val="000000"/>
                <w:szCs w:val="21"/>
              </w:rPr>
            </w:pPr>
            <w:bookmarkStart w:id="41" w:name="_Hlk169889554"/>
            <w:r>
              <w:rPr>
                <w:rFonts w:hint="eastAsia" w:ascii="宋体" w:hAnsi="宋体" w:eastAsia="宋体" w:cs="宋体"/>
                <w:b/>
                <w:color w:val="000000"/>
                <w:szCs w:val="21"/>
              </w:rPr>
              <w:t>序号</w:t>
            </w:r>
          </w:p>
        </w:tc>
        <w:tc>
          <w:tcPr>
            <w:tcW w:w="790" w:type="pct"/>
            <w:vAlign w:val="center"/>
          </w:tcPr>
          <w:p w14:paraId="3BCED52B">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评分内容</w:t>
            </w:r>
          </w:p>
        </w:tc>
        <w:tc>
          <w:tcPr>
            <w:tcW w:w="508" w:type="pct"/>
            <w:vAlign w:val="center"/>
          </w:tcPr>
          <w:p w14:paraId="32AFBEF1">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分值</w:t>
            </w:r>
          </w:p>
        </w:tc>
        <w:tc>
          <w:tcPr>
            <w:tcW w:w="3305" w:type="pct"/>
            <w:vAlign w:val="center"/>
          </w:tcPr>
          <w:p w14:paraId="0DBAB649">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宋体" w:hAnsi="宋体" w:eastAsia="宋体" w:cs="宋体"/>
                <w:b/>
                <w:color w:val="000000"/>
                <w:szCs w:val="21"/>
              </w:rPr>
            </w:pPr>
            <w:r>
              <w:rPr>
                <w:rFonts w:hint="eastAsia" w:ascii="宋体" w:hAnsi="宋体" w:eastAsia="宋体" w:cs="宋体"/>
                <w:b/>
                <w:color w:val="auto"/>
                <w:sz w:val="21"/>
                <w:szCs w:val="21"/>
              </w:rPr>
              <w:t>商务评审细则（</w:t>
            </w:r>
            <w:r>
              <w:rPr>
                <w:rFonts w:hint="eastAsia" w:ascii="宋体" w:eastAsia="宋体" w:cs="宋体"/>
                <w:b/>
                <w:color w:val="auto"/>
                <w:sz w:val="21"/>
                <w:szCs w:val="21"/>
                <w:lang w:val="en-US" w:eastAsia="zh-CN"/>
              </w:rPr>
              <w:t>15</w:t>
            </w:r>
            <w:r>
              <w:rPr>
                <w:rFonts w:hint="eastAsia" w:ascii="宋体" w:hAnsi="宋体" w:eastAsia="宋体" w:cs="宋体"/>
                <w:b/>
                <w:color w:val="auto"/>
                <w:sz w:val="21"/>
                <w:szCs w:val="21"/>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的市政公用工程</w:t>
            </w:r>
            <w:r>
              <w:rPr>
                <w:rFonts w:hint="eastAsia" w:asciiTheme="minorEastAsia" w:hAnsiTheme="minorEastAsia" w:eastAsiaTheme="minorEastAsia" w:cstheme="minorEastAsia"/>
                <w:color w:val="auto"/>
                <w:szCs w:val="21"/>
                <w:highlight w:val="none"/>
              </w:rPr>
              <w:t>类项目</w:t>
            </w:r>
            <w:r>
              <w:rPr>
                <w:rFonts w:hint="eastAsia" w:asciiTheme="minorEastAsia" w:hAnsiTheme="minorEastAsia" w:eastAsiaTheme="minorEastAsia" w:cstheme="minorEastAsia"/>
                <w:color w:val="auto"/>
                <w:szCs w:val="21"/>
                <w:highlight w:val="none"/>
                <w:lang w:val="en-US" w:eastAsia="zh-CN"/>
              </w:rPr>
              <w:t>施工</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宋体" w:hAnsi="宋体" w:eastAsia="宋体" w:cs="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08" w:type="pct"/>
            <w:vAlign w:val="center"/>
          </w:tcPr>
          <w:p w14:paraId="145411CD">
            <w:pPr>
              <w:widowControl/>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宋体" w:hAnsi="宋体" w:eastAsia="宋体" w:cs="宋体"/>
                <w:b/>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宋体" w:hAnsi="宋体" w:eastAsia="宋体" w:cs="宋体"/>
                <w:color w:val="000000"/>
                <w:sz w:val="31"/>
                <w:szCs w:val="28"/>
              </w:rPr>
            </w:pPr>
            <w:r>
              <w:rPr>
                <w:rFonts w:hint="eastAsia" w:ascii="宋体" w:hAnsi="宋体" w:eastAsia="宋体" w:cs="宋体"/>
                <w:b/>
                <w:color w:val="auto"/>
                <w:sz w:val="21"/>
                <w:szCs w:val="21"/>
              </w:rPr>
              <w:t>技术评审细则（</w:t>
            </w:r>
            <w:r>
              <w:rPr>
                <w:rFonts w:hint="eastAsia" w:ascii="宋体" w:eastAsia="宋体" w:cs="宋体"/>
                <w:b/>
                <w:color w:val="auto"/>
                <w:sz w:val="21"/>
                <w:szCs w:val="21"/>
                <w:lang w:val="en-US" w:eastAsia="zh-CN"/>
              </w:rPr>
              <w:t>55</w:t>
            </w:r>
            <w:r>
              <w:rPr>
                <w:rFonts w:hint="eastAsia" w:ascii="宋体" w:hAnsi="宋体" w:eastAsia="宋体" w:cs="宋体"/>
                <w:b/>
                <w:color w:val="auto"/>
                <w:sz w:val="21"/>
                <w:szCs w:val="21"/>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1</w:t>
            </w:r>
          </w:p>
        </w:tc>
        <w:tc>
          <w:tcPr>
            <w:tcW w:w="790" w:type="pct"/>
            <w:vAlign w:val="center"/>
          </w:tcPr>
          <w:p w14:paraId="3678FEA0">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2</w:t>
            </w:r>
          </w:p>
        </w:tc>
        <w:tc>
          <w:tcPr>
            <w:tcW w:w="790" w:type="pct"/>
            <w:vAlign w:val="center"/>
          </w:tcPr>
          <w:p w14:paraId="6F43A5E6">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宋体" w:hAnsi="宋体" w:eastAsia="宋体" w:cs="宋体"/>
                <w:color w:val="000000"/>
                <w:kern w:val="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3</w:t>
            </w:r>
          </w:p>
        </w:tc>
        <w:tc>
          <w:tcPr>
            <w:tcW w:w="790" w:type="pct"/>
            <w:vAlign w:val="center"/>
          </w:tcPr>
          <w:p w14:paraId="79E1480E">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41"/>
    </w:tbl>
    <w:p w14:paraId="47738C6C">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0"/>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42" w:name="_Toc28048"/>
      <w:bookmarkStart w:id="43" w:name="_Toc169799783"/>
      <w:bookmarkStart w:id="44" w:name="_Toc169807544"/>
      <w:bookmarkStart w:id="45" w:name="_Toc391627752"/>
      <w:bookmarkStart w:id="46" w:name="_Toc405313956"/>
      <w:bookmarkStart w:id="47" w:name="_Toc521951136"/>
      <w:r>
        <w:rPr>
          <w:rFonts w:asciiTheme="minorEastAsia" w:hAnsiTheme="minorEastAsia" w:eastAsiaTheme="minorEastAsia"/>
          <w:spacing w:val="20"/>
          <w:sz w:val="32"/>
          <w:szCs w:val="32"/>
        </w:rPr>
        <w:t>第五章 合同文本</w:t>
      </w:r>
      <w:bookmarkEnd w:id="42"/>
      <w:bookmarkEnd w:id="43"/>
      <w:bookmarkEnd w:id="44"/>
    </w:p>
    <w:bookmarkEnd w:id="45"/>
    <w:bookmarkEnd w:id="46"/>
    <w:bookmarkEnd w:id="47"/>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szCs w:val="21"/>
        </w:rPr>
      </w:pPr>
      <w:r>
        <w:rPr>
          <w:rFonts w:hint="eastAsia" w:asciiTheme="minorEastAsia" w:hAnsiTheme="minorEastAsia" w:eastAsiaTheme="minorEastAsia"/>
          <w:b/>
          <w:szCs w:val="21"/>
        </w:rPr>
        <w:t>合同编号：</w:t>
      </w:r>
    </w:p>
    <w:p w14:paraId="346DB9E6">
      <w:pPr>
        <w:spacing w:before="936" w:beforeLines="300" w:line="360" w:lineRule="auto"/>
        <w:jc w:val="center"/>
        <w:rPr>
          <w:rFonts w:cs="宋体" w:asciiTheme="minorEastAsia" w:hAnsiTheme="minorEastAsia" w:eastAsiaTheme="minorEastAsia"/>
          <w:b/>
          <w:sz w:val="24"/>
          <w:szCs w:val="24"/>
        </w:rPr>
      </w:pP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87D23C3">
      <w:pPr>
        <w:pageBreakBefore/>
        <w:spacing w:before="312" w:beforeLines="100" w:line="360" w:lineRule="auto"/>
        <w:jc w:val="center"/>
        <w:rPr>
          <w:rFonts w:hint="eastAsia" w:ascii="宋体" w:hAnsi="宋体" w:eastAsia="宋体" w:cs="宋体"/>
          <w:sz w:val="44"/>
          <w:szCs w:val="44"/>
        </w:rPr>
      </w:pPr>
      <w:bookmarkStart w:id="48" w:name="_Toc169799784"/>
      <w:bookmarkStart w:id="49" w:name="_Toc169807545"/>
      <w:r>
        <w:rPr>
          <w:rFonts w:hint="eastAsia" w:ascii="宋体" w:hAnsi="宋体" w:eastAsia="宋体" w:cs="宋体"/>
          <w:sz w:val="44"/>
          <w:szCs w:val="44"/>
        </w:rPr>
        <w:t>施工合同</w:t>
      </w:r>
    </w:p>
    <w:p w14:paraId="1B368385">
      <w:pPr>
        <w:pStyle w:val="65"/>
        <w:spacing w:line="360" w:lineRule="auto"/>
        <w:rPr>
          <w:rFonts w:hint="eastAsia" w:ascii="宋体" w:hAnsi="宋体" w:eastAsia="宋体" w:cs="宋体"/>
          <w:szCs w:val="21"/>
        </w:rPr>
      </w:pPr>
      <w:r>
        <w:rPr>
          <w:rFonts w:hint="eastAsia" w:ascii="宋体" w:hAnsi="宋体" w:eastAsia="宋体" w:cs="宋体"/>
          <w:szCs w:val="21"/>
        </w:rPr>
        <w:t>合同编号：</w:t>
      </w:r>
    </w:p>
    <w:p w14:paraId="769646E0">
      <w:pPr>
        <w:pStyle w:val="65"/>
        <w:spacing w:line="360" w:lineRule="auto"/>
        <w:rPr>
          <w:rFonts w:hint="eastAsia" w:ascii="宋体" w:hAnsi="宋体" w:eastAsia="宋体" w:cs="宋体"/>
          <w:szCs w:val="21"/>
          <w:u w:val="single"/>
        </w:rPr>
      </w:pPr>
      <w:r>
        <w:rPr>
          <w:rFonts w:hint="eastAsia" w:ascii="宋体" w:hAnsi="宋体" w:eastAsia="宋体" w:cs="宋体"/>
          <w:szCs w:val="21"/>
        </w:rPr>
        <w:t>发包人：</w:t>
      </w:r>
      <w:r>
        <w:rPr>
          <w:rFonts w:hint="eastAsia" w:ascii="宋体" w:hAnsi="宋体" w:eastAsia="宋体" w:cs="宋体"/>
          <w:szCs w:val="21"/>
          <w:u w:val="single"/>
        </w:rPr>
        <w:t xml:space="preserve">                               </w:t>
      </w:r>
    </w:p>
    <w:p w14:paraId="305FF901">
      <w:pPr>
        <w:spacing w:line="360" w:lineRule="auto"/>
        <w:rPr>
          <w:rFonts w:hint="eastAsia" w:ascii="宋体" w:hAnsi="宋体" w:eastAsia="宋体" w:cs="宋体"/>
          <w:szCs w:val="21"/>
          <w:u w:val="single"/>
        </w:rPr>
      </w:pPr>
      <w:r>
        <w:rPr>
          <w:rFonts w:hint="eastAsia" w:ascii="宋体" w:hAnsi="宋体" w:eastAsia="宋体" w:cs="宋体"/>
          <w:szCs w:val="21"/>
        </w:rPr>
        <w:t>承包人：</w:t>
      </w:r>
      <w:r>
        <w:rPr>
          <w:rFonts w:hint="eastAsia" w:ascii="宋体" w:hAnsi="宋体" w:eastAsia="宋体" w:cs="宋体"/>
          <w:szCs w:val="21"/>
          <w:u w:val="single"/>
        </w:rPr>
        <w:t xml:space="preserve">                                </w:t>
      </w:r>
    </w:p>
    <w:p w14:paraId="73583400">
      <w:pPr>
        <w:spacing w:line="360" w:lineRule="auto"/>
        <w:ind w:firstLine="420" w:firstLineChars="200"/>
        <w:rPr>
          <w:rFonts w:hint="eastAsia" w:ascii="宋体" w:hAnsi="宋体" w:eastAsia="宋体" w:cs="宋体"/>
          <w:color w:val="auto"/>
          <w:szCs w:val="21"/>
        </w:rPr>
      </w:pPr>
      <w:r>
        <w:rPr>
          <w:rFonts w:hint="eastAsia" w:ascii="宋体" w:hAnsi="宋体" w:eastAsia="宋体" w:cs="宋体"/>
          <w:szCs w:val="21"/>
        </w:rPr>
        <w:t>本合同签订是根据于</w:t>
      </w:r>
      <w:r>
        <w:rPr>
          <w:rFonts w:hint="eastAsia" w:ascii="宋体" w:hAnsi="宋体" w:eastAsia="宋体" w:cs="宋体"/>
          <w:szCs w:val="21"/>
          <w:u w:val="single"/>
        </w:rPr>
        <w:t xml:space="preserve">   </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采购确定由承包人施工，按照</w:t>
      </w:r>
      <w:r>
        <w:rPr>
          <w:rFonts w:hint="eastAsia" w:ascii="宋体" w:hAnsi="宋体" w:cs="宋体"/>
          <w:color w:val="auto"/>
          <w:szCs w:val="21"/>
          <w:lang w:eastAsia="zh-CN"/>
        </w:rPr>
        <w:t>《</w:t>
      </w:r>
      <w:r>
        <w:rPr>
          <w:rFonts w:hint="eastAsia" w:ascii="宋体" w:hAnsi="宋体" w:eastAsia="宋体" w:cs="宋体"/>
          <w:color w:val="auto"/>
          <w:szCs w:val="21"/>
        </w:rPr>
        <w:t>中华人民共和国民法典》、《中华人民共和国建筑法》、国家工商管理局和建设部颁发的（GF-2017-0201）《建设工程施工合同示范文本》，并结合东莞市有关规定以及本工程的具体情况，订立本合同。</w:t>
      </w:r>
    </w:p>
    <w:p w14:paraId="684CE90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cs="宋体"/>
          <w:b/>
          <w:sz w:val="21"/>
          <w:szCs w:val="21"/>
          <w:lang w:val="en-US" w:eastAsia="zh-CN"/>
        </w:rPr>
        <w:t>一</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工程项目</w:t>
      </w:r>
    </w:p>
    <w:p w14:paraId="094C24BA">
      <w:pPr>
        <w:pStyle w:val="65"/>
        <w:spacing w:line="360" w:lineRule="auto"/>
        <w:rPr>
          <w:rFonts w:hint="eastAsia" w:ascii="宋体" w:hAnsi="宋体" w:eastAsia="宋体" w:cs="宋体"/>
          <w:szCs w:val="21"/>
        </w:rPr>
      </w:pPr>
      <w:r>
        <w:rPr>
          <w:rFonts w:hint="eastAsia" w:ascii="宋体" w:hAnsi="宋体" w:eastAsia="宋体" w:cs="宋体"/>
          <w:szCs w:val="21"/>
        </w:rPr>
        <w:t>1.工程名称：</w:t>
      </w:r>
      <w:r>
        <w:rPr>
          <w:rFonts w:hint="eastAsia" w:ascii="宋体" w:hAnsi="宋体" w:eastAsia="宋体" w:cs="宋体"/>
          <w:szCs w:val="21"/>
          <w:u w:val="single"/>
        </w:rPr>
        <w:t xml:space="preserve">                                                                </w:t>
      </w:r>
    </w:p>
    <w:p w14:paraId="3BCFAE0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2.项目编号：</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762AFB71">
      <w:pPr>
        <w:pStyle w:val="65"/>
        <w:spacing w:line="360" w:lineRule="auto"/>
        <w:rPr>
          <w:rFonts w:hint="eastAsia" w:ascii="宋体" w:hAnsi="宋体" w:eastAsia="宋体" w:cs="宋体"/>
          <w:szCs w:val="21"/>
          <w:u w:val="single"/>
        </w:rPr>
      </w:pPr>
      <w:r>
        <w:rPr>
          <w:rFonts w:hint="eastAsia" w:ascii="宋体" w:hAnsi="宋体" w:eastAsia="宋体" w:cs="宋体"/>
          <w:szCs w:val="21"/>
        </w:rPr>
        <w:t>3.工程地点：</w:t>
      </w:r>
      <w:r>
        <w:rPr>
          <w:rFonts w:hint="eastAsia" w:ascii="宋体" w:hAnsi="宋体" w:eastAsia="宋体" w:cs="宋体"/>
          <w:szCs w:val="21"/>
          <w:u w:val="single"/>
        </w:rPr>
        <w:t xml:space="preserve">                                                                </w:t>
      </w:r>
    </w:p>
    <w:p w14:paraId="2E0DFE2C">
      <w:pPr>
        <w:pStyle w:val="19"/>
        <w:spacing w:before="0" w:beforeAutospacing="0" w:after="0" w:afterAutospacing="0" w:line="360" w:lineRule="auto"/>
        <w:rPr>
          <w:rFonts w:hint="default" w:ascii="宋体" w:hAnsi="宋体" w:eastAsia="宋体" w:cs="宋体"/>
          <w:color w:val="auto"/>
          <w:kern w:val="2"/>
          <w:sz w:val="21"/>
          <w:szCs w:val="21"/>
          <w:lang w:val="en-US" w:eastAsia="zh-CN"/>
        </w:rPr>
      </w:pPr>
      <w:r>
        <w:rPr>
          <w:rFonts w:hint="eastAsia" w:ascii="宋体" w:hAnsi="宋体" w:eastAsia="宋体" w:cs="宋体"/>
          <w:kern w:val="2"/>
          <w:sz w:val="21"/>
          <w:szCs w:val="21"/>
        </w:rPr>
        <w:t>4.工程内容：</w:t>
      </w:r>
      <w:r>
        <w:rPr>
          <w:rFonts w:hint="eastAsia" w:ascii="宋体" w:hAnsi="宋体" w:eastAsia="宋体" w:cs="宋体"/>
          <w:color w:val="auto"/>
          <w:kern w:val="2"/>
          <w:sz w:val="21"/>
          <w:szCs w:val="21"/>
          <w:u w:val="single"/>
        </w:rPr>
        <w:t>详见</w:t>
      </w:r>
      <w:r>
        <w:rPr>
          <w:rFonts w:hint="eastAsia" w:cs="宋体"/>
          <w:color w:val="auto"/>
          <w:kern w:val="2"/>
          <w:sz w:val="21"/>
          <w:szCs w:val="21"/>
          <w:u w:val="single"/>
          <w:lang w:val="en-US" w:eastAsia="zh-CN"/>
        </w:rPr>
        <w:t>施工</w:t>
      </w:r>
      <w:r>
        <w:rPr>
          <w:rFonts w:hint="eastAsia" w:ascii="宋体" w:hAnsi="宋体" w:eastAsia="宋体" w:cs="宋体"/>
          <w:color w:val="auto"/>
          <w:kern w:val="2"/>
          <w:sz w:val="21"/>
          <w:szCs w:val="21"/>
          <w:u w:val="single"/>
        </w:rPr>
        <w:t>图纸与</w:t>
      </w:r>
      <w:r>
        <w:rPr>
          <w:rFonts w:hint="eastAsia" w:cs="宋体"/>
          <w:color w:val="auto"/>
          <w:kern w:val="2"/>
          <w:sz w:val="21"/>
          <w:szCs w:val="21"/>
          <w:u w:val="single"/>
          <w:lang w:val="en-US" w:eastAsia="zh-CN"/>
        </w:rPr>
        <w:t>招标控制价、标准工期、工程量清单</w:t>
      </w:r>
      <w:r>
        <w:rPr>
          <w:rFonts w:hint="eastAsia" w:ascii="宋体" w:hAnsi="宋体" w:eastAsia="宋体" w:cs="宋体"/>
          <w:kern w:val="2"/>
          <w:sz w:val="21"/>
          <w:szCs w:val="21"/>
          <w:u w:val="single"/>
        </w:rPr>
        <w:t xml:space="preserve">                  </w:t>
      </w:r>
    </w:p>
    <w:p w14:paraId="1B711F5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5.承包范围：</w:t>
      </w:r>
      <w:r>
        <w:rPr>
          <w:rFonts w:hint="eastAsia" w:ascii="宋体" w:hAnsi="宋体" w:eastAsia="宋体" w:cs="宋体"/>
          <w:kern w:val="2"/>
          <w:sz w:val="21"/>
          <w:szCs w:val="21"/>
          <w:u w:val="single"/>
        </w:rPr>
        <w:t xml:space="preserve">                                                                </w:t>
      </w:r>
    </w:p>
    <w:p w14:paraId="29FD3C2E">
      <w:pPr>
        <w:pStyle w:val="19"/>
        <w:spacing w:before="0" w:beforeAutospacing="0" w:after="0" w:afterAutospacing="0" w:line="360" w:lineRule="auto"/>
        <w:rPr>
          <w:rFonts w:hint="eastAsia" w:ascii="宋体" w:hAnsi="宋体" w:eastAsia="宋体" w:cs="宋体"/>
          <w:sz w:val="21"/>
          <w:szCs w:val="21"/>
          <w:u w:val="single"/>
          <w:lang w:val="en-US" w:eastAsia="zh-CN"/>
        </w:rPr>
      </w:pPr>
      <w:r>
        <w:rPr>
          <w:rFonts w:hint="eastAsia" w:ascii="宋体" w:hAnsi="宋体" w:eastAsia="宋体" w:cs="宋体"/>
          <w:kern w:val="2"/>
          <w:sz w:val="21"/>
          <w:szCs w:val="21"/>
        </w:rPr>
        <w:t>6.资金来源：</w:t>
      </w:r>
      <w:r>
        <w:rPr>
          <w:rFonts w:hint="eastAsia" w:ascii="宋体" w:hAnsi="宋体" w:eastAsia="宋体" w:cs="宋体"/>
          <w:kern w:val="2"/>
          <w:sz w:val="21"/>
          <w:szCs w:val="21"/>
          <w:u w:val="single"/>
        </w:rPr>
        <w:t xml:space="preserve">                                                                </w:t>
      </w:r>
    </w:p>
    <w:p w14:paraId="628CFBEB">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第二条 </w:t>
      </w:r>
      <w:r>
        <w:rPr>
          <w:rFonts w:hint="eastAsia" w:cs="宋体"/>
          <w:b/>
          <w:sz w:val="21"/>
          <w:szCs w:val="21"/>
          <w:lang w:val="en-US" w:eastAsia="zh-CN"/>
        </w:rPr>
        <w:t xml:space="preserve"> </w:t>
      </w:r>
      <w:r>
        <w:rPr>
          <w:rFonts w:hint="eastAsia" w:ascii="宋体" w:hAnsi="宋体" w:eastAsia="宋体" w:cs="宋体"/>
          <w:b/>
          <w:sz w:val="21"/>
          <w:szCs w:val="21"/>
        </w:rPr>
        <w:t>工程价款</w:t>
      </w:r>
    </w:p>
    <w:p w14:paraId="428764CA">
      <w:pPr>
        <w:spacing w:line="360" w:lineRule="auto"/>
        <w:rPr>
          <w:rFonts w:hint="eastAsia" w:ascii="宋体" w:hAnsi="宋体" w:eastAsia="宋体" w:cs="宋体"/>
          <w:szCs w:val="21"/>
        </w:rPr>
      </w:pPr>
      <w:r>
        <w:rPr>
          <w:rFonts w:hint="eastAsia" w:ascii="宋体" w:hAnsi="宋体" w:eastAsia="宋体" w:cs="宋体"/>
          <w:szCs w:val="21"/>
        </w:rPr>
        <w:t>1.合同总价为：</w:t>
      </w:r>
      <w:r>
        <w:rPr>
          <w:rFonts w:hint="eastAsia" w:ascii="宋体" w:hAnsi="宋体" w:eastAsia="宋体" w:cs="宋体"/>
          <w:szCs w:val="21"/>
          <w:u w:val="single"/>
        </w:rPr>
        <w:t>人民币（大写）                           （￥        元）</w:t>
      </w:r>
      <w:r>
        <w:rPr>
          <w:rFonts w:hint="eastAsia" w:ascii="宋体" w:hAnsi="宋体" w:eastAsia="宋体" w:cs="宋体"/>
          <w:szCs w:val="21"/>
        </w:rPr>
        <w:t>；</w:t>
      </w:r>
    </w:p>
    <w:p w14:paraId="58395514">
      <w:pPr>
        <w:spacing w:line="360" w:lineRule="auto"/>
        <w:rPr>
          <w:rFonts w:hint="eastAsia" w:ascii="宋体" w:hAnsi="宋体" w:eastAsia="宋体" w:cs="宋体"/>
          <w:szCs w:val="21"/>
        </w:rPr>
      </w:pPr>
      <w:r>
        <w:rPr>
          <w:rFonts w:hint="eastAsia" w:ascii="宋体" w:hAnsi="宋体" w:eastAsia="宋体" w:cs="宋体"/>
          <w:szCs w:val="21"/>
        </w:rPr>
        <w:t>其中：</w:t>
      </w:r>
    </w:p>
    <w:p w14:paraId="18030C4C">
      <w:pPr>
        <w:spacing w:line="360" w:lineRule="auto"/>
        <w:rPr>
          <w:rFonts w:hint="eastAsia" w:ascii="宋体" w:hAnsi="宋体" w:eastAsia="宋体" w:cs="宋体"/>
          <w:szCs w:val="21"/>
        </w:rPr>
      </w:pPr>
      <w:r>
        <w:rPr>
          <w:rFonts w:hint="eastAsia" w:ascii="宋体" w:hAnsi="宋体" w:eastAsia="宋体" w:cs="宋体"/>
          <w:szCs w:val="21"/>
        </w:rPr>
        <w:t>(1)含税工程造价(未含绿色施工安全防护措施单列费)：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461F0A0B">
      <w:pPr>
        <w:spacing w:line="360" w:lineRule="auto"/>
        <w:rPr>
          <w:rFonts w:hint="eastAsia" w:ascii="宋体" w:hAnsi="宋体" w:eastAsia="宋体" w:cs="宋体"/>
          <w:szCs w:val="21"/>
        </w:rPr>
      </w:pPr>
      <w:r>
        <w:rPr>
          <w:rFonts w:hint="eastAsia" w:ascii="宋体" w:hAnsi="宋体" w:eastAsia="宋体" w:cs="宋体"/>
          <w:szCs w:val="21"/>
        </w:rPr>
        <w:t>(2)绿色施工安全防护措施单列费：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7529829E">
      <w:pPr>
        <w:spacing w:line="360" w:lineRule="auto"/>
        <w:rPr>
          <w:rFonts w:hint="eastAsia" w:ascii="宋体" w:hAnsi="宋体" w:eastAsia="宋体" w:cs="宋体"/>
          <w:szCs w:val="21"/>
        </w:rPr>
      </w:pPr>
      <w:r>
        <w:rPr>
          <w:rFonts w:hint="eastAsia" w:ascii="宋体" w:hAnsi="宋体" w:eastAsia="宋体" w:cs="宋体"/>
          <w:szCs w:val="21"/>
        </w:rPr>
        <w:t>(3)人工费：</w:t>
      </w:r>
      <w:r>
        <w:rPr>
          <w:rFonts w:hint="eastAsia" w:ascii="宋体" w:hAnsi="宋体" w:eastAsia="宋体" w:cs="宋体"/>
          <w:szCs w:val="21"/>
          <w:u w:val="single"/>
        </w:rPr>
        <w:t>人民币（大写）                 （￥           元）</w:t>
      </w:r>
      <w:r>
        <w:rPr>
          <w:rFonts w:hint="eastAsia" w:ascii="宋体" w:hAnsi="宋体" w:eastAsia="宋体" w:cs="宋体"/>
          <w:szCs w:val="21"/>
        </w:rPr>
        <w:t>。</w:t>
      </w:r>
    </w:p>
    <w:p w14:paraId="4A0A417B">
      <w:pPr>
        <w:spacing w:line="360" w:lineRule="auto"/>
        <w:rPr>
          <w:rFonts w:hint="eastAsia" w:ascii="宋体" w:hAnsi="宋体" w:eastAsia="宋体" w:cs="宋体"/>
          <w:szCs w:val="21"/>
        </w:rPr>
      </w:pPr>
      <w:r>
        <w:rPr>
          <w:rFonts w:hint="eastAsia" w:ascii="宋体" w:hAnsi="宋体" w:eastAsia="宋体" w:cs="宋体"/>
          <w:szCs w:val="21"/>
        </w:rPr>
        <w:t>2.本合同实行固定总价，承包人按定标价包人工、包材料、包工期、包安全。</w:t>
      </w:r>
    </w:p>
    <w:p w14:paraId="37686DEB">
      <w:pPr>
        <w:spacing w:line="360" w:lineRule="auto"/>
        <w:rPr>
          <w:rFonts w:hint="eastAsia" w:ascii="宋体" w:hAnsi="宋体" w:eastAsia="宋体" w:cs="宋体"/>
          <w:szCs w:val="21"/>
        </w:rPr>
      </w:pPr>
      <w:r>
        <w:rPr>
          <w:rFonts w:hint="eastAsia" w:ascii="宋体" w:hAnsi="宋体" w:eastAsia="宋体" w:cs="宋体"/>
          <w:szCs w:val="21"/>
        </w:rPr>
        <w:t>3.按国家规定由承包人缴纳的各种税收已包含在本工程造价内，由承包人向税收部门支付。</w:t>
      </w:r>
    </w:p>
    <w:p w14:paraId="18D5B19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第三条 </w:t>
      </w:r>
      <w:r>
        <w:rPr>
          <w:rFonts w:hint="eastAsia" w:cs="宋体"/>
          <w:b/>
          <w:sz w:val="21"/>
          <w:szCs w:val="21"/>
          <w:lang w:val="en-US" w:eastAsia="zh-CN"/>
        </w:rPr>
        <w:t xml:space="preserve"> </w:t>
      </w:r>
      <w:r>
        <w:rPr>
          <w:rFonts w:hint="eastAsia" w:ascii="宋体" w:hAnsi="宋体" w:eastAsia="宋体" w:cs="宋体"/>
          <w:b/>
          <w:sz w:val="21"/>
          <w:szCs w:val="21"/>
        </w:rPr>
        <w:t>合同工期</w:t>
      </w:r>
    </w:p>
    <w:p w14:paraId="6FD1B7D9">
      <w:pPr>
        <w:spacing w:line="360" w:lineRule="auto"/>
        <w:rPr>
          <w:rFonts w:hint="eastAsia" w:ascii="宋体" w:hAnsi="宋体" w:eastAsia="宋体" w:cs="宋体"/>
          <w:szCs w:val="21"/>
        </w:rPr>
      </w:pPr>
      <w:r>
        <w:rPr>
          <w:rFonts w:hint="eastAsia" w:ascii="宋体" w:hAnsi="宋体" w:eastAsia="宋体" w:cs="宋体"/>
          <w:szCs w:val="21"/>
        </w:rPr>
        <w:t>1.工程合同工期总日历天数：</w:t>
      </w:r>
      <w:r>
        <w:rPr>
          <w:rFonts w:hint="eastAsia" w:ascii="宋体" w:hAnsi="宋体" w:eastAsia="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rPr>
        <w:t xml:space="preserve"> </w:t>
      </w:r>
      <w:r>
        <w:rPr>
          <w:rFonts w:hint="eastAsia" w:ascii="宋体" w:hAnsi="宋体" w:eastAsia="宋体" w:cs="宋体"/>
          <w:szCs w:val="21"/>
        </w:rPr>
        <w:t>天。</w:t>
      </w:r>
    </w:p>
    <w:p w14:paraId="3D5FA62A">
      <w:pPr>
        <w:spacing w:line="360" w:lineRule="auto"/>
        <w:rPr>
          <w:rFonts w:hint="eastAsia" w:ascii="宋体" w:hAnsi="宋体" w:eastAsia="宋体" w:cs="宋体"/>
          <w:szCs w:val="21"/>
        </w:rPr>
      </w:pPr>
      <w:r>
        <w:rPr>
          <w:rFonts w:hint="eastAsia" w:ascii="宋体" w:hAnsi="宋体" w:eastAsia="宋体" w:cs="宋体"/>
          <w:szCs w:val="21"/>
        </w:rPr>
        <w:t>拟从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日开始施工，至</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日竣工完成。</w:t>
      </w:r>
    </w:p>
    <w:p w14:paraId="0A34F715">
      <w:pPr>
        <w:spacing w:line="360" w:lineRule="auto"/>
        <w:rPr>
          <w:rFonts w:hint="eastAsia" w:ascii="宋体" w:hAnsi="宋体" w:eastAsia="宋体" w:cs="宋体"/>
          <w:szCs w:val="21"/>
        </w:rPr>
      </w:pPr>
      <w:r>
        <w:rPr>
          <w:rFonts w:hint="eastAsia" w:ascii="宋体" w:hAnsi="宋体" w:eastAsia="宋体" w:cs="宋体"/>
          <w:szCs w:val="21"/>
        </w:rPr>
        <w:t>(1)实际开工时间以发包人或监理单位发出的书面进场通知所载明时间为准，竣工时间以发包人复核批准的时间为准。</w:t>
      </w:r>
    </w:p>
    <w:p w14:paraId="11A3B88F">
      <w:pPr>
        <w:spacing w:line="360" w:lineRule="auto"/>
        <w:rPr>
          <w:rFonts w:hint="eastAsia" w:ascii="宋体" w:hAnsi="宋体" w:eastAsia="宋体" w:cs="宋体"/>
          <w:szCs w:val="21"/>
        </w:rPr>
      </w:pPr>
      <w:r>
        <w:rPr>
          <w:rFonts w:hint="eastAsia" w:ascii="宋体" w:hAnsi="宋体" w:eastAsia="宋体" w:cs="宋体"/>
          <w:szCs w:val="21"/>
        </w:rPr>
        <w:t>(2)承包人必须按监理单位和发包人书面批准的施工进度计划组织施工，并接受监理工程师对进度的检查、监督，确保工程总工期目标的实现。</w:t>
      </w:r>
    </w:p>
    <w:p w14:paraId="3BFF82D7">
      <w:pPr>
        <w:spacing w:line="360" w:lineRule="auto"/>
        <w:jc w:val="left"/>
        <w:rPr>
          <w:rFonts w:hint="eastAsia" w:ascii="宋体" w:hAnsi="宋体" w:eastAsia="宋体" w:cs="宋体"/>
          <w:szCs w:val="21"/>
        </w:rPr>
      </w:pPr>
      <w:r>
        <w:rPr>
          <w:rFonts w:hint="eastAsia" w:ascii="宋体" w:hAnsi="宋体" w:eastAsia="宋体" w:cs="宋体"/>
          <w:szCs w:val="21"/>
        </w:rPr>
        <w:t>2.承包人应在签订本合同后的2天内，向监理工程师提交开工申请书，并附上表明已做好开工准备的有关资料。除另有约定外，监理工程师应在本合同签订后的3天内报发包人批准后向承包人发出开工令；承包人应在接到开工令后的2天内开工。由于承包人原因逾期提交开工申请或接到开工令逾期开工的，将以开工令规定的开工时间计算实际开工日期。</w:t>
      </w:r>
    </w:p>
    <w:p w14:paraId="39F0A15C">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rPr>
        <w:t>3.如遇下列情况，经发包人现场代表签证后，工期可相应顺延：</w:t>
      </w:r>
    </w:p>
    <w:p w14:paraId="13B0C7F3">
      <w:pPr>
        <w:spacing w:line="360" w:lineRule="auto"/>
        <w:jc w:val="left"/>
        <w:rPr>
          <w:rFonts w:hint="eastAsia" w:ascii="宋体" w:hAnsi="宋体" w:eastAsia="宋体" w:cs="宋体"/>
          <w:szCs w:val="21"/>
        </w:rPr>
      </w:pPr>
      <w:r>
        <w:rPr>
          <w:rFonts w:hint="eastAsia" w:ascii="宋体" w:hAnsi="宋体" w:eastAsia="宋体" w:cs="宋体"/>
          <w:szCs w:val="21"/>
        </w:rPr>
        <w:t>(1)发包人未能按约定提供施工设计图纸及其它开工条件；</w:t>
      </w:r>
    </w:p>
    <w:p w14:paraId="5FC2F759">
      <w:pPr>
        <w:spacing w:line="360" w:lineRule="auto"/>
        <w:jc w:val="left"/>
        <w:rPr>
          <w:rFonts w:hint="eastAsia" w:ascii="宋体" w:hAnsi="宋体" w:eastAsia="宋体" w:cs="宋体"/>
          <w:szCs w:val="21"/>
        </w:rPr>
      </w:pPr>
      <w:r>
        <w:rPr>
          <w:rFonts w:hint="eastAsia" w:ascii="宋体" w:hAnsi="宋体" w:eastAsia="宋体" w:cs="宋体"/>
          <w:szCs w:val="21"/>
        </w:rPr>
        <w:t>(2)发包人未能按约定的时间支付工程预付款、安全文明施工费和进度款；</w:t>
      </w:r>
    </w:p>
    <w:p w14:paraId="52F4DDF4">
      <w:pPr>
        <w:spacing w:line="360" w:lineRule="auto"/>
        <w:jc w:val="left"/>
        <w:rPr>
          <w:rFonts w:hint="eastAsia" w:ascii="宋体" w:hAnsi="宋体" w:eastAsia="宋体" w:cs="宋体"/>
          <w:szCs w:val="21"/>
        </w:rPr>
      </w:pPr>
      <w:r>
        <w:rPr>
          <w:rFonts w:hint="eastAsia" w:ascii="宋体" w:hAnsi="宋体" w:eastAsia="宋体" w:cs="宋体"/>
          <w:szCs w:val="21"/>
        </w:rPr>
        <w:t>(3)发包人代表或施工现场发包人雇用的其他人员造成的人为因素；</w:t>
      </w:r>
    </w:p>
    <w:p w14:paraId="7331731A">
      <w:pPr>
        <w:spacing w:line="360" w:lineRule="auto"/>
        <w:jc w:val="left"/>
        <w:rPr>
          <w:rFonts w:hint="eastAsia" w:ascii="宋体" w:hAnsi="宋体" w:eastAsia="宋体" w:cs="宋体"/>
          <w:szCs w:val="21"/>
        </w:rPr>
      </w:pPr>
      <w:r>
        <w:rPr>
          <w:rFonts w:hint="eastAsia" w:ascii="宋体" w:hAnsi="宋体" w:eastAsia="宋体" w:cs="宋体"/>
          <w:szCs w:val="21"/>
        </w:rPr>
        <w:t>(4)监理工程师未按照合同约定及时提供所需指令、回复等；</w:t>
      </w:r>
    </w:p>
    <w:p w14:paraId="3EDE0A1E">
      <w:pPr>
        <w:spacing w:line="360" w:lineRule="auto"/>
        <w:jc w:val="left"/>
        <w:rPr>
          <w:rFonts w:hint="eastAsia" w:ascii="宋体" w:hAnsi="宋体" w:eastAsia="宋体" w:cs="宋体"/>
          <w:szCs w:val="21"/>
        </w:rPr>
      </w:pPr>
      <w:r>
        <w:rPr>
          <w:rFonts w:hint="eastAsia" w:ascii="宋体" w:hAnsi="宋体" w:eastAsia="宋体" w:cs="宋体"/>
          <w:szCs w:val="21"/>
        </w:rPr>
        <w:t>(5)工程变更（含增加合同工作内容、改变合同的任何一项工作等）；</w:t>
      </w:r>
    </w:p>
    <w:p w14:paraId="0A674C99">
      <w:pPr>
        <w:spacing w:line="360" w:lineRule="auto"/>
        <w:jc w:val="left"/>
        <w:rPr>
          <w:rFonts w:hint="eastAsia" w:ascii="宋体" w:hAnsi="宋体" w:eastAsia="宋体" w:cs="宋体"/>
          <w:szCs w:val="21"/>
        </w:rPr>
      </w:pPr>
      <w:r>
        <w:rPr>
          <w:rFonts w:hint="eastAsia" w:ascii="宋体" w:hAnsi="宋体" w:eastAsia="宋体" w:cs="宋体"/>
          <w:szCs w:val="21"/>
        </w:rPr>
        <w:t>(6)一周内非承包人原因停水、停电、停气造成停工累计超过8小时；</w:t>
      </w:r>
    </w:p>
    <w:p w14:paraId="009EEE89">
      <w:pPr>
        <w:spacing w:line="360" w:lineRule="auto"/>
        <w:jc w:val="left"/>
        <w:rPr>
          <w:rFonts w:hint="eastAsia" w:ascii="宋体" w:hAnsi="宋体" w:eastAsia="宋体" w:cs="宋体"/>
          <w:szCs w:val="21"/>
        </w:rPr>
      </w:pPr>
      <w:r>
        <w:rPr>
          <w:rFonts w:hint="eastAsia" w:ascii="宋体" w:hAnsi="宋体" w:eastAsia="宋体" w:cs="宋体"/>
          <w:szCs w:val="21"/>
        </w:rPr>
        <w:t>(7)不可抗力因素；</w:t>
      </w:r>
    </w:p>
    <w:p w14:paraId="7C3A219C">
      <w:pPr>
        <w:spacing w:line="360" w:lineRule="auto"/>
        <w:jc w:val="left"/>
        <w:rPr>
          <w:rFonts w:hint="eastAsia" w:ascii="宋体" w:hAnsi="宋体" w:eastAsia="宋体" w:cs="宋体"/>
          <w:szCs w:val="21"/>
        </w:rPr>
      </w:pPr>
      <w:r>
        <w:rPr>
          <w:rFonts w:hint="eastAsia" w:ascii="宋体" w:hAnsi="宋体" w:eastAsia="宋体" w:cs="宋体"/>
          <w:szCs w:val="21"/>
        </w:rPr>
        <w:t>(8)因发包人原因导致的暂停施工；</w:t>
      </w:r>
    </w:p>
    <w:p w14:paraId="26EAD069">
      <w:pPr>
        <w:spacing w:line="360" w:lineRule="auto"/>
        <w:jc w:val="left"/>
        <w:rPr>
          <w:rFonts w:hint="eastAsia" w:ascii="宋体" w:hAnsi="宋体" w:eastAsia="宋体" w:cs="宋体"/>
          <w:szCs w:val="21"/>
        </w:rPr>
      </w:pPr>
      <w:r>
        <w:rPr>
          <w:rFonts w:hint="eastAsia" w:ascii="宋体" w:hAnsi="宋体" w:eastAsia="宋体" w:cs="宋体"/>
          <w:szCs w:val="21"/>
        </w:rPr>
        <w:t>(9)非承包人失误、违约，以及监理工程师同意的工期顺延；</w:t>
      </w:r>
    </w:p>
    <w:p w14:paraId="0CF9DDC1">
      <w:pPr>
        <w:spacing w:line="360" w:lineRule="auto"/>
        <w:jc w:val="left"/>
        <w:rPr>
          <w:rFonts w:hint="eastAsia" w:ascii="宋体" w:hAnsi="宋体" w:eastAsia="宋体" w:cs="宋体"/>
          <w:szCs w:val="21"/>
        </w:rPr>
      </w:pPr>
      <w:r>
        <w:rPr>
          <w:rFonts w:hint="eastAsia" w:ascii="宋体" w:hAnsi="宋体" w:eastAsia="宋体" w:cs="宋体"/>
          <w:szCs w:val="21"/>
        </w:rPr>
        <w:t>(10)发包人造成工期延误的其他原因。</w:t>
      </w:r>
    </w:p>
    <w:p w14:paraId="238C7AE7">
      <w:pPr>
        <w:spacing w:line="360" w:lineRule="auto"/>
        <w:jc w:val="left"/>
        <w:rPr>
          <w:rFonts w:hint="eastAsia" w:ascii="宋体" w:hAnsi="宋体" w:eastAsia="宋体" w:cs="宋体"/>
          <w:szCs w:val="21"/>
        </w:rPr>
      </w:pPr>
      <w:r>
        <w:rPr>
          <w:rFonts w:hint="eastAsia" w:ascii="宋体" w:hAnsi="宋体" w:eastAsia="宋体" w:cs="宋体"/>
          <w:szCs w:val="21"/>
        </w:rPr>
        <w:t>4.因承包人原因造成施工延迟的，不得请求顺延工期。</w:t>
      </w:r>
    </w:p>
    <w:p w14:paraId="28BCD6FA">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第四条  双方工作的约定</w:t>
      </w:r>
    </w:p>
    <w:p w14:paraId="1E5B5808">
      <w:pPr>
        <w:spacing w:line="360" w:lineRule="auto"/>
        <w:ind w:left="315" w:hanging="315" w:hangingChars="150"/>
        <w:jc w:val="left"/>
        <w:rPr>
          <w:rFonts w:hint="eastAsia" w:ascii="宋体" w:hAnsi="宋体" w:eastAsia="宋体" w:cs="宋体"/>
          <w:szCs w:val="21"/>
        </w:rPr>
      </w:pPr>
      <w:r>
        <w:rPr>
          <w:rFonts w:hint="eastAsia" w:ascii="宋体" w:hAnsi="宋体" w:eastAsia="宋体" w:cs="宋体"/>
          <w:szCs w:val="21"/>
        </w:rPr>
        <w:t>1.发包人工作的约定，包括但不限于：</w:t>
      </w:r>
    </w:p>
    <w:p w14:paraId="73D53613">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(1)在本合同签订之时，发包人应指定发包人代表，由其直接负责与承包人的联系工作。</w:t>
      </w:r>
    </w:p>
    <w:p w14:paraId="2BE62A27">
      <w:pPr>
        <w:spacing w:line="360" w:lineRule="auto"/>
        <w:jc w:val="left"/>
        <w:rPr>
          <w:rFonts w:hint="eastAsia" w:ascii="宋体" w:hAnsi="宋体" w:eastAsia="宋体" w:cs="宋体"/>
          <w:szCs w:val="21"/>
        </w:rPr>
      </w:pPr>
      <w:r>
        <w:rPr>
          <w:rFonts w:hint="eastAsia" w:ascii="宋体" w:hAnsi="宋体" w:eastAsia="宋体" w:cs="宋体"/>
          <w:szCs w:val="21"/>
        </w:rPr>
        <w:t>发包人代表：</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p>
    <w:p w14:paraId="79AE1340">
      <w:pPr>
        <w:spacing w:line="360" w:lineRule="auto"/>
        <w:jc w:val="left"/>
        <w:rPr>
          <w:rFonts w:hint="eastAsia" w:ascii="宋体" w:hAnsi="宋体" w:eastAsia="宋体" w:cs="宋体"/>
          <w:szCs w:val="21"/>
        </w:rPr>
      </w:pPr>
      <w:r>
        <w:rPr>
          <w:rFonts w:hint="eastAsia" w:ascii="宋体" w:hAnsi="宋体" w:eastAsia="宋体" w:cs="宋体"/>
          <w:szCs w:val="21"/>
        </w:rPr>
        <w:t>(2)开工前，发包人应对施工场地进行清理，使施工场地具备施工条件；</w:t>
      </w:r>
    </w:p>
    <w:p w14:paraId="0CBCFF13">
      <w:pPr>
        <w:spacing w:line="360" w:lineRule="auto"/>
        <w:jc w:val="left"/>
        <w:rPr>
          <w:rFonts w:hint="eastAsia" w:ascii="宋体" w:hAnsi="宋体" w:eastAsia="宋体" w:cs="宋体"/>
          <w:szCs w:val="21"/>
        </w:rPr>
      </w:pPr>
      <w:r>
        <w:rPr>
          <w:rFonts w:hint="eastAsia" w:ascii="宋体" w:hAnsi="宋体" w:eastAsia="宋体" w:cs="宋体"/>
          <w:szCs w:val="21"/>
        </w:rPr>
        <w:t>(3)协助承包人办理水、电、通讯线路接驳的手续，相关费用由承包人承担；</w:t>
      </w:r>
    </w:p>
    <w:p w14:paraId="4209FFD4">
      <w:pPr>
        <w:spacing w:line="360" w:lineRule="auto"/>
        <w:jc w:val="left"/>
        <w:rPr>
          <w:rFonts w:hint="eastAsia" w:ascii="宋体" w:hAnsi="宋体" w:eastAsia="宋体" w:cs="宋体"/>
          <w:szCs w:val="21"/>
        </w:rPr>
      </w:pPr>
      <w:r>
        <w:rPr>
          <w:rFonts w:hint="eastAsia" w:ascii="宋体" w:hAnsi="宋体" w:eastAsia="宋体" w:cs="宋体"/>
          <w:szCs w:val="21"/>
        </w:rPr>
        <w:t>(4)与承包人协调划定校内施工通道；</w:t>
      </w:r>
    </w:p>
    <w:p w14:paraId="0D256A29">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(5)协助承包人办理施工人员出入</w:t>
      </w:r>
      <w:r>
        <w:rPr>
          <w:rFonts w:hint="eastAsia" w:ascii="宋体" w:hAnsi="宋体" w:eastAsia="宋体" w:cs="宋体"/>
          <w:szCs w:val="21"/>
          <w:lang w:val="en-US" w:eastAsia="zh-CN"/>
        </w:rPr>
        <w:t>施工现场</w:t>
      </w:r>
      <w:r>
        <w:rPr>
          <w:rFonts w:hint="eastAsia" w:ascii="宋体" w:hAnsi="宋体" w:eastAsia="宋体" w:cs="宋体"/>
          <w:szCs w:val="21"/>
        </w:rPr>
        <w:t>的手续；</w:t>
      </w:r>
    </w:p>
    <w:p w14:paraId="15DECB3E">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(6)合同签订后3日内向承包人提供施工设计图纸、设计文件；</w:t>
      </w:r>
    </w:p>
    <w:p w14:paraId="4EBFCF07">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(7)组织图纸会审和设计交底；</w:t>
      </w:r>
    </w:p>
    <w:p w14:paraId="3D320C92">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(8)及时对隐蔽工程及变更工程进行验收确认，并按时支付工程款。</w:t>
      </w:r>
    </w:p>
    <w:p w14:paraId="521A0A78">
      <w:pPr>
        <w:spacing w:line="360" w:lineRule="auto"/>
        <w:ind w:left="2"/>
        <w:jc w:val="left"/>
        <w:rPr>
          <w:rFonts w:hint="eastAsia" w:ascii="宋体" w:hAnsi="宋体" w:eastAsia="宋体" w:cs="宋体"/>
          <w:szCs w:val="21"/>
        </w:rPr>
      </w:pPr>
      <w:r>
        <w:rPr>
          <w:rFonts w:hint="eastAsia" w:ascii="宋体" w:hAnsi="宋体" w:eastAsia="宋体" w:cs="宋体"/>
          <w:szCs w:val="21"/>
        </w:rPr>
        <w:t>2.承包人工作的约定，包括但不限于：</w:t>
      </w:r>
    </w:p>
    <w:p w14:paraId="3923B948">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(1)在本合同签订之时，承包人应指定项目负责人，由其直接负责与发包人的联系工作。该项目负责人应在签订合同时提交在承包人处缴纳社保三个月或以上的证明。</w:t>
      </w:r>
    </w:p>
    <w:p w14:paraId="2DE32CFD">
      <w:pPr>
        <w:spacing w:line="360" w:lineRule="auto"/>
        <w:jc w:val="left"/>
        <w:rPr>
          <w:rFonts w:hint="eastAsia" w:ascii="宋体" w:hAnsi="宋体" w:eastAsia="宋体" w:cs="宋体"/>
          <w:szCs w:val="21"/>
        </w:rPr>
      </w:pPr>
      <w:r>
        <w:rPr>
          <w:rFonts w:hint="eastAsia" w:ascii="宋体" w:hAnsi="宋体" w:eastAsia="宋体" w:cs="宋体"/>
          <w:szCs w:val="21"/>
        </w:rPr>
        <w:t>承包人项目负责人：</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7BB2EE9D">
      <w:pPr>
        <w:spacing w:line="360" w:lineRule="auto"/>
        <w:jc w:val="left"/>
        <w:rPr>
          <w:rFonts w:hint="eastAsia" w:ascii="宋体" w:hAnsi="宋体" w:eastAsia="宋体" w:cs="宋体"/>
          <w:szCs w:val="21"/>
        </w:rPr>
      </w:pPr>
      <w:r>
        <w:rPr>
          <w:rFonts w:hint="eastAsia" w:ascii="宋体" w:hAnsi="宋体" w:eastAsia="宋体" w:cs="宋体"/>
          <w:szCs w:val="21"/>
        </w:rPr>
        <w:t>(2)严格按照工程进度计划施工，并按照要求提交工程进度报告和进度计划；保证不将工程违法、非法转包、分包，否则</w:t>
      </w:r>
      <w:r>
        <w:rPr>
          <w:rFonts w:hint="eastAsia" w:ascii="宋体" w:hAnsi="宋体" w:cs="宋体"/>
          <w:szCs w:val="21"/>
          <w:lang w:eastAsia="zh-CN"/>
        </w:rPr>
        <w:t>发包人</w:t>
      </w:r>
      <w:r>
        <w:rPr>
          <w:rFonts w:hint="eastAsia" w:ascii="宋体" w:hAnsi="宋体" w:eastAsia="宋体" w:cs="宋体"/>
          <w:szCs w:val="21"/>
        </w:rPr>
        <w:t>有权追究</w:t>
      </w:r>
      <w:r>
        <w:rPr>
          <w:rFonts w:hint="eastAsia" w:ascii="宋体" w:hAnsi="宋体" w:cs="宋体"/>
          <w:szCs w:val="21"/>
          <w:lang w:eastAsia="zh-CN"/>
        </w:rPr>
        <w:t>承包人</w:t>
      </w:r>
      <w:r>
        <w:rPr>
          <w:rFonts w:hint="eastAsia" w:ascii="宋体" w:hAnsi="宋体" w:eastAsia="宋体" w:cs="宋体"/>
          <w:szCs w:val="21"/>
        </w:rPr>
        <w:t>违约责任；</w:t>
      </w:r>
    </w:p>
    <w:p w14:paraId="29EEF461">
      <w:pPr>
        <w:spacing w:line="360" w:lineRule="auto"/>
        <w:jc w:val="left"/>
        <w:rPr>
          <w:rFonts w:hint="eastAsia" w:ascii="宋体" w:hAnsi="宋体" w:eastAsia="宋体" w:cs="宋体"/>
          <w:szCs w:val="21"/>
          <w:lang w:eastAsia="zh-CN"/>
        </w:rPr>
      </w:pPr>
      <w:r>
        <w:rPr>
          <w:rFonts w:hint="eastAsia" w:ascii="宋体" w:hAnsi="宋体" w:eastAsia="宋体" w:cs="宋体"/>
          <w:szCs w:val="21"/>
        </w:rPr>
        <w:t>(3)按照合同约定和监理工程师的指令施工</w:t>
      </w:r>
      <w:r>
        <w:rPr>
          <w:rFonts w:hint="eastAsia" w:ascii="宋体" w:hAnsi="宋体" w:eastAsia="宋体" w:cs="宋体"/>
          <w:szCs w:val="21"/>
          <w:lang w:eastAsia="zh-CN"/>
        </w:rPr>
        <w:t>；</w:t>
      </w:r>
    </w:p>
    <w:p w14:paraId="3185F06F">
      <w:pPr>
        <w:spacing w:line="360" w:lineRule="auto"/>
        <w:jc w:val="left"/>
        <w:rPr>
          <w:rFonts w:hint="eastAsia" w:ascii="宋体" w:hAnsi="宋体" w:eastAsia="宋体" w:cs="宋体"/>
          <w:szCs w:val="21"/>
        </w:rPr>
      </w:pPr>
      <w:r>
        <w:rPr>
          <w:rFonts w:hint="eastAsia" w:ascii="宋体" w:hAnsi="宋体" w:eastAsia="宋体" w:cs="宋体"/>
          <w:szCs w:val="21"/>
        </w:rPr>
        <w:t>(4)负责施工场地安全保卫工作，防止因工程施工造成的人身伤害和财产损失；</w:t>
      </w:r>
    </w:p>
    <w:p w14:paraId="307C18C3">
      <w:pPr>
        <w:spacing w:line="360" w:lineRule="auto"/>
        <w:jc w:val="left"/>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lang w:val="zh-CN"/>
        </w:rPr>
        <w:t>遵守</w:t>
      </w:r>
      <w:r>
        <w:rPr>
          <w:rFonts w:hint="eastAsia" w:ascii="宋体" w:hAnsi="宋体" w:eastAsia="宋体" w:cs="宋体"/>
          <w:szCs w:val="21"/>
          <w:lang w:val="en-US" w:eastAsia="zh-CN"/>
        </w:rPr>
        <w:t>发包人</w:t>
      </w:r>
      <w:r>
        <w:rPr>
          <w:rFonts w:hint="eastAsia" w:ascii="宋体" w:hAnsi="宋体" w:eastAsia="宋体" w:cs="宋体"/>
          <w:szCs w:val="21"/>
          <w:lang w:val="zh-CN"/>
        </w:rPr>
        <w:t>有关施工场地交通、环境保护、施工噪声、安全文明施工等的管理规定，办理有关手续，承包人承担由此发生的费用</w:t>
      </w:r>
      <w:r>
        <w:rPr>
          <w:rFonts w:hint="eastAsia" w:ascii="宋体" w:hAnsi="宋体" w:eastAsia="宋体" w:cs="宋体"/>
          <w:szCs w:val="21"/>
        </w:rPr>
        <w:t>；</w:t>
      </w:r>
    </w:p>
    <w:p w14:paraId="0A088E29">
      <w:pPr>
        <w:spacing w:line="360" w:lineRule="auto"/>
        <w:jc w:val="left"/>
        <w:rPr>
          <w:rFonts w:hint="eastAsia" w:ascii="宋体" w:hAnsi="宋体" w:eastAsia="宋体" w:cs="宋体"/>
          <w:szCs w:val="21"/>
        </w:rPr>
      </w:pPr>
      <w:r>
        <w:rPr>
          <w:rFonts w:hint="eastAsia" w:ascii="宋体" w:hAnsi="宋体" w:eastAsia="宋体" w:cs="宋体"/>
          <w:szCs w:val="21"/>
        </w:rPr>
        <w:t>(6)合同工程已竣工未移交给发包人之前，负责已完工程的照管工作。照管期间发生损坏的，应予以修复并承担费用；发包人要求采取特殊保护措施的，由发包人承担相应费用；</w:t>
      </w:r>
    </w:p>
    <w:p w14:paraId="6B3A8A28">
      <w:pPr>
        <w:spacing w:line="360" w:lineRule="auto"/>
        <w:jc w:val="left"/>
        <w:rPr>
          <w:rFonts w:hint="eastAsia" w:ascii="宋体" w:hAnsi="宋体" w:eastAsia="宋体" w:cs="宋体"/>
          <w:szCs w:val="21"/>
          <w:lang w:val="zh-CN"/>
        </w:rPr>
      </w:pPr>
      <w:r>
        <w:rPr>
          <w:rFonts w:hint="eastAsia" w:ascii="宋体" w:hAnsi="宋体" w:eastAsia="宋体" w:cs="宋体"/>
          <w:szCs w:val="21"/>
        </w:rPr>
        <w:t>(7)</w:t>
      </w:r>
      <w:r>
        <w:rPr>
          <w:rFonts w:hint="eastAsia" w:ascii="宋体" w:hAnsi="宋体" w:eastAsia="宋体" w:cs="宋体"/>
          <w:szCs w:val="21"/>
          <w:lang w:val="zh-CN"/>
        </w:rPr>
        <w:t>做好施工场地地下管线和邻近建筑物、构筑物、古树名木的保护工作，并承担有关费用；</w:t>
      </w:r>
    </w:p>
    <w:p w14:paraId="599E9325">
      <w:pPr>
        <w:spacing w:line="360" w:lineRule="auto"/>
        <w:jc w:val="left"/>
        <w:rPr>
          <w:rFonts w:hint="eastAsia" w:ascii="宋体" w:hAnsi="宋体" w:eastAsia="宋体" w:cs="宋体"/>
          <w:szCs w:val="21"/>
        </w:rPr>
      </w:pPr>
      <w:r>
        <w:rPr>
          <w:rFonts w:hint="eastAsia" w:ascii="宋体" w:hAnsi="宋体" w:eastAsia="宋体" w:cs="宋体"/>
          <w:szCs w:val="21"/>
        </w:rPr>
        <w:t>(8)遵守</w:t>
      </w:r>
      <w:r>
        <w:rPr>
          <w:rFonts w:hint="eastAsia" w:ascii="宋体" w:hAnsi="宋体" w:eastAsia="宋体" w:cs="宋体"/>
          <w:szCs w:val="21"/>
          <w:lang w:val="en-US" w:eastAsia="zh-CN"/>
        </w:rPr>
        <w:t>发包人</w:t>
      </w:r>
      <w:r>
        <w:rPr>
          <w:rFonts w:hint="eastAsia" w:ascii="宋体" w:hAnsi="宋体" w:eastAsia="宋体" w:cs="宋体"/>
          <w:szCs w:val="21"/>
        </w:rPr>
        <w:t>有关环境卫生的管理规定，做好交工前施工现场的清理工作和建筑垃圾清运工作，保证施工场地的清洁，承包人承担因自身责任造成的损失和罚款；</w:t>
      </w:r>
    </w:p>
    <w:p w14:paraId="7CB9C6C1">
      <w:pPr>
        <w:pStyle w:val="19"/>
        <w:spacing w:line="360" w:lineRule="auto"/>
        <w:ind w:left="4"/>
        <w:jc w:val="center"/>
        <w:rPr>
          <w:rFonts w:hint="eastAsia" w:ascii="宋体" w:hAnsi="宋体" w:eastAsia="宋体" w:cs="宋体"/>
          <w:b/>
          <w:sz w:val="21"/>
          <w:szCs w:val="21"/>
        </w:rPr>
      </w:pPr>
      <w:r>
        <w:rPr>
          <w:rFonts w:hint="eastAsia" w:ascii="宋体" w:hAnsi="宋体" w:eastAsia="宋体" w:cs="宋体"/>
          <w:b/>
          <w:sz w:val="21"/>
          <w:szCs w:val="21"/>
        </w:rPr>
        <w:t>第五条  工程质量管理</w:t>
      </w:r>
    </w:p>
    <w:p w14:paraId="6CC7628C">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1B94505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2.承包人应在施工场地设置专门的工程质量和施工安全管理机构，配备专职管理人员，建立完善的管理制度。</w:t>
      </w:r>
    </w:p>
    <w:p w14:paraId="495B9C5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AD69A6E">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zh-CN"/>
        </w:rPr>
        <w:t>工程质量标准：</w:t>
      </w:r>
      <w:r>
        <w:rPr>
          <w:rFonts w:hint="eastAsia" w:ascii="宋体" w:hAnsi="宋体" w:eastAsia="宋体" w:cs="宋体"/>
          <w:szCs w:val="21"/>
          <w:u w:val="single"/>
          <w:lang w:val="zh-CN"/>
        </w:rPr>
        <w:t>达到国家或行业质量检验评定的合格标准</w:t>
      </w:r>
      <w:r>
        <w:rPr>
          <w:rFonts w:hint="eastAsia" w:ascii="宋体" w:hAnsi="宋体" w:eastAsia="宋体" w:cs="宋体"/>
          <w:szCs w:val="21"/>
          <w:lang w:val="zh-CN"/>
        </w:rPr>
        <w:t>。工程质量验收评定达不到约定的质量标准，由承包人付给发包人金额为合同总价10%的违约金，并无条件返工至合格。</w:t>
      </w:r>
    </w:p>
    <w:p w14:paraId="4515E761">
      <w:pPr>
        <w:spacing w:line="360" w:lineRule="auto"/>
        <w:jc w:val="left"/>
        <w:rPr>
          <w:rFonts w:hint="eastAsia" w:ascii="宋体" w:hAnsi="宋体" w:eastAsia="宋体" w:cs="宋体"/>
          <w:szCs w:val="21"/>
        </w:rPr>
      </w:pPr>
      <w:r>
        <w:rPr>
          <w:rFonts w:hint="eastAsia" w:ascii="宋体" w:hAnsi="宋体" w:eastAsia="宋体" w:cs="宋体"/>
          <w:szCs w:val="21"/>
        </w:rPr>
        <w:t>5.承包人对合同工程的质量向发包人负责，其职责包括但不限于下列内容：</w:t>
      </w:r>
    </w:p>
    <w:p w14:paraId="5B75F9BC">
      <w:pPr>
        <w:spacing w:line="360" w:lineRule="auto"/>
        <w:jc w:val="left"/>
        <w:rPr>
          <w:rFonts w:hint="eastAsia" w:ascii="宋体" w:hAnsi="宋体" w:eastAsia="宋体" w:cs="宋体"/>
          <w:szCs w:val="21"/>
        </w:rPr>
      </w:pPr>
      <w:r>
        <w:rPr>
          <w:rFonts w:hint="eastAsia" w:ascii="宋体" w:hAnsi="宋体" w:eastAsia="宋体" w:cs="宋体"/>
          <w:szCs w:val="21"/>
        </w:rPr>
        <w:t>(1)编制施工技术方案，确定施工技术措施；</w:t>
      </w:r>
    </w:p>
    <w:p w14:paraId="53DF8BE5">
      <w:pPr>
        <w:spacing w:line="360" w:lineRule="auto"/>
        <w:jc w:val="left"/>
        <w:rPr>
          <w:rFonts w:hint="eastAsia" w:ascii="宋体" w:hAnsi="宋体" w:eastAsia="宋体" w:cs="宋体"/>
          <w:szCs w:val="21"/>
        </w:rPr>
      </w:pPr>
      <w:r>
        <w:rPr>
          <w:rFonts w:hint="eastAsia" w:ascii="宋体" w:hAnsi="宋体" w:eastAsia="宋体" w:cs="宋体"/>
          <w:szCs w:val="21"/>
        </w:rPr>
        <w:t>(2)提供和组织足够的工程技术人员，检查和控制工程施工质量；</w:t>
      </w:r>
    </w:p>
    <w:p w14:paraId="030E0F9B">
      <w:pPr>
        <w:spacing w:line="360" w:lineRule="auto"/>
        <w:jc w:val="left"/>
        <w:rPr>
          <w:rFonts w:hint="eastAsia" w:ascii="宋体" w:hAnsi="宋体" w:eastAsia="宋体" w:cs="宋体"/>
          <w:szCs w:val="21"/>
        </w:rPr>
      </w:pPr>
      <w:r>
        <w:rPr>
          <w:rFonts w:hint="eastAsia" w:ascii="宋体" w:hAnsi="宋体" w:eastAsia="宋体" w:cs="宋体"/>
          <w:szCs w:val="21"/>
        </w:rPr>
        <w:t>(3)把控施工所用的材料和工程设备，使其符合国家\省\市相关标准与规范、设计要求及合同的约定；</w:t>
      </w:r>
    </w:p>
    <w:p w14:paraId="4D1F91CD">
      <w:pPr>
        <w:spacing w:line="360" w:lineRule="auto"/>
        <w:jc w:val="left"/>
        <w:rPr>
          <w:rFonts w:hint="eastAsia" w:ascii="宋体" w:hAnsi="宋体" w:eastAsia="宋体" w:cs="宋体"/>
          <w:szCs w:val="21"/>
        </w:rPr>
      </w:pPr>
      <w:r>
        <w:rPr>
          <w:rFonts w:hint="eastAsia" w:ascii="宋体" w:hAnsi="宋体" w:eastAsia="宋体" w:cs="宋体"/>
          <w:szCs w:val="21"/>
        </w:rPr>
        <w:t>(4)负责合同工程施工中出现质量问题或竣工验收不合格的返修工作；</w:t>
      </w:r>
    </w:p>
    <w:p w14:paraId="4A830E1F">
      <w:pPr>
        <w:spacing w:line="360" w:lineRule="auto"/>
        <w:jc w:val="left"/>
        <w:rPr>
          <w:rFonts w:hint="eastAsia" w:ascii="宋体" w:hAnsi="宋体" w:eastAsia="宋体" w:cs="宋体"/>
          <w:szCs w:val="21"/>
        </w:rPr>
      </w:pPr>
      <w:r>
        <w:rPr>
          <w:rFonts w:hint="eastAsia" w:ascii="宋体" w:hAnsi="宋体" w:eastAsia="宋体" w:cs="宋体"/>
          <w:szCs w:val="21"/>
        </w:rPr>
        <w:t>(5)参加合同工程的所有验收工作，包括隐蔽验收、中间验收；参加竣工验收，组织发包人参加工程验收工作；</w:t>
      </w:r>
    </w:p>
    <w:p w14:paraId="568F178C">
      <w:pPr>
        <w:spacing w:line="360" w:lineRule="auto"/>
        <w:jc w:val="left"/>
        <w:rPr>
          <w:rFonts w:hint="eastAsia" w:ascii="宋体" w:hAnsi="宋体" w:eastAsia="宋体" w:cs="宋体"/>
          <w:szCs w:val="21"/>
        </w:rPr>
      </w:pPr>
      <w:r>
        <w:rPr>
          <w:rFonts w:hint="eastAsia" w:ascii="宋体" w:hAnsi="宋体" w:eastAsia="宋体" w:cs="宋体"/>
          <w:szCs w:val="21"/>
        </w:rPr>
        <w:t>(6)承担质量保修期的工程保修责任。</w:t>
      </w:r>
    </w:p>
    <w:p w14:paraId="03B74223">
      <w:pPr>
        <w:spacing w:line="360" w:lineRule="auto"/>
        <w:jc w:val="left"/>
        <w:rPr>
          <w:rFonts w:hint="eastAsia" w:ascii="宋体" w:hAnsi="宋体" w:eastAsia="宋体" w:cs="宋体"/>
          <w:szCs w:val="21"/>
        </w:rPr>
      </w:pPr>
      <w:r>
        <w:rPr>
          <w:rFonts w:hint="eastAsia" w:ascii="宋体" w:hAnsi="宋体" w:eastAsia="宋体" w:cs="宋体"/>
          <w:szCs w:val="21"/>
        </w:rPr>
        <w:t>6.承包人应建立健全完善的质量保证体系。在合同工程开工前，监理工程师有权要求承包人提交质量保证体系实施程序、施工质量检验制度和施工质量水平评定考核制度等文件、资料。</w:t>
      </w:r>
    </w:p>
    <w:p w14:paraId="226C3DF8">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第六条 </w:t>
      </w:r>
      <w:r>
        <w:rPr>
          <w:rFonts w:hint="eastAsia" w:cs="宋体"/>
          <w:b/>
          <w:sz w:val="21"/>
          <w:szCs w:val="21"/>
          <w:lang w:val="en-US" w:eastAsia="zh-CN"/>
        </w:rPr>
        <w:t xml:space="preserve"> </w:t>
      </w:r>
      <w:r>
        <w:rPr>
          <w:rFonts w:hint="eastAsia" w:ascii="宋体" w:hAnsi="宋体" w:eastAsia="宋体" w:cs="宋体"/>
          <w:b/>
          <w:sz w:val="21"/>
          <w:szCs w:val="21"/>
        </w:rPr>
        <w:t>建筑材料、货物的供应和采购</w:t>
      </w:r>
    </w:p>
    <w:p w14:paraId="4998F8A5">
      <w:pPr>
        <w:spacing w:line="360" w:lineRule="auto"/>
        <w:jc w:val="left"/>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szCs w:val="21"/>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403279AC">
      <w:pPr>
        <w:spacing w:line="360" w:lineRule="auto"/>
        <w:jc w:val="left"/>
        <w:rPr>
          <w:rFonts w:hint="eastAsia" w:ascii="宋体" w:hAnsi="宋体" w:eastAsia="宋体" w:cs="宋体"/>
          <w:szCs w:val="21"/>
          <w:lang w:val="zh-CN"/>
        </w:rPr>
      </w:pPr>
      <w:r>
        <w:rPr>
          <w:rFonts w:hint="eastAsia" w:ascii="宋体" w:hAnsi="宋体" w:eastAsia="宋体" w:cs="宋体"/>
          <w:szCs w:val="21"/>
        </w:rPr>
        <w:t>2.</w:t>
      </w:r>
      <w:r>
        <w:rPr>
          <w:rFonts w:hint="eastAsia" w:ascii="宋体" w:hAnsi="宋体" w:eastAsia="宋体" w:cs="宋体"/>
          <w:szCs w:val="21"/>
          <w:lang w:val="zh-CN"/>
        </w:rPr>
        <w:t>承包人采购材料货物的其他要求：</w:t>
      </w:r>
    </w:p>
    <w:p w14:paraId="52F3738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(1)承包人购买的材料、设备必须符合设计和规范要求，必须向发包人提供厂家批号、出厂合格证、质量检验书等资料证明，发包人可随时对承包人所购买的材料、设备进行监督、检查；</w:t>
      </w:r>
    </w:p>
    <w:p w14:paraId="1FB175C6">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(2)承包人必须按磋商图纸和施工技术标准施工，不得擅自修改工程设计，不得偷工减料，施工中每批进入工地的建筑材料、设备必须有监理工程师签字；</w:t>
      </w:r>
    </w:p>
    <w:p w14:paraId="2ECBE3A0">
      <w:pPr>
        <w:spacing w:line="360" w:lineRule="auto"/>
        <w:jc w:val="left"/>
        <w:rPr>
          <w:rFonts w:hint="eastAsia" w:ascii="宋体" w:hAnsi="宋体" w:eastAsia="宋体" w:cs="宋体"/>
          <w:szCs w:val="21"/>
        </w:rPr>
      </w:pPr>
      <w:r>
        <w:rPr>
          <w:rFonts w:hint="eastAsia" w:ascii="宋体" w:hAnsi="宋体" w:eastAsia="宋体" w:cs="宋体"/>
          <w:szCs w:val="21"/>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6E747420">
      <w:pPr>
        <w:spacing w:line="360" w:lineRule="auto"/>
        <w:jc w:val="left"/>
        <w:rPr>
          <w:rFonts w:hint="eastAsia" w:ascii="宋体" w:hAnsi="宋体" w:eastAsia="宋体" w:cs="宋体"/>
          <w:szCs w:val="21"/>
        </w:rPr>
      </w:pPr>
      <w:r>
        <w:rPr>
          <w:rFonts w:hint="eastAsia" w:ascii="宋体" w:hAnsi="宋体" w:eastAsia="宋体" w:cs="宋体"/>
          <w:szCs w:val="21"/>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42E5F440">
      <w:pPr>
        <w:spacing w:line="360" w:lineRule="auto"/>
        <w:jc w:val="left"/>
        <w:rPr>
          <w:rFonts w:hint="eastAsia" w:ascii="宋体" w:hAnsi="宋体" w:eastAsia="宋体" w:cs="宋体"/>
          <w:szCs w:val="21"/>
        </w:rPr>
      </w:pPr>
      <w:r>
        <w:rPr>
          <w:rFonts w:hint="eastAsia" w:ascii="宋体" w:hAnsi="宋体" w:eastAsia="宋体" w:cs="宋体"/>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10F2E832">
      <w:pPr>
        <w:spacing w:line="360" w:lineRule="auto"/>
        <w:jc w:val="left"/>
        <w:rPr>
          <w:rFonts w:hint="eastAsia" w:ascii="宋体" w:hAnsi="宋体" w:eastAsia="宋体" w:cs="宋体"/>
          <w:szCs w:val="21"/>
        </w:rPr>
      </w:pPr>
      <w:r>
        <w:rPr>
          <w:rFonts w:hint="eastAsia" w:ascii="宋体" w:hAnsi="宋体" w:eastAsia="宋体" w:cs="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14D8ECCA">
      <w:pPr>
        <w:spacing w:line="360" w:lineRule="auto"/>
        <w:jc w:val="left"/>
        <w:rPr>
          <w:rFonts w:hint="eastAsia" w:ascii="宋体" w:hAnsi="宋体" w:eastAsia="宋体" w:cs="宋体"/>
          <w:szCs w:val="21"/>
        </w:rPr>
      </w:pPr>
      <w:r>
        <w:rPr>
          <w:rFonts w:hint="eastAsia" w:ascii="宋体" w:hAnsi="宋体" w:eastAsia="宋体" w:cs="宋体"/>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787A8257">
      <w:pPr>
        <w:spacing w:line="360" w:lineRule="auto"/>
        <w:jc w:val="left"/>
        <w:rPr>
          <w:rFonts w:hint="eastAsia" w:ascii="宋体" w:hAnsi="宋体" w:eastAsia="宋体" w:cs="宋体"/>
          <w:szCs w:val="21"/>
        </w:rPr>
      </w:pPr>
      <w:r>
        <w:rPr>
          <w:rFonts w:hint="eastAsia" w:ascii="宋体" w:hAnsi="宋体" w:eastAsia="宋体" w:cs="宋体"/>
          <w:szCs w:val="21"/>
        </w:rPr>
        <w:t>7.由此引起合同价款的增减将根据东莞市财政局的有关规定进行审定。</w:t>
      </w:r>
    </w:p>
    <w:p w14:paraId="43DDD64D">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第七条 </w:t>
      </w:r>
      <w:r>
        <w:rPr>
          <w:rFonts w:hint="eastAsia" w:cs="宋体"/>
          <w:b/>
          <w:sz w:val="21"/>
          <w:szCs w:val="21"/>
          <w:lang w:val="en-US" w:eastAsia="zh-CN"/>
        </w:rPr>
        <w:t xml:space="preserve"> </w:t>
      </w:r>
      <w:r>
        <w:rPr>
          <w:rFonts w:hint="eastAsia" w:ascii="宋体" w:hAnsi="宋体" w:eastAsia="宋体" w:cs="宋体"/>
          <w:b/>
          <w:sz w:val="21"/>
          <w:szCs w:val="21"/>
        </w:rPr>
        <w:t>安全文明施工</w:t>
      </w:r>
    </w:p>
    <w:p w14:paraId="79123BE3">
      <w:pPr>
        <w:spacing w:line="360" w:lineRule="auto"/>
        <w:jc w:val="left"/>
        <w:rPr>
          <w:rFonts w:hint="eastAsia" w:ascii="宋体" w:hAnsi="宋体" w:eastAsia="宋体" w:cs="宋体"/>
          <w:szCs w:val="21"/>
        </w:rPr>
      </w:pPr>
      <w:r>
        <w:rPr>
          <w:rFonts w:hint="eastAsia" w:ascii="宋体" w:hAnsi="宋体" w:eastAsia="宋体" w:cs="宋体"/>
          <w:szCs w:val="21"/>
        </w:rPr>
        <w:t>1.承包人应建立健全安全生产责任制，制定并落实安全生产规章制度，严格执行施工技术规范，自觉接受有关部门的监督和管理。</w:t>
      </w:r>
    </w:p>
    <w:p w14:paraId="3E7B57DE">
      <w:pPr>
        <w:spacing w:line="360" w:lineRule="auto"/>
        <w:jc w:val="left"/>
        <w:rPr>
          <w:rFonts w:hint="eastAsia" w:ascii="宋体" w:hAnsi="宋体" w:eastAsia="宋体" w:cs="宋体"/>
          <w:szCs w:val="21"/>
        </w:rPr>
      </w:pPr>
      <w:r>
        <w:rPr>
          <w:rFonts w:hint="eastAsia" w:ascii="宋体" w:hAnsi="宋体" w:eastAsia="宋体" w:cs="宋体"/>
          <w:szCs w:val="21"/>
        </w:rPr>
        <w:t>2.承包人对安全文明施工费应专款专用，不得挪作他用，否则发包人有权责令其限期改正；逾期未改正的，可以责令其暂停施工，由此增加的费用和（或）延误的工期由承包人承担。</w:t>
      </w:r>
    </w:p>
    <w:p w14:paraId="665C74C7">
      <w:pPr>
        <w:spacing w:line="360" w:lineRule="auto"/>
        <w:jc w:val="left"/>
        <w:rPr>
          <w:rFonts w:hint="eastAsia" w:ascii="宋体" w:hAnsi="宋体" w:eastAsia="宋体" w:cs="宋体"/>
          <w:szCs w:val="21"/>
        </w:rPr>
      </w:pPr>
      <w:r>
        <w:rPr>
          <w:rFonts w:hint="eastAsia" w:ascii="宋体" w:hAnsi="宋体" w:eastAsia="宋体" w:cs="宋体"/>
          <w:szCs w:val="21"/>
        </w:rPr>
        <w:t>3.承包人应在在施工过程做到保护环境，清洁卫生，具体要求如下：</w:t>
      </w:r>
    </w:p>
    <w:p w14:paraId="4525D54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(1)及时清理施工现场余泥、废弃泥石、建筑垃圾等杂物，保证现场清洁卫生；</w:t>
      </w:r>
    </w:p>
    <w:p w14:paraId="56A543C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(2)严禁施工运输车辆超装滥载，运送土方、沙石、建筑垃圾等的车辆一律要封盖处理，对散落地面的要及时清扫洗，保持道路清洁；</w:t>
      </w:r>
    </w:p>
    <w:p w14:paraId="697E3282">
      <w:pPr>
        <w:spacing w:line="360" w:lineRule="auto"/>
        <w:jc w:val="left"/>
        <w:rPr>
          <w:rFonts w:hint="eastAsia" w:ascii="宋体" w:hAnsi="宋体" w:eastAsia="宋体" w:cs="宋体"/>
          <w:szCs w:val="21"/>
        </w:rPr>
      </w:pPr>
      <w:r>
        <w:rPr>
          <w:rFonts w:hint="eastAsia" w:ascii="宋体" w:hAnsi="宋体" w:eastAsia="宋体" w:cs="宋体"/>
          <w:szCs w:val="21"/>
          <w:lang w:val="zh-CN"/>
        </w:rPr>
        <w:t>(3)保持施工场地平整，材料要按规定分类堆放整齐，并插牌标明材料名称、规格，道路施工地段材料堆放不得影响道路交通。</w:t>
      </w:r>
    </w:p>
    <w:p w14:paraId="49D8AA6E">
      <w:pPr>
        <w:spacing w:line="360" w:lineRule="auto"/>
        <w:jc w:val="left"/>
        <w:rPr>
          <w:rFonts w:hint="eastAsia" w:ascii="宋体" w:hAnsi="宋体" w:eastAsia="宋体" w:cs="宋体"/>
          <w:szCs w:val="21"/>
        </w:rPr>
      </w:pPr>
      <w:r>
        <w:rPr>
          <w:rFonts w:hint="eastAsia" w:ascii="宋体" w:hAnsi="宋体" w:eastAsia="宋体" w:cs="宋体"/>
          <w:szCs w:val="21"/>
        </w:rPr>
        <w:t>4.承包人应在施工过程中确保施工安全，具体要求如下：</w:t>
      </w:r>
    </w:p>
    <w:p w14:paraId="4A41D5D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(1)现场施工及管理人员要按规定颜色统一着装、佩带工作证、戴安全帽、穿反光衣，其中施工人员戴黄色安全帽，施工队技术人员戴白色安全帽，</w:t>
      </w:r>
      <w:r>
        <w:rPr>
          <w:rFonts w:hint="eastAsia" w:ascii="宋体" w:hAnsi="宋体" w:eastAsia="宋体" w:cs="宋体"/>
          <w:szCs w:val="21"/>
          <w:lang w:val="en-US" w:eastAsia="zh-CN"/>
        </w:rPr>
        <w:t>发包人</w:t>
      </w:r>
      <w:r>
        <w:rPr>
          <w:rFonts w:hint="eastAsia" w:ascii="宋体" w:hAnsi="宋体" w:eastAsia="宋体" w:cs="宋体"/>
          <w:szCs w:val="21"/>
          <w:lang w:val="zh-CN"/>
        </w:rPr>
        <w:t>工作人员戴红色安全帽，所有安全帽上应标明单位名称；</w:t>
      </w:r>
    </w:p>
    <w:p w14:paraId="7D1F2871">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(2)高空作业须系安全带；</w:t>
      </w:r>
    </w:p>
    <w:p w14:paraId="2F349EE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(3)施工现场危险地段应设置明显安全标志，夜间须悬挂红色警示灯；</w:t>
      </w:r>
    </w:p>
    <w:p w14:paraId="33AED38A">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(4)挖掘作业时，承包人须指派技术人员现场指挥，确保各种管线的安全，大型机械作业应有专人指挥；</w:t>
      </w:r>
    </w:p>
    <w:p w14:paraId="65B9F20F">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(5)施工地段及工棚的临时电力、通信等设施，要按规范规程安装，严禁私拉乱接，开闸后应及时上锁，加强管理；</w:t>
      </w:r>
    </w:p>
    <w:p w14:paraId="3EFBAF7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(6)施工场所应按消防要求配置消防货物，加强保卫巡逻，消除各种安全隐患。</w:t>
      </w:r>
    </w:p>
    <w:p w14:paraId="0B94E5D2">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5.承包人应在施工过程中做好工地宣传工作，具体要求如下：</w:t>
      </w:r>
    </w:p>
    <w:p w14:paraId="4CFF32D3">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(1)施工现场应设置安全文明施工宣传标语，标语书写要规范、悬挂要整齐；</w:t>
      </w:r>
    </w:p>
    <w:p w14:paraId="0186D3E1">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3608C3A8">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(3)工地办公室要统一悬挂有关制度、岗位职责、人员分工安排、规程、图表及各种记录；</w:t>
      </w:r>
    </w:p>
    <w:p w14:paraId="24FD365C">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(4)成交人要加强安全教育，定期组织施工人员学习培训，组织安全知识考试，考试合格者才能上岗作业。</w:t>
      </w:r>
    </w:p>
    <w:p w14:paraId="0C8C570C">
      <w:pPr>
        <w:spacing w:line="360" w:lineRule="auto"/>
        <w:jc w:val="left"/>
        <w:rPr>
          <w:rFonts w:hint="eastAsia" w:ascii="宋体" w:hAnsi="宋体" w:eastAsia="宋体" w:cs="宋体"/>
          <w:szCs w:val="21"/>
        </w:rPr>
      </w:pPr>
      <w:r>
        <w:rPr>
          <w:rFonts w:hint="eastAsia" w:ascii="宋体" w:hAnsi="宋体" w:eastAsia="宋体" w:cs="宋体"/>
          <w:szCs w:val="21"/>
        </w:rPr>
        <w:t>6.承包人应依法参加工伤保险，依法为施工现场从事危险作业人员办理意外伤害保险，为从业人员缴纳保险费。因</w:t>
      </w:r>
      <w:r>
        <w:rPr>
          <w:rFonts w:hint="eastAsia" w:ascii="宋体" w:hAnsi="宋体" w:cs="宋体"/>
          <w:szCs w:val="21"/>
          <w:lang w:eastAsia="zh-CN"/>
        </w:rPr>
        <w:t>承包人</w:t>
      </w:r>
      <w:r>
        <w:rPr>
          <w:rFonts w:hint="eastAsia" w:ascii="宋体" w:hAnsi="宋体" w:eastAsia="宋体" w:cs="宋体"/>
          <w:szCs w:val="21"/>
        </w:rPr>
        <w:t>在施工过程中造成的人身损害，赔偿责任由</w:t>
      </w:r>
      <w:r>
        <w:rPr>
          <w:rFonts w:hint="eastAsia" w:ascii="宋体" w:hAnsi="宋体" w:cs="宋体"/>
          <w:szCs w:val="21"/>
          <w:lang w:eastAsia="zh-CN"/>
        </w:rPr>
        <w:t>承包人</w:t>
      </w:r>
      <w:r>
        <w:rPr>
          <w:rFonts w:hint="eastAsia" w:ascii="宋体" w:hAnsi="宋体" w:eastAsia="宋体" w:cs="宋体"/>
          <w:szCs w:val="21"/>
        </w:rPr>
        <w:t>承担。</w:t>
      </w:r>
    </w:p>
    <w:p w14:paraId="572313CD">
      <w:pPr>
        <w:spacing w:line="360" w:lineRule="auto"/>
        <w:jc w:val="left"/>
        <w:rPr>
          <w:rFonts w:hint="eastAsia" w:ascii="宋体" w:hAnsi="宋体" w:eastAsia="宋体" w:cs="宋体"/>
          <w:szCs w:val="21"/>
        </w:rPr>
      </w:pPr>
      <w:r>
        <w:rPr>
          <w:rFonts w:hint="eastAsia" w:ascii="宋体" w:hAnsi="宋体" w:eastAsia="宋体" w:cs="宋体"/>
          <w:szCs w:val="21"/>
        </w:rPr>
        <w:t>7.承包人应制定对危险性较大的分部分项工程及施工现场易发生重大安全事故的部位、环节的预防、监控措施和应急预案，配备必要的应急救援器材、设备。</w:t>
      </w:r>
    </w:p>
    <w:p w14:paraId="131489D3">
      <w:pPr>
        <w:spacing w:line="360" w:lineRule="auto"/>
        <w:jc w:val="left"/>
        <w:rPr>
          <w:rFonts w:hint="eastAsia" w:ascii="宋体" w:hAnsi="宋体" w:eastAsia="宋体" w:cs="宋体"/>
          <w:szCs w:val="21"/>
        </w:rPr>
      </w:pPr>
      <w:r>
        <w:rPr>
          <w:rFonts w:hint="eastAsia" w:ascii="宋体" w:hAnsi="宋体" w:eastAsia="宋体" w:cs="宋体"/>
          <w:szCs w:val="21"/>
        </w:rPr>
        <w:t>8.承包人应建立健全施工现场安全管理档案、台账，认真履行法律法规规定的其他责任。</w:t>
      </w:r>
    </w:p>
    <w:p w14:paraId="7EDDB968">
      <w:pPr>
        <w:spacing w:line="360" w:lineRule="auto"/>
        <w:jc w:val="left"/>
        <w:rPr>
          <w:rFonts w:hint="eastAsia" w:ascii="宋体" w:hAnsi="宋体" w:eastAsia="宋体" w:cs="宋体"/>
          <w:szCs w:val="21"/>
        </w:rPr>
      </w:pPr>
      <w:r>
        <w:rPr>
          <w:rFonts w:hint="eastAsia" w:ascii="宋体" w:hAnsi="宋体" w:eastAsia="宋体" w:cs="宋体"/>
          <w:szCs w:val="21"/>
        </w:rPr>
        <w:t>9.项目的施工人员及车辆进出</w:t>
      </w:r>
      <w:r>
        <w:rPr>
          <w:rFonts w:hint="eastAsia" w:ascii="宋体" w:hAnsi="宋体" w:eastAsia="宋体" w:cs="宋体"/>
          <w:szCs w:val="21"/>
          <w:lang w:val="en-US" w:eastAsia="zh-CN"/>
        </w:rPr>
        <w:t>施工现场</w:t>
      </w:r>
      <w:r>
        <w:rPr>
          <w:rFonts w:hint="eastAsia" w:ascii="宋体" w:hAnsi="宋体" w:eastAsia="宋体" w:cs="宋体"/>
          <w:szCs w:val="21"/>
        </w:rPr>
        <w:t>将严格遵守</w:t>
      </w:r>
      <w:r>
        <w:rPr>
          <w:rFonts w:hint="eastAsia" w:ascii="宋体" w:hAnsi="宋体" w:eastAsia="宋体" w:cs="宋体"/>
          <w:szCs w:val="21"/>
          <w:lang w:val="en-US" w:eastAsia="zh-CN"/>
        </w:rPr>
        <w:t>发包人</w:t>
      </w:r>
      <w:r>
        <w:rPr>
          <w:rFonts w:hint="eastAsia" w:ascii="宋体" w:hAnsi="宋体" w:eastAsia="宋体" w:cs="宋体"/>
          <w:szCs w:val="21"/>
        </w:rPr>
        <w:t>相关管理规定，维护</w:t>
      </w:r>
      <w:r>
        <w:rPr>
          <w:rFonts w:hint="eastAsia" w:ascii="宋体" w:hAnsi="宋体" w:eastAsia="宋体" w:cs="宋体"/>
          <w:szCs w:val="21"/>
          <w:lang w:val="en-US" w:eastAsia="zh-CN"/>
        </w:rPr>
        <w:t>施工现场</w:t>
      </w:r>
      <w:r>
        <w:rPr>
          <w:rFonts w:hint="eastAsia" w:ascii="宋体" w:hAnsi="宋体" w:eastAsia="宋体" w:cs="宋体"/>
          <w:szCs w:val="21"/>
        </w:rPr>
        <w:t>的安全稳定。</w:t>
      </w:r>
    </w:p>
    <w:p w14:paraId="19112BEF">
      <w:pPr>
        <w:pStyle w:val="19"/>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第八条  工程的支付、结算及质量保证金的约定</w:t>
      </w:r>
    </w:p>
    <w:p w14:paraId="0D545513">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一、工程的支付、结算</w:t>
      </w:r>
    </w:p>
    <w:p w14:paraId="49C88B3F">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1.工程竣工验收合格后10日内，</w:t>
      </w:r>
      <w:r>
        <w:rPr>
          <w:rFonts w:hint="eastAsia" w:ascii="宋体" w:hAnsi="宋体" w:cs="宋体"/>
          <w:color w:val="auto"/>
          <w:szCs w:val="21"/>
          <w:lang w:val="en-US" w:eastAsia="zh-CN"/>
        </w:rPr>
        <w:t>发包人</w:t>
      </w:r>
      <w:r>
        <w:rPr>
          <w:rFonts w:hint="eastAsia" w:ascii="宋体" w:hAnsi="宋体" w:eastAsia="宋体" w:cs="宋体"/>
          <w:color w:val="auto"/>
          <w:szCs w:val="21"/>
        </w:rPr>
        <w:t>向</w:t>
      </w:r>
      <w:r>
        <w:rPr>
          <w:rFonts w:hint="eastAsia" w:ascii="宋体" w:hAnsi="宋体" w:cs="宋体"/>
          <w:color w:val="auto"/>
          <w:szCs w:val="21"/>
          <w:lang w:val="en-US" w:eastAsia="zh-CN"/>
        </w:rPr>
        <w:t>承包人</w:t>
      </w:r>
      <w:r>
        <w:rPr>
          <w:rFonts w:hint="eastAsia" w:ascii="宋体" w:hAnsi="宋体" w:eastAsia="宋体" w:cs="宋体"/>
          <w:color w:val="auto"/>
          <w:szCs w:val="21"/>
        </w:rPr>
        <w:t>支付合同款项至审定后工程价款的97%；</w:t>
      </w:r>
    </w:p>
    <w:p w14:paraId="6ED04E4C">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2.剩余结算价的3%作为工程质量保证金，质保期满后一次性无息付清。剩余质量保证金的归还，并不能免承包人按照合同约定应承担的质量保修责任和应履行的质量保修义务。</w:t>
      </w:r>
    </w:p>
    <w:p w14:paraId="4ACE827E">
      <w:pPr>
        <w:spacing w:line="360" w:lineRule="auto"/>
        <w:jc w:val="left"/>
        <w:rPr>
          <w:rFonts w:hint="eastAsia" w:ascii="宋体" w:hAnsi="宋体" w:eastAsia="宋体" w:cs="宋体"/>
          <w:color w:val="auto"/>
          <w:szCs w:val="21"/>
        </w:rPr>
      </w:pPr>
      <w:r>
        <w:rPr>
          <w:rFonts w:hint="eastAsia" w:ascii="宋体" w:hAnsi="宋体" w:cs="宋体"/>
          <w:color w:val="auto"/>
          <w:szCs w:val="21"/>
          <w:lang w:val="en-US" w:eastAsia="zh-CN"/>
        </w:rPr>
        <w:t>3.发包人</w:t>
      </w:r>
      <w:r>
        <w:rPr>
          <w:rFonts w:hint="eastAsia" w:ascii="宋体" w:hAnsi="宋体" w:eastAsia="宋体" w:cs="宋体"/>
          <w:color w:val="auto"/>
          <w:szCs w:val="21"/>
        </w:rPr>
        <w:t>付款前，</w:t>
      </w:r>
      <w:r>
        <w:rPr>
          <w:rFonts w:hint="eastAsia" w:ascii="宋体" w:hAnsi="宋体" w:cs="宋体"/>
          <w:color w:val="auto"/>
          <w:szCs w:val="21"/>
          <w:lang w:val="en-US" w:eastAsia="zh-CN"/>
        </w:rPr>
        <w:t>承包人</w:t>
      </w:r>
      <w:r>
        <w:rPr>
          <w:rFonts w:hint="eastAsia" w:ascii="宋体" w:hAnsi="宋体" w:eastAsia="宋体" w:cs="宋体"/>
          <w:color w:val="auto"/>
          <w:szCs w:val="21"/>
        </w:rPr>
        <w:t>须向</w:t>
      </w:r>
      <w:r>
        <w:rPr>
          <w:rFonts w:hint="eastAsia" w:ascii="宋体" w:hAnsi="宋体" w:cs="宋体"/>
          <w:color w:val="auto"/>
          <w:szCs w:val="21"/>
          <w:lang w:val="en-US" w:eastAsia="zh-CN"/>
        </w:rPr>
        <w:t>发包人</w:t>
      </w:r>
      <w:r>
        <w:rPr>
          <w:rFonts w:hint="eastAsia" w:ascii="宋体" w:hAnsi="宋体" w:eastAsia="宋体" w:cs="宋体"/>
          <w:color w:val="auto"/>
          <w:szCs w:val="21"/>
        </w:rPr>
        <w:t>提交书面的请款申请函，凭本项目合同、竣工验收报告、等额的合规发票等请款材料，支付时间从</w:t>
      </w:r>
      <w:r>
        <w:rPr>
          <w:rFonts w:hint="eastAsia" w:ascii="宋体" w:hAnsi="宋体" w:cs="宋体"/>
          <w:color w:val="auto"/>
          <w:szCs w:val="21"/>
          <w:lang w:val="en-US" w:eastAsia="zh-CN"/>
        </w:rPr>
        <w:t>发包人</w:t>
      </w:r>
      <w:r>
        <w:rPr>
          <w:rFonts w:hint="eastAsia" w:ascii="宋体" w:hAnsi="宋体" w:eastAsia="宋体" w:cs="宋体"/>
          <w:color w:val="auto"/>
          <w:szCs w:val="21"/>
        </w:rPr>
        <w:t>收到合格的请款材料之日起计。如</w:t>
      </w:r>
      <w:r>
        <w:rPr>
          <w:rFonts w:hint="eastAsia" w:ascii="宋体" w:hAnsi="宋体" w:cs="宋体"/>
          <w:color w:val="auto"/>
          <w:szCs w:val="21"/>
          <w:lang w:val="en-US" w:eastAsia="zh-CN"/>
        </w:rPr>
        <w:t>承包人</w:t>
      </w:r>
      <w:r>
        <w:rPr>
          <w:rFonts w:hint="eastAsia" w:ascii="宋体" w:hAnsi="宋体" w:eastAsia="宋体" w:cs="宋体"/>
          <w:color w:val="auto"/>
          <w:szCs w:val="21"/>
        </w:rPr>
        <w:t>怠于或者拒绝提供资料或者办理手续的，则因此产生的付款迟延的责任全部由</w:t>
      </w:r>
      <w:r>
        <w:rPr>
          <w:rFonts w:hint="eastAsia" w:ascii="宋体" w:hAnsi="宋体" w:cs="宋体"/>
          <w:color w:val="auto"/>
          <w:szCs w:val="21"/>
          <w:lang w:val="en-US" w:eastAsia="zh-CN"/>
        </w:rPr>
        <w:t>承包人</w:t>
      </w:r>
      <w:r>
        <w:rPr>
          <w:rFonts w:hint="eastAsia" w:ascii="宋体" w:hAnsi="宋体" w:eastAsia="宋体" w:cs="宋体"/>
          <w:color w:val="auto"/>
          <w:szCs w:val="21"/>
        </w:rPr>
        <w:t>承担。</w:t>
      </w:r>
    </w:p>
    <w:p w14:paraId="13823C4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九</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竣工验收</w:t>
      </w:r>
    </w:p>
    <w:p w14:paraId="2D9B9C8C">
      <w:pPr>
        <w:spacing w:line="360" w:lineRule="auto"/>
        <w:jc w:val="left"/>
        <w:rPr>
          <w:rFonts w:hint="eastAsia" w:ascii="宋体" w:hAnsi="宋体" w:eastAsia="宋体" w:cs="宋体"/>
          <w:szCs w:val="21"/>
        </w:rPr>
      </w:pPr>
      <w:r>
        <w:rPr>
          <w:rFonts w:hint="eastAsia" w:ascii="宋体" w:hAnsi="宋体" w:eastAsia="宋体" w:cs="宋体"/>
          <w:szCs w:val="21"/>
        </w:rPr>
        <w:t>1.工程交接后，承包人应按照以下要求对施工场地进行清理，直至监理工程师检验合格为止。竣工清场费用由承包人承担。</w:t>
      </w:r>
    </w:p>
    <w:p w14:paraId="28877954">
      <w:pPr>
        <w:spacing w:line="440" w:lineRule="exact"/>
        <w:jc w:val="left"/>
        <w:rPr>
          <w:rFonts w:hint="eastAsia" w:ascii="宋体" w:hAnsi="宋体" w:eastAsia="宋体" w:cs="宋体"/>
          <w:szCs w:val="21"/>
        </w:rPr>
      </w:pPr>
      <w:r>
        <w:rPr>
          <w:rFonts w:hint="eastAsia" w:ascii="宋体" w:hAnsi="宋体" w:eastAsia="宋体" w:cs="宋体"/>
          <w:szCs w:val="21"/>
        </w:rPr>
        <w:t>(1)施工场地内残留的垃圾已全部清除出场；</w:t>
      </w:r>
    </w:p>
    <w:p w14:paraId="796EE8A9">
      <w:pPr>
        <w:spacing w:line="440" w:lineRule="exact"/>
        <w:jc w:val="left"/>
        <w:rPr>
          <w:rFonts w:hint="eastAsia" w:ascii="宋体" w:hAnsi="宋体" w:eastAsia="宋体" w:cs="宋体"/>
          <w:szCs w:val="21"/>
        </w:rPr>
      </w:pPr>
      <w:r>
        <w:rPr>
          <w:rFonts w:hint="eastAsia" w:ascii="宋体" w:hAnsi="宋体" w:eastAsia="宋体" w:cs="宋体"/>
          <w:szCs w:val="21"/>
        </w:rPr>
        <w:t>(2)临时设施已拆除，场地已按照合同要求进行清理、平整或复原；</w:t>
      </w:r>
    </w:p>
    <w:p w14:paraId="3AFA0989">
      <w:pPr>
        <w:spacing w:line="440" w:lineRule="exact"/>
        <w:jc w:val="left"/>
        <w:rPr>
          <w:rFonts w:hint="eastAsia" w:ascii="宋体" w:hAnsi="宋体" w:eastAsia="宋体" w:cs="宋体"/>
          <w:szCs w:val="21"/>
        </w:rPr>
      </w:pPr>
      <w:r>
        <w:rPr>
          <w:rFonts w:hint="eastAsia" w:ascii="宋体" w:hAnsi="宋体" w:eastAsia="宋体" w:cs="宋体"/>
          <w:szCs w:val="21"/>
        </w:rPr>
        <w:t>(3)按照合同约定应撤离的承包人设备和剩余的材料，包括废弃的施工设备和材料，已按照计划撤离施工场地；</w:t>
      </w:r>
    </w:p>
    <w:p w14:paraId="304551A8">
      <w:pPr>
        <w:spacing w:line="440" w:lineRule="exact"/>
        <w:jc w:val="left"/>
        <w:rPr>
          <w:rFonts w:hint="eastAsia" w:ascii="宋体" w:hAnsi="宋体" w:eastAsia="宋体" w:cs="宋体"/>
          <w:szCs w:val="21"/>
        </w:rPr>
      </w:pPr>
      <w:r>
        <w:rPr>
          <w:rFonts w:hint="eastAsia" w:ascii="宋体" w:hAnsi="宋体" w:eastAsia="宋体" w:cs="宋体"/>
          <w:szCs w:val="21"/>
        </w:rPr>
        <w:t>(4)建筑物周边及其附近道路、河道的施工堆积物，已按照监理工程师指示全部清理；</w:t>
      </w:r>
    </w:p>
    <w:p w14:paraId="70B8F3D2">
      <w:pPr>
        <w:spacing w:line="440" w:lineRule="exact"/>
        <w:jc w:val="left"/>
        <w:rPr>
          <w:rFonts w:hint="eastAsia" w:ascii="宋体" w:hAnsi="宋体" w:eastAsia="宋体" w:cs="宋体"/>
          <w:szCs w:val="21"/>
        </w:rPr>
      </w:pPr>
      <w:r>
        <w:rPr>
          <w:rFonts w:hint="eastAsia" w:ascii="宋体" w:hAnsi="宋体" w:eastAsia="宋体" w:cs="宋体"/>
          <w:szCs w:val="21"/>
        </w:rPr>
        <w:t>(5)监理工程师指示的其他场地清理工作已全部完成。如承包人未按照监理工程师的要求恢复临时占地，或者场地清理未达到合同约定的，发包人可自行或委托第三方恢复或清理，所发生的费用从应支付或将支付给承包人的款项中扣除。</w:t>
      </w:r>
    </w:p>
    <w:p w14:paraId="07AE9E9C">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第十条 </w:t>
      </w:r>
      <w:r>
        <w:rPr>
          <w:rFonts w:hint="eastAsia" w:cs="宋体"/>
          <w:b/>
          <w:sz w:val="21"/>
          <w:szCs w:val="21"/>
          <w:lang w:val="en-US" w:eastAsia="zh-CN"/>
        </w:rPr>
        <w:t xml:space="preserve"> </w:t>
      </w:r>
      <w:r>
        <w:rPr>
          <w:rFonts w:hint="eastAsia" w:ascii="宋体" w:hAnsi="宋体" w:eastAsia="宋体" w:cs="宋体"/>
          <w:b/>
          <w:sz w:val="21"/>
          <w:szCs w:val="21"/>
        </w:rPr>
        <w:t>质量保修</w:t>
      </w:r>
    </w:p>
    <w:p w14:paraId="3E6E43B2">
      <w:pPr>
        <w:spacing w:line="360" w:lineRule="auto"/>
        <w:jc w:val="left"/>
        <w:rPr>
          <w:rFonts w:hint="eastAsia" w:ascii="宋体" w:hAnsi="宋体" w:eastAsia="宋体" w:cs="宋体"/>
          <w:szCs w:val="21"/>
        </w:rPr>
      </w:pPr>
      <w:r>
        <w:rPr>
          <w:rFonts w:hint="eastAsia" w:ascii="宋体" w:hAnsi="宋体" w:eastAsia="宋体" w:cs="宋体"/>
          <w:szCs w:val="21"/>
        </w:rPr>
        <w:t>1.在工程移交发包人后，承包人仍应按合同约定的工程各部位保修年限承担保修义务。</w:t>
      </w:r>
    </w:p>
    <w:p w14:paraId="50ED3A27">
      <w:pPr>
        <w:spacing w:line="360" w:lineRule="auto"/>
        <w:jc w:val="left"/>
        <w:rPr>
          <w:rFonts w:hint="eastAsia" w:ascii="宋体" w:hAnsi="宋体" w:eastAsia="宋体" w:cs="宋体"/>
          <w:szCs w:val="21"/>
        </w:rPr>
      </w:pPr>
      <w:r>
        <w:rPr>
          <w:rFonts w:hint="eastAsia" w:ascii="宋体" w:hAnsi="宋体" w:eastAsia="宋体" w:cs="宋体"/>
          <w:szCs w:val="21"/>
        </w:rPr>
        <w:t>2.质保期的约定：本工程质保期为：</w:t>
      </w:r>
      <w:r>
        <w:rPr>
          <w:rFonts w:hint="eastAsia" w:ascii="宋体" w:hAnsi="宋体" w:eastAsia="宋体" w:cs="宋体"/>
          <w:szCs w:val="21"/>
          <w:u w:val="single"/>
        </w:rPr>
        <w:t xml:space="preserve"> </w:t>
      </w:r>
      <w:r>
        <w:rPr>
          <w:rFonts w:hint="eastAsia" w:ascii="宋体" w:hAnsi="宋体" w:cs="宋体"/>
          <w:szCs w:val="21"/>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rPr>
        <w:t>年，</w:t>
      </w:r>
      <w:bookmarkStart w:id="50" w:name="_Hlk18332191"/>
      <w:r>
        <w:rPr>
          <w:rFonts w:hint="eastAsia" w:ascii="宋体" w:hAnsi="宋体" w:eastAsia="宋体" w:cs="宋体"/>
          <w:szCs w:val="21"/>
        </w:rPr>
        <w:t>质保期</w:t>
      </w:r>
      <w:bookmarkEnd w:id="50"/>
      <w:r>
        <w:rPr>
          <w:rFonts w:hint="eastAsia" w:ascii="宋体" w:hAnsi="宋体" w:eastAsia="宋体" w:cs="宋体"/>
          <w:szCs w:val="21"/>
        </w:rPr>
        <w:t>自验收合格之日期起计算。</w:t>
      </w:r>
    </w:p>
    <w:p w14:paraId="3C0C4C88">
      <w:pPr>
        <w:spacing w:line="360" w:lineRule="auto"/>
        <w:jc w:val="left"/>
        <w:rPr>
          <w:rFonts w:hint="eastAsia" w:ascii="宋体" w:hAnsi="宋体" w:eastAsia="宋体" w:cs="宋体"/>
          <w:szCs w:val="21"/>
        </w:rPr>
      </w:pPr>
      <w:r>
        <w:rPr>
          <w:rFonts w:hint="eastAsia" w:ascii="宋体" w:hAnsi="宋体" w:eastAsia="宋体" w:cs="宋体"/>
          <w:szCs w:val="21"/>
        </w:rPr>
        <w:t>3.工程质量保修期限的约定：</w:t>
      </w:r>
    </w:p>
    <w:p w14:paraId="1608ECFC">
      <w:pPr>
        <w:spacing w:line="360" w:lineRule="auto"/>
        <w:rPr>
          <w:rFonts w:hint="eastAsia" w:ascii="宋体" w:hAnsi="宋体" w:eastAsia="宋体" w:cs="宋体"/>
          <w:szCs w:val="21"/>
        </w:rPr>
      </w:pPr>
      <w:r>
        <w:rPr>
          <w:rFonts w:hint="eastAsia" w:ascii="宋体" w:hAnsi="宋体" w:eastAsia="宋体" w:cs="宋体"/>
          <w:szCs w:val="21"/>
        </w:rPr>
        <w:t>(1)电气管线工程、给排水管道工程、货物安装工程为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 xml:space="preserve">年； </w:t>
      </w:r>
    </w:p>
    <w:p w14:paraId="007CF660">
      <w:pPr>
        <w:spacing w:line="360" w:lineRule="auto"/>
        <w:rPr>
          <w:rFonts w:hint="eastAsia" w:ascii="宋体" w:hAnsi="宋体" w:eastAsia="宋体" w:cs="宋体"/>
          <w:szCs w:val="21"/>
        </w:rPr>
      </w:pPr>
      <w:r>
        <w:rPr>
          <w:rFonts w:hint="eastAsia" w:ascii="宋体" w:hAnsi="宋体" w:eastAsia="宋体" w:cs="宋体"/>
          <w:szCs w:val="21"/>
        </w:rPr>
        <w:t>(2)装饰装修工程为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1BF46916">
      <w:pPr>
        <w:spacing w:line="360" w:lineRule="auto"/>
        <w:rPr>
          <w:rFonts w:hint="eastAsia" w:ascii="宋体" w:hAnsi="宋体" w:eastAsia="宋体" w:cs="宋体"/>
          <w:szCs w:val="21"/>
        </w:rPr>
      </w:pPr>
      <w:r>
        <w:rPr>
          <w:rFonts w:hint="eastAsia" w:ascii="宋体" w:hAnsi="宋体" w:eastAsia="宋体" w:cs="宋体"/>
          <w:szCs w:val="21"/>
        </w:rPr>
        <w:t>(3)其他项目为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4CC3ECB3">
      <w:pPr>
        <w:spacing w:line="360" w:lineRule="auto"/>
        <w:jc w:val="left"/>
        <w:rPr>
          <w:rFonts w:hint="eastAsia" w:ascii="宋体" w:hAnsi="宋体" w:eastAsia="宋体" w:cs="宋体"/>
          <w:szCs w:val="21"/>
        </w:rPr>
      </w:pPr>
      <w:r>
        <w:rPr>
          <w:rFonts w:hint="eastAsia" w:ascii="宋体" w:hAnsi="宋体" w:eastAsia="宋体" w:cs="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w:t>
      </w:r>
      <w:r>
        <w:rPr>
          <w:rFonts w:hint="eastAsia" w:ascii="宋体" w:hAnsi="宋体" w:cs="宋体"/>
          <w:szCs w:val="21"/>
          <w:lang w:eastAsia="zh-CN"/>
        </w:rPr>
        <w:t>承包人</w:t>
      </w:r>
      <w:r>
        <w:rPr>
          <w:rFonts w:hint="eastAsia" w:ascii="宋体" w:hAnsi="宋体" w:eastAsia="宋体" w:cs="宋体"/>
          <w:szCs w:val="21"/>
        </w:rPr>
        <w:t>应再补齐相应的质量保证金。</w:t>
      </w:r>
    </w:p>
    <w:p w14:paraId="5F309CD5">
      <w:pPr>
        <w:spacing w:line="360" w:lineRule="auto"/>
        <w:jc w:val="left"/>
        <w:rPr>
          <w:rFonts w:hint="eastAsia" w:ascii="宋体" w:hAnsi="宋体" w:eastAsia="宋体" w:cs="宋体"/>
          <w:szCs w:val="21"/>
        </w:rPr>
      </w:pPr>
      <w:r>
        <w:rPr>
          <w:rFonts w:hint="eastAsia" w:ascii="宋体" w:hAnsi="宋体" w:eastAsia="宋体" w:cs="宋体"/>
          <w:szCs w:val="21"/>
        </w:rPr>
        <w:t>5.工程质量保修期内，承包人认真履行合同约定的保修责任。</w:t>
      </w:r>
    </w:p>
    <w:p w14:paraId="7AAAD333">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第十一条 </w:t>
      </w:r>
      <w:r>
        <w:rPr>
          <w:rFonts w:hint="eastAsia" w:cs="宋体"/>
          <w:b/>
          <w:sz w:val="21"/>
          <w:szCs w:val="21"/>
          <w:lang w:val="en-US" w:eastAsia="zh-CN"/>
        </w:rPr>
        <w:t xml:space="preserve"> </w:t>
      </w:r>
      <w:r>
        <w:rPr>
          <w:rFonts w:hint="eastAsia" w:ascii="宋体" w:hAnsi="宋体" w:eastAsia="宋体" w:cs="宋体"/>
          <w:b/>
          <w:sz w:val="21"/>
          <w:szCs w:val="21"/>
        </w:rPr>
        <w:t>违约责任</w:t>
      </w:r>
    </w:p>
    <w:p w14:paraId="02EB370F">
      <w:pPr>
        <w:spacing w:line="360" w:lineRule="auto"/>
        <w:jc w:val="left"/>
        <w:rPr>
          <w:rFonts w:hint="eastAsia" w:ascii="宋体" w:hAnsi="宋体" w:eastAsia="宋体" w:cs="宋体"/>
          <w:szCs w:val="21"/>
        </w:rPr>
      </w:pPr>
      <w:r>
        <w:rPr>
          <w:rFonts w:hint="eastAsia" w:ascii="宋体" w:hAnsi="宋体" w:eastAsia="宋体" w:cs="宋体"/>
          <w:szCs w:val="21"/>
        </w:rPr>
        <w:t>1.若发包人违约，导致本合同无法履行的，则发包人必须支付总工程款3%给承包人作为违约金，并承担所造成的损失。</w:t>
      </w:r>
    </w:p>
    <w:p w14:paraId="1503A285">
      <w:pPr>
        <w:spacing w:line="360" w:lineRule="auto"/>
        <w:jc w:val="left"/>
        <w:rPr>
          <w:rFonts w:hint="eastAsia" w:ascii="宋体" w:hAnsi="宋体" w:eastAsia="宋体" w:cs="宋体"/>
          <w:szCs w:val="21"/>
        </w:rPr>
      </w:pPr>
      <w:r>
        <w:rPr>
          <w:rFonts w:hint="eastAsia" w:ascii="宋体" w:hAnsi="宋体" w:eastAsia="宋体" w:cs="宋体"/>
          <w:szCs w:val="21"/>
        </w:rPr>
        <w:t>2.因承包人原因，导致本合同无法履行的，则承包人必须支付总工程款3%给发包人作为违约金，并承担所造成的损失。</w:t>
      </w:r>
    </w:p>
    <w:p w14:paraId="2A2D16C0">
      <w:pPr>
        <w:spacing w:line="360" w:lineRule="auto"/>
        <w:jc w:val="left"/>
        <w:rPr>
          <w:rFonts w:hint="eastAsia" w:ascii="宋体" w:hAnsi="宋体" w:eastAsia="宋体" w:cs="宋体"/>
          <w:szCs w:val="21"/>
        </w:rPr>
      </w:pPr>
      <w:r>
        <w:rPr>
          <w:rFonts w:hint="eastAsia" w:ascii="宋体" w:hAnsi="宋体" w:eastAsia="宋体" w:cs="宋体"/>
          <w:szCs w:val="21"/>
        </w:rPr>
        <w:t>3.因发包人原因导致工期延误的，承包人有权要求发包人承担延误的责任和费用。</w:t>
      </w:r>
    </w:p>
    <w:p w14:paraId="279F6FD8">
      <w:pPr>
        <w:spacing w:line="360" w:lineRule="auto"/>
        <w:jc w:val="left"/>
        <w:rPr>
          <w:rFonts w:hint="eastAsia" w:ascii="宋体" w:hAnsi="宋体" w:eastAsia="宋体" w:cs="宋体"/>
          <w:szCs w:val="21"/>
        </w:rPr>
      </w:pPr>
      <w:r>
        <w:rPr>
          <w:rFonts w:hint="eastAsia" w:ascii="宋体" w:hAnsi="宋体" w:eastAsia="宋体" w:cs="宋体"/>
          <w:szCs w:val="21"/>
        </w:rPr>
        <w:t>4.因承包人原因，承包人施工工期延误，超过工期3天以上，发包人将对承包人执行1000元/天违约金（从超工期3天开始计算）；违约金总金额不超过工程总造价的5%。因承包</w:t>
      </w:r>
      <w:r>
        <w:rPr>
          <w:rFonts w:hint="eastAsia" w:ascii="宋体" w:hAnsi="宋体" w:cs="宋体"/>
          <w:szCs w:val="21"/>
          <w:lang w:eastAsia="zh-CN"/>
        </w:rPr>
        <w:t>人</w:t>
      </w:r>
      <w:r>
        <w:rPr>
          <w:rFonts w:hint="eastAsia" w:ascii="宋体" w:hAnsi="宋体" w:eastAsia="宋体" w:cs="宋体"/>
          <w:szCs w:val="21"/>
        </w:rPr>
        <w:t>原因造成工期延误，</w:t>
      </w:r>
      <w:r>
        <w:rPr>
          <w:rFonts w:hint="eastAsia" w:ascii="宋体" w:hAnsi="宋体" w:cs="宋体"/>
          <w:szCs w:val="21"/>
          <w:lang w:eastAsia="zh-CN"/>
        </w:rPr>
        <w:t>发包人</w:t>
      </w:r>
      <w:r>
        <w:rPr>
          <w:rFonts w:hint="eastAsia" w:ascii="宋体" w:hAnsi="宋体" w:eastAsia="宋体" w:cs="宋体"/>
          <w:szCs w:val="21"/>
        </w:rPr>
        <w:t>有权要求</w:t>
      </w:r>
      <w:r>
        <w:rPr>
          <w:rFonts w:hint="eastAsia" w:ascii="宋体" w:hAnsi="宋体" w:eastAsia="宋体" w:cs="宋体"/>
          <w:szCs w:val="21"/>
          <w:lang w:val="en-US" w:eastAsia="zh-CN"/>
        </w:rPr>
        <w:t>承包</w:t>
      </w:r>
      <w:r>
        <w:rPr>
          <w:rFonts w:hint="eastAsia" w:ascii="宋体" w:hAnsi="宋体" w:eastAsia="宋体" w:cs="宋体"/>
          <w:szCs w:val="21"/>
        </w:rPr>
        <w:t>人承担延误的责任和费用。</w:t>
      </w:r>
    </w:p>
    <w:p w14:paraId="650F854E">
      <w:pPr>
        <w:spacing w:line="360" w:lineRule="auto"/>
        <w:rPr>
          <w:rFonts w:hint="eastAsia" w:ascii="宋体" w:hAnsi="宋体" w:eastAsia="宋体" w:cs="宋体"/>
          <w:szCs w:val="21"/>
        </w:rPr>
      </w:pPr>
      <w:r>
        <w:rPr>
          <w:rFonts w:hint="eastAsia" w:ascii="宋体" w:hAnsi="宋体" w:eastAsia="宋体" w:cs="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7C03F01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第十二条  争端的解决</w:t>
      </w:r>
    </w:p>
    <w:p w14:paraId="1448B730">
      <w:pPr>
        <w:spacing w:line="360" w:lineRule="auto"/>
        <w:rPr>
          <w:rFonts w:hint="eastAsia" w:ascii="宋体" w:hAnsi="宋体" w:eastAsia="宋体" w:cs="宋体"/>
          <w:szCs w:val="21"/>
        </w:rPr>
      </w:pPr>
      <w:r>
        <w:rPr>
          <w:rFonts w:hint="eastAsia" w:ascii="宋体" w:hAnsi="宋体" w:eastAsia="宋体" w:cs="宋体"/>
          <w:szCs w:val="21"/>
        </w:rPr>
        <w:t>1.凡与本合同有关而引起的一切争议，甲乙双方应首先通过友好协商解决，如经协商仍</w:t>
      </w:r>
    </w:p>
    <w:p w14:paraId="388C9500">
      <w:pPr>
        <w:spacing w:line="360" w:lineRule="auto"/>
        <w:rPr>
          <w:rFonts w:hint="eastAsia" w:ascii="宋体" w:hAnsi="宋体" w:eastAsia="宋体" w:cs="宋体"/>
          <w:szCs w:val="21"/>
        </w:rPr>
      </w:pPr>
      <w:r>
        <w:rPr>
          <w:rFonts w:hint="eastAsia" w:ascii="宋体" w:hAnsi="宋体" w:eastAsia="宋体" w:cs="宋体"/>
          <w:szCs w:val="21"/>
        </w:rPr>
        <w:t>不能达成协议时，任何一方可以向发包人所在的地方法院提出诉讼。</w:t>
      </w:r>
    </w:p>
    <w:p w14:paraId="15476E3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2.本合同的诉讼管辖地为东莞市人民法院。</w:t>
      </w:r>
    </w:p>
    <w:p w14:paraId="7719B77C">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3.在进行法院审理期间，除提交法院审理的事项外，合同其他部分仍应继续履行。</w:t>
      </w:r>
    </w:p>
    <w:p w14:paraId="6F543929">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4.本合同按照中华人民共和国的法律进行解释。</w:t>
      </w:r>
    </w:p>
    <w:p w14:paraId="2C40865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第十三条  税和关税</w:t>
      </w:r>
    </w:p>
    <w:p w14:paraId="2A1CB58B">
      <w:pPr>
        <w:spacing w:line="360" w:lineRule="auto"/>
        <w:rPr>
          <w:rFonts w:hint="eastAsia" w:ascii="宋体" w:hAnsi="宋体" w:eastAsia="宋体" w:cs="宋体"/>
          <w:szCs w:val="21"/>
        </w:rPr>
      </w:pPr>
      <w:r>
        <w:rPr>
          <w:rFonts w:hint="eastAsia" w:ascii="宋体" w:hAnsi="宋体" w:eastAsia="宋体" w:cs="宋体"/>
          <w:szCs w:val="21"/>
        </w:rPr>
        <w:t>1.中国政府根据现行税法规定对承包人或其雇员征收的与本合同有关的一切税费（包括但不限于设备和部件的进口关税、所有货物的国内增值税）均应由承包人负担。</w:t>
      </w:r>
    </w:p>
    <w:p w14:paraId="6555377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2.在中国境外发生的与本合同执行有关的一切税费均应由承包人负担。</w:t>
      </w:r>
    </w:p>
    <w:p w14:paraId="6CCB3D5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第十四条  其他</w:t>
      </w:r>
    </w:p>
    <w:p w14:paraId="369E79AF">
      <w:pPr>
        <w:spacing w:line="360" w:lineRule="auto"/>
        <w:rPr>
          <w:rFonts w:hint="eastAsia" w:ascii="宋体" w:hAnsi="宋体" w:eastAsia="宋体" w:cs="宋体"/>
          <w:szCs w:val="21"/>
        </w:rPr>
      </w:pPr>
      <w:r>
        <w:rPr>
          <w:rFonts w:hint="eastAsia" w:ascii="宋体" w:hAnsi="宋体" w:eastAsia="宋体" w:cs="宋体"/>
          <w:szCs w:val="21"/>
        </w:rPr>
        <w:t>1.合同中未尽事项按磋商文件相关条款执行。</w:t>
      </w:r>
    </w:p>
    <w:p w14:paraId="1895877B">
      <w:pPr>
        <w:spacing w:line="360" w:lineRule="auto"/>
        <w:rPr>
          <w:rFonts w:hint="eastAsia" w:ascii="宋体" w:hAnsi="宋体" w:eastAsia="宋体" w:cs="宋体"/>
          <w:szCs w:val="21"/>
        </w:rPr>
      </w:pPr>
      <w:r>
        <w:rPr>
          <w:rFonts w:hint="eastAsia" w:ascii="宋体" w:hAnsi="宋体" w:eastAsia="宋体" w:cs="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6DB691F7">
      <w:pPr>
        <w:spacing w:line="360" w:lineRule="auto"/>
        <w:rPr>
          <w:rFonts w:hint="eastAsia" w:ascii="宋体" w:hAnsi="宋体" w:eastAsia="宋体" w:cs="宋体"/>
          <w:szCs w:val="21"/>
        </w:rPr>
      </w:pPr>
      <w:r>
        <w:rPr>
          <w:rFonts w:hint="eastAsia" w:ascii="宋体" w:hAnsi="宋体" w:eastAsia="宋体" w:cs="宋体"/>
          <w:szCs w:val="21"/>
        </w:rPr>
        <w:t>3.在执行本合同的过程中，双方需遵守所有经甲乙双方签属确认的文件（包括会议纪要、补充协议、往来信函）即成为本合同的有效组成部分，其生效日期为双方签字盖章或确认之日期。</w:t>
      </w:r>
    </w:p>
    <w:p w14:paraId="375C1241">
      <w:pPr>
        <w:spacing w:line="360" w:lineRule="auto"/>
        <w:rPr>
          <w:rFonts w:hint="eastAsia" w:ascii="宋体" w:hAnsi="宋体" w:eastAsia="宋体" w:cs="宋体"/>
          <w:szCs w:val="21"/>
        </w:rPr>
      </w:pPr>
      <w:r>
        <w:rPr>
          <w:rFonts w:hint="eastAsia" w:ascii="宋体" w:hAnsi="宋体" w:eastAsia="宋体" w:cs="宋体"/>
          <w:szCs w:val="21"/>
        </w:rPr>
        <w:t>4.本合同一式捌份，发包人执肆份，承包人执肆份。本合同合计</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55377543">
      <w:pPr>
        <w:pStyle w:val="65"/>
        <w:spacing w:line="360" w:lineRule="auto"/>
        <w:rPr>
          <w:rFonts w:hint="eastAsia" w:ascii="宋体" w:hAnsi="宋体" w:eastAsia="宋体" w:cs="宋体"/>
          <w:szCs w:val="21"/>
        </w:rPr>
      </w:pPr>
    </w:p>
    <w:p w14:paraId="2DE0CBEA">
      <w:pPr>
        <w:pStyle w:val="65"/>
        <w:spacing w:line="360" w:lineRule="auto"/>
        <w:rPr>
          <w:rFonts w:hint="eastAsia" w:ascii="宋体" w:hAnsi="宋体" w:eastAsia="宋体" w:cs="宋体"/>
          <w:szCs w:val="21"/>
        </w:rPr>
      </w:pPr>
      <w:r>
        <w:rPr>
          <w:rFonts w:hint="eastAsia" w:ascii="宋体" w:hAnsi="宋体" w:eastAsia="宋体" w:cs="宋体"/>
          <w:szCs w:val="21"/>
        </w:rPr>
        <w:t>附件1：磋商报价清单</w:t>
      </w:r>
    </w:p>
    <w:p w14:paraId="4758E309">
      <w:pPr>
        <w:pStyle w:val="65"/>
        <w:spacing w:line="360" w:lineRule="auto"/>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2</w:t>
      </w:r>
      <w:r>
        <w:rPr>
          <w:rFonts w:hint="eastAsia" w:ascii="宋体" w:hAnsi="宋体" w:eastAsia="宋体" w:cs="宋体"/>
          <w:szCs w:val="21"/>
        </w:rPr>
        <w:t>：成交通知书</w:t>
      </w:r>
    </w:p>
    <w:p w14:paraId="3CECDB0D">
      <w:pPr>
        <w:pStyle w:val="65"/>
        <w:spacing w:line="360" w:lineRule="auto"/>
        <w:rPr>
          <w:rFonts w:hint="eastAsia" w:ascii="宋体" w:hAnsi="宋体" w:eastAsia="宋体" w:cs="宋体"/>
          <w:szCs w:val="21"/>
        </w:rPr>
      </w:pPr>
    </w:p>
    <w:p w14:paraId="52E86771">
      <w:pPr>
        <w:pStyle w:val="65"/>
        <w:spacing w:line="360" w:lineRule="auto"/>
        <w:ind w:left="5460" w:hanging="5460" w:hangingChars="2600"/>
        <w:rPr>
          <w:rFonts w:hint="eastAsia" w:ascii="宋体" w:hAnsi="宋体" w:eastAsia="宋体" w:cs="宋体"/>
          <w:szCs w:val="21"/>
          <w:u w:val="single"/>
        </w:rPr>
      </w:pPr>
      <w:r>
        <w:rPr>
          <w:rFonts w:hint="eastAsia" w:ascii="宋体" w:hAnsi="宋体" w:eastAsia="宋体" w:cs="宋体"/>
          <w:szCs w:val="21"/>
        </w:rPr>
        <w:t>发包人（公章）</w:t>
      </w:r>
      <w:r>
        <w:rPr>
          <w:rFonts w:hint="eastAsia" w:ascii="宋体" w:hAnsi="宋体" w:eastAsia="宋体" w:cs="宋体"/>
          <w:szCs w:val="21"/>
          <w:u w:val="single"/>
        </w:rPr>
        <w:t xml:space="preserve">                          </w:t>
      </w:r>
      <w:r>
        <w:rPr>
          <w:rFonts w:hint="eastAsia" w:ascii="宋体" w:hAnsi="宋体" w:eastAsia="宋体" w:cs="宋体"/>
          <w:szCs w:val="21"/>
        </w:rPr>
        <w:t xml:space="preserve">  承包人（公章）</w:t>
      </w:r>
      <w:r>
        <w:rPr>
          <w:rFonts w:hint="eastAsia" w:ascii="宋体" w:hAnsi="宋体" w:eastAsia="宋体" w:cs="宋体"/>
          <w:szCs w:val="21"/>
          <w:u w:val="single"/>
        </w:rPr>
        <w:t xml:space="preserve">                       </w:t>
      </w:r>
    </w:p>
    <w:p w14:paraId="045AC209">
      <w:pPr>
        <w:pStyle w:val="65"/>
        <w:spacing w:line="360" w:lineRule="auto"/>
        <w:rPr>
          <w:rFonts w:hint="eastAsia" w:ascii="宋体" w:hAnsi="宋体" w:eastAsia="宋体" w:cs="宋体"/>
          <w:szCs w:val="21"/>
          <w:u w:val="single"/>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 xml:space="preserve">  法定代表人：</w:t>
      </w:r>
      <w:r>
        <w:rPr>
          <w:rFonts w:hint="eastAsia" w:ascii="宋体" w:hAnsi="宋体" w:eastAsia="宋体" w:cs="宋体"/>
          <w:szCs w:val="21"/>
          <w:u w:val="single"/>
        </w:rPr>
        <w:t xml:space="preserve">                         </w:t>
      </w:r>
    </w:p>
    <w:p w14:paraId="17AF8249">
      <w:pPr>
        <w:pStyle w:val="65"/>
        <w:spacing w:line="360" w:lineRule="auto"/>
        <w:rPr>
          <w:rFonts w:hint="eastAsia" w:ascii="宋体" w:hAnsi="宋体" w:eastAsia="宋体" w:cs="宋体"/>
          <w:szCs w:val="21"/>
          <w:u w:val="single"/>
        </w:rPr>
      </w:pPr>
      <w:r>
        <w:rPr>
          <w:rFonts w:hint="eastAsia" w:ascii="宋体" w:hAnsi="宋体" w:eastAsia="宋体" w:cs="宋体"/>
          <w:szCs w:val="21"/>
        </w:rPr>
        <w:t>授权代表人：</w:t>
      </w:r>
      <w:r>
        <w:rPr>
          <w:rFonts w:hint="eastAsia" w:ascii="宋体" w:hAnsi="宋体" w:eastAsia="宋体" w:cs="宋体"/>
          <w:szCs w:val="21"/>
          <w:u w:val="single"/>
        </w:rPr>
        <w:t xml:space="preserve">                            </w:t>
      </w:r>
      <w:r>
        <w:rPr>
          <w:rFonts w:hint="eastAsia" w:ascii="宋体" w:hAnsi="宋体" w:eastAsia="宋体" w:cs="宋体"/>
          <w:szCs w:val="21"/>
        </w:rPr>
        <w:t xml:space="preserve">  授权代表人：</w:t>
      </w:r>
      <w:r>
        <w:rPr>
          <w:rFonts w:hint="eastAsia" w:ascii="宋体" w:hAnsi="宋体" w:eastAsia="宋体" w:cs="宋体"/>
          <w:szCs w:val="21"/>
          <w:u w:val="single"/>
        </w:rPr>
        <w:t xml:space="preserve">                         </w:t>
      </w:r>
    </w:p>
    <w:p w14:paraId="2E03C587">
      <w:pPr>
        <w:pStyle w:val="65"/>
        <w:spacing w:line="360" w:lineRule="auto"/>
        <w:rPr>
          <w:rFonts w:hint="eastAsia" w:ascii="宋体" w:hAnsi="宋体" w:eastAsia="宋体" w:cs="宋体"/>
          <w:szCs w:val="21"/>
          <w:u w:val="single"/>
        </w:rPr>
      </w:pPr>
      <w:r>
        <w:rPr>
          <w:rFonts w:hint="eastAsia" w:ascii="宋体" w:hAnsi="宋体" w:eastAsia="宋体" w:cs="宋体"/>
          <w:szCs w:val="21"/>
        </w:rPr>
        <w:t>地址：</w:t>
      </w:r>
      <w:r>
        <w:rPr>
          <w:rFonts w:hint="eastAsia" w:ascii="宋体" w:hAnsi="宋体" w:eastAsia="宋体" w:cs="宋体"/>
          <w:szCs w:val="21"/>
          <w:u w:val="single"/>
        </w:rPr>
        <w:t xml:space="preserve">                                  </w:t>
      </w:r>
      <w:r>
        <w:rPr>
          <w:rFonts w:hint="eastAsia" w:ascii="宋体" w:hAnsi="宋体" w:eastAsia="宋体" w:cs="宋体"/>
          <w:szCs w:val="21"/>
        </w:rPr>
        <w:t xml:space="preserve">  地址：</w:t>
      </w:r>
      <w:r>
        <w:rPr>
          <w:rFonts w:hint="eastAsia" w:ascii="宋体" w:hAnsi="宋体" w:eastAsia="宋体" w:cs="宋体"/>
          <w:szCs w:val="21"/>
          <w:u w:val="single"/>
        </w:rPr>
        <w:t xml:space="preserve">                               </w:t>
      </w:r>
    </w:p>
    <w:p w14:paraId="0CF50881">
      <w:pPr>
        <w:pStyle w:val="65"/>
        <w:spacing w:line="360" w:lineRule="auto"/>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784F0F32">
      <w:pPr>
        <w:pStyle w:val="65"/>
        <w:spacing w:line="360" w:lineRule="auto"/>
        <w:rPr>
          <w:rFonts w:hint="eastAsia" w:ascii="宋体" w:hAnsi="宋体" w:eastAsia="宋体" w:cs="宋体"/>
          <w:szCs w:val="21"/>
        </w:rPr>
      </w:pPr>
      <w:r>
        <w:rPr>
          <w:rFonts w:hint="eastAsia" w:ascii="宋体" w:hAnsi="宋体" w:eastAsia="宋体" w:cs="宋体"/>
          <w:szCs w:val="21"/>
        </w:rPr>
        <w:t>开户银行：</w:t>
      </w:r>
      <w:r>
        <w:rPr>
          <w:rFonts w:hint="eastAsia" w:ascii="宋体" w:hAnsi="宋体" w:eastAsia="宋体" w:cs="宋体"/>
          <w:szCs w:val="21"/>
          <w:u w:val="single"/>
        </w:rPr>
        <w:t xml:space="preserve">                             </w:t>
      </w:r>
      <w:r>
        <w:rPr>
          <w:rFonts w:hint="eastAsia" w:ascii="宋体" w:hAnsi="宋体" w:eastAsia="宋体" w:cs="宋体"/>
          <w:szCs w:val="21"/>
        </w:rPr>
        <w:t xml:space="preserve">   开户银行：</w:t>
      </w:r>
      <w:r>
        <w:rPr>
          <w:rFonts w:hint="eastAsia" w:ascii="宋体" w:hAnsi="宋体" w:eastAsia="宋体" w:cs="宋体"/>
          <w:szCs w:val="21"/>
          <w:u w:val="single"/>
        </w:rPr>
        <w:t xml:space="preserve">                           </w:t>
      </w:r>
    </w:p>
    <w:p w14:paraId="39F3BE3F">
      <w:pPr>
        <w:pStyle w:val="67"/>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帐号：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帐号：</w:t>
      </w:r>
      <w:r>
        <w:rPr>
          <w:rFonts w:hint="eastAsia" w:ascii="宋体" w:hAnsi="宋体" w:eastAsia="宋体" w:cs="宋体"/>
          <w:sz w:val="21"/>
          <w:szCs w:val="21"/>
          <w:u w:val="single"/>
        </w:rPr>
        <w:t xml:space="preserve">                               </w:t>
      </w:r>
    </w:p>
    <w:p w14:paraId="6677F3F6">
      <w:pPr>
        <w:pStyle w:val="19"/>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纳税编码：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纳税编码：</w:t>
      </w:r>
      <w:r>
        <w:rPr>
          <w:rFonts w:hint="eastAsia" w:ascii="宋体" w:hAnsi="宋体" w:eastAsia="宋体" w:cs="宋体"/>
          <w:sz w:val="21"/>
          <w:szCs w:val="21"/>
          <w:u w:val="single"/>
        </w:rPr>
        <w:t xml:space="preserve">                            </w:t>
      </w:r>
    </w:p>
    <w:p w14:paraId="6D5D068D">
      <w:pPr>
        <w:pStyle w:val="65"/>
        <w:spacing w:line="360" w:lineRule="auto"/>
        <w:rPr>
          <w:rFonts w:hint="eastAsia" w:ascii="宋体" w:hAnsi="宋体" w:eastAsia="宋体" w:cs="宋体"/>
          <w:szCs w:val="21"/>
        </w:rPr>
      </w:pPr>
      <w:r>
        <w:rPr>
          <w:rFonts w:hint="eastAsia" w:ascii="宋体" w:hAnsi="宋体" w:eastAsia="宋体" w:cs="宋体"/>
          <w:szCs w:val="21"/>
        </w:rPr>
        <w:t>签约时间：</w:t>
      </w:r>
      <w:r>
        <w:rPr>
          <w:rFonts w:hint="eastAsia" w:ascii="宋体" w:hAnsi="宋体" w:eastAsia="宋体" w:cs="宋体"/>
          <w:szCs w:val="21"/>
          <w:u w:val="single"/>
        </w:rPr>
        <w:t xml:space="preserve">                              </w:t>
      </w:r>
      <w:r>
        <w:rPr>
          <w:rFonts w:hint="eastAsia" w:ascii="宋体" w:hAnsi="宋体" w:eastAsia="宋体" w:cs="宋体"/>
          <w:szCs w:val="21"/>
        </w:rPr>
        <w:t xml:space="preserve">  签约时间：</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68A3D5F7">
      <w:pPr>
        <w:pStyle w:val="2"/>
        <w:keepNext w:val="0"/>
        <w:keepLines w:val="0"/>
        <w:pageBreakBefore/>
        <w:spacing w:after="240" w:line="360" w:lineRule="auto"/>
        <w:jc w:val="center"/>
        <w:rPr>
          <w:kern w:val="0"/>
          <w:sz w:val="20"/>
          <w:szCs w:val="20"/>
          <w:lang w:eastAsia="zh-Hans"/>
        </w:rPr>
      </w:pPr>
      <w:bookmarkStart w:id="51" w:name="_Toc7254"/>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8"/>
      <w:bookmarkEnd w:id="49"/>
      <w:bookmarkEnd w:id="51"/>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52" w:name="_Toc169799785"/>
      <w:bookmarkStart w:id="53" w:name="_Hlk170195764"/>
      <w:r>
        <w:rPr>
          <w:rFonts w:hint="eastAsia" w:ascii="宋体" w:hAnsi="宋体"/>
          <w:b/>
          <w:bCs/>
          <w:sz w:val="80"/>
          <w:szCs w:val="80"/>
        </w:rPr>
        <w:t>兆科项目地块清表、平整及围蔽工程</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2"/>
    </w:p>
    <w:p w14:paraId="50B3A474">
      <w:pPr>
        <w:spacing w:after="1560" w:afterLines="500"/>
        <w:jc w:val="center"/>
        <w:rPr>
          <w:rFonts w:ascii="宋体" w:hAnsi="宋体"/>
          <w:b/>
          <w:bCs/>
        </w:rPr>
      </w:pPr>
      <w:bookmarkStart w:id="54" w:name="_Toc169799786"/>
      <w:r>
        <w:rPr>
          <w:rFonts w:ascii="宋体" w:hAnsi="宋体"/>
          <w:b/>
          <w:bCs/>
          <w:sz w:val="44"/>
          <w:szCs w:val="48"/>
        </w:rPr>
        <w:t>（正本/副本）</w:t>
      </w:r>
      <w:bookmarkEnd w:id="54"/>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ZHDGZC2025042</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3"/>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5E0688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响应承诺</w:t>
      </w:r>
      <w:r>
        <w:rPr>
          <w:kern w:val="0"/>
          <w:sz w:val="21"/>
          <w:szCs w:val="21"/>
          <w:lang w:eastAsia="zh-Hans"/>
        </w:rPr>
        <w:t>函</w:t>
      </w:r>
    </w:p>
    <w:p w14:paraId="1A60805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首次报价表</w:t>
      </w:r>
    </w:p>
    <w:p w14:paraId="44C06429">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lang w:eastAsia="zh-Hans"/>
        </w:rPr>
        <w:t>中小企业声明函</w:t>
      </w:r>
    </w:p>
    <w:p w14:paraId="36273F3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监狱企业</w:t>
      </w:r>
    </w:p>
    <w:p w14:paraId="2975790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残疾人福利性单位声明函</w:t>
      </w:r>
    </w:p>
    <w:p w14:paraId="79DE0E45">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政策适用性说明</w:t>
      </w:r>
    </w:p>
    <w:p w14:paraId="589ED3F7">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法定代表人证明书</w:t>
      </w:r>
    </w:p>
    <w:p w14:paraId="0467C05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法定代表人授权</w:t>
      </w:r>
      <w:r>
        <w:rPr>
          <w:rFonts w:hint="eastAsia"/>
          <w:kern w:val="0"/>
          <w:sz w:val="21"/>
          <w:szCs w:val="21"/>
          <w:lang w:eastAsia="zh-Hans"/>
        </w:rPr>
        <w:t>委托</w:t>
      </w:r>
      <w:r>
        <w:rPr>
          <w:kern w:val="0"/>
          <w:sz w:val="21"/>
          <w:szCs w:val="21"/>
          <w:lang w:eastAsia="zh-Hans"/>
        </w:rPr>
        <w:t>书</w:t>
      </w:r>
    </w:p>
    <w:p w14:paraId="733349EB">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rPr>
        <w:t>资格条件承诺函</w:t>
      </w:r>
    </w:p>
    <w:p w14:paraId="1D26849E">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kern w:val="0"/>
          <w:sz w:val="21"/>
          <w:szCs w:val="21"/>
          <w:lang w:eastAsia="zh-Hans"/>
        </w:rPr>
        <w:t>提供具</w:t>
      </w:r>
      <w:r>
        <w:rPr>
          <w:color w:val="auto"/>
          <w:kern w:val="0"/>
          <w:sz w:val="21"/>
          <w:szCs w:val="21"/>
          <w:lang w:eastAsia="zh-Hans"/>
        </w:rPr>
        <w:t>有独立承担民事责任的能力的证明材料</w:t>
      </w:r>
    </w:p>
    <w:p w14:paraId="2398CFD2">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拟投入本项目设备情况表</w:t>
      </w:r>
    </w:p>
    <w:p w14:paraId="006E1FE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项目技术服务人员情况表</w:t>
      </w:r>
    </w:p>
    <w:p w14:paraId="68F98C0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项目负责人简历表</w:t>
      </w:r>
    </w:p>
    <w:p w14:paraId="089264D4">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供应商业绩情况表</w:t>
      </w:r>
    </w:p>
    <w:p w14:paraId="15C5FE6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技术和服务要求响应表</w:t>
      </w:r>
    </w:p>
    <w:p w14:paraId="4028FDC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商务条件响应表</w:t>
      </w:r>
    </w:p>
    <w:p w14:paraId="526B43B1">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各类证明材料</w:t>
      </w:r>
    </w:p>
    <w:p w14:paraId="16C43F2D">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采购代理服务费支付承诺书</w:t>
      </w:r>
    </w:p>
    <w:p w14:paraId="0ED4EE9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询问函、质疑函、投诉书格式</w:t>
      </w:r>
    </w:p>
    <w:p w14:paraId="41DED7C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ascii="宋体" w:hAnsi="宋体" w:eastAsia="宋体" w:cs="宋体"/>
          <w:color w:val="auto"/>
          <w:kern w:val="0"/>
          <w:szCs w:val="21"/>
          <w:lang w:eastAsia="zh-Hans"/>
        </w:rPr>
        <w:t>项目总体方案、施工进度保障方案、质量保证方案、安全文明措施、</w:t>
      </w:r>
      <w:r>
        <w:rPr>
          <w:rFonts w:hint="eastAsia" w:ascii="宋体" w:hAnsi="宋体" w:cs="宋体"/>
          <w:color w:val="auto"/>
          <w:kern w:val="0"/>
          <w:szCs w:val="21"/>
          <w:lang w:val="en-US" w:eastAsia="zh-CN"/>
        </w:rPr>
        <w:t>应急预</w:t>
      </w:r>
      <w:r>
        <w:rPr>
          <w:rFonts w:hint="eastAsia" w:ascii="宋体" w:hAnsi="宋体" w:eastAsia="宋体" w:cs="宋体"/>
          <w:color w:val="auto"/>
          <w:kern w:val="0"/>
          <w:szCs w:val="21"/>
          <w:lang w:eastAsia="zh-Hans"/>
        </w:rPr>
        <w:t>案等</w:t>
      </w:r>
    </w:p>
    <w:p w14:paraId="6AF5933F">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5" w:name="_Hlk169787866"/>
      <w:r>
        <w:rPr>
          <w:rFonts w:ascii="宋体" w:hAnsi="宋体"/>
          <w:b/>
          <w:bCs/>
          <w:sz w:val="24"/>
          <w:szCs w:val="24"/>
        </w:rPr>
        <w:t>详细评审</w:t>
      </w:r>
      <w:r>
        <w:rPr>
          <w:rFonts w:hint="eastAsia" w:ascii="宋体" w:hAnsi="宋体"/>
          <w:b/>
          <w:bCs/>
          <w:sz w:val="24"/>
          <w:szCs w:val="24"/>
        </w:rPr>
        <w:t>索引表</w:t>
      </w:r>
      <w:bookmarkEnd w:id="55"/>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6" w:name="_Toc169799787"/>
      <w:r>
        <w:rPr>
          <w:rFonts w:ascii="宋体" w:hAnsi="宋体"/>
          <w:b/>
          <w:bCs/>
          <w:sz w:val="24"/>
          <w:szCs w:val="28"/>
        </w:rPr>
        <w:t>格式一：</w:t>
      </w:r>
      <w:bookmarkEnd w:id="56"/>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w:t>
      </w:r>
      <w:r>
        <w:rPr>
          <w:b/>
          <w:bCs/>
          <w:color w:val="auto"/>
          <w:kern w:val="0"/>
          <w:sz w:val="20"/>
          <w:szCs w:val="20"/>
          <w:lang w:eastAsia="zh-Hans"/>
        </w:rPr>
        <w:t>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7" w:name="_Toc169799788"/>
      <w:r>
        <w:rPr>
          <w:rFonts w:ascii="宋体" w:hAnsi="宋体"/>
          <w:b/>
          <w:bCs/>
          <w:sz w:val="24"/>
          <w:szCs w:val="28"/>
        </w:rPr>
        <w:t>格式二：</w:t>
      </w:r>
      <w:bookmarkEnd w:id="57"/>
    </w:p>
    <w:p w14:paraId="411FCCEB">
      <w:pPr>
        <w:widowControl/>
        <w:jc w:val="center"/>
        <w:outlineLvl w:val="3"/>
        <w:rPr>
          <w:rFonts w:hint="eastAsia"/>
          <w:b/>
          <w:kern w:val="0"/>
          <w:sz w:val="32"/>
          <w:lang w:eastAsia="zh-Hans"/>
        </w:rPr>
      </w:pPr>
      <w:bookmarkStart w:id="58" w:name="_Toc169799789"/>
      <w:r>
        <w:rPr>
          <w:rFonts w:hint="eastAsia"/>
          <w:b/>
          <w:kern w:val="0"/>
          <w:sz w:val="32"/>
          <w:lang w:eastAsia="zh-Hans"/>
        </w:rPr>
        <w:t>首次报价表</w:t>
      </w:r>
    </w:p>
    <w:p w14:paraId="2E6A0FDF">
      <w:pPr>
        <w:widowControl/>
        <w:snapToGrid w:val="0"/>
        <w:spacing w:line="360" w:lineRule="auto"/>
        <w:contextualSpacing/>
        <w:jc w:val="left"/>
        <w:rPr>
          <w:kern w:val="0"/>
          <w:szCs w:val="21"/>
          <w:lang w:eastAsia="zh-Hans"/>
        </w:rPr>
      </w:pPr>
      <w:r>
        <w:rPr>
          <w:kern w:val="0"/>
          <w:szCs w:val="21"/>
          <w:lang w:eastAsia="zh-Hans"/>
        </w:rPr>
        <w:t>项目编号：</w:t>
      </w:r>
    </w:p>
    <w:p w14:paraId="39F12B99">
      <w:pPr>
        <w:widowControl/>
        <w:snapToGrid w:val="0"/>
        <w:spacing w:line="360" w:lineRule="auto"/>
        <w:contextualSpacing/>
        <w:jc w:val="left"/>
        <w:rPr>
          <w:kern w:val="0"/>
          <w:szCs w:val="21"/>
          <w:lang w:eastAsia="zh-Hans"/>
        </w:rPr>
      </w:pPr>
      <w:r>
        <w:rPr>
          <w:kern w:val="0"/>
          <w:szCs w:val="21"/>
          <w:lang w:eastAsia="zh-Hans"/>
        </w:rPr>
        <w:t>项目名称：</w:t>
      </w:r>
    </w:p>
    <w:p w14:paraId="35E94AC1">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5DC1F477">
      <w:pPr>
        <w:widowControl/>
        <w:snapToGrid w:val="0"/>
        <w:spacing w:line="360" w:lineRule="auto"/>
        <w:contextualSpacing/>
        <w:jc w:val="left"/>
        <w:rPr>
          <w:kern w:val="0"/>
          <w:szCs w:val="21"/>
        </w:rPr>
      </w:pPr>
    </w:p>
    <w:p w14:paraId="3051A98C">
      <w:pPr>
        <w:widowControl/>
        <w:snapToGrid w:val="0"/>
        <w:spacing w:line="360" w:lineRule="auto"/>
        <w:contextualSpacing/>
        <w:jc w:val="left"/>
        <w:rPr>
          <w:rFonts w:hint="eastAsia" w:ascii="宋体" w:hAnsi="宋体" w:eastAsia="宋体" w:cs="宋体"/>
          <w:kern w:val="0"/>
          <w:szCs w:val="21"/>
        </w:rPr>
      </w:pP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81"/>
        <w:gridCol w:w="2138"/>
        <w:gridCol w:w="3082"/>
        <w:gridCol w:w="2698"/>
        <w:gridCol w:w="580"/>
      </w:tblGrid>
      <w:tr w14:paraId="686EA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21" w:type="pct"/>
            <w:tcBorders>
              <w:top w:val="single" w:color="auto" w:sz="4" w:space="0"/>
              <w:left w:val="single" w:color="auto" w:sz="4" w:space="0"/>
              <w:right w:val="single" w:color="auto" w:sz="4" w:space="0"/>
            </w:tcBorders>
            <w:vAlign w:val="center"/>
          </w:tcPr>
          <w:p w14:paraId="4062DA13">
            <w:pPr>
              <w:overflowPunct w:val="0"/>
              <w:adjustRightInd w:val="0"/>
              <w:spacing w:line="460" w:lineRule="exact"/>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序号</w:t>
            </w:r>
          </w:p>
        </w:tc>
        <w:tc>
          <w:tcPr>
            <w:tcW w:w="1152" w:type="pct"/>
            <w:tcBorders>
              <w:top w:val="single" w:color="auto" w:sz="4" w:space="0"/>
              <w:left w:val="single" w:color="auto" w:sz="4" w:space="0"/>
              <w:right w:val="single" w:color="auto" w:sz="4" w:space="0"/>
            </w:tcBorders>
            <w:vAlign w:val="center"/>
          </w:tcPr>
          <w:p w14:paraId="3EFC22C4">
            <w:pPr>
              <w:overflowPunct w:val="0"/>
              <w:adjustRightInd w:val="0"/>
              <w:spacing w:line="460" w:lineRule="exact"/>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rPr>
              <w:t>项目名称</w:t>
            </w:r>
            <w:r>
              <w:rPr>
                <w:rFonts w:hint="eastAsia" w:ascii="宋体" w:hAnsi="宋体" w:cs="宋体"/>
                <w:b/>
                <w:color w:val="auto"/>
                <w:sz w:val="21"/>
                <w:szCs w:val="21"/>
                <w:lang w:val="en-US" w:eastAsia="zh-CN"/>
              </w:rPr>
              <w:t>/项目编号</w:t>
            </w:r>
          </w:p>
        </w:tc>
        <w:tc>
          <w:tcPr>
            <w:tcW w:w="1661" w:type="pct"/>
            <w:tcBorders>
              <w:top w:val="single" w:color="auto" w:sz="4" w:space="0"/>
              <w:left w:val="single" w:color="auto" w:sz="4" w:space="0"/>
              <w:bottom w:val="single" w:color="auto" w:sz="4" w:space="0"/>
              <w:right w:val="single" w:color="auto" w:sz="4" w:space="0"/>
            </w:tcBorders>
            <w:vAlign w:val="center"/>
          </w:tcPr>
          <w:p w14:paraId="6AB5591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首次总报价（不含绿色施工安全防护措施费）（单位：元）</w:t>
            </w:r>
          </w:p>
        </w:tc>
        <w:tc>
          <w:tcPr>
            <w:tcW w:w="1454" w:type="pct"/>
            <w:tcBorders>
              <w:top w:val="single" w:color="auto" w:sz="4" w:space="0"/>
              <w:left w:val="single" w:color="auto" w:sz="4" w:space="0"/>
              <w:right w:val="single" w:color="auto" w:sz="4" w:space="0"/>
            </w:tcBorders>
            <w:vAlign w:val="center"/>
          </w:tcPr>
          <w:p w14:paraId="080F7BA5">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首次总报价（含绿色施工安全防护措施费）（单位：元）</w:t>
            </w:r>
          </w:p>
        </w:tc>
        <w:tc>
          <w:tcPr>
            <w:tcW w:w="310" w:type="pct"/>
            <w:tcBorders>
              <w:top w:val="single" w:color="auto" w:sz="4" w:space="0"/>
              <w:left w:val="single" w:color="auto" w:sz="4" w:space="0"/>
              <w:right w:val="single" w:color="auto" w:sz="4" w:space="0"/>
            </w:tcBorders>
            <w:vAlign w:val="center"/>
          </w:tcPr>
          <w:p w14:paraId="4F39830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备注</w:t>
            </w:r>
          </w:p>
        </w:tc>
      </w:tr>
      <w:tr w14:paraId="5BADA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421" w:type="pct"/>
            <w:tcBorders>
              <w:top w:val="single" w:color="auto" w:sz="4" w:space="0"/>
              <w:left w:val="single" w:color="auto" w:sz="4" w:space="0"/>
              <w:bottom w:val="single" w:color="auto" w:sz="4" w:space="0"/>
              <w:right w:val="single" w:color="auto" w:sz="4" w:space="0"/>
            </w:tcBorders>
            <w:vAlign w:val="center"/>
          </w:tcPr>
          <w:p w14:paraId="09DA88E1">
            <w:pPr>
              <w:overflowPunct w:val="0"/>
              <w:adjustRightInd w:val="0"/>
              <w:spacing w:line="4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52" w:type="pct"/>
            <w:tcBorders>
              <w:top w:val="single" w:color="auto" w:sz="4" w:space="0"/>
              <w:left w:val="single" w:color="auto" w:sz="4" w:space="0"/>
              <w:bottom w:val="single" w:color="auto" w:sz="4" w:space="0"/>
              <w:right w:val="single" w:color="auto" w:sz="4" w:space="0"/>
            </w:tcBorders>
            <w:vAlign w:val="center"/>
          </w:tcPr>
          <w:p w14:paraId="6A57D784">
            <w:pPr>
              <w:widowControl w:val="0"/>
              <w:ind w:left="0" w:leftChars="0" w:firstLine="0" w:firstLineChars="0"/>
              <w:jc w:val="center"/>
              <w:rPr>
                <w:rFonts w:hint="eastAsia" w:ascii="宋体" w:hAnsi="宋体" w:eastAsia="宋体" w:cs="宋体"/>
                <w:color w:val="auto"/>
                <w:kern w:val="2"/>
                <w:sz w:val="21"/>
                <w:szCs w:val="21"/>
                <w:lang w:val="en-US" w:eastAsia="zh-CN" w:bidi="ar-SA"/>
              </w:rPr>
            </w:pPr>
          </w:p>
        </w:tc>
        <w:tc>
          <w:tcPr>
            <w:tcW w:w="1661" w:type="pct"/>
            <w:tcBorders>
              <w:top w:val="single" w:color="auto" w:sz="4" w:space="0"/>
              <w:left w:val="single" w:color="auto" w:sz="4" w:space="0"/>
              <w:bottom w:val="single" w:color="auto" w:sz="4" w:space="0"/>
              <w:right w:val="single" w:color="auto" w:sz="4" w:space="0"/>
            </w:tcBorders>
            <w:vAlign w:val="center"/>
          </w:tcPr>
          <w:p w14:paraId="0EECA01D">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035C0C94">
            <w:pPr>
              <w:overflowPunct w:val="0"/>
              <w:adjustRightInd w:val="0"/>
              <w:spacing w:line="460" w:lineRule="exact"/>
              <w:rPr>
                <w:rFonts w:hint="eastAsia" w:ascii="宋体" w:hAnsi="宋体" w:eastAsia="宋体" w:cs="宋体"/>
                <w:color w:val="auto"/>
                <w:sz w:val="21"/>
                <w:szCs w:val="21"/>
                <w:u w:val="single"/>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1454" w:type="pct"/>
            <w:tcBorders>
              <w:top w:val="single" w:color="auto" w:sz="4" w:space="0"/>
              <w:left w:val="single" w:color="auto" w:sz="4" w:space="0"/>
              <w:bottom w:val="single" w:color="auto" w:sz="4" w:space="0"/>
              <w:right w:val="single" w:color="auto" w:sz="4" w:space="0"/>
            </w:tcBorders>
            <w:vAlign w:val="center"/>
          </w:tcPr>
          <w:p w14:paraId="38C070B8">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643325DF">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310" w:type="pct"/>
            <w:tcBorders>
              <w:top w:val="single" w:color="auto" w:sz="4" w:space="0"/>
              <w:left w:val="single" w:color="auto" w:sz="4" w:space="0"/>
              <w:bottom w:val="single" w:color="auto" w:sz="4" w:space="0"/>
              <w:right w:val="single" w:color="auto" w:sz="4" w:space="0"/>
            </w:tcBorders>
            <w:vAlign w:val="center"/>
          </w:tcPr>
          <w:p w14:paraId="337AC2CD">
            <w:pPr>
              <w:overflowPunct w:val="0"/>
              <w:adjustRightInd w:val="0"/>
              <w:spacing w:line="460" w:lineRule="exact"/>
              <w:jc w:val="center"/>
              <w:rPr>
                <w:rFonts w:hint="eastAsia" w:ascii="宋体" w:hAnsi="宋体" w:eastAsia="宋体" w:cs="宋体"/>
                <w:color w:val="auto"/>
                <w:sz w:val="21"/>
                <w:szCs w:val="21"/>
              </w:rPr>
            </w:pPr>
          </w:p>
        </w:tc>
      </w:tr>
      <w:tr w14:paraId="3AA980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5C949D45">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cs="宋体"/>
                <w:color w:val="auto"/>
                <w:szCs w:val="21"/>
                <w:lang w:eastAsia="zh-CN"/>
              </w:rPr>
            </w:pPr>
            <w:r>
              <w:rPr>
                <w:rFonts w:hint="eastAsia" w:ascii="宋体" w:hAnsi="宋体" w:cs="宋体"/>
                <w:color w:val="auto"/>
                <w:szCs w:val="21"/>
                <w:lang w:val="en-US" w:eastAsia="zh-CN"/>
              </w:rPr>
              <w:t>1.本项目</w:t>
            </w:r>
            <w:r>
              <w:rPr>
                <w:rFonts w:hint="eastAsia" w:ascii="宋体" w:hAnsi="宋体" w:eastAsia="宋体" w:cs="宋体"/>
                <w:color w:val="auto"/>
                <w:szCs w:val="21"/>
              </w:rPr>
              <w:t>绿色施工安全防护措施费用</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w:t>
            </w:r>
            <w:r>
              <w:rPr>
                <w:rFonts w:hint="eastAsia" w:ascii="宋体" w:hAnsi="宋体" w:eastAsia="宋体" w:cs="宋体"/>
                <w:color w:val="auto"/>
                <w:szCs w:val="21"/>
                <w:lang w:eastAsia="zh-CN"/>
              </w:rPr>
              <w:t>6,695.67）</w:t>
            </w:r>
            <w:r>
              <w:rPr>
                <w:rFonts w:hint="eastAsia" w:ascii="宋体" w:hAnsi="宋体" w:eastAsia="宋体" w:cs="宋体"/>
                <w:color w:val="auto"/>
                <w:szCs w:val="21"/>
              </w:rPr>
              <w:t>为</w:t>
            </w:r>
            <w:r>
              <w:rPr>
                <w:rFonts w:hint="eastAsia" w:ascii="宋体" w:hAnsi="宋体" w:cs="宋体"/>
                <w:color w:val="auto"/>
                <w:szCs w:val="21"/>
                <w:lang w:val="en-US" w:eastAsia="zh-CN"/>
              </w:rPr>
              <w:t>固定费用</w:t>
            </w:r>
            <w:r>
              <w:rPr>
                <w:rFonts w:hint="eastAsia" w:ascii="宋体" w:hAnsi="宋体" w:eastAsia="宋体" w:cs="宋体"/>
                <w:color w:val="auto"/>
                <w:szCs w:val="21"/>
              </w:rPr>
              <w:t>，不作为竞争性费用，供应商报价时不得修改其金额，否则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r>
              <w:rPr>
                <w:rFonts w:hint="eastAsia" w:ascii="宋体" w:hAnsi="宋体" w:eastAsia="宋体" w:cs="宋体"/>
                <w:color w:val="auto"/>
                <w:szCs w:val="21"/>
              </w:rPr>
              <w:t>供应商报价时只能对除不可竞争费用外的其他费用进行报价</w:t>
            </w:r>
            <w:r>
              <w:rPr>
                <w:rFonts w:hint="eastAsia" w:ascii="宋体" w:hAnsi="宋体" w:cs="宋体"/>
                <w:color w:val="auto"/>
                <w:szCs w:val="21"/>
                <w:lang w:eastAsia="zh-CN"/>
              </w:rPr>
              <w:t>；</w:t>
            </w:r>
          </w:p>
          <w:p w14:paraId="55052C78">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2.供应商响应报价不得超出本项目最高限价，</w:t>
            </w:r>
            <w:r>
              <w:rPr>
                <w:rFonts w:hint="eastAsia" w:ascii="宋体" w:hAnsi="宋体" w:eastAsia="宋体" w:cs="宋体"/>
                <w:color w:val="auto"/>
                <w:szCs w:val="21"/>
              </w:rPr>
              <w:t>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p>
        </w:tc>
      </w:tr>
    </w:tbl>
    <w:p w14:paraId="75C593EC">
      <w:pPr>
        <w:spacing w:before="780" w:beforeLines="250" w:line="360" w:lineRule="auto"/>
        <w:rPr>
          <w:rFonts w:hint="eastAsia" w:ascii="宋体" w:hAnsi="宋体" w:eastAsia="宋体" w:cs="宋体"/>
          <w:color w:val="auto"/>
          <w:szCs w:val="21"/>
        </w:rPr>
      </w:pPr>
      <w:r>
        <w:rPr>
          <w:rFonts w:hint="eastAsia" w:ascii="宋体" w:hAnsi="宋体" w:eastAsia="宋体" w:cs="宋体"/>
          <w:color w:val="auto"/>
          <w:szCs w:val="21"/>
        </w:rPr>
        <w:t>注明：</w:t>
      </w:r>
    </w:p>
    <w:p w14:paraId="10E2FAFB">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首次总报价栏须用文字和数字两种方式表示的总价</w:t>
      </w:r>
      <w:r>
        <w:rPr>
          <w:rFonts w:hint="eastAsia" w:ascii="宋体" w:hAnsi="宋体" w:cs="宋体"/>
          <w:color w:val="auto"/>
          <w:szCs w:val="21"/>
          <w:lang w:eastAsia="zh-CN"/>
        </w:rPr>
        <w:t>，</w:t>
      </w:r>
      <w:r>
        <w:rPr>
          <w:rFonts w:hint="eastAsia" w:ascii="宋体" w:hAnsi="宋体" w:cs="宋体"/>
          <w:color w:val="auto"/>
          <w:szCs w:val="21"/>
          <w:lang w:val="en-US" w:eastAsia="zh-CN"/>
        </w:rPr>
        <w:t>报价最多保留两位小数</w:t>
      </w:r>
      <w:r>
        <w:rPr>
          <w:rFonts w:hint="eastAsia" w:ascii="宋体" w:hAnsi="宋体" w:eastAsia="宋体" w:cs="宋体"/>
          <w:color w:val="auto"/>
          <w:szCs w:val="21"/>
        </w:rPr>
        <w:t>。</w:t>
      </w:r>
    </w:p>
    <w:p w14:paraId="03449F2C">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首次报价表内容与响应文件中相应内容不一致的，以首次报价表为准。</w:t>
      </w:r>
    </w:p>
    <w:p w14:paraId="50432BF6">
      <w:pPr>
        <w:pStyle w:val="32"/>
        <w:numPr>
          <w:ilvl w:val="0"/>
          <w:numId w:val="82"/>
        </w:numPr>
        <w:spacing w:after="624" w:afterLines="200" w:line="360" w:lineRule="auto"/>
        <w:ind w:left="357" w:hanging="357" w:firstLineChars="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61FF1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4B4E14F4">
            <w:pPr>
              <w:overflowPunct w:val="0"/>
              <w:adjustRightInd w:val="0"/>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响应供应商名称（加盖公章）：</w:t>
            </w:r>
            <w:r>
              <w:rPr>
                <w:rFonts w:hint="eastAsia" w:ascii="宋体" w:hAnsi="宋体" w:eastAsia="宋体" w:cs="宋体"/>
                <w:color w:val="auto"/>
                <w:szCs w:val="21"/>
                <w:u w:val="single"/>
              </w:rPr>
              <w:t xml:space="preserve">                              </w:t>
            </w:r>
          </w:p>
        </w:tc>
        <w:tc>
          <w:tcPr>
            <w:tcW w:w="3173" w:type="dxa"/>
          </w:tcPr>
          <w:p w14:paraId="58358307">
            <w:pPr>
              <w:spacing w:line="360" w:lineRule="auto"/>
              <w:rPr>
                <w:rFonts w:hint="eastAsia" w:ascii="宋体" w:hAnsi="宋体" w:eastAsia="宋体" w:cs="宋体"/>
                <w:color w:val="auto"/>
                <w:szCs w:val="21"/>
              </w:rPr>
            </w:pPr>
          </w:p>
        </w:tc>
      </w:tr>
      <w:tr w14:paraId="75279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67ED25B9">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响应供应商法定代表人或被授权人（签名或盖私章）：</w:t>
            </w:r>
            <w:r>
              <w:rPr>
                <w:rFonts w:hint="eastAsia" w:ascii="宋体" w:hAnsi="宋体" w:eastAsia="宋体" w:cs="宋体"/>
                <w:color w:val="auto"/>
                <w:szCs w:val="21"/>
                <w:u w:val="single"/>
              </w:rPr>
              <w:t xml:space="preserve">                         </w:t>
            </w:r>
          </w:p>
        </w:tc>
        <w:tc>
          <w:tcPr>
            <w:tcW w:w="3173" w:type="dxa"/>
          </w:tcPr>
          <w:p w14:paraId="76EAB72D">
            <w:pPr>
              <w:spacing w:line="360" w:lineRule="auto"/>
              <w:rPr>
                <w:rFonts w:hint="eastAsia" w:ascii="宋体" w:hAnsi="宋体" w:eastAsia="宋体" w:cs="宋体"/>
                <w:color w:val="auto"/>
                <w:szCs w:val="21"/>
              </w:rPr>
            </w:pPr>
          </w:p>
        </w:tc>
      </w:tr>
      <w:tr w14:paraId="25AA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0DE641E1">
            <w:pPr>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年           月            日</w:t>
            </w:r>
          </w:p>
        </w:tc>
        <w:tc>
          <w:tcPr>
            <w:tcW w:w="3173" w:type="dxa"/>
          </w:tcPr>
          <w:p w14:paraId="118ABCD1">
            <w:pPr>
              <w:spacing w:line="360" w:lineRule="auto"/>
              <w:rPr>
                <w:rFonts w:hint="eastAsia" w:ascii="宋体" w:hAnsi="宋体" w:eastAsia="宋体" w:cs="宋体"/>
                <w:color w:val="auto"/>
                <w:szCs w:val="21"/>
              </w:rPr>
            </w:pPr>
          </w:p>
        </w:tc>
      </w:tr>
      <w:bookmarkEnd w:id="58"/>
    </w:tbl>
    <w:p w14:paraId="13835997">
      <w:pPr>
        <w:pageBreakBefore/>
        <w:rPr>
          <w:rFonts w:ascii="宋体" w:hAnsi="宋体"/>
          <w:kern w:val="0"/>
          <w:szCs w:val="21"/>
          <w:lang w:eastAsia="zh-Hans"/>
        </w:rPr>
      </w:pPr>
      <w:bookmarkStart w:id="59"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9"/>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60"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60"/>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131F77D0">
      <w:pPr>
        <w:rPr>
          <w:rFonts w:ascii="宋体" w:hAnsi="宋体"/>
          <w:b/>
          <w:bCs/>
          <w:sz w:val="24"/>
          <w:szCs w:val="28"/>
        </w:rPr>
      </w:pPr>
      <w:bookmarkStart w:id="61"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61"/>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62"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62"/>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3"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63"/>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4"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4"/>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5"/>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6"/>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7"/>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9"/>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70" w:name="_Toc169799802"/>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bookmarkEnd w:id="70"/>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1" w:name="_Toc169799803"/>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71"/>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2" w:name="_Toc169799804"/>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72"/>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3"/>
    <w:p w14:paraId="1D9AC70A">
      <w:pPr>
        <w:pageBreakBefore/>
        <w:rPr>
          <w:kern w:val="0"/>
          <w:sz w:val="20"/>
          <w:szCs w:val="20"/>
          <w:lang w:eastAsia="zh-Hans"/>
        </w:rPr>
      </w:pPr>
      <w:bookmarkStart w:id="74" w:name="_Toc169799806"/>
      <w:r>
        <w:rPr>
          <w:rFonts w:ascii="宋体" w:hAnsi="宋体"/>
          <w:b/>
          <w:bCs/>
          <w:sz w:val="24"/>
          <w:szCs w:val="28"/>
        </w:rPr>
        <w:t>格式二十：</w:t>
      </w:r>
      <w:bookmarkEnd w:id="74"/>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FF0000"/>
        </w:rPr>
      </w:pPr>
      <w:r>
        <w:rPr>
          <w:rFonts w:hint="eastAsia"/>
          <w:color w:val="auto"/>
          <w:sz w:val="20"/>
          <w:szCs w:val="20"/>
          <w:lang w:eastAsia="zh-Hans"/>
        </w:rPr>
        <w:t>项目总体方案、施工进度保障方案、质量保证方案、安全文明措施、应急预案等内容和格式自拟。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2">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7"/>
  </w:num>
  <w:num w:numId="3">
    <w:abstractNumId w:val="32"/>
  </w:num>
  <w:num w:numId="4">
    <w:abstractNumId w:val="31"/>
  </w:num>
  <w:num w:numId="5">
    <w:abstractNumId w:val="13"/>
  </w:num>
  <w:num w:numId="6">
    <w:abstractNumId w:val="81"/>
  </w:num>
  <w:num w:numId="7">
    <w:abstractNumId w:val="57"/>
  </w:num>
  <w:num w:numId="8">
    <w:abstractNumId w:val="1"/>
  </w:num>
  <w:num w:numId="9">
    <w:abstractNumId w:val="80"/>
  </w:num>
  <w:num w:numId="10">
    <w:abstractNumId w:val="7"/>
  </w:num>
  <w:num w:numId="11">
    <w:abstractNumId w:val="65"/>
  </w:num>
  <w:num w:numId="12">
    <w:abstractNumId w:val="0"/>
  </w:num>
  <w:num w:numId="13">
    <w:abstractNumId w:val="40"/>
  </w:num>
  <w:num w:numId="14">
    <w:abstractNumId w:val="75"/>
  </w:num>
  <w:num w:numId="15">
    <w:abstractNumId w:val="2"/>
  </w:num>
  <w:num w:numId="16">
    <w:abstractNumId w:val="54"/>
  </w:num>
  <w:num w:numId="17">
    <w:abstractNumId w:val="44"/>
  </w:num>
  <w:num w:numId="18">
    <w:abstractNumId w:val="23"/>
  </w:num>
  <w:num w:numId="19">
    <w:abstractNumId w:val="8"/>
  </w:num>
  <w:num w:numId="20">
    <w:abstractNumId w:val="10"/>
  </w:num>
  <w:num w:numId="21">
    <w:abstractNumId w:val="9"/>
  </w:num>
  <w:num w:numId="22">
    <w:abstractNumId w:val="82"/>
  </w:num>
  <w:num w:numId="23">
    <w:abstractNumId w:val="18"/>
  </w:num>
  <w:num w:numId="24">
    <w:abstractNumId w:val="36"/>
  </w:num>
  <w:num w:numId="25">
    <w:abstractNumId w:val="37"/>
  </w:num>
  <w:num w:numId="26">
    <w:abstractNumId w:val="11"/>
  </w:num>
  <w:num w:numId="27">
    <w:abstractNumId w:val="74"/>
  </w:num>
  <w:num w:numId="28">
    <w:abstractNumId w:val="12"/>
  </w:num>
  <w:num w:numId="29">
    <w:abstractNumId w:val="3"/>
  </w:num>
  <w:num w:numId="30">
    <w:abstractNumId w:val="76"/>
  </w:num>
  <w:num w:numId="31">
    <w:abstractNumId w:val="60"/>
  </w:num>
  <w:num w:numId="32">
    <w:abstractNumId w:val="22"/>
  </w:num>
  <w:num w:numId="33">
    <w:abstractNumId w:val="33"/>
  </w:num>
  <w:num w:numId="34">
    <w:abstractNumId w:val="21"/>
  </w:num>
  <w:num w:numId="35">
    <w:abstractNumId w:val="50"/>
  </w:num>
  <w:num w:numId="36">
    <w:abstractNumId w:val="70"/>
  </w:num>
  <w:num w:numId="37">
    <w:abstractNumId w:val="42"/>
  </w:num>
  <w:num w:numId="38">
    <w:abstractNumId w:val="77"/>
  </w:num>
  <w:num w:numId="39">
    <w:abstractNumId w:val="63"/>
  </w:num>
  <w:num w:numId="40">
    <w:abstractNumId w:val="51"/>
  </w:num>
  <w:num w:numId="41">
    <w:abstractNumId w:val="30"/>
  </w:num>
  <w:num w:numId="42">
    <w:abstractNumId w:val="6"/>
  </w:num>
  <w:num w:numId="43">
    <w:abstractNumId w:val="24"/>
  </w:num>
  <w:num w:numId="44">
    <w:abstractNumId w:val="46"/>
  </w:num>
  <w:num w:numId="45">
    <w:abstractNumId w:val="62"/>
  </w:num>
  <w:num w:numId="46">
    <w:abstractNumId w:val="49"/>
  </w:num>
  <w:num w:numId="47">
    <w:abstractNumId w:val="71"/>
  </w:num>
  <w:num w:numId="48">
    <w:abstractNumId w:val="28"/>
  </w:num>
  <w:num w:numId="49">
    <w:abstractNumId w:val="73"/>
  </w:num>
  <w:num w:numId="50">
    <w:abstractNumId w:val="27"/>
  </w:num>
  <w:num w:numId="51">
    <w:abstractNumId w:val="69"/>
  </w:num>
  <w:num w:numId="52">
    <w:abstractNumId w:val="47"/>
  </w:num>
  <w:num w:numId="53">
    <w:abstractNumId w:val="52"/>
  </w:num>
  <w:num w:numId="54">
    <w:abstractNumId w:val="34"/>
  </w:num>
  <w:num w:numId="55">
    <w:abstractNumId w:val="5"/>
  </w:num>
  <w:num w:numId="56">
    <w:abstractNumId w:val="15"/>
  </w:num>
  <w:num w:numId="57">
    <w:abstractNumId w:val="43"/>
  </w:num>
  <w:num w:numId="58">
    <w:abstractNumId w:val="64"/>
  </w:num>
  <w:num w:numId="59">
    <w:abstractNumId w:val="58"/>
  </w:num>
  <w:num w:numId="60">
    <w:abstractNumId w:val="41"/>
  </w:num>
  <w:num w:numId="61">
    <w:abstractNumId w:val="55"/>
  </w:num>
  <w:num w:numId="62">
    <w:abstractNumId w:val="25"/>
  </w:num>
  <w:num w:numId="63">
    <w:abstractNumId w:val="79"/>
  </w:num>
  <w:num w:numId="64">
    <w:abstractNumId w:val="4"/>
  </w:num>
  <w:num w:numId="65">
    <w:abstractNumId w:val="66"/>
  </w:num>
  <w:num w:numId="66">
    <w:abstractNumId w:val="48"/>
  </w:num>
  <w:num w:numId="67">
    <w:abstractNumId w:val="45"/>
  </w:num>
  <w:num w:numId="68">
    <w:abstractNumId w:val="26"/>
  </w:num>
  <w:num w:numId="69">
    <w:abstractNumId w:val="14"/>
  </w:num>
  <w:num w:numId="70">
    <w:abstractNumId w:val="53"/>
  </w:num>
  <w:num w:numId="71">
    <w:abstractNumId w:val="38"/>
  </w:num>
  <w:num w:numId="72">
    <w:abstractNumId w:val="61"/>
  </w:num>
  <w:num w:numId="73">
    <w:abstractNumId w:val="59"/>
  </w:num>
  <w:num w:numId="74">
    <w:abstractNumId w:val="56"/>
  </w:num>
  <w:num w:numId="75">
    <w:abstractNumId w:val="19"/>
  </w:num>
  <w:num w:numId="76">
    <w:abstractNumId w:val="78"/>
  </w:num>
  <w:num w:numId="77">
    <w:abstractNumId w:val="72"/>
  </w:num>
  <w:num w:numId="78">
    <w:abstractNumId w:val="29"/>
  </w:num>
  <w:num w:numId="79">
    <w:abstractNumId w:val="20"/>
  </w:num>
  <w:num w:numId="80">
    <w:abstractNumId w:val="67"/>
  </w:num>
  <w:num w:numId="81">
    <w:abstractNumId w:val="16"/>
  </w:num>
  <w:num w:numId="82">
    <w:abstractNumId w:val="68"/>
  </w:num>
  <w:num w:numId="8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DD1E9F"/>
    <w:rsid w:val="02427F54"/>
    <w:rsid w:val="027F3726"/>
    <w:rsid w:val="033B6E7D"/>
    <w:rsid w:val="033D6862"/>
    <w:rsid w:val="05212394"/>
    <w:rsid w:val="08F875BE"/>
    <w:rsid w:val="09EA0C98"/>
    <w:rsid w:val="0A8E51BD"/>
    <w:rsid w:val="0AB07621"/>
    <w:rsid w:val="0CAA3075"/>
    <w:rsid w:val="0D780511"/>
    <w:rsid w:val="10071369"/>
    <w:rsid w:val="11647A4F"/>
    <w:rsid w:val="11851C0B"/>
    <w:rsid w:val="119613BE"/>
    <w:rsid w:val="11B928CB"/>
    <w:rsid w:val="14B940A6"/>
    <w:rsid w:val="16797F90"/>
    <w:rsid w:val="176F7821"/>
    <w:rsid w:val="18976EEF"/>
    <w:rsid w:val="19780C73"/>
    <w:rsid w:val="19930995"/>
    <w:rsid w:val="1D69418F"/>
    <w:rsid w:val="1E0C16EA"/>
    <w:rsid w:val="21CE2E13"/>
    <w:rsid w:val="230010F2"/>
    <w:rsid w:val="237154E5"/>
    <w:rsid w:val="23D47C42"/>
    <w:rsid w:val="23D51388"/>
    <w:rsid w:val="24F5112A"/>
    <w:rsid w:val="265E0AC9"/>
    <w:rsid w:val="27D52D46"/>
    <w:rsid w:val="27F009E7"/>
    <w:rsid w:val="284D6B87"/>
    <w:rsid w:val="296F58CA"/>
    <w:rsid w:val="29D65E6F"/>
    <w:rsid w:val="2A4B359A"/>
    <w:rsid w:val="2DB87198"/>
    <w:rsid w:val="2F4C2A75"/>
    <w:rsid w:val="2F803CE6"/>
    <w:rsid w:val="2FEA115F"/>
    <w:rsid w:val="32195D2C"/>
    <w:rsid w:val="33581EED"/>
    <w:rsid w:val="36290D28"/>
    <w:rsid w:val="36A22794"/>
    <w:rsid w:val="38BA0113"/>
    <w:rsid w:val="3BB50897"/>
    <w:rsid w:val="3BC761E8"/>
    <w:rsid w:val="3C2C4218"/>
    <w:rsid w:val="3DCC7B36"/>
    <w:rsid w:val="3DD1395F"/>
    <w:rsid w:val="3F9D61EE"/>
    <w:rsid w:val="406250BB"/>
    <w:rsid w:val="42033710"/>
    <w:rsid w:val="4245123D"/>
    <w:rsid w:val="43760FB2"/>
    <w:rsid w:val="43D761B4"/>
    <w:rsid w:val="4432576B"/>
    <w:rsid w:val="448F7DDB"/>
    <w:rsid w:val="44D9323B"/>
    <w:rsid w:val="4528655A"/>
    <w:rsid w:val="47B60184"/>
    <w:rsid w:val="47CC42DC"/>
    <w:rsid w:val="490B427D"/>
    <w:rsid w:val="4946150F"/>
    <w:rsid w:val="49A4496C"/>
    <w:rsid w:val="49DE0F52"/>
    <w:rsid w:val="49E77D62"/>
    <w:rsid w:val="4A56349A"/>
    <w:rsid w:val="4A965AF1"/>
    <w:rsid w:val="4BA12BC2"/>
    <w:rsid w:val="4C045886"/>
    <w:rsid w:val="4C8147A2"/>
    <w:rsid w:val="4D8331E2"/>
    <w:rsid w:val="4D9E773D"/>
    <w:rsid w:val="4F0A5FD9"/>
    <w:rsid w:val="4F0F079A"/>
    <w:rsid w:val="4F2A1CC8"/>
    <w:rsid w:val="506D728C"/>
    <w:rsid w:val="51532BB1"/>
    <w:rsid w:val="51965659"/>
    <w:rsid w:val="52012A35"/>
    <w:rsid w:val="5540344C"/>
    <w:rsid w:val="56FA5424"/>
    <w:rsid w:val="5ADA0D78"/>
    <w:rsid w:val="5C1A041F"/>
    <w:rsid w:val="5DFC554C"/>
    <w:rsid w:val="5F2462A5"/>
    <w:rsid w:val="60DB227B"/>
    <w:rsid w:val="617E77D6"/>
    <w:rsid w:val="627956E9"/>
    <w:rsid w:val="638C48B6"/>
    <w:rsid w:val="67760F4F"/>
    <w:rsid w:val="69DF36BC"/>
    <w:rsid w:val="6A082C8B"/>
    <w:rsid w:val="6A0C16F7"/>
    <w:rsid w:val="6CE32BE3"/>
    <w:rsid w:val="6D927D32"/>
    <w:rsid w:val="6FBF9311"/>
    <w:rsid w:val="70114CEC"/>
    <w:rsid w:val="71E03B95"/>
    <w:rsid w:val="72B03567"/>
    <w:rsid w:val="74794924"/>
    <w:rsid w:val="75EB1BC8"/>
    <w:rsid w:val="779A6594"/>
    <w:rsid w:val="779F016E"/>
    <w:rsid w:val="77C005BD"/>
    <w:rsid w:val="77C912FA"/>
    <w:rsid w:val="787A7F08"/>
    <w:rsid w:val="7A4C0E74"/>
    <w:rsid w:val="7B2745E3"/>
    <w:rsid w:val="7C5F1143"/>
    <w:rsid w:val="7FCC1EC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8822</Words>
  <Characters>9189</Characters>
  <Lines>370</Lines>
  <Paragraphs>104</Paragraphs>
  <TotalTime>0</TotalTime>
  <ScaleCrop>false</ScaleCrop>
  <LinksUpToDate>false</LinksUpToDate>
  <CharactersWithSpaces>9292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2025-06-10T02:58:01Z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