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CDD8B8">
      <w:pPr>
        <w:spacing w:before="870" w:beforeLines="200" w:after="652" w:afterLines="150" w:line="360" w:lineRule="auto"/>
        <w:jc w:val="center"/>
        <w:rPr>
          <w:rFonts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rPr>
        <w:t>招标文件</w:t>
      </w:r>
    </w:p>
    <w:p w14:paraId="58EB5CA5">
      <w:pPr>
        <w:spacing w:before="652" w:beforeLines="150" w:after="870" w:afterLines="200" w:line="360" w:lineRule="auto"/>
        <w:jc w:val="center"/>
        <w:rPr>
          <w:rFonts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046F69CC">
      <w:pPr>
        <w:pStyle w:val="20"/>
        <w:tabs>
          <w:tab w:val="left" w:pos="9072"/>
        </w:tabs>
        <w:spacing w:line="640" w:lineRule="exact"/>
        <w:ind w:firstLine="826" w:firstLineChars="235"/>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项目编号：ZHDGZC2025029</w:t>
      </w:r>
    </w:p>
    <w:p w14:paraId="1269A339">
      <w:pPr>
        <w:pStyle w:val="20"/>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lang w:val="en-US" w:eastAsia="zh-CN"/>
        </w:rPr>
        <w:t>购置创甲辅导服务项目</w:t>
      </w:r>
    </w:p>
    <w:p w14:paraId="4ECA4FB2">
      <w:pPr>
        <w:pStyle w:val="20"/>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lang w:val="en-US" w:eastAsia="zh-CN"/>
        </w:rPr>
        <w:t>东莞市第七人民医院</w:t>
      </w:r>
    </w:p>
    <w:p w14:paraId="1F8190B4">
      <w:pPr>
        <w:pStyle w:val="20"/>
        <w:spacing w:line="640" w:lineRule="exact"/>
        <w:ind w:firstLine="826" w:firstLineChars="235"/>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ascii="宋体" w:hAnsi="宋体" w:eastAsia="宋体" w:cstheme="minorBidi"/>
          <w:color w:val="auto"/>
          <w:kern w:val="2"/>
          <w:sz w:val="24"/>
          <w:szCs w:val="24"/>
          <w:highlight w:val="none"/>
          <w:lang w:val="zh-CN"/>
        </w:rPr>
      </w:sdtEndPr>
      <w:sdtContent>
        <w:p w14:paraId="66C047DC">
          <w:pPr>
            <w:pStyle w:val="34"/>
            <w:keepNext w:val="0"/>
            <w:keepLines w:val="0"/>
            <w:pageBreakBefore/>
            <w:widowControl w:val="0"/>
            <w:jc w:val="center"/>
            <w:rPr>
              <w:color w:val="auto"/>
              <w:highlight w:val="none"/>
            </w:rPr>
          </w:pPr>
          <w:r>
            <w:rPr>
              <w:rFonts w:ascii="宋体" w:hAnsi="宋体" w:eastAsia="宋体"/>
              <w:b/>
              <w:bCs/>
              <w:color w:val="auto"/>
              <w:sz w:val="36"/>
              <w:szCs w:val="36"/>
              <w:highlight w:val="none"/>
              <w:lang w:val="zh-CN"/>
            </w:rPr>
            <w:t>目录</w:t>
          </w:r>
        </w:p>
        <w:p w14:paraId="29E8984F">
          <w:pPr>
            <w:pStyle w:val="11"/>
            <w:tabs>
              <w:tab w:val="right" w:leader="dot" w:pos="9231"/>
            </w:tabs>
            <w:spacing w:line="360" w:lineRule="auto"/>
            <w:ind w:left="419" w:leftChars="68" w:hanging="276" w:hangingChars="115"/>
            <w:rPr>
              <w:rFonts w:ascii="宋体" w:hAnsi="宋体" w:eastAsia="宋体"/>
              <w:color w:val="auto"/>
              <w:sz w:val="24"/>
              <w:szCs w:val="24"/>
              <w:highlight w:val="none"/>
              <w14:ligatures w14:val="standardContextual"/>
            </w:rPr>
          </w:pP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TOC \o "1-3" \h \z \u </w:instrText>
          </w:r>
          <w:r>
            <w:rPr>
              <w:rFonts w:ascii="宋体" w:hAnsi="宋体" w:eastAsia="宋体"/>
              <w:color w:val="auto"/>
              <w:sz w:val="24"/>
              <w:szCs w:val="24"/>
              <w:highlight w:val="none"/>
            </w:rPr>
            <w:fldChar w:fldCharType="separate"/>
          </w:r>
          <w:r>
            <w:rPr>
              <w:color w:val="auto"/>
              <w:highlight w:val="none"/>
            </w:rPr>
            <w:fldChar w:fldCharType="begin"/>
          </w:r>
          <w:r>
            <w:rPr>
              <w:color w:val="auto"/>
              <w:highlight w:val="none"/>
            </w:rPr>
            <w:instrText xml:space="preserve"> HYPERLINK \l "_Toc169807540" </w:instrText>
          </w:r>
          <w:r>
            <w:rPr>
              <w:color w:val="auto"/>
              <w:highlight w:val="none"/>
            </w:rPr>
            <w:fldChar w:fldCharType="separate"/>
          </w:r>
          <w:r>
            <w:rPr>
              <w:rStyle w:val="18"/>
              <w:rFonts w:ascii="宋体" w:hAnsi="宋体" w:eastAsia="宋体" w:cs="Times New Roman"/>
              <w:color w:val="auto"/>
              <w:kern w:val="0"/>
              <w:sz w:val="24"/>
              <w:szCs w:val="24"/>
              <w:highlight w:val="none"/>
              <w:lang w:eastAsia="zh-Hans"/>
            </w:rPr>
            <w:t>第一章</w:t>
          </w:r>
          <w:r>
            <w:rPr>
              <w:rStyle w:val="18"/>
              <w:rFonts w:ascii="宋体" w:hAnsi="宋体" w:eastAsia="宋体" w:cs="Times New Roman"/>
              <w:color w:val="auto"/>
              <w:kern w:val="0"/>
              <w:sz w:val="24"/>
              <w:szCs w:val="24"/>
              <w:highlight w:val="none"/>
            </w:rPr>
            <w:t xml:space="preserve"> </w:t>
          </w:r>
          <w:r>
            <w:rPr>
              <w:rStyle w:val="18"/>
              <w:rFonts w:ascii="宋体" w:hAnsi="宋体" w:eastAsia="宋体" w:cs="Times New Roman"/>
              <w:color w:val="auto"/>
              <w:kern w:val="0"/>
              <w:sz w:val="24"/>
              <w:szCs w:val="24"/>
              <w:highlight w:val="none"/>
              <w:lang w:eastAsia="zh-Hans"/>
            </w:rPr>
            <w:t>投标邀请</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_Toc169807540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1E0C8E8E">
          <w:pPr>
            <w:pStyle w:val="11"/>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"_Toc169807541" </w:instrText>
          </w:r>
          <w:r>
            <w:rPr>
              <w:color w:val="auto"/>
              <w:highlight w:val="none"/>
            </w:rPr>
            <w:fldChar w:fldCharType="separate"/>
          </w:r>
          <w:r>
            <w:rPr>
              <w:rStyle w:val="18"/>
              <w:rFonts w:ascii="宋体" w:hAnsi="宋体" w:eastAsia="宋体" w:cs="Times New Roman"/>
              <w:color w:val="auto"/>
              <w:kern w:val="0"/>
              <w:sz w:val="24"/>
              <w:szCs w:val="24"/>
              <w:highlight w:val="none"/>
              <w:lang w:eastAsia="zh-Hans"/>
            </w:rPr>
            <w:t>第二章 采购需求</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_Toc169807541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5</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0CD1C204">
          <w:pPr>
            <w:pStyle w:val="11"/>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"_Toc169807542" </w:instrText>
          </w:r>
          <w:r>
            <w:rPr>
              <w:color w:val="auto"/>
              <w:highlight w:val="none"/>
            </w:rPr>
            <w:fldChar w:fldCharType="separate"/>
          </w:r>
          <w:r>
            <w:rPr>
              <w:rStyle w:val="18"/>
              <w:rFonts w:ascii="宋体" w:hAnsi="宋体" w:eastAsia="宋体" w:cs="Times New Roman"/>
              <w:color w:val="auto"/>
              <w:kern w:val="0"/>
              <w:sz w:val="24"/>
              <w:szCs w:val="24"/>
              <w:highlight w:val="none"/>
              <w:lang w:eastAsia="zh-Hans"/>
            </w:rPr>
            <w:t>第三章 投标人须知</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_Toc169807542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8</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157D0E9E">
          <w:pPr>
            <w:pStyle w:val="11"/>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"_Toc169807543" </w:instrText>
          </w:r>
          <w:r>
            <w:rPr>
              <w:color w:val="auto"/>
              <w:highlight w:val="none"/>
            </w:rPr>
            <w:fldChar w:fldCharType="separate"/>
          </w:r>
          <w:r>
            <w:rPr>
              <w:rStyle w:val="18"/>
              <w:rFonts w:ascii="宋体" w:hAnsi="宋体" w:eastAsia="宋体" w:cs="Times New Roman"/>
              <w:color w:val="auto"/>
              <w:kern w:val="0"/>
              <w:sz w:val="24"/>
              <w:szCs w:val="24"/>
              <w:highlight w:val="none"/>
              <w:lang w:eastAsia="zh-Hans"/>
            </w:rPr>
            <w:t>第四章 评标</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_Toc169807543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19</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6EAD5550">
          <w:pPr>
            <w:pStyle w:val="11"/>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"_Toc169807544" </w:instrText>
          </w:r>
          <w:r>
            <w:rPr>
              <w:color w:val="auto"/>
              <w:highlight w:val="none"/>
            </w:rPr>
            <w:fldChar w:fldCharType="separate"/>
          </w:r>
          <w:r>
            <w:rPr>
              <w:rStyle w:val="18"/>
              <w:rFonts w:ascii="宋体" w:hAnsi="宋体" w:eastAsia="宋体" w:cs="Times New Roman"/>
              <w:color w:val="auto"/>
              <w:kern w:val="0"/>
              <w:sz w:val="24"/>
              <w:szCs w:val="24"/>
              <w:highlight w:val="none"/>
              <w:lang w:eastAsia="zh-Hans"/>
            </w:rPr>
            <w:t>第五章 合同文本</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_Toc169807544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29</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57FDBC75">
          <w:pPr>
            <w:pStyle w:val="11"/>
            <w:tabs>
              <w:tab w:val="right" w:leader="dot" w:pos="9231"/>
            </w:tabs>
            <w:spacing w:line="360" w:lineRule="auto"/>
            <w:ind w:left="384" w:leftChars="68" w:hanging="241" w:hangingChars="115"/>
            <w:rPr>
              <w:rFonts w:ascii="宋体" w:hAnsi="宋体" w:eastAsia="宋体"/>
              <w:color w:val="auto"/>
              <w:sz w:val="24"/>
              <w:szCs w:val="24"/>
              <w:highlight w:val="none"/>
              <w14:ligatures w14:val="standardContextual"/>
            </w:rPr>
          </w:pPr>
          <w:r>
            <w:rPr>
              <w:color w:val="auto"/>
              <w:highlight w:val="none"/>
            </w:rPr>
            <w:fldChar w:fldCharType="begin"/>
          </w:r>
          <w:r>
            <w:rPr>
              <w:color w:val="auto"/>
              <w:highlight w:val="none"/>
            </w:rPr>
            <w:instrText xml:space="preserve"> HYPERLINK \l "_Toc169807545" </w:instrText>
          </w:r>
          <w:r>
            <w:rPr>
              <w:color w:val="auto"/>
              <w:highlight w:val="none"/>
            </w:rPr>
            <w:fldChar w:fldCharType="separate"/>
          </w:r>
          <w:r>
            <w:rPr>
              <w:rStyle w:val="18"/>
              <w:rFonts w:ascii="宋体" w:hAnsi="宋体" w:eastAsia="宋体" w:cs="Times New Roman"/>
              <w:color w:val="auto"/>
              <w:kern w:val="0"/>
              <w:sz w:val="24"/>
              <w:szCs w:val="24"/>
              <w:highlight w:val="none"/>
              <w:lang w:eastAsia="zh-Hans"/>
            </w:rPr>
            <w:t>第六章 投标文件格式</w:t>
          </w:r>
          <w:r>
            <w:rPr>
              <w:rFonts w:ascii="宋体" w:hAnsi="宋体" w:eastAsia="宋体"/>
              <w:color w:val="auto"/>
              <w:sz w:val="24"/>
              <w:szCs w:val="24"/>
              <w:highlight w:val="none"/>
            </w:rPr>
            <w:tab/>
          </w:r>
          <w:r>
            <w:rPr>
              <w:rFonts w:ascii="宋体" w:hAnsi="宋体" w:eastAsia="宋体"/>
              <w:color w:val="auto"/>
              <w:sz w:val="24"/>
              <w:szCs w:val="24"/>
              <w:highlight w:val="none"/>
            </w:rPr>
            <w:fldChar w:fldCharType="begin"/>
          </w:r>
          <w:r>
            <w:rPr>
              <w:rFonts w:ascii="宋体" w:hAnsi="宋体" w:eastAsia="宋体"/>
              <w:color w:val="auto"/>
              <w:sz w:val="24"/>
              <w:szCs w:val="24"/>
              <w:highlight w:val="none"/>
            </w:rPr>
            <w:instrText xml:space="preserve"> PAGEREF _Toc169807545 \h </w:instrText>
          </w:r>
          <w:r>
            <w:rPr>
              <w:rFonts w:ascii="宋体" w:hAnsi="宋体" w:eastAsia="宋体"/>
              <w:color w:val="auto"/>
              <w:sz w:val="24"/>
              <w:szCs w:val="24"/>
              <w:highlight w:val="none"/>
            </w:rPr>
            <w:fldChar w:fldCharType="separate"/>
          </w:r>
          <w:r>
            <w:rPr>
              <w:rFonts w:ascii="宋体" w:hAnsi="宋体" w:eastAsia="宋体"/>
              <w:color w:val="auto"/>
              <w:sz w:val="24"/>
              <w:szCs w:val="24"/>
              <w:highlight w:val="none"/>
            </w:rPr>
            <w:t>35</w:t>
          </w:r>
          <w:r>
            <w:rPr>
              <w:rFonts w:ascii="宋体" w:hAnsi="宋体" w:eastAsia="宋体"/>
              <w:color w:val="auto"/>
              <w:sz w:val="24"/>
              <w:szCs w:val="24"/>
              <w:highlight w:val="none"/>
            </w:rPr>
            <w:fldChar w:fldCharType="end"/>
          </w:r>
          <w:r>
            <w:rPr>
              <w:rFonts w:ascii="宋体" w:hAnsi="宋体" w:eastAsia="宋体"/>
              <w:color w:val="auto"/>
              <w:sz w:val="24"/>
              <w:szCs w:val="24"/>
              <w:highlight w:val="none"/>
            </w:rPr>
            <w:fldChar w:fldCharType="end"/>
          </w:r>
        </w:p>
        <w:p w14:paraId="3497C130">
          <w:pPr>
            <w:rPr>
              <w:rFonts w:ascii="宋体" w:hAnsi="宋体" w:eastAsia="宋体"/>
              <w:color w:val="auto"/>
              <w:sz w:val="24"/>
              <w:szCs w:val="24"/>
              <w:highlight w:val="none"/>
            </w:rPr>
          </w:pPr>
          <w:r>
            <w:rPr>
              <w:rFonts w:ascii="宋体" w:hAnsi="宋体" w:eastAsia="宋体"/>
              <w:color w:val="auto"/>
              <w:sz w:val="24"/>
              <w:szCs w:val="24"/>
              <w:highlight w:val="none"/>
              <w:lang w:val="zh-CN"/>
            </w:rPr>
            <w:fldChar w:fldCharType="end"/>
          </w:r>
        </w:p>
      </w:sdtContent>
    </w:sdt>
    <w:p w14:paraId="456BC7F4">
      <w:pPr>
        <w:pStyle w:val="20"/>
        <w:outlineLvl w:val="3"/>
        <w:rPr>
          <w:rFonts w:hint="default" w:ascii="宋体" w:hAnsi="宋体" w:eastAsia="宋体"/>
          <w:color w:val="auto"/>
          <w:sz w:val="24"/>
          <w:szCs w:val="24"/>
          <w:highlight w:val="none"/>
          <w:lang w:eastAsia="zh-CN"/>
        </w:rPr>
      </w:pPr>
    </w:p>
    <w:p w14:paraId="37D891DE">
      <w:pPr>
        <w:pStyle w:val="20"/>
        <w:rPr>
          <w:rFonts w:hint="default" w:ascii="宋体" w:hAnsi="宋体" w:eastAsia="宋体"/>
          <w:color w:val="auto"/>
          <w:highlight w:val="none"/>
          <w:lang w:eastAsia="zh-CN"/>
        </w:rPr>
      </w:pPr>
    </w:p>
    <w:p w14:paraId="7FEEDB4A">
      <w:pPr>
        <w:pageBreakBefore/>
        <w:jc w:val="center"/>
        <w:outlineLvl w:val="1"/>
        <w:rPr>
          <w:rFonts w:ascii="Calibri" w:hAnsi="Calibri" w:eastAsia="宋体" w:cs="Times New Roman"/>
          <w:color w:val="auto"/>
          <w:kern w:val="0"/>
          <w:sz w:val="20"/>
          <w:szCs w:val="20"/>
          <w:highlight w:val="none"/>
          <w:lang w:eastAsia="zh-Hans"/>
        </w:rPr>
      </w:pPr>
      <w:bookmarkStart w:id="0" w:name="_Toc169807540"/>
      <w:bookmarkStart w:id="1" w:name="_Toc169799778"/>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ascii="Calibri" w:hAnsi="Calibri" w:eastAsia="宋体" w:cs="Times New Roman"/>
          <w:b/>
          <w:color w:val="auto"/>
          <w:kern w:val="0"/>
          <w:sz w:val="36"/>
          <w:szCs w:val="20"/>
          <w:highlight w:val="none"/>
          <w:lang w:eastAsia="zh-Hans"/>
        </w:rPr>
        <w:t>投标邀请</w:t>
      </w:r>
      <w:bookmarkEnd w:id="0"/>
      <w:bookmarkEnd w:id="1"/>
    </w:p>
    <w:p w14:paraId="0D7A8C1E">
      <w:pPr>
        <w:widowControl/>
        <w:ind w:firstLine="420" w:firstLineChars="20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w:t>
      </w:r>
      <w:r>
        <w:rPr>
          <w:rFonts w:hint="eastAsia" w:ascii="宋体" w:hAnsi="宋体" w:eastAsia="宋体" w:cs="Times New Roman"/>
          <w:color w:val="auto"/>
          <w:kern w:val="0"/>
          <w:szCs w:val="21"/>
          <w:highlight w:val="none"/>
          <w:u w:val="single"/>
          <w:lang w:val="en-US" w:eastAsia="zh-CN"/>
        </w:rPr>
        <w:t>购置创甲辅导服务项目</w:t>
      </w:r>
      <w:r>
        <w:rPr>
          <w:rFonts w:hint="eastAsia" w:ascii="宋体" w:hAnsi="宋体" w:eastAsia="宋体" w:cs="Times New Roman"/>
          <w:color w:val="auto"/>
          <w:kern w:val="0"/>
          <w:szCs w:val="21"/>
          <w:highlight w:val="none"/>
          <w:u w:val="single"/>
        </w:rPr>
        <w:t>）</w:t>
      </w:r>
      <w:r>
        <w:rPr>
          <w:rFonts w:ascii="宋体" w:hAnsi="宋体" w:eastAsia="宋体" w:cs="Times New Roman"/>
          <w:color w:val="auto"/>
          <w:kern w:val="0"/>
          <w:szCs w:val="21"/>
          <w:highlight w:val="none"/>
          <w:lang w:eastAsia="zh-Hans"/>
        </w:rPr>
        <w:t>招标项目的潜在投标人应在</w:t>
      </w:r>
      <w:r>
        <w:rPr>
          <w:rFonts w:hint="eastAsia" w:ascii="宋体" w:hAnsi="宋体" w:eastAsia="宋体" w:cs="Times New Roman"/>
          <w:color w:val="auto"/>
          <w:kern w:val="0"/>
          <w:szCs w:val="21"/>
          <w:highlight w:val="none"/>
          <w:lang w:eastAsia="zh-CN"/>
        </w:rPr>
        <w:t>东莞市南城街道雅园产业园区路5号1栋1楼</w:t>
      </w:r>
      <w:r>
        <w:rPr>
          <w:rFonts w:ascii="宋体" w:hAnsi="宋体" w:eastAsia="宋体" w:cs="Times New Roman"/>
          <w:color w:val="auto"/>
          <w:kern w:val="0"/>
          <w:szCs w:val="21"/>
          <w:highlight w:val="none"/>
          <w:lang w:eastAsia="zh-Hans"/>
        </w:rPr>
        <w:t>进行获取或微信搜索公众号“广东智汇城市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”获取招标文件，并于</w:t>
      </w:r>
      <w:r>
        <w:rPr>
          <w:rFonts w:hint="eastAsia" w:ascii="宋体" w:hAnsi="宋体" w:eastAsia="宋体" w:cs="Times New Roman"/>
          <w:color w:val="auto"/>
          <w:kern w:val="0"/>
          <w:szCs w:val="21"/>
          <w:highlight w:val="non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lang w:val="en-US" w:eastAsia="zh-CN"/>
        </w:rPr>
        <w:t>07</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lang w:val="en-US" w:eastAsia="zh-CN"/>
        </w:rPr>
        <w:t>01</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lang w:val="en-US" w:eastAsia="zh-CN"/>
        </w:rPr>
        <w:t>15</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lang w:val="en-US" w:eastAsia="zh-CN"/>
        </w:rPr>
        <w:t>00</w:t>
      </w:r>
      <w:r>
        <w:rPr>
          <w:rFonts w:ascii="宋体" w:hAnsi="宋体" w:eastAsia="宋体" w:cs="Times New Roman"/>
          <w:color w:val="auto"/>
          <w:kern w:val="0"/>
          <w:szCs w:val="21"/>
          <w:highlight w:val="none"/>
          <w:lang w:eastAsia="zh-Hans"/>
        </w:rPr>
        <w:t>分（北京时间）前递交投标文件。</w:t>
      </w:r>
    </w:p>
    <w:p w14:paraId="0978DE1B">
      <w:pPr>
        <w:spacing w:before="217" w:beforeLines="50"/>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p>
    <w:p w14:paraId="765F7091">
      <w:pPr>
        <w:pStyle w:val="26"/>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5B9B6A58">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项目编号：ZHDGZC2025029</w:t>
      </w:r>
    </w:p>
    <w:p w14:paraId="4FC54EC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r>
        <w:rPr>
          <w:rFonts w:hint="eastAsia" w:ascii="宋体" w:hAnsi="宋体" w:eastAsia="宋体" w:cs="Times New Roman"/>
          <w:color w:val="auto"/>
          <w:kern w:val="0"/>
          <w:szCs w:val="21"/>
          <w:highlight w:val="none"/>
          <w:lang w:val="en-US" w:eastAsia="zh-Hans"/>
        </w:rPr>
        <w:t>购置创甲辅导服务项目</w:t>
      </w:r>
    </w:p>
    <w:p w14:paraId="6570E7C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采购方式：公开招标</w:t>
      </w:r>
    </w:p>
    <w:p w14:paraId="7A2AED14">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val="en-US" w:eastAsia="zh-CN"/>
        </w:rPr>
        <w:t>960,000.00</w:t>
      </w:r>
      <w:r>
        <w:rPr>
          <w:rFonts w:ascii="宋体" w:hAnsi="宋体" w:eastAsia="宋体" w:cs="Times New Roman"/>
          <w:color w:val="auto"/>
          <w:kern w:val="0"/>
          <w:szCs w:val="21"/>
          <w:highlight w:val="none"/>
          <w:lang w:eastAsia="zh-Hans"/>
        </w:rPr>
        <w:t>元</w:t>
      </w:r>
    </w:p>
    <w:p w14:paraId="56D2C5D6">
      <w:pPr>
        <w:pStyle w:val="26"/>
        <w:widowControl/>
        <w:numPr>
          <w:ilvl w:val="0"/>
          <w:numId w:val="1"/>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ascii="宋体" w:hAnsi="宋体" w:eastAsia="宋体" w:cs="Times New Roman"/>
          <w:color w:val="auto"/>
          <w:kern w:val="0"/>
          <w:szCs w:val="21"/>
          <w:highlight w:val="none"/>
          <w:lang w:eastAsia="zh-Hans"/>
        </w:rPr>
        <w:t xml:space="preserve"> </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757"/>
        <w:gridCol w:w="1889"/>
        <w:gridCol w:w="1742"/>
        <w:gridCol w:w="3044"/>
      </w:tblGrid>
      <w:tr w14:paraId="1C06D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60" w:type="pct"/>
            <w:vAlign w:val="center"/>
          </w:tcPr>
          <w:p w14:paraId="1C4AE062">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946" w:type="pct"/>
            <w:vAlign w:val="center"/>
          </w:tcPr>
          <w:p w14:paraId="1BA9E87F">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标的名称</w:t>
            </w:r>
          </w:p>
        </w:tc>
        <w:tc>
          <w:tcPr>
            <w:tcW w:w="1017" w:type="pct"/>
            <w:vAlign w:val="center"/>
          </w:tcPr>
          <w:p w14:paraId="30B324CE">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预算金额（元）</w:t>
            </w:r>
          </w:p>
        </w:tc>
        <w:tc>
          <w:tcPr>
            <w:tcW w:w="938" w:type="pct"/>
            <w:vAlign w:val="center"/>
          </w:tcPr>
          <w:p w14:paraId="463F5360">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数量（单位）</w:t>
            </w:r>
          </w:p>
        </w:tc>
        <w:tc>
          <w:tcPr>
            <w:tcW w:w="1639" w:type="pct"/>
            <w:vAlign w:val="center"/>
          </w:tcPr>
          <w:p w14:paraId="1908859B">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简要技术需求或服务要求</w:t>
            </w:r>
          </w:p>
        </w:tc>
      </w:tr>
      <w:tr w14:paraId="6DBF7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460" w:type="pct"/>
            <w:vAlign w:val="center"/>
          </w:tcPr>
          <w:p w14:paraId="3936571D">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946" w:type="pct"/>
            <w:vAlign w:val="center"/>
          </w:tcPr>
          <w:p w14:paraId="13DE1C80">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val="en-US" w:eastAsia="zh-Hans"/>
              </w:rPr>
              <w:t>创甲辅导服务</w:t>
            </w:r>
          </w:p>
        </w:tc>
        <w:tc>
          <w:tcPr>
            <w:tcW w:w="1017" w:type="pct"/>
            <w:vAlign w:val="center"/>
          </w:tcPr>
          <w:p w14:paraId="5C2F400F">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val="en-US" w:eastAsia="zh-CN"/>
              </w:rPr>
              <w:t>960,000.00</w:t>
            </w:r>
          </w:p>
        </w:tc>
        <w:tc>
          <w:tcPr>
            <w:tcW w:w="938" w:type="pct"/>
            <w:vAlign w:val="center"/>
          </w:tcPr>
          <w:p w14:paraId="7F2A6119">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1(项)</w:t>
            </w:r>
          </w:p>
        </w:tc>
        <w:tc>
          <w:tcPr>
            <w:tcW w:w="1639" w:type="pct"/>
            <w:vAlign w:val="center"/>
          </w:tcPr>
          <w:p w14:paraId="14702406">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Hans"/>
              </w:rPr>
              <w:t>详见第二章采购需求</w:t>
            </w:r>
          </w:p>
        </w:tc>
      </w:tr>
    </w:tbl>
    <w:p w14:paraId="516EDE1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合同履行期限：</w:t>
      </w:r>
      <w:r>
        <w:rPr>
          <w:rFonts w:hint="eastAsia" w:ascii="宋体" w:hAnsi="宋体" w:eastAsia="宋体" w:cs="Times New Roman"/>
          <w:color w:val="auto"/>
          <w:kern w:val="0"/>
          <w:szCs w:val="21"/>
          <w:highlight w:val="none"/>
          <w:lang w:val="en-US" w:eastAsia="zh-CN"/>
        </w:rPr>
        <w:t>签订合同之日起12个月内完成全部服务止</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Hans"/>
        </w:rPr>
        <w:t>具体起止时间以本项目合同约定为准</w:t>
      </w:r>
      <w:r>
        <w:rPr>
          <w:rFonts w:hint="eastAsia" w:ascii="宋体" w:hAnsi="宋体" w:eastAsia="宋体" w:cs="Times New Roman"/>
          <w:color w:val="auto"/>
          <w:kern w:val="0"/>
          <w:szCs w:val="21"/>
          <w:highlight w:val="none"/>
          <w:lang w:eastAsia="zh-Hans"/>
        </w:rPr>
        <w:t>。</w:t>
      </w:r>
    </w:p>
    <w:p w14:paraId="5C664823">
      <w:pPr>
        <w:spacing w:before="217" w:beforeLines="50"/>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609AD2E5">
      <w:pPr>
        <w:pStyle w:val="26"/>
        <w:widowControl/>
        <w:numPr>
          <w:ilvl w:val="0"/>
          <w:numId w:val="2"/>
        </w:numPr>
        <w:ind w:firstLineChars="0"/>
        <w:jc w:val="left"/>
        <w:outlineLvl w:val="3"/>
        <w:rPr>
          <w:rFonts w:ascii="Calibri" w:hAnsi="Calibri" w:eastAsia="宋体" w:cs="Times New Roman"/>
          <w:b/>
          <w:color w:val="auto"/>
          <w:kern w:val="0"/>
          <w:szCs w:val="21"/>
          <w:highlight w:val="none"/>
        </w:rPr>
      </w:pPr>
      <w:bookmarkStart w:id="2" w:name="_Hlk169874438"/>
      <w:bookmarkStart w:id="3" w:name="_Hlk170131464"/>
      <w:r>
        <w:rPr>
          <w:rFonts w:ascii="Calibri" w:hAnsi="Calibri" w:eastAsia="宋体" w:cs="Times New Roman"/>
          <w:b/>
          <w:color w:val="auto"/>
          <w:kern w:val="0"/>
          <w:szCs w:val="21"/>
          <w:highlight w:val="none"/>
          <w:lang w:eastAsia="zh-Hans"/>
        </w:rPr>
        <w:t>满足《中华人民共和国政府采购法》第二十二条规定</w:t>
      </w:r>
      <w:r>
        <w:rPr>
          <w:rFonts w:hint="eastAsia" w:ascii="Calibri" w:hAnsi="Calibri" w:eastAsia="宋体" w:cs="Times New Roman"/>
          <w:b/>
          <w:color w:val="auto"/>
          <w:kern w:val="0"/>
          <w:szCs w:val="21"/>
          <w:highlight w:val="none"/>
          <w:lang w:eastAsia="zh-Hans"/>
        </w:rPr>
        <w:t>：</w:t>
      </w:r>
      <w:bookmarkEnd w:id="2"/>
    </w:p>
    <w:p w14:paraId="19272C60">
      <w:pPr>
        <w:pStyle w:val="26"/>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33ED21FE">
      <w:pPr>
        <w:pStyle w:val="26"/>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p w14:paraId="21B93767">
      <w:pPr>
        <w:pStyle w:val="26"/>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履行合同所必需的设备和专业技术能力</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p>
    <w:p w14:paraId="30B7EA80">
      <w:pPr>
        <w:pStyle w:val="26"/>
        <w:widowControl/>
        <w:numPr>
          <w:ilvl w:val="0"/>
          <w:numId w:val="3"/>
        </w:numPr>
        <w:ind w:firstLineChars="0"/>
        <w:jc w:val="left"/>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p w14:paraId="195CE16A">
      <w:pPr>
        <w:pStyle w:val="26"/>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参加采购活动前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248E060F">
      <w:pPr>
        <w:pStyle w:val="26"/>
        <w:widowControl/>
        <w:numPr>
          <w:ilvl w:val="0"/>
          <w:numId w:val="2"/>
        </w:numPr>
        <w:ind w:firstLineChars="0"/>
        <w:jc w:val="left"/>
        <w:outlineLvl w:val="3"/>
        <w:rPr>
          <w:rFonts w:ascii="Calibri" w:hAnsi="Calibri" w:eastAsia="宋体" w:cs="Times New Roman"/>
          <w:b/>
          <w:color w:val="auto"/>
          <w:kern w:val="0"/>
          <w:szCs w:val="21"/>
          <w:highlight w:val="none"/>
        </w:rPr>
      </w:pPr>
      <w:bookmarkStart w:id="4" w:name="_Hlk169874618"/>
      <w:r>
        <w:rPr>
          <w:rFonts w:ascii="Calibri" w:hAnsi="Calibri" w:eastAsia="宋体" w:cs="Times New Roman"/>
          <w:b/>
          <w:color w:val="auto"/>
          <w:kern w:val="0"/>
          <w:szCs w:val="21"/>
          <w:highlight w:val="none"/>
          <w:lang w:eastAsia="zh-Hans"/>
        </w:rPr>
        <w:t>落实政府采购政策需满足的资格要求：</w:t>
      </w:r>
      <w:r>
        <w:rPr>
          <w:rFonts w:hint="eastAsia" w:ascii="Calibri" w:hAnsi="Calibri" w:eastAsia="宋体" w:cs="Times New Roman"/>
          <w:b/>
          <w:color w:val="auto"/>
          <w:kern w:val="0"/>
          <w:szCs w:val="21"/>
          <w:highlight w:val="none"/>
          <w:lang w:eastAsia="zh-Hans"/>
        </w:rPr>
        <w:t>无</w:t>
      </w:r>
    </w:p>
    <w:p w14:paraId="756ABE7A">
      <w:pPr>
        <w:pStyle w:val="26"/>
        <w:widowControl/>
        <w:numPr>
          <w:ilvl w:val="0"/>
          <w:numId w:val="2"/>
        </w:numPr>
        <w:ind w:firstLineChars="0"/>
        <w:jc w:val="left"/>
        <w:outlineLvl w:val="3"/>
        <w:rPr>
          <w:rFonts w:ascii="Calibri" w:hAnsi="Calibri" w:eastAsia="宋体" w:cs="Times New Roman"/>
          <w:b/>
          <w:color w:val="auto"/>
          <w:kern w:val="0"/>
          <w:sz w:val="24"/>
          <w:szCs w:val="20"/>
          <w:highlight w:val="none"/>
          <w:lang w:eastAsia="zh-Hans"/>
        </w:rPr>
      </w:pPr>
      <w:r>
        <w:rPr>
          <w:rFonts w:ascii="Calibri" w:hAnsi="Calibri" w:eastAsia="宋体" w:cs="Times New Roman"/>
          <w:b/>
          <w:color w:val="auto"/>
          <w:kern w:val="0"/>
          <w:szCs w:val="21"/>
          <w:highlight w:val="none"/>
          <w:lang w:eastAsia="zh-Hans"/>
        </w:rPr>
        <w:t>本项目的特定资格要求：</w:t>
      </w:r>
    </w:p>
    <w:p w14:paraId="566DEAD9">
      <w:pPr>
        <w:pStyle w:val="26"/>
        <w:widowControl/>
        <w:numPr>
          <w:ilvl w:val="0"/>
          <w:numId w:val="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2653131">
      <w:pPr>
        <w:pStyle w:val="26"/>
        <w:widowControl/>
        <w:numPr>
          <w:ilvl w:val="0"/>
          <w:numId w:val="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bookmarkEnd w:id="3"/>
    <w:bookmarkEnd w:id="4"/>
    <w:p w14:paraId="55611846">
      <w:pPr>
        <w:spacing w:before="217" w:beforeLines="50"/>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5D3B6084">
      <w:pPr>
        <w:pStyle w:val="20"/>
        <w:ind w:firstLine="420" w:firstLineChars="200"/>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06</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10</w:t>
      </w:r>
      <w:r>
        <w:rPr>
          <w:rFonts w:ascii="宋体" w:hAnsi="宋体" w:eastAsia="宋体" w:cs="Times New Roman"/>
          <w:color w:val="auto"/>
          <w:sz w:val="21"/>
          <w:szCs w:val="21"/>
          <w:highlight w:val="none"/>
          <w:lang w:eastAsia="zh-CN"/>
        </w:rPr>
        <w:t>日至</w:t>
      </w: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lang w:eastAsia="zh-CN"/>
        </w:rPr>
        <w:t>年</w:t>
      </w:r>
      <w:r>
        <w:rPr>
          <w:rFonts w:hint="eastAsia" w:ascii="宋体" w:hAnsi="宋体" w:eastAsia="宋体" w:cs="Times New Roman"/>
          <w:color w:val="auto"/>
          <w:sz w:val="21"/>
          <w:szCs w:val="21"/>
          <w:highlight w:val="none"/>
          <w:lang w:val="en-US" w:eastAsia="zh-CN"/>
        </w:rPr>
        <w:t>06</w:t>
      </w:r>
      <w:r>
        <w:rPr>
          <w:rFonts w:ascii="宋体" w:hAnsi="宋体" w:eastAsia="宋体" w:cs="Times New Roman"/>
          <w:color w:val="auto"/>
          <w:sz w:val="21"/>
          <w:szCs w:val="21"/>
          <w:highlight w:val="none"/>
          <w:lang w:eastAsia="zh-CN"/>
        </w:rPr>
        <w:t>月</w:t>
      </w:r>
      <w:r>
        <w:rPr>
          <w:rFonts w:hint="eastAsia" w:ascii="宋体" w:hAnsi="宋体" w:eastAsia="宋体" w:cs="Times New Roman"/>
          <w:color w:val="auto"/>
          <w:sz w:val="21"/>
          <w:szCs w:val="21"/>
          <w:highlight w:val="none"/>
          <w:lang w:val="en-US" w:eastAsia="zh-CN"/>
        </w:rPr>
        <w:t>17</w:t>
      </w:r>
      <w:r>
        <w:rPr>
          <w:rFonts w:ascii="宋体" w:hAnsi="宋体" w:eastAsia="宋体" w:cs="Times New Roman"/>
          <w:color w:val="auto"/>
          <w:sz w:val="21"/>
          <w:szCs w:val="21"/>
          <w:highlight w:val="none"/>
          <w:lang w:eastAsia="zh-CN"/>
        </w:rPr>
        <w:t>日，每天上午9:00至12:00，下午14:30至17:30。（北京时间，法定节假日除外）</w:t>
      </w:r>
    </w:p>
    <w:p w14:paraId="6A8202D9">
      <w:pPr>
        <w:pStyle w:val="20"/>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地点：到</w:t>
      </w:r>
      <w:r>
        <w:rPr>
          <w:rFonts w:hint="eastAsia" w:ascii="宋体" w:hAnsi="宋体" w:eastAsia="宋体" w:cs="Times New Roman"/>
          <w:color w:val="auto"/>
          <w:sz w:val="21"/>
          <w:szCs w:val="21"/>
          <w:highlight w:val="none"/>
          <w:lang w:eastAsia="zh-CN"/>
        </w:rPr>
        <w:t>东莞市南城街道雅园产业园区路5号1栋1楼</w:t>
      </w:r>
      <w:r>
        <w:rPr>
          <w:rFonts w:ascii="宋体" w:hAnsi="宋体" w:eastAsia="宋体" w:cs="Times New Roman"/>
          <w:color w:val="auto"/>
          <w:sz w:val="21"/>
          <w:szCs w:val="21"/>
          <w:highlight w:val="none"/>
        </w:rPr>
        <w:t>进行获取或微信搜索公众号“广东智汇城市招标采购有限公司”。</w:t>
      </w:r>
    </w:p>
    <w:p w14:paraId="18209ECF">
      <w:pPr>
        <w:pStyle w:val="20"/>
        <w:ind w:firstLine="420" w:firstLineChars="200"/>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1A5774E6">
      <w:pPr>
        <w:pStyle w:val="20"/>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售价：¥200元</w:t>
      </w:r>
    </w:p>
    <w:p w14:paraId="36EB419C">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提交投标文件截止时间、开标时间和地点</w:t>
      </w:r>
    </w:p>
    <w:p w14:paraId="5C99B4F3">
      <w:pPr>
        <w:pStyle w:val="20"/>
        <w:ind w:firstLine="420" w:firstLineChars="200"/>
        <w:rPr>
          <w:rFonts w:hint="default"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lang w:val="en-US" w:eastAsia="zh-CN"/>
        </w:rPr>
        <w:t>2025</w:t>
      </w:r>
      <w:r>
        <w:rPr>
          <w:rFonts w:ascii="宋体" w:hAnsi="宋体" w:eastAsia="宋体" w:cs="Times New Roman"/>
          <w:color w:val="auto"/>
          <w:sz w:val="21"/>
          <w:szCs w:val="21"/>
          <w:highlight w:val="none"/>
        </w:rPr>
        <w:t>年</w:t>
      </w:r>
      <w:r>
        <w:rPr>
          <w:rFonts w:hint="eastAsia" w:ascii="宋体" w:hAnsi="宋体" w:eastAsia="宋体" w:cs="Times New Roman"/>
          <w:color w:val="auto"/>
          <w:sz w:val="21"/>
          <w:szCs w:val="21"/>
          <w:highlight w:val="none"/>
          <w:lang w:val="en-US" w:eastAsia="zh-CN"/>
        </w:rPr>
        <w:t>07</w:t>
      </w:r>
      <w:r>
        <w:rPr>
          <w:rFonts w:ascii="宋体" w:hAnsi="宋体" w:eastAsia="宋体" w:cs="Times New Roman"/>
          <w:color w:val="auto"/>
          <w:sz w:val="21"/>
          <w:szCs w:val="21"/>
          <w:highlight w:val="none"/>
        </w:rPr>
        <w:t>月</w:t>
      </w:r>
      <w:r>
        <w:rPr>
          <w:rFonts w:hint="eastAsia" w:ascii="宋体" w:hAnsi="宋体" w:eastAsia="宋体" w:cs="Times New Roman"/>
          <w:color w:val="auto"/>
          <w:sz w:val="21"/>
          <w:szCs w:val="21"/>
          <w:highlight w:val="none"/>
          <w:lang w:val="en-US" w:eastAsia="zh-CN"/>
        </w:rPr>
        <w:t>01</w:t>
      </w:r>
      <w:r>
        <w:rPr>
          <w:rFonts w:ascii="宋体" w:hAnsi="宋体" w:eastAsia="宋体" w:cs="Times New Roman"/>
          <w:color w:val="auto"/>
          <w:sz w:val="21"/>
          <w:szCs w:val="21"/>
          <w:highlight w:val="none"/>
        </w:rPr>
        <w:t>日</w:t>
      </w:r>
      <w:r>
        <w:rPr>
          <w:rFonts w:hint="eastAsia" w:ascii="宋体" w:hAnsi="宋体" w:eastAsia="宋体" w:cs="Times New Roman"/>
          <w:color w:val="auto"/>
          <w:sz w:val="21"/>
          <w:szCs w:val="21"/>
          <w:highlight w:val="none"/>
          <w:lang w:val="en-US" w:eastAsia="zh-CN"/>
        </w:rPr>
        <w:t>15</w:t>
      </w:r>
      <w:r>
        <w:rPr>
          <w:rFonts w:ascii="宋体" w:hAnsi="宋体" w:eastAsia="宋体" w:cs="Times New Roman"/>
          <w:color w:val="auto"/>
          <w:sz w:val="21"/>
          <w:szCs w:val="21"/>
          <w:highlight w:val="none"/>
        </w:rPr>
        <w:t>点</w:t>
      </w:r>
      <w:r>
        <w:rPr>
          <w:rFonts w:hint="eastAsia" w:ascii="宋体" w:hAnsi="宋体" w:eastAsia="宋体" w:cs="Times New Roman"/>
          <w:color w:val="auto"/>
          <w:sz w:val="21"/>
          <w:szCs w:val="21"/>
          <w:highlight w:val="none"/>
          <w:lang w:val="en-US" w:eastAsia="zh-CN"/>
        </w:rPr>
        <w:t>00</w:t>
      </w:r>
      <w:r>
        <w:rPr>
          <w:rFonts w:ascii="宋体" w:hAnsi="宋体" w:eastAsia="宋体" w:cs="Times New Roman"/>
          <w:color w:val="auto"/>
          <w:sz w:val="21"/>
          <w:szCs w:val="21"/>
          <w:highlight w:val="none"/>
        </w:rPr>
        <w:t>分（北京时间）（自招标文件开始发出之日起至投标人提交投标文件截止之日止，不得少于20日）</w:t>
      </w:r>
    </w:p>
    <w:p w14:paraId="6EF9096E">
      <w:pPr>
        <w:pStyle w:val="20"/>
        <w:rPr>
          <w:rFonts w:hint="eastAsia"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lang w:eastAsia="zh-CN"/>
        </w:rPr>
        <w:t>东莞市南城街道雅园产业园区路5号1栋1楼</w:t>
      </w:r>
    </w:p>
    <w:p w14:paraId="1D16BFC8">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2E446AD9">
      <w:pPr>
        <w:pStyle w:val="20"/>
        <w:ind w:firstLine="420" w:firstLineChars="200"/>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自本公告发布之日起5个工作日。</w:t>
      </w:r>
    </w:p>
    <w:p w14:paraId="44DCE9EF">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40C6506A">
      <w:pPr>
        <w:pStyle w:val="20"/>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186E431B">
      <w:pPr>
        <w:pStyle w:val="20"/>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本项目采购标的所属行业为</w:t>
      </w:r>
      <w:r>
        <w:rPr>
          <w:rFonts w:ascii="宋体" w:hAnsi="宋体" w:eastAsia="宋体" w:cs="Times New Roman"/>
          <w:color w:val="auto"/>
          <w:sz w:val="21"/>
          <w:szCs w:val="21"/>
          <w:highlight w:val="none"/>
          <w:u w:val="single"/>
          <w:lang w:eastAsia="zh-CN"/>
        </w:rPr>
        <w:t xml:space="preserve"> 其他未列明行业 </w:t>
      </w:r>
      <w:r>
        <w:rPr>
          <w:rFonts w:ascii="宋体" w:hAnsi="宋体" w:eastAsia="宋体" w:cs="Times New Roman"/>
          <w:color w:val="auto"/>
          <w:sz w:val="21"/>
          <w:szCs w:val="21"/>
          <w:highlight w:val="none"/>
        </w:rPr>
        <w:t>。</w:t>
      </w:r>
    </w:p>
    <w:p w14:paraId="0DBBDE4A">
      <w:pPr>
        <w:pStyle w:val="20"/>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1C661ABA">
      <w:pPr>
        <w:pStyle w:val="20"/>
        <w:ind w:left="425" w:leftChars="181" w:hanging="45" w:hangingChars="24"/>
        <w:rPr>
          <w:rFonts w:hint="default" w:ascii="宋体" w:hAnsi="宋体" w:eastAsia="宋体" w:cs="Times New Roman"/>
          <w:color w:val="auto"/>
          <w:spacing w:val="-10"/>
          <w:sz w:val="21"/>
          <w:szCs w:val="21"/>
          <w:highlight w:val="none"/>
          <w:lang w:eastAsia="zh-CN"/>
        </w:rPr>
      </w:pPr>
      <w:r>
        <w:rPr>
          <w:rFonts w:ascii="宋体" w:hAnsi="宋体" w:eastAsia="宋体" w:cs="Times New Roman"/>
          <w:color w:val="auto"/>
          <w:spacing w:val="-10"/>
          <w:sz w:val="21"/>
          <w:szCs w:val="21"/>
          <w:highlight w:val="none"/>
        </w:rPr>
        <w:t>中国采购与招标网（https://zbdt.chinabidding.cn/）、广东智汇城市招标采购有限公司网站(http://www.gdzhcity.com/)</w:t>
      </w:r>
    </w:p>
    <w:p w14:paraId="20F53AAC">
      <w:pPr>
        <w:pStyle w:val="20"/>
        <w:numPr>
          <w:ilvl w:val="0"/>
          <w:numId w:val="5"/>
        </w:numPr>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5829C41B">
      <w:pPr>
        <w:pStyle w:val="20"/>
        <w:numPr>
          <w:ilvl w:val="0"/>
          <w:numId w:val="5"/>
        </w:numPr>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获取招标文件联系人及联系方式：</w:t>
      </w:r>
      <w:r>
        <w:rPr>
          <w:rFonts w:hint="eastAsia" w:ascii="宋体" w:hAnsi="宋体" w:eastAsia="宋体" w:cs="Times New Roman"/>
          <w:color w:val="auto"/>
          <w:sz w:val="21"/>
          <w:szCs w:val="21"/>
          <w:highlight w:val="none"/>
          <w:lang w:val="en-US" w:eastAsia="zh-CN"/>
        </w:rPr>
        <w:t>黄</w:t>
      </w:r>
      <w:r>
        <w:rPr>
          <w:rFonts w:ascii="宋体" w:hAnsi="宋体" w:eastAsia="宋体" w:cs="Times New Roman"/>
          <w:color w:val="auto"/>
          <w:sz w:val="21"/>
          <w:szCs w:val="21"/>
          <w:highlight w:val="none"/>
        </w:rPr>
        <w:t>小姐（0769）22367009 邮箱：zhcity_gd@163.com</w:t>
      </w:r>
    </w:p>
    <w:p w14:paraId="71D65194">
      <w:pPr>
        <w:spacing w:before="217" w:beforeLines="50"/>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对本次招标提出询问，请按以下方式联系。</w:t>
      </w:r>
    </w:p>
    <w:p w14:paraId="0827076C">
      <w:pPr>
        <w:pStyle w:val="20"/>
        <w:numPr>
          <w:ilvl w:val="0"/>
          <w:numId w:val="6"/>
        </w:numPr>
        <w:ind w:left="284" w:hanging="284"/>
        <w:rPr>
          <w:rFonts w:hint="default" w:ascii="宋体" w:hAnsi="宋体" w:eastAsia="宋体" w:cs="Times New Roman"/>
          <w:color w:val="auto"/>
          <w:sz w:val="21"/>
          <w:szCs w:val="21"/>
          <w:highlight w:val="none"/>
        </w:rPr>
      </w:pPr>
      <w:bookmarkStart w:id="5" w:name="_Hlk170131668"/>
      <w:r>
        <w:rPr>
          <w:rFonts w:ascii="宋体" w:hAnsi="宋体" w:eastAsia="宋体" w:cs="Times New Roman"/>
          <w:color w:val="auto"/>
          <w:sz w:val="21"/>
          <w:szCs w:val="21"/>
          <w:highlight w:val="none"/>
        </w:rPr>
        <w:t>采购人信息</w:t>
      </w:r>
    </w:p>
    <w:p w14:paraId="7A6E531C">
      <w:pPr>
        <w:pStyle w:val="20"/>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名</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称：东莞市第七人民医院</w:t>
      </w:r>
    </w:p>
    <w:p w14:paraId="150F167D">
      <w:pPr>
        <w:pStyle w:val="20"/>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址：东莞市中堂镇江南沿江路3号</w:t>
      </w:r>
    </w:p>
    <w:p w14:paraId="744C7CE4">
      <w:pPr>
        <w:pStyle w:val="20"/>
        <w:ind w:firstLine="283" w:firstLineChars="135"/>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联系方式：</w:t>
      </w:r>
      <w:r>
        <w:rPr>
          <w:rFonts w:hint="eastAsia" w:ascii="宋体" w:hAnsi="宋体" w:eastAsia="宋体" w:cs="宋体"/>
          <w:color w:val="auto"/>
          <w:sz w:val="21"/>
          <w:szCs w:val="21"/>
          <w:highlight w:val="none"/>
          <w:lang w:val="en-US" w:eastAsia="zh-CN"/>
        </w:rPr>
        <w:t>叶小姐</w:t>
      </w:r>
      <w:r>
        <w:rPr>
          <w:rFonts w:ascii="宋体" w:hAnsi="宋体" w:eastAsia="宋体" w:cs="Times New Roman"/>
          <w:color w:val="auto"/>
          <w:sz w:val="21"/>
          <w:szCs w:val="21"/>
          <w:highlight w:val="none"/>
        </w:rPr>
        <w:t>（0769）</w:t>
      </w:r>
      <w:r>
        <w:rPr>
          <w:rFonts w:hint="eastAsia" w:ascii="宋体" w:hAnsi="宋体" w:eastAsia="宋体" w:cs="宋体"/>
          <w:color w:val="auto"/>
          <w:sz w:val="21"/>
          <w:szCs w:val="21"/>
          <w:highlight w:val="none"/>
        </w:rPr>
        <w:t>81209120</w:t>
      </w:r>
      <w:r>
        <w:rPr>
          <w:rFonts w:hint="eastAsia" w:ascii="宋体" w:hAnsi="宋体" w:eastAsia="宋体" w:cs="宋体"/>
          <w:color w:val="auto"/>
          <w:sz w:val="21"/>
          <w:szCs w:val="21"/>
          <w:highlight w:val="none"/>
          <w:lang w:val="en-US" w:eastAsia="zh-CN"/>
        </w:rPr>
        <w:t>-543</w:t>
      </w:r>
    </w:p>
    <w:p w14:paraId="0518F2D8">
      <w:pPr>
        <w:pStyle w:val="20"/>
        <w:numPr>
          <w:ilvl w:val="0"/>
          <w:numId w:val="6"/>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2DD4E600">
      <w:pPr>
        <w:pStyle w:val="20"/>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名</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称：广东智汇城市招标采购有限公司</w:t>
      </w:r>
    </w:p>
    <w:p w14:paraId="0312EEB8">
      <w:pPr>
        <w:pStyle w:val="20"/>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址：</w:t>
      </w:r>
      <w:r>
        <w:rPr>
          <w:rFonts w:hint="eastAsia" w:ascii="宋体" w:hAnsi="宋体" w:eastAsia="宋体" w:cs="宋体"/>
          <w:color w:val="auto"/>
          <w:sz w:val="21"/>
          <w:szCs w:val="21"/>
          <w:highlight w:val="none"/>
          <w:lang w:eastAsia="zh-CN"/>
        </w:rPr>
        <w:t>东莞市南城街道雅园产业园区路5号1栋1楼</w:t>
      </w:r>
    </w:p>
    <w:p w14:paraId="35C0B985">
      <w:pPr>
        <w:pStyle w:val="20"/>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r>
        <w:rPr>
          <w:rFonts w:ascii="宋体" w:hAnsi="宋体" w:eastAsia="宋体" w:cs="Times New Roman"/>
          <w:color w:val="auto"/>
          <w:sz w:val="21"/>
          <w:szCs w:val="21"/>
          <w:highlight w:val="none"/>
        </w:rPr>
        <w:t>（0769）</w:t>
      </w:r>
      <w:r>
        <w:rPr>
          <w:rFonts w:hint="eastAsia" w:ascii="宋体" w:hAnsi="宋体" w:eastAsia="宋体" w:cs="宋体"/>
          <w:color w:val="auto"/>
          <w:sz w:val="21"/>
          <w:szCs w:val="21"/>
          <w:highlight w:val="none"/>
        </w:rPr>
        <w:t>22367009</w:t>
      </w:r>
    </w:p>
    <w:p w14:paraId="44CE4F0D">
      <w:pPr>
        <w:pStyle w:val="20"/>
        <w:numPr>
          <w:ilvl w:val="0"/>
          <w:numId w:val="6"/>
        </w:numPr>
        <w:ind w:left="284" w:hanging="284"/>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4CFC57DE">
      <w:pPr>
        <w:pStyle w:val="20"/>
        <w:ind w:firstLine="283" w:firstLineChars="135"/>
        <w:rPr>
          <w:rFonts w:hint="default"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项目联系人：</w:t>
      </w:r>
      <w:r>
        <w:rPr>
          <w:rFonts w:hint="eastAsia" w:ascii="宋体" w:hAnsi="宋体" w:eastAsia="宋体" w:cs="Times New Roman"/>
          <w:color w:val="auto"/>
          <w:sz w:val="21"/>
          <w:szCs w:val="21"/>
          <w:highlight w:val="none"/>
          <w:lang w:val="en-US" w:eastAsia="zh-CN"/>
        </w:rPr>
        <w:t>何舜禹</w:t>
      </w:r>
    </w:p>
    <w:p w14:paraId="42EFA033">
      <w:pPr>
        <w:pStyle w:val="20"/>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电话：（0769）</w:t>
      </w:r>
      <w:bookmarkEnd w:id="5"/>
      <w:r>
        <w:rPr>
          <w:rFonts w:ascii="宋体" w:hAnsi="宋体" w:eastAsia="宋体" w:cs="Times New Roman"/>
          <w:color w:val="auto"/>
          <w:sz w:val="21"/>
          <w:szCs w:val="21"/>
          <w:highlight w:val="none"/>
        </w:rPr>
        <w:t xml:space="preserve">22367009 </w:t>
      </w:r>
    </w:p>
    <w:p w14:paraId="6CF52C39">
      <w:pPr>
        <w:pStyle w:val="20"/>
        <w:jc w:val="center"/>
        <w:rPr>
          <w:rFonts w:hint="default" w:ascii="宋体" w:hAnsi="宋体" w:eastAsia="宋体" w:cs="Times New Roman"/>
          <w:b/>
          <w:bCs/>
          <w:color w:val="auto"/>
          <w:sz w:val="21"/>
          <w:szCs w:val="21"/>
          <w:highlight w:val="none"/>
        </w:rPr>
      </w:pPr>
      <w:r>
        <w:rPr>
          <w:rFonts w:ascii="宋体" w:hAnsi="宋体" w:eastAsia="宋体" w:cs="Times New Roman"/>
          <w:color w:val="auto"/>
          <w:sz w:val="21"/>
          <w:szCs w:val="21"/>
          <w:highlight w:val="none"/>
          <w:lang w:eastAsia="zh-CN"/>
        </w:rPr>
        <w:t xml:space="preserve">                                         </w:t>
      </w:r>
      <w:r>
        <w:rPr>
          <w:rFonts w:ascii="宋体" w:hAnsi="宋体" w:eastAsia="宋体" w:cs="Times New Roman"/>
          <w:b/>
          <w:bCs/>
          <w:color w:val="auto"/>
          <w:sz w:val="21"/>
          <w:szCs w:val="21"/>
          <w:highlight w:val="none"/>
          <w:lang w:eastAsia="zh-CN"/>
        </w:rPr>
        <w:t xml:space="preserve">  </w:t>
      </w:r>
      <w:r>
        <w:rPr>
          <w:rFonts w:ascii="宋体" w:hAnsi="宋体" w:eastAsia="宋体" w:cs="Times New Roman"/>
          <w:b/>
          <w:bCs/>
          <w:color w:val="auto"/>
          <w:sz w:val="21"/>
          <w:szCs w:val="21"/>
          <w:highlight w:val="none"/>
        </w:rPr>
        <w:t>发布人：广东智汇城市招标采购有限公司</w:t>
      </w:r>
    </w:p>
    <w:p w14:paraId="25CA04A4">
      <w:pPr>
        <w:pStyle w:val="20"/>
        <w:jc w:val="center"/>
        <w:rPr>
          <w:rFonts w:hint="default"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lang w:eastAsia="zh-CN"/>
        </w:rPr>
        <w:t xml:space="preserve">                                 </w:t>
      </w:r>
      <w:r>
        <w:rPr>
          <w:rFonts w:ascii="宋体" w:hAnsi="宋体" w:eastAsia="宋体" w:cs="Times New Roman"/>
          <w:b/>
          <w:bCs/>
          <w:color w:val="auto"/>
          <w:sz w:val="21"/>
          <w:szCs w:val="21"/>
          <w:highlight w:val="none"/>
        </w:rPr>
        <w:t>发布时间：</w:t>
      </w:r>
      <w:r>
        <w:rPr>
          <w:rFonts w:hint="eastAsia" w:ascii="宋体" w:hAnsi="宋体" w:eastAsia="宋体" w:cs="Times New Roman"/>
          <w:b/>
          <w:bCs/>
          <w:color w:val="auto"/>
          <w:sz w:val="21"/>
          <w:szCs w:val="21"/>
          <w:highlight w:val="none"/>
          <w:lang w:val="en-US"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06</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10</w:t>
      </w:r>
      <w:bookmarkStart w:id="66" w:name="_GoBack"/>
      <w:bookmarkEnd w:id="66"/>
      <w:r>
        <w:rPr>
          <w:rFonts w:ascii="宋体" w:hAnsi="宋体" w:eastAsia="宋体" w:cs="Times New Roman"/>
          <w:b/>
          <w:bCs/>
          <w:color w:val="auto"/>
          <w:sz w:val="21"/>
          <w:szCs w:val="21"/>
          <w:highlight w:val="none"/>
        </w:rPr>
        <w:t>日</w:t>
      </w:r>
    </w:p>
    <w:p w14:paraId="68C5565E">
      <w:pPr>
        <w:pageBreakBefore/>
        <w:jc w:val="center"/>
        <w:outlineLvl w:val="1"/>
        <w:rPr>
          <w:rFonts w:ascii="宋体" w:hAnsi="宋体" w:eastAsia="宋体" w:cs="Times New Roman"/>
          <w:color w:val="auto"/>
          <w:kern w:val="0"/>
          <w:sz w:val="20"/>
          <w:szCs w:val="20"/>
          <w:highlight w:val="none"/>
        </w:rPr>
      </w:pPr>
      <w:bookmarkStart w:id="6" w:name="_Toc169799779"/>
      <w:bookmarkStart w:id="7" w:name="_Toc169807541"/>
      <w:r>
        <w:rPr>
          <w:rFonts w:ascii="宋体" w:hAnsi="宋体" w:eastAsia="宋体" w:cs="Times New Roman"/>
          <w:b/>
          <w:color w:val="auto"/>
          <w:kern w:val="0"/>
          <w:sz w:val="36"/>
          <w:szCs w:val="20"/>
          <w:highlight w:val="none"/>
          <w:lang w:eastAsia="zh-Hans"/>
        </w:rPr>
        <w:t xml:space="preserve">第二章 </w:t>
      </w:r>
      <w:r>
        <w:rPr>
          <w:rFonts w:hint="eastAsia" w:ascii="宋体" w:hAnsi="宋体" w:eastAsia="宋体" w:cs="Times New Roman"/>
          <w:b/>
          <w:color w:val="auto"/>
          <w:kern w:val="0"/>
          <w:sz w:val="36"/>
          <w:szCs w:val="20"/>
          <w:highlight w:val="none"/>
          <w:lang w:eastAsia="zh-Hans"/>
        </w:rPr>
        <w:t>采购需求</w:t>
      </w:r>
      <w:bookmarkEnd w:id="6"/>
      <w:bookmarkEnd w:id="7"/>
    </w:p>
    <w:p w14:paraId="60FE3FD5">
      <w:pPr>
        <w:snapToGrid w:val="0"/>
        <w:spacing w:line="360" w:lineRule="auto"/>
        <w:contextualSpacing/>
        <w:rPr>
          <w:rFonts w:ascii="宋体" w:hAnsi="宋体" w:eastAsia="宋体"/>
          <w:b/>
          <w:color w:val="auto"/>
          <w:szCs w:val="21"/>
          <w:highlight w:val="none"/>
        </w:rPr>
      </w:pPr>
      <w:bookmarkStart w:id="8" w:name="_Hlk90919605"/>
      <w:r>
        <w:rPr>
          <w:rFonts w:hint="eastAsia" w:ascii="宋体" w:hAnsi="宋体" w:eastAsia="宋体"/>
          <w:b/>
          <w:color w:val="auto"/>
          <w:szCs w:val="21"/>
          <w:highlight w:val="none"/>
        </w:rPr>
        <w:t>说明：</w:t>
      </w:r>
    </w:p>
    <w:p w14:paraId="61B35668">
      <w:pPr>
        <w:pStyle w:val="26"/>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采购需求中标有“★”的地方均被视为重要的采购需求，投标人要特别加以注意，必须对此响应并完全满足这些要求，否则若有一项带“★”的要求未响应或不满足，将按无效投标处理。</w:t>
      </w:r>
    </w:p>
    <w:p w14:paraId="0DAC4ADA">
      <w:pPr>
        <w:pStyle w:val="26"/>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标有“▲”符号的内容为采购需求重点技术参数，若未能响应，则在评标过程中根据评审内容作扣分处理。</w:t>
      </w:r>
    </w:p>
    <w:p w14:paraId="0C0DCF0B">
      <w:pPr>
        <w:pStyle w:val="26"/>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0550F22C">
      <w:pPr>
        <w:snapToGrid w:val="0"/>
        <w:spacing w:line="360" w:lineRule="auto"/>
        <w:contextualSpacing/>
        <w:rPr>
          <w:color w:val="auto"/>
          <w:highlight w:val="none"/>
        </w:rPr>
      </w:pPr>
    </w:p>
    <w:p w14:paraId="4BDA7058">
      <w:pPr>
        <w:pStyle w:val="26"/>
        <w:numPr>
          <w:ilvl w:val="0"/>
          <w:numId w:val="8"/>
        </w:numPr>
        <w:snapToGrid w:val="0"/>
        <w:spacing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采购标的</w:t>
      </w:r>
    </w:p>
    <w:p w14:paraId="57AA36A7">
      <w:pPr>
        <w:pStyle w:val="26"/>
        <w:numPr>
          <w:ilvl w:val="0"/>
          <w:numId w:val="9"/>
        </w:numPr>
        <w:snapToGrid w:val="0"/>
        <w:spacing w:line="360" w:lineRule="auto"/>
        <w:ind w:firstLineChars="0"/>
        <w:contextualSpacing/>
        <w:rPr>
          <w:rFonts w:ascii="宋体" w:hAnsi="宋体" w:eastAsia="宋体"/>
          <w:bCs/>
          <w:color w:val="auto"/>
          <w:szCs w:val="21"/>
          <w:highlight w:val="none"/>
        </w:rPr>
      </w:pPr>
      <w:r>
        <w:rPr>
          <w:rFonts w:ascii="宋体" w:hAnsi="宋体" w:eastAsia="宋体"/>
          <w:bCs/>
          <w:color w:val="auto"/>
          <w:szCs w:val="21"/>
          <w:highlight w:val="none"/>
        </w:rPr>
        <w:t>采购标的</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2464"/>
        <w:gridCol w:w="1399"/>
        <w:gridCol w:w="1399"/>
        <w:gridCol w:w="3197"/>
      </w:tblGrid>
      <w:tr w14:paraId="76FC5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50667636">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序号</w:t>
            </w:r>
          </w:p>
        </w:tc>
        <w:tc>
          <w:tcPr>
            <w:tcW w:w="1326" w:type="pct"/>
          </w:tcPr>
          <w:p w14:paraId="355C6E29">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标的名称</w:t>
            </w:r>
          </w:p>
        </w:tc>
        <w:tc>
          <w:tcPr>
            <w:tcW w:w="753" w:type="pct"/>
          </w:tcPr>
          <w:p w14:paraId="780F1D99">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单位</w:t>
            </w:r>
          </w:p>
        </w:tc>
        <w:tc>
          <w:tcPr>
            <w:tcW w:w="753" w:type="pct"/>
          </w:tcPr>
          <w:p w14:paraId="6772A771">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数量</w:t>
            </w:r>
          </w:p>
        </w:tc>
        <w:tc>
          <w:tcPr>
            <w:tcW w:w="1720" w:type="pct"/>
          </w:tcPr>
          <w:p w14:paraId="5B7AACD8">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采购标的所属行业</w:t>
            </w:r>
          </w:p>
        </w:tc>
      </w:tr>
      <w:tr w14:paraId="2009A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5" w:type="pct"/>
          </w:tcPr>
          <w:p w14:paraId="1DC88A0A">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1326" w:type="pct"/>
          </w:tcPr>
          <w:p w14:paraId="5C740E8E">
            <w:pPr>
              <w:spacing w:line="360" w:lineRule="auto"/>
              <w:jc w:val="center"/>
              <w:rPr>
                <w:rFonts w:ascii="宋体" w:hAnsi="宋体" w:eastAsia="宋体"/>
                <w:bCs/>
                <w:color w:val="auto"/>
                <w:szCs w:val="21"/>
                <w:highlight w:val="none"/>
              </w:rPr>
            </w:pPr>
            <w:r>
              <w:rPr>
                <w:rFonts w:hint="eastAsia" w:ascii="宋体" w:hAnsi="宋体" w:eastAsia="宋体" w:cs="宋体"/>
                <w:color w:val="auto"/>
                <w:kern w:val="0"/>
                <w:sz w:val="21"/>
                <w:szCs w:val="21"/>
                <w:highlight w:val="none"/>
                <w:lang w:val="en-US" w:eastAsia="zh-Hans"/>
              </w:rPr>
              <w:t>创甲辅导服务</w:t>
            </w:r>
          </w:p>
        </w:tc>
        <w:tc>
          <w:tcPr>
            <w:tcW w:w="753" w:type="pct"/>
          </w:tcPr>
          <w:p w14:paraId="4570636A">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项</w:t>
            </w:r>
          </w:p>
        </w:tc>
        <w:tc>
          <w:tcPr>
            <w:tcW w:w="753" w:type="pct"/>
          </w:tcPr>
          <w:p w14:paraId="5C6856E4">
            <w:pPr>
              <w:spacing w:line="360" w:lineRule="auto"/>
              <w:jc w:val="center"/>
              <w:rPr>
                <w:rFonts w:hint="eastAsia"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1</w:t>
            </w:r>
          </w:p>
        </w:tc>
        <w:tc>
          <w:tcPr>
            <w:tcW w:w="1720" w:type="pct"/>
          </w:tcPr>
          <w:p w14:paraId="4A654234">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lang w:eastAsia="zh-CN"/>
              </w:rPr>
              <w:t>其他未列明行业</w:t>
            </w:r>
          </w:p>
        </w:tc>
      </w:tr>
    </w:tbl>
    <w:p w14:paraId="481C0D9A">
      <w:pPr>
        <w:pStyle w:val="26"/>
        <w:numPr>
          <w:ilvl w:val="0"/>
          <w:numId w:val="8"/>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商务要求</w:t>
      </w:r>
    </w:p>
    <w:p w14:paraId="444B8C10">
      <w:pPr>
        <w:pStyle w:val="26"/>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服务时间</w:t>
      </w:r>
    </w:p>
    <w:p w14:paraId="5FFB4415">
      <w:pPr>
        <w:pStyle w:val="2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highlight w:val="none"/>
        </w:rPr>
      </w:pPr>
      <w:r>
        <w:rPr>
          <w:rFonts w:hint="eastAsia" w:ascii="宋体" w:hAnsi="宋体" w:eastAsia="宋体" w:cs="Times New Roman"/>
          <w:color w:val="auto"/>
          <w:kern w:val="0"/>
          <w:szCs w:val="21"/>
          <w:highlight w:val="none"/>
          <w:lang w:val="en-US" w:eastAsia="zh-CN"/>
        </w:rPr>
        <w:t>签订合同之日起12个月</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Hans"/>
        </w:rPr>
        <w:t>具体起止时间以本项目合同约定为准</w:t>
      </w:r>
      <w:r>
        <w:rPr>
          <w:rFonts w:hint="eastAsia" w:ascii="宋体" w:hAnsi="宋体" w:eastAsia="宋体" w:cs="Times New Roman"/>
          <w:color w:val="auto"/>
          <w:kern w:val="0"/>
          <w:szCs w:val="21"/>
          <w:highlight w:val="none"/>
          <w:lang w:eastAsia="zh-Hans"/>
        </w:rPr>
        <w:t>。</w:t>
      </w:r>
    </w:p>
    <w:p w14:paraId="223D58EC">
      <w:pPr>
        <w:pStyle w:val="26"/>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服务地点</w:t>
      </w:r>
    </w:p>
    <w:p w14:paraId="2D5E8BD1">
      <w:pPr>
        <w:pStyle w:val="2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highlight w:val="none"/>
          <w:lang w:val="en-US" w:eastAsia="zh-CN"/>
        </w:rPr>
      </w:pPr>
      <w:r>
        <w:rPr>
          <w:rFonts w:hint="eastAsia" w:ascii="宋体" w:hAnsi="宋体" w:eastAsia="宋体" w:cs="宋体"/>
          <w:color w:val="auto"/>
          <w:sz w:val="21"/>
          <w:szCs w:val="21"/>
          <w:highlight w:val="none"/>
        </w:rPr>
        <w:t>东莞市第七人民医院</w:t>
      </w:r>
      <w:r>
        <w:rPr>
          <w:rFonts w:hint="eastAsia" w:ascii="宋体" w:hAnsi="宋体" w:eastAsia="宋体" w:cs="宋体"/>
          <w:color w:val="auto"/>
          <w:sz w:val="21"/>
          <w:szCs w:val="21"/>
          <w:highlight w:val="none"/>
          <w:lang w:val="en-US" w:eastAsia="zh-CN"/>
        </w:rPr>
        <w:t>内</w:t>
      </w:r>
      <w:r>
        <w:rPr>
          <w:rFonts w:hint="eastAsia" w:ascii="宋体" w:hAnsi="宋体" w:eastAsia="宋体"/>
          <w:iCs/>
          <w:color w:val="auto"/>
          <w:szCs w:val="21"/>
          <w:highlight w:val="none"/>
          <w:lang w:val="en-US" w:eastAsia="zh-CN"/>
        </w:rPr>
        <w:t>或采购人指定地点。</w:t>
      </w:r>
    </w:p>
    <w:p w14:paraId="33E11758">
      <w:pPr>
        <w:pStyle w:val="26"/>
        <w:numPr>
          <w:ilvl w:val="0"/>
          <w:numId w:val="10"/>
        </w:numPr>
        <w:snapToGrid w:val="0"/>
        <w:spacing w:line="360" w:lineRule="auto"/>
        <w:ind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报价要求</w:t>
      </w:r>
    </w:p>
    <w:p w14:paraId="5A4069DF">
      <w:pPr>
        <w:pStyle w:val="2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服务报价包括但不限于项目服务专家及工作人员差旅食宿费，往返工作所在地的交通费、食宿费等合同实施过程中的应预见、不可预见费用等完成合同规定责任和义务、达到合同目的的一切费用。</w:t>
      </w:r>
    </w:p>
    <w:p w14:paraId="0DA85F4B">
      <w:pPr>
        <w:pStyle w:val="26"/>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付款条件（进度和方式）</w:t>
      </w:r>
    </w:p>
    <w:p w14:paraId="3EF0F405">
      <w:pPr>
        <w:pStyle w:val="26"/>
        <w:numPr>
          <w:ilvl w:val="0"/>
          <w:numId w:val="11"/>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自合同签订后，中标人提供合法等额的发票至采购人处，经采购人确认无误后于5个工作日内向中标人支付合同总额的50%；</w:t>
      </w:r>
    </w:p>
    <w:p w14:paraId="524B9CEB">
      <w:pPr>
        <w:pStyle w:val="26"/>
        <w:numPr>
          <w:ilvl w:val="0"/>
          <w:numId w:val="11"/>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中标人完成并提交12份《辅导报告》及合法等额的发票至采购人，经采购人确认无误后于10个工作日内向中标人支付合同总额的40%；</w:t>
      </w:r>
    </w:p>
    <w:p w14:paraId="1B3E9C96">
      <w:pPr>
        <w:pStyle w:val="26"/>
        <w:numPr>
          <w:ilvl w:val="0"/>
          <w:numId w:val="11"/>
        </w:numPr>
        <w:snapToGrid w:val="0"/>
        <w:spacing w:line="360" w:lineRule="auto"/>
        <w:ind w:left="420" w:leftChars="0" w:hanging="420"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中标人提交《项目验收表》并经采购人验收合格后，中标人提供合法等额的发票至采购人处，经采购人确认无误后于3个月内向中标人支付合同总额10%。</w:t>
      </w:r>
    </w:p>
    <w:p w14:paraId="1049DDBD">
      <w:pPr>
        <w:pStyle w:val="26"/>
        <w:numPr>
          <w:ilvl w:val="0"/>
          <w:numId w:val="10"/>
        </w:numPr>
        <w:snapToGrid w:val="0"/>
        <w:spacing w:line="360" w:lineRule="auto"/>
        <w:ind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验收要求</w:t>
      </w:r>
    </w:p>
    <w:p w14:paraId="24C6C8F7">
      <w:pPr>
        <w:pStyle w:val="26"/>
        <w:numPr>
          <w:ilvl w:val="0"/>
          <w:numId w:val="0"/>
        </w:numPr>
        <w:snapToGrid w:val="0"/>
        <w:spacing w:line="360" w:lineRule="auto"/>
        <w:ind w:leftChars="0"/>
        <w:contextualSpacing/>
        <w:rPr>
          <w:rFonts w:hint="eastAsia" w:ascii="宋体" w:hAnsi="宋体" w:eastAsia="宋体"/>
          <w:b/>
          <w:bCs/>
          <w:iCs/>
          <w:color w:val="auto"/>
          <w:szCs w:val="21"/>
          <w:highlight w:val="none"/>
          <w:lang w:val="en-US" w:eastAsia="zh-CN"/>
        </w:rPr>
      </w:pPr>
    </w:p>
    <w:p w14:paraId="58509BB4">
      <w:pPr>
        <w:pStyle w:val="26"/>
        <w:numPr>
          <w:ilvl w:val="0"/>
          <w:numId w:val="1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每次现场辅导不少于8人日（1人日=1位专家工作1天），如现场辅导中仅提供1位专家，则该专家需要完成不少于8日的辅导工作；如现场辅导中提供2位辅导专家，则每位专家需要完成不少于4日的辅导。以此类推，1次现场辅导最多4位专家进场。</w:t>
      </w:r>
    </w:p>
    <w:p w14:paraId="13C4D775">
      <w:pPr>
        <w:pStyle w:val="26"/>
        <w:numPr>
          <w:ilvl w:val="0"/>
          <w:numId w:val="1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现场辅导前一周中标人须向医院出具阶段性《辅导计划执行表》，总计划执行表不少于方案约定的进场次数（12次）</w:t>
      </w:r>
      <w:r>
        <w:rPr>
          <w:rFonts w:hint="default"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所有上述成果物（包括</w:t>
      </w:r>
      <w:r>
        <w:rPr>
          <w:rFonts w:hint="eastAsia" w:ascii="宋体" w:hAnsi="宋体" w:eastAsia="宋体"/>
          <w:iCs/>
          <w:color w:val="auto"/>
          <w:szCs w:val="21"/>
          <w:highlight w:val="none"/>
          <w:lang w:val="en-US" w:eastAsia="zh-Hans"/>
        </w:rPr>
        <w:t>不限于</w:t>
      </w:r>
      <w:r>
        <w:rPr>
          <w:rFonts w:hint="eastAsia" w:ascii="宋体" w:hAnsi="宋体" w:eastAsia="宋体"/>
          <w:iCs/>
          <w:color w:val="auto"/>
          <w:szCs w:val="21"/>
          <w:highlight w:val="none"/>
          <w:lang w:val="en-US" w:eastAsia="zh-CN"/>
        </w:rPr>
        <w:t>辅导计划、报告、整改方案、验收表、佐证材料等）必须经采购人书面确认方视为合格交付，不经采购人书面认可的成果物采购人有权拒收且不承担任何付款义务</w:t>
      </w:r>
      <w:r>
        <w:rPr>
          <w:rFonts w:hint="default"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如未按时提交，采购人有权暂停付款并要求中标人承担违约责任；</w:t>
      </w:r>
    </w:p>
    <w:p w14:paraId="098986D2">
      <w:pPr>
        <w:pStyle w:val="26"/>
        <w:numPr>
          <w:ilvl w:val="0"/>
          <w:numId w:val="1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每次现场辅导结束后中标人需在7个工作日内向医院出具阶段性《辅导报告》，内容包括发现的问题、整改意见，不少于方案约定的次数（12次）；</w:t>
      </w:r>
    </w:p>
    <w:p w14:paraId="1862D1F9">
      <w:pPr>
        <w:pStyle w:val="26"/>
        <w:numPr>
          <w:ilvl w:val="0"/>
          <w:numId w:val="1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中标人需协助医院完成辅导发现问题的整改，问题整改完成率达80%及以上，督办次数每月至少两次；</w:t>
      </w:r>
    </w:p>
    <w:p w14:paraId="012954BF">
      <w:pPr>
        <w:pStyle w:val="26"/>
        <w:numPr>
          <w:ilvl w:val="0"/>
          <w:numId w:val="1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问题整改完成率达80%及以上时按合同约定验收，中标人先向医院项目负责人递交验收</w:t>
      </w:r>
      <w:bookmarkStart w:id="9" w:name="_Hlk198028119"/>
      <w:r>
        <w:rPr>
          <w:rFonts w:hint="eastAsia" w:ascii="宋体" w:hAnsi="宋体" w:eastAsia="宋体"/>
          <w:iCs/>
          <w:color w:val="auto"/>
          <w:szCs w:val="21"/>
          <w:highlight w:val="none"/>
          <w:lang w:val="en-US" w:eastAsia="zh-CN"/>
        </w:rPr>
        <w:t>申请及提供《项目验收表》</w:t>
      </w:r>
      <w:bookmarkEnd w:id="9"/>
      <w:r>
        <w:rPr>
          <w:rFonts w:hint="eastAsia" w:ascii="宋体" w:hAnsi="宋体" w:eastAsia="宋体"/>
          <w:iCs/>
          <w:color w:val="auto"/>
          <w:szCs w:val="21"/>
          <w:highlight w:val="none"/>
          <w:lang w:val="en-US" w:eastAsia="zh-CN"/>
        </w:rPr>
        <w:t>，医院在10个工作日内组织验收；如需整改的，在10个工作日内向中标标人项目负责人提出整改需求；</w:t>
      </w:r>
    </w:p>
    <w:p w14:paraId="7D16DD81">
      <w:pPr>
        <w:pStyle w:val="26"/>
        <w:numPr>
          <w:ilvl w:val="0"/>
          <w:numId w:val="1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中标人接到医院整改需求后，须在7个工作日内给予响应并提出解决方案。整改完成后，中标人重新向医院项目负责人递交验收请求及提供《项目验收表》，验收标准如上述</w:t>
      </w:r>
      <w:r>
        <w:rPr>
          <w:rFonts w:hint="eastAsia" w:ascii="宋体" w:hAnsi="宋体" w:eastAsia="宋体"/>
          <w:iCs/>
          <w:color w:val="auto"/>
          <w:szCs w:val="21"/>
          <w:highlight w:val="none"/>
          <w:lang w:val="en-US" w:eastAsia="zh-Hans"/>
        </w:rPr>
        <w:t>第</w:t>
      </w:r>
      <w:r>
        <w:rPr>
          <w:rFonts w:hint="default" w:ascii="宋体" w:hAnsi="宋体" w:eastAsia="宋体"/>
          <w:iCs/>
          <w:color w:val="auto"/>
          <w:szCs w:val="21"/>
          <w:highlight w:val="none"/>
          <w:lang w:eastAsia="zh-Hans"/>
        </w:rPr>
        <w:t>1</w:t>
      </w:r>
      <w:r>
        <w:rPr>
          <w:rFonts w:hint="eastAsia" w:ascii="宋体" w:hAnsi="宋体" w:eastAsia="宋体"/>
          <w:iCs/>
          <w:color w:val="auto"/>
          <w:szCs w:val="21"/>
          <w:highlight w:val="none"/>
          <w:lang w:val="en-US" w:eastAsia="zh-Hans"/>
        </w:rPr>
        <w:t>点至第</w:t>
      </w:r>
      <w:r>
        <w:rPr>
          <w:rFonts w:hint="default" w:ascii="宋体" w:hAnsi="宋体" w:eastAsia="宋体"/>
          <w:iCs/>
          <w:color w:val="auto"/>
          <w:szCs w:val="21"/>
          <w:highlight w:val="none"/>
          <w:lang w:eastAsia="zh-Hans"/>
        </w:rPr>
        <w:t>5</w:t>
      </w:r>
      <w:r>
        <w:rPr>
          <w:rFonts w:hint="eastAsia" w:ascii="宋体" w:hAnsi="宋体" w:eastAsia="宋体"/>
          <w:iCs/>
          <w:color w:val="auto"/>
          <w:szCs w:val="21"/>
          <w:highlight w:val="none"/>
          <w:lang w:val="en-US" w:eastAsia="zh-Hans"/>
        </w:rPr>
        <w:t>点</w:t>
      </w:r>
      <w:r>
        <w:rPr>
          <w:rFonts w:hint="eastAsia" w:ascii="宋体" w:hAnsi="宋体" w:eastAsia="宋体"/>
          <w:iCs/>
          <w:color w:val="auto"/>
          <w:szCs w:val="21"/>
          <w:highlight w:val="none"/>
          <w:lang w:val="en-US" w:eastAsia="zh-CN"/>
        </w:rPr>
        <w:t>。如整改后仍未达验收标准，采购人有权委托第三方进行，相关费用由中标人承担</w:t>
      </w:r>
    </w:p>
    <w:p w14:paraId="4725FDE8">
      <w:pPr>
        <w:pStyle w:val="26"/>
        <w:numPr>
          <w:ilvl w:val="0"/>
          <w:numId w:val="10"/>
        </w:numPr>
        <w:snapToGrid w:val="0"/>
        <w:spacing w:line="360" w:lineRule="auto"/>
        <w:ind w:firstLineChars="0"/>
        <w:contextualSpacing/>
        <w:rPr>
          <w:rFonts w:hint="eastAsia" w:ascii="宋体" w:hAnsi="宋体" w:eastAsia="宋体"/>
          <w:b/>
          <w:bCs/>
          <w:iCs/>
          <w:color w:val="auto"/>
          <w:szCs w:val="21"/>
          <w:highlight w:val="none"/>
          <w:lang w:val="en-US" w:eastAsia="zh-CN"/>
        </w:rPr>
      </w:pPr>
      <w:r>
        <w:rPr>
          <w:rFonts w:hint="eastAsia" w:ascii="宋体" w:hAnsi="宋体" w:eastAsia="宋体"/>
          <w:b/>
          <w:bCs/>
          <w:color w:val="auto"/>
          <w:szCs w:val="21"/>
          <w:highlight w:val="none"/>
        </w:rPr>
        <w:t>★</w:t>
      </w:r>
      <w:r>
        <w:rPr>
          <w:rFonts w:hint="eastAsia" w:ascii="宋体" w:hAnsi="宋体" w:eastAsia="宋体"/>
          <w:b/>
          <w:bCs/>
          <w:iCs/>
          <w:color w:val="auto"/>
          <w:szCs w:val="21"/>
          <w:highlight w:val="none"/>
          <w:lang w:val="en-US" w:eastAsia="zh-CN"/>
        </w:rPr>
        <w:t>售后服务</w:t>
      </w:r>
    </w:p>
    <w:p w14:paraId="7308FF0C">
      <w:pPr>
        <w:pStyle w:val="26"/>
        <w:numPr>
          <w:ilvl w:val="0"/>
          <w:numId w:val="13"/>
        </w:numPr>
        <w:snapToGrid w:val="0"/>
        <w:spacing w:line="360" w:lineRule="auto"/>
        <w:ind w:left="425" w:leftChars="0" w:hanging="425" w:firstLineChars="0"/>
        <w:contextualSpacing/>
        <w:rPr>
          <w:rFonts w:hint="eastAsia" w:ascii="宋体" w:hAnsi="宋体" w:eastAsia="宋体"/>
          <w:b/>
          <w:bCs/>
          <w:iCs/>
          <w:color w:val="auto"/>
          <w:szCs w:val="21"/>
          <w:highlight w:val="none"/>
          <w:u w:val="single"/>
          <w:lang w:val="en-US" w:eastAsia="zh-CN"/>
        </w:rPr>
      </w:pPr>
      <w:r>
        <w:rPr>
          <w:rFonts w:hint="eastAsia" w:ascii="宋体" w:hAnsi="宋体" w:eastAsia="宋体"/>
          <w:b/>
          <w:bCs/>
          <w:iCs/>
          <w:color w:val="auto"/>
          <w:szCs w:val="21"/>
          <w:highlight w:val="none"/>
          <w:u w:val="single"/>
          <w:lang w:val="en-US" w:eastAsia="zh-CN"/>
        </w:rPr>
        <w:t>本项目完成履约后，中标人须提供不少于2年的售后咨询服务。（投标人须提供承诺函，承诺函格式自拟并加盖投标人公章）</w:t>
      </w:r>
    </w:p>
    <w:p w14:paraId="33D7E591">
      <w:pPr>
        <w:pStyle w:val="26"/>
        <w:numPr>
          <w:ilvl w:val="0"/>
          <w:numId w:val="13"/>
        </w:numPr>
        <w:snapToGrid w:val="0"/>
        <w:spacing w:line="360" w:lineRule="auto"/>
        <w:ind w:left="425" w:leftChars="0" w:hanging="425" w:firstLineChars="0"/>
        <w:contextualSpacing/>
        <w:rPr>
          <w:rFonts w:hint="eastAsia" w:ascii="宋体" w:hAnsi="宋体" w:eastAsia="宋体"/>
          <w:b/>
          <w:bCs/>
          <w:iCs/>
          <w:color w:val="auto"/>
          <w:szCs w:val="21"/>
          <w:highlight w:val="none"/>
          <w:u w:val="single"/>
          <w:lang w:val="en-US" w:eastAsia="zh-CN"/>
        </w:rPr>
      </w:pPr>
      <w:r>
        <w:rPr>
          <w:rFonts w:hint="eastAsia" w:ascii="宋体" w:hAnsi="宋体" w:eastAsia="宋体"/>
          <w:b/>
          <w:bCs/>
          <w:iCs/>
          <w:color w:val="auto"/>
          <w:szCs w:val="21"/>
          <w:highlight w:val="none"/>
          <w:u w:val="single"/>
          <w:lang w:val="en-US" w:eastAsia="zh-CN"/>
        </w:rPr>
        <w:t>售后服务期间须为医院提供必要的技术支持和线上咨询服务，帮助医院建立可长期保持的固化机制</w:t>
      </w:r>
      <w:r>
        <w:rPr>
          <w:rFonts w:hint="default" w:ascii="宋体" w:hAnsi="宋体" w:eastAsia="宋体"/>
          <w:b/>
          <w:bCs/>
          <w:iCs/>
          <w:color w:val="auto"/>
          <w:szCs w:val="21"/>
          <w:highlight w:val="none"/>
          <w:u w:val="single"/>
          <w:lang w:eastAsia="zh-CN"/>
        </w:rPr>
        <w:t>，</w:t>
      </w:r>
      <w:r>
        <w:rPr>
          <w:rFonts w:hint="eastAsia" w:ascii="宋体" w:hAnsi="宋体" w:eastAsia="宋体"/>
          <w:b/>
          <w:bCs/>
          <w:iCs/>
          <w:color w:val="auto"/>
          <w:szCs w:val="21"/>
          <w:highlight w:val="none"/>
          <w:u w:val="single"/>
          <w:lang w:val="en-US" w:eastAsia="zh-Hans"/>
        </w:rPr>
        <w:t>包括</w:t>
      </w:r>
      <w:r>
        <w:rPr>
          <w:rFonts w:hint="eastAsia" w:ascii="宋体" w:hAnsi="宋体" w:eastAsia="宋体"/>
          <w:b/>
          <w:bCs/>
          <w:iCs/>
          <w:color w:val="auto"/>
          <w:szCs w:val="21"/>
          <w:highlight w:val="none"/>
          <w:u w:val="single"/>
          <w:lang w:val="en-US" w:eastAsia="zh-CN"/>
        </w:rPr>
        <w:t>但</w:t>
      </w:r>
      <w:r>
        <w:rPr>
          <w:rFonts w:hint="eastAsia" w:ascii="宋体" w:hAnsi="宋体" w:eastAsia="宋体"/>
          <w:b/>
          <w:bCs/>
          <w:iCs/>
          <w:color w:val="auto"/>
          <w:szCs w:val="21"/>
          <w:highlight w:val="none"/>
          <w:u w:val="single"/>
          <w:lang w:val="en-US" w:eastAsia="zh-Hans"/>
        </w:rPr>
        <w:t>不限于</w:t>
      </w:r>
      <w:r>
        <w:rPr>
          <w:rFonts w:hint="eastAsia" w:ascii="宋体" w:hAnsi="宋体" w:eastAsia="宋体"/>
          <w:b/>
          <w:bCs/>
          <w:iCs/>
          <w:color w:val="auto"/>
          <w:szCs w:val="21"/>
          <w:highlight w:val="none"/>
          <w:u w:val="single"/>
          <w:lang w:val="en-US" w:eastAsia="zh-CN"/>
        </w:rPr>
        <w:t>需在接到采购人咨询请求后2小时内响应，</w:t>
      </w:r>
      <w:r>
        <w:rPr>
          <w:rFonts w:hint="default" w:ascii="宋体" w:hAnsi="宋体" w:eastAsia="宋体"/>
          <w:b/>
          <w:bCs/>
          <w:iCs/>
          <w:color w:val="auto"/>
          <w:szCs w:val="21"/>
          <w:highlight w:val="none"/>
          <w:u w:val="single"/>
          <w:lang w:eastAsia="zh-CN"/>
        </w:rPr>
        <w:t>6</w:t>
      </w:r>
      <w:r>
        <w:rPr>
          <w:rFonts w:hint="eastAsia" w:ascii="宋体" w:hAnsi="宋体" w:eastAsia="宋体"/>
          <w:b/>
          <w:bCs/>
          <w:iCs/>
          <w:color w:val="auto"/>
          <w:szCs w:val="21"/>
          <w:highlight w:val="none"/>
          <w:u w:val="single"/>
          <w:lang w:val="en-US" w:eastAsia="zh-CN"/>
        </w:rPr>
        <w:t>小时内提出解决方案</w:t>
      </w:r>
      <w:r>
        <w:rPr>
          <w:rFonts w:hint="eastAsia" w:ascii="宋体" w:hAnsi="宋体" w:eastAsia="宋体"/>
          <w:b/>
          <w:bCs/>
          <w:iCs/>
          <w:color w:val="auto"/>
          <w:szCs w:val="21"/>
          <w:highlight w:val="none"/>
          <w:u w:val="single"/>
          <w:lang w:val="en-US" w:eastAsia="zh-Hans"/>
        </w:rPr>
        <w:t>等</w:t>
      </w:r>
      <w:r>
        <w:rPr>
          <w:rFonts w:hint="eastAsia" w:ascii="宋体" w:hAnsi="宋体" w:eastAsia="宋体"/>
          <w:b/>
          <w:bCs/>
          <w:iCs/>
          <w:color w:val="auto"/>
          <w:szCs w:val="21"/>
          <w:highlight w:val="none"/>
          <w:u w:val="single"/>
          <w:lang w:val="en-US" w:eastAsia="zh-CN"/>
        </w:rPr>
        <w:t>。（投标人须提供承诺函，承诺函格式自拟并加盖投标人公章）</w:t>
      </w:r>
    </w:p>
    <w:p w14:paraId="27A33EDA">
      <w:pPr>
        <w:pStyle w:val="26"/>
        <w:numPr>
          <w:ilvl w:val="0"/>
          <w:numId w:val="8"/>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技术要求</w:t>
      </w:r>
    </w:p>
    <w:p w14:paraId="2CE123A3">
      <w:pPr>
        <w:pStyle w:val="26"/>
        <w:numPr>
          <w:ilvl w:val="0"/>
          <w:numId w:val="14"/>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服务内容</w:t>
      </w:r>
    </w:p>
    <w:p w14:paraId="21211E9E">
      <w:pPr>
        <w:pStyle w:val="26"/>
        <w:numPr>
          <w:ilvl w:val="0"/>
          <w:numId w:val="15"/>
        </w:numPr>
        <w:snapToGrid w:val="0"/>
        <w:spacing w:line="360" w:lineRule="auto"/>
        <w:ind w:left="425" w:leftChars="0" w:hanging="425" w:firstLineChars="0"/>
        <w:contextualSpacing/>
        <w:rPr>
          <w:rFonts w:ascii="宋体" w:hAnsi="宋体" w:eastAsia="宋体"/>
          <w:color w:val="auto"/>
          <w:szCs w:val="21"/>
          <w:highlight w:val="none"/>
        </w:rPr>
      </w:pPr>
      <w:r>
        <w:rPr>
          <w:rFonts w:hint="eastAsia" w:ascii="宋体" w:hAnsi="宋体" w:eastAsia="宋体"/>
          <w:color w:val="auto"/>
          <w:szCs w:val="21"/>
          <w:highlight w:val="none"/>
        </w:rPr>
        <w:t>对</w:t>
      </w:r>
      <w:r>
        <w:rPr>
          <w:rFonts w:hint="eastAsia" w:ascii="宋体" w:hAnsi="宋体" w:eastAsia="宋体"/>
          <w:color w:val="auto"/>
          <w:szCs w:val="21"/>
          <w:highlight w:val="none"/>
          <w:lang w:val="en-US" w:eastAsia="zh-CN"/>
        </w:rPr>
        <w:t>医院</w:t>
      </w:r>
      <w:r>
        <w:rPr>
          <w:rFonts w:hint="eastAsia" w:ascii="宋体" w:hAnsi="宋体" w:eastAsia="宋体"/>
          <w:color w:val="auto"/>
          <w:szCs w:val="21"/>
          <w:highlight w:val="none"/>
        </w:rPr>
        <w:t>架构体系进行细致的梳理，并提供现场指导、实施与培训。</w:t>
      </w:r>
    </w:p>
    <w:p w14:paraId="01233F72">
      <w:pPr>
        <w:pStyle w:val="26"/>
        <w:numPr>
          <w:ilvl w:val="0"/>
          <w:numId w:val="16"/>
        </w:numPr>
        <w:snapToGrid w:val="0"/>
        <w:spacing w:line="360" w:lineRule="auto"/>
        <w:ind w:left="425" w:leftChars="0" w:hanging="425" w:firstLineChars="0"/>
        <w:contextualSpacing/>
        <w:rPr>
          <w:rFonts w:ascii="宋体" w:hAnsi="宋体" w:eastAsia="宋体"/>
          <w:color w:val="auto"/>
          <w:szCs w:val="21"/>
          <w:highlight w:val="none"/>
        </w:rPr>
      </w:pPr>
      <w:r>
        <w:rPr>
          <w:rFonts w:ascii="宋体" w:hAnsi="宋体" w:eastAsia="宋体"/>
          <w:color w:val="auto"/>
          <w:szCs w:val="21"/>
          <w:highlight w:val="none"/>
        </w:rPr>
        <w:t>对最新版广东省三级精神专科医院评审标准的全部条款进行逐条深入解读。</w:t>
      </w:r>
    </w:p>
    <w:p w14:paraId="03EA4D36">
      <w:pPr>
        <w:pStyle w:val="26"/>
        <w:numPr>
          <w:ilvl w:val="0"/>
          <w:numId w:val="16"/>
        </w:numPr>
        <w:snapToGrid w:val="0"/>
        <w:spacing w:line="360" w:lineRule="auto"/>
        <w:ind w:left="425" w:leftChars="0" w:hanging="425" w:firstLineChars="0"/>
        <w:contextualSpacing/>
        <w:rPr>
          <w:rFonts w:ascii="宋体" w:hAnsi="宋体" w:eastAsia="宋体"/>
          <w:color w:val="auto"/>
          <w:szCs w:val="21"/>
          <w:highlight w:val="none"/>
        </w:rPr>
      </w:pPr>
      <w:r>
        <w:rPr>
          <w:rFonts w:ascii="宋体" w:hAnsi="宋体" w:eastAsia="宋体"/>
          <w:color w:val="auto"/>
          <w:szCs w:val="21"/>
          <w:highlight w:val="none"/>
        </w:rPr>
        <w:t>对医院的现状进行全面而深入的评估</w:t>
      </w:r>
      <w:r>
        <w:rPr>
          <w:rFonts w:hint="eastAsia" w:ascii="宋体" w:hAnsi="宋体" w:eastAsia="宋体"/>
          <w:color w:val="auto"/>
          <w:szCs w:val="21"/>
          <w:highlight w:val="none"/>
          <w:lang w:val="en-US" w:eastAsia="zh-CN"/>
        </w:rPr>
        <w:t>并制定工作评估方案</w:t>
      </w:r>
      <w:r>
        <w:rPr>
          <w:rFonts w:ascii="宋体" w:hAnsi="宋体" w:eastAsia="宋体"/>
          <w:color w:val="auto"/>
          <w:szCs w:val="21"/>
          <w:highlight w:val="none"/>
        </w:rPr>
        <w:t>，涵盖医院的组织架构、体系建设、工作流程、规章制度、院科两级医院质量监管、风险评估与应急管理项目等多个方面。针对识别出的薄弱环节，制定具有针对性和高可行性的改进措施，并为每项措施设定明确的完成时限，以确保改进工作的有序展开。</w:t>
      </w:r>
    </w:p>
    <w:p w14:paraId="38125A6D">
      <w:pPr>
        <w:pStyle w:val="26"/>
        <w:numPr>
          <w:ilvl w:val="0"/>
          <w:numId w:val="16"/>
        </w:numPr>
        <w:snapToGrid w:val="0"/>
        <w:spacing w:line="360" w:lineRule="auto"/>
        <w:ind w:left="425" w:leftChars="0" w:hanging="425" w:firstLineChars="0"/>
        <w:contextualSpacing/>
        <w:rPr>
          <w:rFonts w:ascii="宋体" w:hAnsi="宋体" w:eastAsia="宋体"/>
          <w:color w:val="auto"/>
          <w:szCs w:val="21"/>
          <w:highlight w:val="none"/>
        </w:rPr>
      </w:pPr>
      <w:r>
        <w:rPr>
          <w:rFonts w:ascii="宋体" w:hAnsi="宋体" w:eastAsia="宋体"/>
          <w:color w:val="auto"/>
          <w:szCs w:val="21"/>
          <w:highlight w:val="none"/>
        </w:rPr>
        <w:t>拟定创甲辅导工作的实施策略和</w:t>
      </w:r>
      <w:r>
        <w:rPr>
          <w:rFonts w:hint="eastAsia" w:ascii="宋体" w:hAnsi="宋体" w:eastAsia="宋体"/>
          <w:color w:val="auto"/>
          <w:szCs w:val="21"/>
          <w:highlight w:val="none"/>
          <w:lang w:val="en-US" w:eastAsia="zh-CN"/>
        </w:rPr>
        <w:t>辅导</w:t>
      </w:r>
      <w:r>
        <w:rPr>
          <w:rFonts w:ascii="宋体" w:hAnsi="宋体" w:eastAsia="宋体"/>
          <w:color w:val="auto"/>
          <w:szCs w:val="21"/>
          <w:highlight w:val="none"/>
        </w:rPr>
        <w:t>计划，依照辅导策略，对医院创甲工作进行全方位、系统性的指导。核心关注点在于对评审标准的深入解读以及</w:t>
      </w:r>
      <w:r>
        <w:rPr>
          <w:rFonts w:hint="eastAsia" w:ascii="宋体" w:hAnsi="宋体" w:eastAsia="宋体"/>
          <w:color w:val="auto"/>
          <w:szCs w:val="21"/>
          <w:highlight w:val="none"/>
          <w:lang w:val="en-US" w:eastAsia="zh-CN"/>
        </w:rPr>
        <w:t>创甲资料准备</w:t>
      </w:r>
      <w:r>
        <w:rPr>
          <w:rFonts w:ascii="宋体" w:hAnsi="宋体" w:eastAsia="宋体"/>
          <w:color w:val="auto"/>
          <w:szCs w:val="21"/>
          <w:highlight w:val="none"/>
        </w:rPr>
        <w:t>辅导。</w:t>
      </w:r>
    </w:p>
    <w:p w14:paraId="0123D6B6">
      <w:pPr>
        <w:pStyle w:val="26"/>
        <w:numPr>
          <w:ilvl w:val="0"/>
          <w:numId w:val="16"/>
        </w:numPr>
        <w:snapToGrid w:val="0"/>
        <w:spacing w:line="360" w:lineRule="auto"/>
        <w:ind w:left="425" w:leftChars="0" w:hanging="425" w:firstLineChars="0"/>
        <w:contextualSpacing/>
        <w:rPr>
          <w:rFonts w:ascii="宋体" w:hAnsi="宋体" w:eastAsia="宋体"/>
          <w:color w:val="auto"/>
          <w:szCs w:val="21"/>
          <w:highlight w:val="none"/>
        </w:rPr>
      </w:pPr>
      <w:r>
        <w:rPr>
          <w:rFonts w:ascii="宋体" w:hAnsi="宋体" w:eastAsia="宋体"/>
          <w:color w:val="auto"/>
          <w:szCs w:val="21"/>
          <w:highlight w:val="none"/>
        </w:rPr>
        <w:t>每月开展</w:t>
      </w:r>
      <w:r>
        <w:rPr>
          <w:rFonts w:hint="eastAsia" w:ascii="宋体" w:hAnsi="宋体" w:eastAsia="宋体"/>
          <w:color w:val="auto"/>
          <w:szCs w:val="21"/>
          <w:highlight w:val="none"/>
          <w:lang w:val="en-US" w:eastAsia="zh-CN"/>
        </w:rPr>
        <w:t>不少于</w:t>
      </w:r>
      <w:r>
        <w:rPr>
          <w:rFonts w:ascii="宋体" w:hAnsi="宋体" w:eastAsia="宋体"/>
          <w:color w:val="auto"/>
          <w:szCs w:val="21"/>
          <w:highlight w:val="none"/>
        </w:rPr>
        <w:t>2次线上干部综合管理能力及业务能力主题培训，同时提供答疑解惑环节，每次培训不少于2</w:t>
      </w:r>
      <w:r>
        <w:rPr>
          <w:rFonts w:hint="eastAsia" w:ascii="宋体" w:hAnsi="宋体" w:eastAsia="宋体"/>
          <w:color w:val="auto"/>
          <w:szCs w:val="21"/>
          <w:highlight w:val="none"/>
          <w:lang w:val="en-US" w:eastAsia="zh-CN"/>
        </w:rPr>
        <w:t>课</w:t>
      </w:r>
      <w:r>
        <w:rPr>
          <w:rFonts w:ascii="宋体" w:hAnsi="宋体" w:eastAsia="宋体"/>
          <w:color w:val="auto"/>
          <w:szCs w:val="21"/>
          <w:highlight w:val="none"/>
        </w:rPr>
        <w:t>时</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1课时45分钟）</w:t>
      </w:r>
      <w:r>
        <w:rPr>
          <w:rFonts w:ascii="宋体" w:hAnsi="宋体" w:eastAsia="宋体"/>
          <w:color w:val="auto"/>
          <w:szCs w:val="21"/>
          <w:highlight w:val="none"/>
        </w:rPr>
        <w:t>。</w:t>
      </w:r>
    </w:p>
    <w:p w14:paraId="4319DCA2">
      <w:pPr>
        <w:pStyle w:val="26"/>
        <w:numPr>
          <w:ilvl w:val="0"/>
          <w:numId w:val="14"/>
        </w:numPr>
        <w:snapToGrid w:val="0"/>
        <w:spacing w:line="360" w:lineRule="auto"/>
        <w:ind w:firstLineChars="0"/>
        <w:contextualSpacing/>
        <w:rPr>
          <w:rFonts w:ascii="宋体" w:hAnsi="宋体" w:eastAsia="宋体"/>
          <w:color w:val="auto"/>
          <w:szCs w:val="21"/>
          <w:highlight w:val="none"/>
        </w:rPr>
      </w:pPr>
      <w:r>
        <w:rPr>
          <w:rFonts w:ascii="宋体" w:hAnsi="宋体" w:eastAsia="宋体"/>
          <w:color w:val="auto"/>
          <w:szCs w:val="21"/>
          <w:highlight w:val="none"/>
        </w:rPr>
        <w:t>评审资料的准备与辅导</w:t>
      </w:r>
    </w:p>
    <w:p w14:paraId="2F0010D2">
      <w:pPr>
        <w:pStyle w:val="26"/>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color w:val="auto"/>
          <w:szCs w:val="21"/>
          <w:highlight w:val="none"/>
        </w:rPr>
      </w:pPr>
      <w:r>
        <w:rPr>
          <w:rFonts w:ascii="宋体" w:hAnsi="宋体" w:eastAsia="宋体"/>
          <w:color w:val="auto"/>
          <w:szCs w:val="21"/>
          <w:highlight w:val="none"/>
        </w:rPr>
        <w:t>在实地辅导中，根据各管理部门和科室的划分，依据最新版的广东省精神专科医院三级甲等评审标准，指导整理备检资料</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重点辅导内容：</w:t>
      </w:r>
    </w:p>
    <w:p w14:paraId="3C3749CA">
      <w:pPr>
        <w:pStyle w:val="26"/>
        <w:widowControl/>
        <w:numPr>
          <w:ilvl w:val="0"/>
          <w:numId w:val="17"/>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资料收集指导：指导医院各部门按照评审要求（每个条款所需佐证资料台账）收集、整理相关资料，确保资料的完整性、准确性和规范性；指导各科室按评审要求进行评审相关资料的整理。</w:t>
      </w:r>
    </w:p>
    <w:p w14:paraId="4983781A">
      <w:pPr>
        <w:pStyle w:val="26"/>
        <w:widowControl/>
        <w:numPr>
          <w:ilvl w:val="0"/>
          <w:numId w:val="17"/>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资料审核与完善：对各部门、各科室收集整理的资料进行逐一审核，发现问题及时反馈给相关部门、科室进行修改完善，确保资料符合评审标准。</w:t>
      </w:r>
    </w:p>
    <w:p w14:paraId="449E8700">
      <w:pPr>
        <w:pStyle w:val="26"/>
        <w:widowControl/>
        <w:numPr>
          <w:ilvl w:val="0"/>
          <w:numId w:val="17"/>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资料汇编与成册：指导将审核通过的资料进行分类汇编，制作成规范的申报资料，为评审工作做好充分准备。</w:t>
      </w:r>
    </w:p>
    <w:p w14:paraId="0C9FB017">
      <w:pPr>
        <w:pStyle w:val="26"/>
        <w:numPr>
          <w:ilvl w:val="0"/>
          <w:numId w:val="14"/>
        </w:numPr>
        <w:snapToGrid w:val="0"/>
        <w:spacing w:line="360" w:lineRule="auto"/>
        <w:ind w:firstLineChars="0"/>
        <w:contextualSpacing/>
        <w:rPr>
          <w:rFonts w:ascii="宋体" w:hAnsi="宋体" w:eastAsia="宋体"/>
          <w:iCs/>
          <w:color w:val="auto"/>
          <w:szCs w:val="21"/>
          <w:highlight w:val="none"/>
        </w:rPr>
      </w:pPr>
      <w:r>
        <w:rPr>
          <w:rFonts w:hint="default" w:ascii="宋体" w:hAnsi="宋体" w:eastAsia="宋体"/>
          <w:iCs/>
          <w:color w:val="auto"/>
          <w:szCs w:val="21"/>
          <w:highlight w:val="none"/>
          <w:lang w:val="en-US" w:eastAsia="zh-CN"/>
        </w:rPr>
        <w:t>组织内部模拟验收</w:t>
      </w:r>
    </w:p>
    <w:p w14:paraId="36D0362A">
      <w:pPr>
        <w:pStyle w:val="26"/>
        <w:widowControl/>
        <w:numPr>
          <w:ilvl w:val="0"/>
          <w:numId w:val="18"/>
        </w:numPr>
        <w:snapToGrid w:val="0"/>
        <w:spacing w:line="360" w:lineRule="auto"/>
        <w:ind w:firstLineChars="0"/>
        <w:contextualSpacing/>
        <w:rPr>
          <w:rFonts w:ascii="宋体" w:hAnsi="宋体" w:eastAsia="宋体"/>
          <w:iCs/>
          <w:color w:val="auto"/>
          <w:szCs w:val="21"/>
          <w:highlight w:val="none"/>
        </w:rPr>
      </w:pPr>
      <w:r>
        <w:rPr>
          <w:rFonts w:hint="default" w:ascii="宋体" w:hAnsi="宋体" w:eastAsia="宋体"/>
          <w:iCs/>
          <w:color w:val="auto"/>
          <w:szCs w:val="21"/>
          <w:highlight w:val="none"/>
          <w:lang w:val="en-US" w:eastAsia="zh-CN"/>
        </w:rPr>
        <w:t>模拟创甲验收的流程和标准，</w:t>
      </w:r>
      <w:r>
        <w:rPr>
          <w:rFonts w:hint="eastAsia" w:ascii="宋体" w:hAnsi="宋体" w:eastAsia="宋体"/>
          <w:iCs/>
          <w:color w:val="auto"/>
          <w:szCs w:val="21"/>
          <w:highlight w:val="none"/>
          <w:lang w:val="en-US" w:eastAsia="zh-CN"/>
        </w:rPr>
        <w:t>至少</w:t>
      </w:r>
      <w:r>
        <w:rPr>
          <w:rFonts w:hint="default" w:ascii="宋体" w:hAnsi="宋体" w:eastAsia="宋体"/>
          <w:iCs/>
          <w:color w:val="auto"/>
          <w:szCs w:val="21"/>
          <w:highlight w:val="none"/>
          <w:lang w:val="en-US" w:eastAsia="zh-CN"/>
        </w:rPr>
        <w:t>组织</w:t>
      </w:r>
      <w:r>
        <w:rPr>
          <w:rFonts w:hint="eastAsia" w:ascii="宋体" w:hAnsi="宋体" w:eastAsia="宋体"/>
          <w:iCs/>
          <w:color w:val="auto"/>
          <w:szCs w:val="21"/>
          <w:highlight w:val="none"/>
          <w:lang w:val="en-US" w:eastAsia="zh-CN"/>
        </w:rPr>
        <w:t>2</w:t>
      </w:r>
      <w:r>
        <w:rPr>
          <w:rFonts w:hint="default" w:ascii="宋体" w:hAnsi="宋体" w:eastAsia="宋体"/>
          <w:iCs/>
          <w:color w:val="auto"/>
          <w:szCs w:val="21"/>
          <w:highlight w:val="none"/>
          <w:lang w:val="en-US" w:eastAsia="zh-CN"/>
        </w:rPr>
        <w:t>次内部模拟验收。由第三方</w:t>
      </w:r>
      <w:r>
        <w:rPr>
          <w:rFonts w:hint="eastAsia" w:ascii="宋体" w:hAnsi="宋体" w:eastAsia="宋体"/>
          <w:iCs/>
          <w:color w:val="auto"/>
          <w:szCs w:val="21"/>
          <w:highlight w:val="none"/>
          <w:lang w:val="en-US" w:eastAsia="zh-CN"/>
        </w:rPr>
        <w:t>辅导</w:t>
      </w:r>
      <w:r>
        <w:rPr>
          <w:rFonts w:hint="default" w:ascii="宋体" w:hAnsi="宋体" w:eastAsia="宋体"/>
          <w:iCs/>
          <w:color w:val="auto"/>
          <w:szCs w:val="21"/>
          <w:highlight w:val="none"/>
          <w:lang w:val="en-US" w:eastAsia="zh-CN"/>
        </w:rPr>
        <w:t>专家组成验收小组，对医院的创甲工作进行全面检查和评估，按照验收标准进行打分和评价。</w:t>
      </w:r>
    </w:p>
    <w:p w14:paraId="693643C1">
      <w:pPr>
        <w:pStyle w:val="26"/>
        <w:widowControl/>
        <w:numPr>
          <w:ilvl w:val="0"/>
          <w:numId w:val="18"/>
        </w:numPr>
        <w:snapToGrid w:val="0"/>
        <w:spacing w:line="360" w:lineRule="auto"/>
        <w:ind w:firstLineChars="0"/>
        <w:contextualSpacing/>
        <w:rPr>
          <w:rFonts w:ascii="宋体" w:hAnsi="宋体" w:eastAsia="宋体"/>
          <w:iCs/>
          <w:color w:val="auto"/>
          <w:szCs w:val="21"/>
          <w:highlight w:val="none"/>
        </w:rPr>
      </w:pPr>
      <w:r>
        <w:rPr>
          <w:rFonts w:hint="default" w:ascii="宋体" w:hAnsi="宋体" w:eastAsia="宋体"/>
          <w:iCs/>
          <w:color w:val="auto"/>
          <w:szCs w:val="21"/>
          <w:highlight w:val="none"/>
          <w:lang w:val="en-US" w:eastAsia="zh-CN"/>
        </w:rPr>
        <w:t>针对模拟验收中发现的问题，进行集中整改和冲刺，确保各项工作达到创甲要求。</w:t>
      </w:r>
    </w:p>
    <w:p w14:paraId="29DD5D0D">
      <w:pPr>
        <w:pStyle w:val="26"/>
        <w:widowControl/>
        <w:numPr>
          <w:ilvl w:val="0"/>
          <w:numId w:val="18"/>
        </w:numPr>
        <w:snapToGrid w:val="0"/>
        <w:spacing w:line="360" w:lineRule="auto"/>
        <w:ind w:firstLineChars="0"/>
        <w:contextualSpacing/>
        <w:rPr>
          <w:rFonts w:ascii="宋体" w:hAnsi="宋体" w:eastAsia="宋体"/>
          <w:iCs/>
          <w:color w:val="auto"/>
          <w:szCs w:val="21"/>
          <w:highlight w:val="none"/>
        </w:rPr>
      </w:pPr>
      <w:r>
        <w:rPr>
          <w:rFonts w:hint="default" w:ascii="宋体" w:hAnsi="宋体" w:eastAsia="宋体"/>
          <w:iCs/>
          <w:color w:val="auto"/>
          <w:szCs w:val="21"/>
          <w:highlight w:val="none"/>
          <w:lang w:val="en-US" w:eastAsia="zh-CN"/>
        </w:rPr>
        <w:t>协助医院做好验收前的各项准备工作，包括资料整理、汇报材料撰写、人员培训等。</w:t>
      </w:r>
    </w:p>
    <w:p w14:paraId="451711FC">
      <w:pPr>
        <w:pStyle w:val="26"/>
        <w:widowControl/>
        <w:numPr>
          <w:ilvl w:val="0"/>
          <w:numId w:val="18"/>
        </w:numPr>
        <w:snapToGrid w:val="0"/>
        <w:spacing w:line="360" w:lineRule="auto"/>
        <w:ind w:firstLineChars="0"/>
        <w:contextualSpacing/>
        <w:rPr>
          <w:rFonts w:ascii="宋体" w:hAnsi="宋体" w:eastAsia="宋体"/>
          <w:iCs/>
          <w:color w:val="auto"/>
          <w:szCs w:val="21"/>
          <w:highlight w:val="none"/>
        </w:rPr>
      </w:pPr>
      <w:r>
        <w:rPr>
          <w:rFonts w:hint="default" w:ascii="宋体" w:hAnsi="宋体" w:eastAsia="宋体"/>
          <w:iCs/>
          <w:color w:val="auto"/>
          <w:szCs w:val="21"/>
          <w:highlight w:val="none"/>
          <w:lang w:val="en-US" w:eastAsia="zh-CN"/>
        </w:rPr>
        <w:t>对创甲工作进行全面总结和梳理，完善相关资料；做好迎评各项准备工作。</w:t>
      </w:r>
    </w:p>
    <w:p w14:paraId="0E2422A1">
      <w:pPr>
        <w:pStyle w:val="26"/>
        <w:numPr>
          <w:ilvl w:val="0"/>
          <w:numId w:val="14"/>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其他要求</w:t>
      </w:r>
    </w:p>
    <w:p w14:paraId="3851739C">
      <w:pPr>
        <w:pStyle w:val="26"/>
        <w:widowControl/>
        <w:numPr>
          <w:ilvl w:val="0"/>
          <w:numId w:val="1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现场辅导次数不得少于项目实施规划中的现场辅导总次数，服务周期内至少现场辅导12次，并须提供相应资质证书、项目经验清单、简历等资料，提交采购人审核备案。中标人须在项目实施前至少提前5个工作日将拟派专家名单及相关材料提交采购人，采购人有权审核、拒绝或要求更换不符合要求的专家人员。中标人更换服务人员须经采购人书面同意。</w:t>
      </w:r>
    </w:p>
    <w:p w14:paraId="54D2757B">
      <w:pPr>
        <w:pStyle w:val="26"/>
        <w:widowControl/>
        <w:numPr>
          <w:ilvl w:val="0"/>
          <w:numId w:val="1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中标人针对本项目投入专家不少于8人日/场次进行现场辅导，辅导专家需要有相关项目经验。</w:t>
      </w:r>
    </w:p>
    <w:p w14:paraId="035B7505">
      <w:pPr>
        <w:pStyle w:val="26"/>
        <w:widowControl/>
        <w:numPr>
          <w:ilvl w:val="0"/>
          <w:numId w:val="1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项目现场辅导时段外，采用微信、线上会议、电话等形式保持与医院的沟通，回应医院辅导服务过程中的疑问咨询，确认医院改进的成效、提供必要的文件、表单或模板。</w:t>
      </w:r>
    </w:p>
    <w:p w14:paraId="582E6130">
      <w:pPr>
        <w:pStyle w:val="26"/>
        <w:widowControl/>
        <w:numPr>
          <w:ilvl w:val="0"/>
          <w:numId w:val="19"/>
        </w:numPr>
        <w:snapToGrid w:val="0"/>
        <w:spacing w:line="360" w:lineRule="auto"/>
        <w:ind w:firstLineChars="0"/>
        <w:contextualSpacing/>
        <w:rPr>
          <w:rFonts w:ascii="宋体" w:hAnsi="宋体" w:eastAsia="宋体"/>
          <w:iCs/>
          <w:color w:val="auto"/>
          <w:szCs w:val="21"/>
          <w:highlight w:val="none"/>
          <w:u w:val="none"/>
        </w:rPr>
      </w:pPr>
      <w:r>
        <w:rPr>
          <w:rFonts w:hint="eastAsia" w:ascii="宋体" w:hAnsi="宋体" w:eastAsia="宋体"/>
          <w:iCs/>
          <w:color w:val="auto"/>
          <w:szCs w:val="21"/>
          <w:highlight w:val="none"/>
          <w:lang w:val="en-US" w:eastAsia="zh-CN"/>
        </w:rPr>
        <w:t>投标人须具备有效的培训管理体系认证、质量管理体系认证、环境管理体系认证和职业健康安全管理体系认证，以证明其在项目质量控制上的能力。</w:t>
      </w:r>
    </w:p>
    <w:p w14:paraId="663AF8DC">
      <w:pPr>
        <w:pStyle w:val="26"/>
        <w:widowControl/>
        <w:numPr>
          <w:ilvl w:val="0"/>
          <w:numId w:val="1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u w:val="none"/>
          <w:lang w:val="en-US" w:eastAsia="zh-CN"/>
        </w:rPr>
        <w:t>中标人须在服务期内建立24小时应急响应机制，自在接到采购人</w:t>
      </w:r>
      <w:r>
        <w:rPr>
          <w:rFonts w:hint="eastAsia" w:ascii="宋体" w:hAnsi="宋体" w:eastAsia="宋体"/>
          <w:iCs/>
          <w:color w:val="auto"/>
          <w:szCs w:val="21"/>
          <w:highlight w:val="none"/>
          <w:u w:val="none"/>
          <w:lang w:val="en-US" w:eastAsia="zh-Hans"/>
        </w:rPr>
        <w:t>书面</w:t>
      </w:r>
      <w:r>
        <w:rPr>
          <w:rFonts w:hint="eastAsia" w:ascii="宋体" w:hAnsi="宋体" w:eastAsia="宋体"/>
          <w:iCs/>
          <w:color w:val="auto"/>
          <w:szCs w:val="21"/>
          <w:highlight w:val="none"/>
          <w:u w:val="none"/>
          <w:lang w:val="en-US" w:eastAsia="zh-CN"/>
        </w:rPr>
        <w:t>通知</w:t>
      </w:r>
      <w:r>
        <w:rPr>
          <w:rFonts w:hint="eastAsia" w:ascii="宋体" w:hAnsi="宋体" w:eastAsia="宋体"/>
          <w:iCs/>
          <w:color w:val="auto"/>
          <w:szCs w:val="21"/>
          <w:highlight w:val="none"/>
          <w:u w:val="none"/>
          <w:lang w:val="en-US" w:eastAsia="zh-Hans"/>
        </w:rPr>
        <w:t>起</w:t>
      </w:r>
      <w:r>
        <w:rPr>
          <w:rFonts w:hint="eastAsia" w:ascii="宋体" w:hAnsi="宋体" w:eastAsia="宋体"/>
          <w:iCs/>
          <w:color w:val="auto"/>
          <w:szCs w:val="21"/>
          <w:highlight w:val="none"/>
          <w:u w:val="none"/>
          <w:lang w:val="en-US" w:eastAsia="zh-CN"/>
        </w:rPr>
        <w:t>能于</w:t>
      </w:r>
      <w:r>
        <w:rPr>
          <w:rFonts w:hint="default" w:ascii="宋体" w:hAnsi="宋体" w:eastAsia="宋体"/>
          <w:iCs/>
          <w:color w:val="auto"/>
          <w:szCs w:val="21"/>
          <w:highlight w:val="none"/>
          <w:u w:val="none"/>
          <w:lang w:eastAsia="zh-CN"/>
        </w:rPr>
        <w:t>6</w:t>
      </w:r>
      <w:r>
        <w:rPr>
          <w:rFonts w:hint="eastAsia" w:ascii="宋体" w:hAnsi="宋体" w:eastAsia="宋体"/>
          <w:iCs/>
          <w:color w:val="auto"/>
          <w:szCs w:val="21"/>
          <w:highlight w:val="none"/>
          <w:u w:val="none"/>
          <w:lang w:val="en-US" w:eastAsia="zh-CN"/>
        </w:rPr>
        <w:t>小</w:t>
      </w:r>
      <w:r>
        <w:rPr>
          <w:rFonts w:hint="eastAsia" w:ascii="宋体" w:hAnsi="宋体" w:eastAsia="宋体"/>
          <w:iCs/>
          <w:color w:val="auto"/>
          <w:szCs w:val="21"/>
          <w:highlight w:val="none"/>
          <w:lang w:val="en-US" w:eastAsia="zh-CN"/>
        </w:rPr>
        <w:t>时</w:t>
      </w:r>
      <w:r>
        <w:rPr>
          <w:rFonts w:hint="eastAsia" w:ascii="宋体" w:hAnsi="宋体" w:eastAsia="宋体"/>
          <w:iCs/>
          <w:color w:val="auto"/>
          <w:szCs w:val="21"/>
          <w:highlight w:val="none"/>
          <w:lang w:val="en-US" w:eastAsia="zh-Hans"/>
        </w:rPr>
        <w:t>内</w:t>
      </w:r>
      <w:r>
        <w:rPr>
          <w:rFonts w:hint="eastAsia" w:ascii="宋体" w:hAnsi="宋体" w:eastAsia="宋体"/>
          <w:iCs/>
          <w:color w:val="auto"/>
          <w:szCs w:val="21"/>
          <w:highlight w:val="none"/>
          <w:lang w:val="en-US" w:eastAsia="zh-CN"/>
        </w:rPr>
        <w:t>到达采购人指定地点进行项目沟通辅导或开展线上辅导。</w:t>
      </w:r>
    </w:p>
    <w:bookmarkEnd w:id="8"/>
    <w:p w14:paraId="491F4C25">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10" w:name="_Toc169799780"/>
      <w:bookmarkStart w:id="11" w:name="_Toc169807542"/>
      <w:r>
        <w:rPr>
          <w:rFonts w:ascii="Calibri" w:hAnsi="Calibri" w:eastAsia="宋体" w:cs="Times New Roman"/>
          <w:b/>
          <w:color w:val="auto"/>
          <w:kern w:val="0"/>
          <w:sz w:val="36"/>
          <w:szCs w:val="20"/>
          <w:highlight w:val="none"/>
          <w:lang w:eastAsia="zh-Hans"/>
        </w:rPr>
        <w:t>第三章 投标人须知</w:t>
      </w:r>
      <w:bookmarkEnd w:id="10"/>
      <w:bookmarkEnd w:id="11"/>
    </w:p>
    <w:p w14:paraId="3C1160B1">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146DDD86">
      <w:pPr>
        <w:pStyle w:val="26"/>
        <w:widowControl/>
        <w:numPr>
          <w:ilvl w:val="0"/>
          <w:numId w:val="20"/>
        </w:numPr>
        <w:tabs>
          <w:tab w:val="left" w:pos="426"/>
          <w:tab w:val="left" w:pos="709"/>
          <w:tab w:val="left" w:pos="1418"/>
        </w:tabs>
        <w:ind w:hanging="2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4AC99B7D">
      <w:pPr>
        <w:pStyle w:val="26"/>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负责整个采购活动的组织，依法负责编制和发布招标文件，对招标文件拥有最终的解释权，不以任何身份出任评标委员会成员。</w:t>
      </w:r>
    </w:p>
    <w:p w14:paraId="2AC89CD1">
      <w:pPr>
        <w:pStyle w:val="26"/>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ascii="宋体" w:hAnsi="宋体" w:eastAsia="宋体" w:cs="Times New Roman"/>
          <w:color w:val="auto"/>
          <w:kern w:val="0"/>
          <w:szCs w:val="21"/>
          <w:highlight w:val="none"/>
          <w:lang w:eastAsia="zh-Hans"/>
        </w:rPr>
        <w:t>采购活动当事人之一，负责项目的整体规划、技术方案可行性设计论证与实施，作为合同采购方（用户）的主体承担质疑回复、履行合同、验收与评价等义务。</w:t>
      </w:r>
    </w:p>
    <w:p w14:paraId="1D73D9AC">
      <w:pPr>
        <w:pStyle w:val="26"/>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5B3AABC5">
      <w:pPr>
        <w:pStyle w:val="26"/>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是指根据《中华人民共和国政府采购法》等法律法规规定，由采购人代表和有关专家组成以确定中标供应商或者推荐中标候选人的临时组织。</w:t>
      </w:r>
    </w:p>
    <w:p w14:paraId="31B9CA2E">
      <w:pPr>
        <w:pStyle w:val="26"/>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309F788F">
      <w:pPr>
        <w:pStyle w:val="26"/>
        <w:widowControl/>
        <w:numPr>
          <w:ilvl w:val="0"/>
          <w:numId w:val="21"/>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招标文件：是指包括招标公告和招标文件及其补充、变更和澄清等一系列文件。</w:t>
      </w:r>
    </w:p>
    <w:p w14:paraId="1C33DE72">
      <w:pPr>
        <w:pStyle w:val="26"/>
        <w:widowControl/>
        <w:numPr>
          <w:ilvl w:val="0"/>
          <w:numId w:val="20"/>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12DBC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79F63566">
            <w:pPr>
              <w:widowControl/>
              <w:jc w:val="left"/>
              <w:rPr>
                <w:rFonts w:ascii="宋体" w:hAnsi="宋体" w:eastAsia="宋体" w:cs="Times New Roman"/>
                <w:color w:val="auto"/>
                <w:kern w:val="0"/>
                <w:szCs w:val="21"/>
                <w:highlight w:val="none"/>
                <w:lang w:eastAsia="zh-Hans"/>
              </w:rPr>
            </w:pPr>
            <w:bookmarkStart w:id="12" w:name="_Hlk169877316"/>
            <w:r>
              <w:rPr>
                <w:rFonts w:ascii="宋体" w:hAnsi="宋体" w:eastAsia="宋体" w:cs="Times New Roman"/>
                <w:color w:val="auto"/>
                <w:kern w:val="0"/>
                <w:szCs w:val="21"/>
                <w:highlight w:val="none"/>
                <w:lang w:eastAsia="zh-Hans"/>
              </w:rPr>
              <w:t>本表与招标文件对应章节的内容若不一致，以本表为准。</w:t>
            </w:r>
          </w:p>
        </w:tc>
      </w:tr>
      <w:tr w14:paraId="2E9EB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7433A83">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97" w:type="pct"/>
            <w:vAlign w:val="center"/>
          </w:tcPr>
          <w:p w14:paraId="71D6976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3619" w:type="pct"/>
            <w:vAlign w:val="center"/>
          </w:tcPr>
          <w:p w14:paraId="5C90ED7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37C98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814865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997" w:type="pct"/>
            <w:vAlign w:val="center"/>
          </w:tcPr>
          <w:p w14:paraId="343558E1">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3619" w:type="pct"/>
            <w:vAlign w:val="center"/>
          </w:tcPr>
          <w:p w14:paraId="10E08EF3">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r>
              <w:rPr>
                <w:rFonts w:hint="eastAsia" w:ascii="宋体" w:hAnsi="宋体" w:eastAsia="宋体" w:cs="Times New Roman"/>
                <w:color w:val="auto"/>
                <w:kern w:val="0"/>
                <w:szCs w:val="21"/>
                <w:highlight w:val="none"/>
              </w:rPr>
              <w:t>：服务</w:t>
            </w:r>
          </w:p>
        </w:tc>
      </w:tr>
      <w:tr w14:paraId="6C8DB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C683969">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997" w:type="pct"/>
            <w:vAlign w:val="center"/>
          </w:tcPr>
          <w:p w14:paraId="162DA9B3">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3619" w:type="pct"/>
            <w:vAlign w:val="center"/>
          </w:tcPr>
          <w:p w14:paraId="73FE584A">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自筹</w:t>
            </w:r>
            <w:r>
              <w:rPr>
                <w:rFonts w:hint="eastAsia" w:ascii="宋体" w:hAnsi="宋体" w:eastAsia="宋体" w:cs="Times New Roman"/>
                <w:color w:val="auto"/>
                <w:kern w:val="0"/>
                <w:szCs w:val="21"/>
                <w:highlight w:val="none"/>
              </w:rPr>
              <w:t>资金</w:t>
            </w:r>
          </w:p>
        </w:tc>
      </w:tr>
      <w:tr w14:paraId="34306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BA65981">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997" w:type="pct"/>
            <w:vAlign w:val="center"/>
          </w:tcPr>
          <w:p w14:paraId="7CECC80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评标办法</w:t>
            </w:r>
          </w:p>
        </w:tc>
        <w:tc>
          <w:tcPr>
            <w:tcW w:w="3619" w:type="pct"/>
          </w:tcPr>
          <w:p w14:paraId="0930E2B4">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7BF62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EC807F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p>
        </w:tc>
        <w:tc>
          <w:tcPr>
            <w:tcW w:w="997" w:type="pct"/>
            <w:vAlign w:val="center"/>
          </w:tcPr>
          <w:p w14:paraId="512193A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现场踏勘</w:t>
            </w:r>
          </w:p>
        </w:tc>
        <w:tc>
          <w:tcPr>
            <w:tcW w:w="3619" w:type="pct"/>
          </w:tcPr>
          <w:p w14:paraId="67C4705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否</w:t>
            </w:r>
          </w:p>
        </w:tc>
      </w:tr>
      <w:tr w14:paraId="56472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C978301">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p>
        </w:tc>
        <w:tc>
          <w:tcPr>
            <w:tcW w:w="997" w:type="pct"/>
            <w:vAlign w:val="center"/>
          </w:tcPr>
          <w:p w14:paraId="7B30C7C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w:t>
            </w:r>
          </w:p>
        </w:tc>
        <w:tc>
          <w:tcPr>
            <w:tcW w:w="3619" w:type="pct"/>
          </w:tcPr>
          <w:p w14:paraId="4E2BF86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从提交投标文件的截止之日起90日历天</w:t>
            </w:r>
            <w:r>
              <w:rPr>
                <w:rFonts w:hint="eastAsia" w:ascii="宋体" w:hAnsi="宋体" w:eastAsia="宋体" w:cs="Times New Roman"/>
                <w:color w:val="auto"/>
                <w:kern w:val="0"/>
                <w:szCs w:val="21"/>
                <w:highlight w:val="none"/>
                <w:lang w:eastAsia="zh-Hans"/>
              </w:rPr>
              <w:t>。</w:t>
            </w:r>
          </w:p>
        </w:tc>
      </w:tr>
      <w:tr w14:paraId="33A73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6E3C0B6">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p>
        </w:tc>
        <w:tc>
          <w:tcPr>
            <w:tcW w:w="997" w:type="pct"/>
            <w:vAlign w:val="center"/>
          </w:tcPr>
          <w:p w14:paraId="23F2F2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w:t>
            </w:r>
          </w:p>
        </w:tc>
        <w:tc>
          <w:tcPr>
            <w:tcW w:w="3619" w:type="pct"/>
          </w:tcPr>
          <w:p w14:paraId="0CF9C924">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本项目不收取</w:t>
            </w:r>
            <w:r>
              <w:rPr>
                <w:rFonts w:ascii="宋体" w:hAnsi="宋体" w:eastAsia="宋体" w:cs="Times New Roman"/>
                <w:color w:val="auto"/>
                <w:kern w:val="0"/>
                <w:szCs w:val="21"/>
                <w:highlight w:val="none"/>
                <w:lang w:eastAsia="zh-Hans"/>
              </w:rPr>
              <w:t>投标保证金。</w:t>
            </w:r>
          </w:p>
        </w:tc>
      </w:tr>
      <w:tr w14:paraId="29768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A0D120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7</w:t>
            </w:r>
          </w:p>
        </w:tc>
        <w:tc>
          <w:tcPr>
            <w:tcW w:w="997" w:type="pct"/>
            <w:vAlign w:val="center"/>
          </w:tcPr>
          <w:p w14:paraId="159C7D5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投标文件要求</w:t>
            </w:r>
          </w:p>
        </w:tc>
        <w:tc>
          <w:tcPr>
            <w:tcW w:w="3619" w:type="pct"/>
          </w:tcPr>
          <w:p w14:paraId="4CBE7B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一、电子投标文件：</w:t>
            </w:r>
          </w:p>
          <w:p w14:paraId="4803CDA2">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56CCFFDC">
            <w:pPr>
              <w:widowControl/>
              <w:jc w:val="left"/>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二、投标文件：</w:t>
            </w:r>
          </w:p>
          <w:p w14:paraId="2CFB4E07">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份，投标文件副本</w:t>
            </w: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份。</w:t>
            </w:r>
          </w:p>
          <w:p w14:paraId="02C4E0BC">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文件需密封完好，</w:t>
            </w:r>
            <w:r>
              <w:rPr>
                <w:rFonts w:hint="eastAsia" w:ascii="宋体" w:hAnsi="宋体" w:eastAsia="宋体" w:cs="Times New Roman"/>
                <w:color w:val="auto"/>
                <w:kern w:val="0"/>
                <w:szCs w:val="21"/>
                <w:highlight w:val="none"/>
                <w:lang w:eastAsia="zh-Hans"/>
              </w:rPr>
              <w:t>每套投标文件须清楚地标明“正本”或“副本”。若副本与正本不符，以正本为准。</w:t>
            </w:r>
            <w:r>
              <w:rPr>
                <w:rFonts w:ascii="宋体" w:hAnsi="宋体" w:eastAsia="宋体" w:cs="Times New Roman"/>
                <w:color w:val="auto"/>
                <w:kern w:val="0"/>
                <w:szCs w:val="21"/>
                <w:highlight w:val="none"/>
                <w:lang w:eastAsia="zh-Hans"/>
              </w:rPr>
              <w:t>）</w:t>
            </w:r>
          </w:p>
          <w:p w14:paraId="0514F172">
            <w:pPr>
              <w:widowControl/>
              <w:jc w:val="left"/>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三、唱标信封：</w:t>
            </w:r>
          </w:p>
          <w:p w14:paraId="4B30FA01">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唱标信封1份。</w:t>
            </w:r>
          </w:p>
        </w:tc>
      </w:tr>
      <w:tr w14:paraId="1A1B0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C191B9">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8</w:t>
            </w:r>
          </w:p>
        </w:tc>
        <w:tc>
          <w:tcPr>
            <w:tcW w:w="997" w:type="pct"/>
            <w:vAlign w:val="center"/>
          </w:tcPr>
          <w:p w14:paraId="5B6ABBF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中标候选供应商推荐家数</w:t>
            </w:r>
          </w:p>
        </w:tc>
        <w:tc>
          <w:tcPr>
            <w:tcW w:w="3619" w:type="pct"/>
            <w:vAlign w:val="center"/>
          </w:tcPr>
          <w:p w14:paraId="3DC53FC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家</w:t>
            </w:r>
          </w:p>
        </w:tc>
      </w:tr>
      <w:tr w14:paraId="2E7A9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01DA7E7">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9</w:t>
            </w:r>
          </w:p>
        </w:tc>
        <w:tc>
          <w:tcPr>
            <w:tcW w:w="997" w:type="pct"/>
            <w:vAlign w:val="center"/>
          </w:tcPr>
          <w:p w14:paraId="36CF463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中标供应商数量</w:t>
            </w:r>
          </w:p>
        </w:tc>
        <w:tc>
          <w:tcPr>
            <w:tcW w:w="3619" w:type="pct"/>
            <w:vAlign w:val="center"/>
          </w:tcPr>
          <w:p w14:paraId="41496AF4">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1家</w:t>
            </w:r>
          </w:p>
        </w:tc>
      </w:tr>
      <w:tr w14:paraId="4A7B3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C3EDBC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10</w:t>
            </w:r>
          </w:p>
        </w:tc>
        <w:tc>
          <w:tcPr>
            <w:tcW w:w="997" w:type="pct"/>
            <w:vAlign w:val="center"/>
          </w:tcPr>
          <w:p w14:paraId="6734E3C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3619" w:type="pct"/>
            <w:vAlign w:val="center"/>
          </w:tcPr>
          <w:p w14:paraId="5E2E4AB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19AB457C">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此人数约定了开标与评标过程中的最低有效供应商家数，当家数不足时项目将不得开标、不得评标或直接废标。</w:t>
            </w:r>
          </w:p>
        </w:tc>
      </w:tr>
      <w:tr w14:paraId="447D0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FC5CA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11</w:t>
            </w:r>
          </w:p>
        </w:tc>
        <w:tc>
          <w:tcPr>
            <w:tcW w:w="997" w:type="pct"/>
            <w:vAlign w:val="center"/>
          </w:tcPr>
          <w:p w14:paraId="43231DC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中标供应商确定方式</w:t>
            </w:r>
          </w:p>
        </w:tc>
        <w:tc>
          <w:tcPr>
            <w:tcW w:w="3619" w:type="pct"/>
            <w:vAlign w:val="center"/>
          </w:tcPr>
          <w:p w14:paraId="6358078D">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采购人按照评审报告中推荐的成交候选人确定中标人。</w:t>
            </w:r>
          </w:p>
        </w:tc>
      </w:tr>
      <w:tr w14:paraId="7BF0B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A281D73">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997" w:type="pct"/>
            <w:vAlign w:val="center"/>
          </w:tcPr>
          <w:p w14:paraId="17AD35C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3619" w:type="pct"/>
            <w:vAlign w:val="center"/>
          </w:tcPr>
          <w:p w14:paraId="3EF1D921">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收取。采购机构代理服务收费标准：参照国家计委文件“计价格[2002]1980号文”、“发改办价格[2003]857号文”和“发改价格[2011]534号文”的规定标准执行。</w:t>
            </w:r>
          </w:p>
        </w:tc>
      </w:tr>
      <w:tr w14:paraId="79A38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ECA825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997" w:type="pct"/>
            <w:vAlign w:val="center"/>
          </w:tcPr>
          <w:p w14:paraId="022AB19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3619" w:type="pct"/>
            <w:vAlign w:val="center"/>
          </w:tcPr>
          <w:p w14:paraId="4EF99EDC">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向中标供应商收取</w:t>
            </w:r>
          </w:p>
        </w:tc>
      </w:tr>
      <w:tr w14:paraId="1C64D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384" w:type="pct"/>
            <w:vAlign w:val="center"/>
          </w:tcPr>
          <w:p w14:paraId="46C16793">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997" w:type="pct"/>
            <w:vAlign w:val="center"/>
          </w:tcPr>
          <w:p w14:paraId="0760AAE5">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履约担保</w:t>
            </w:r>
          </w:p>
        </w:tc>
        <w:tc>
          <w:tcPr>
            <w:tcW w:w="3619" w:type="pct"/>
            <w:vAlign w:val="center"/>
          </w:tcPr>
          <w:p w14:paraId="1B598A64">
            <w:pPr>
              <w:rPr>
                <w:rFonts w:hint="eastAsia" w:ascii="宋体" w:hAnsi="宋体" w:eastAsia="宋体" w:cs="Times New Roman"/>
                <w:color w:val="auto"/>
                <w:kern w:val="0"/>
                <w:szCs w:val="21"/>
                <w:highlight w:val="none"/>
                <w:lang w:eastAsia="zh-CN"/>
              </w:rPr>
            </w:pPr>
            <w:r>
              <w:rPr>
                <w:rFonts w:hint="eastAsia" w:ascii="宋体" w:hAnsi="宋体" w:eastAsia="宋体" w:cs="Times New Roman"/>
                <w:color w:val="auto"/>
                <w:kern w:val="0"/>
                <w:szCs w:val="21"/>
                <w:highlight w:val="none"/>
                <w:lang w:val="en-US" w:eastAsia="zh-CN"/>
              </w:rPr>
              <w:t>本项目不收取</w:t>
            </w:r>
            <w:r>
              <w:rPr>
                <w:rFonts w:hint="eastAsia" w:ascii="宋体" w:hAnsi="宋体" w:eastAsia="宋体" w:cs="Times New Roman"/>
                <w:color w:val="auto"/>
                <w:kern w:val="0"/>
                <w:szCs w:val="21"/>
                <w:highlight w:val="none"/>
                <w:lang w:eastAsia="zh-Hans"/>
              </w:rPr>
              <w:t>履约担保</w:t>
            </w:r>
            <w:r>
              <w:rPr>
                <w:rFonts w:hint="eastAsia" w:ascii="宋体" w:hAnsi="宋体" w:eastAsia="宋体" w:cs="Times New Roman"/>
                <w:color w:val="auto"/>
                <w:kern w:val="0"/>
                <w:szCs w:val="21"/>
                <w:highlight w:val="none"/>
                <w:lang w:eastAsia="zh-CN"/>
              </w:rPr>
              <w:t>。</w:t>
            </w:r>
          </w:p>
        </w:tc>
      </w:tr>
      <w:bookmarkEnd w:id="12"/>
    </w:tbl>
    <w:p w14:paraId="13DACB28">
      <w:pPr>
        <w:pStyle w:val="26"/>
        <w:keepLines/>
        <w:numPr>
          <w:ilvl w:val="0"/>
          <w:numId w:val="20"/>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5E151F7F">
      <w:pPr>
        <w:pStyle w:val="26"/>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343A6743">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采购人、采购代理机构及投标人进行的本次采购活动</w:t>
      </w:r>
      <w:r>
        <w:rPr>
          <w:rFonts w:hint="eastAsia" w:ascii="宋体" w:hAnsi="宋体" w:eastAsia="宋体" w:cs="Times New Roman"/>
          <w:color w:val="auto"/>
          <w:kern w:val="0"/>
          <w:szCs w:val="21"/>
          <w:highlight w:val="none"/>
          <w:lang w:eastAsia="zh-Hans"/>
        </w:rPr>
        <w:t>参考</w:t>
      </w:r>
      <w:r>
        <w:rPr>
          <w:rFonts w:ascii="宋体" w:hAnsi="宋体" w:eastAsia="宋体" w:cs="Times New Roman"/>
          <w:color w:val="auto"/>
          <w:kern w:val="0"/>
          <w:szCs w:val="21"/>
          <w:highlight w:val="none"/>
          <w:lang w:eastAsia="zh-Hans"/>
        </w:rPr>
        <w:t>《中华人民共和国政府采购法》及其配套的法规、规章、政策。</w:t>
      </w:r>
    </w:p>
    <w:p w14:paraId="339A8F59">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608BD500">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本次公开招标项目，是以招标公告的方式邀请非特定的投标人参加投标。</w:t>
      </w:r>
    </w:p>
    <w:p w14:paraId="331937D3">
      <w:pPr>
        <w:pStyle w:val="26"/>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4BE9619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本招标文件仅适用于本次招标公告中所涉及的项目和内容。</w:t>
      </w:r>
    </w:p>
    <w:p w14:paraId="1E0F1C18">
      <w:pPr>
        <w:pStyle w:val="26"/>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进口产品</w:t>
      </w:r>
    </w:p>
    <w:p w14:paraId="254523BD">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若本项目允许采购进口产品，供应商应保证所投产品可履行合法报通关手续进入中国关境内。</w:t>
      </w:r>
    </w:p>
    <w:p w14:paraId="5636EE81">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若本项目不允许采购进口产品，如供应商所投产品为进口产品，其响应将被认定为响应无效。</w:t>
      </w:r>
    </w:p>
    <w:p w14:paraId="4AA9321D">
      <w:pPr>
        <w:pStyle w:val="26"/>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投标的费用</w:t>
      </w:r>
    </w:p>
    <w:p w14:paraId="0BB2A92A">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不论投标结果如何，投标人应承担所有与准备和参加投标有关的费用。采购代理机构和采购人均无义务和责任承担相关费用。</w:t>
      </w:r>
    </w:p>
    <w:p w14:paraId="6710AA89">
      <w:pPr>
        <w:pStyle w:val="26"/>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以联合体形式投标的，应符合以下规定：</w:t>
      </w:r>
    </w:p>
    <w:p w14:paraId="36859947">
      <w:pPr>
        <w:pStyle w:val="26"/>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联合体各方均应当满足《中华人民共和国政府采购法》第二十二条规定的条件，并在投标文件中提供联合体各方的相关证明材料。</w:t>
      </w:r>
    </w:p>
    <w:p w14:paraId="0F9CE8E7">
      <w:pPr>
        <w:pStyle w:val="26"/>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18C969B5">
      <w:pPr>
        <w:pStyle w:val="26"/>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对于需交投标保证金的，以牵头方名义缴纳。</w:t>
      </w:r>
    </w:p>
    <w:p w14:paraId="0A2191B0">
      <w:pPr>
        <w:pStyle w:val="26"/>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联合体成员存在不良信用记录的，视同联合体存在不良信用记录。</w:t>
      </w:r>
    </w:p>
    <w:p w14:paraId="3D128026">
      <w:pPr>
        <w:pStyle w:val="26"/>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08B4E66E">
      <w:pPr>
        <w:pStyle w:val="26"/>
        <w:widowControl/>
        <w:numPr>
          <w:ilvl w:val="0"/>
          <w:numId w:val="2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联合体各方应当共同与采购人签订采购合同，就合同约定的事项对采购人承担连带责任。</w:t>
      </w:r>
    </w:p>
    <w:p w14:paraId="6E3D33A3">
      <w:pPr>
        <w:pStyle w:val="26"/>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关联企业投标说明</w:t>
      </w:r>
    </w:p>
    <w:p w14:paraId="40FE968D">
      <w:pPr>
        <w:pStyle w:val="26"/>
        <w:widowControl/>
        <w:numPr>
          <w:ilvl w:val="0"/>
          <w:numId w:val="2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41B5C7E0">
      <w:pPr>
        <w:pStyle w:val="26"/>
        <w:widowControl/>
        <w:numPr>
          <w:ilvl w:val="0"/>
          <w:numId w:val="2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5EB57D60">
      <w:pPr>
        <w:pStyle w:val="26"/>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关于中小微企业投标</w:t>
      </w:r>
    </w:p>
    <w:p w14:paraId="263B86BA">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340BF07A">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315B83CA">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33D9B8AA">
      <w:pPr>
        <w:pStyle w:val="26"/>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040F77C0">
      <w:pPr>
        <w:pStyle w:val="26"/>
        <w:widowControl/>
        <w:numPr>
          <w:ilvl w:val="0"/>
          <w:numId w:val="2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7559EB73">
      <w:pPr>
        <w:pStyle w:val="26"/>
        <w:widowControl/>
        <w:numPr>
          <w:ilvl w:val="0"/>
          <w:numId w:val="2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在确定中标供应商之前，投标人不得与采购人就投标价格、投标方案等实质性内容进行谈判，也不得私下接触评标委员会成员。</w:t>
      </w:r>
    </w:p>
    <w:p w14:paraId="22878826">
      <w:pPr>
        <w:pStyle w:val="26"/>
        <w:widowControl/>
        <w:numPr>
          <w:ilvl w:val="3"/>
          <w:numId w:val="22"/>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5051D532">
      <w:pPr>
        <w:pStyle w:val="26"/>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A9A2D18">
      <w:pPr>
        <w:pStyle w:val="26"/>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5C685D0F">
      <w:pPr>
        <w:pStyle w:val="26"/>
        <w:widowControl/>
        <w:numPr>
          <w:ilvl w:val="0"/>
          <w:numId w:val="2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投标人所提供的货物和服务均应以人民币报价，货币单位：元。</w:t>
      </w:r>
    </w:p>
    <w:p w14:paraId="1901F00E">
      <w:pPr>
        <w:pStyle w:val="26"/>
        <w:widowControl/>
        <w:numPr>
          <w:ilvl w:val="3"/>
          <w:numId w:val="22"/>
        </w:numPr>
        <w:ind w:left="284" w:hanging="284"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现场踏勘（如有）</w:t>
      </w:r>
    </w:p>
    <w:p w14:paraId="480EEBD9">
      <w:pPr>
        <w:pStyle w:val="26"/>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招标文件规定组织踏勘现场的，采购人按招标文件规定的时间、地点组织投标人踏勘项目现场。</w:t>
      </w:r>
    </w:p>
    <w:p w14:paraId="12EEA91B">
      <w:pPr>
        <w:pStyle w:val="26"/>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投标人自行承担踏勘现场发生的责任、风险和自身费用。</w:t>
      </w:r>
    </w:p>
    <w:p w14:paraId="20842CFF">
      <w:pPr>
        <w:pStyle w:val="26"/>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625BD862">
      <w:pPr>
        <w:pStyle w:val="26"/>
        <w:widowControl/>
        <w:numPr>
          <w:ilvl w:val="0"/>
          <w:numId w:val="20"/>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招标文件的澄清和修改</w:t>
      </w:r>
    </w:p>
    <w:p w14:paraId="1901A155">
      <w:pPr>
        <w:pStyle w:val="26"/>
        <w:widowControl/>
        <w:numPr>
          <w:ilvl w:val="0"/>
          <w:numId w:val="28"/>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6DEE1738">
      <w:pPr>
        <w:pStyle w:val="26"/>
        <w:widowControl/>
        <w:numPr>
          <w:ilvl w:val="0"/>
          <w:numId w:val="28"/>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67788BC3">
      <w:pPr>
        <w:pStyle w:val="26"/>
        <w:widowControl/>
        <w:numPr>
          <w:ilvl w:val="0"/>
          <w:numId w:val="28"/>
        </w:numPr>
        <w:ind w:firstLineChars="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highlight w:val="none"/>
          <w:lang w:eastAsia="zh-Hans"/>
        </w:rPr>
        <w:t>人。</w:t>
      </w:r>
    </w:p>
    <w:p w14:paraId="539A844E">
      <w:pPr>
        <w:pStyle w:val="26"/>
        <w:widowControl/>
        <w:numPr>
          <w:ilvl w:val="0"/>
          <w:numId w:val="20"/>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投标要求</w:t>
      </w:r>
    </w:p>
    <w:p w14:paraId="7F68F2E0">
      <w:pPr>
        <w:pStyle w:val="26"/>
        <w:widowControl/>
        <w:numPr>
          <w:ilvl w:val="0"/>
          <w:numId w:val="29"/>
        </w:numPr>
        <w:ind w:left="284" w:hanging="284" w:firstLineChars="0"/>
        <w:jc w:val="left"/>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Cs w:val="21"/>
          <w:highlight w:val="none"/>
          <w:lang w:eastAsia="zh-Hans"/>
        </w:rPr>
        <w:t>投标文件的制作</w:t>
      </w:r>
    </w:p>
    <w:p w14:paraId="7AB2004A">
      <w:pPr>
        <w:pStyle w:val="26"/>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1265E268">
      <w:pPr>
        <w:pStyle w:val="26"/>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3D45ACEB">
      <w:pPr>
        <w:pStyle w:val="26"/>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如有对多个采购包投标的，要对每个采购包独立制作投标文件。</w:t>
      </w:r>
    </w:p>
    <w:p w14:paraId="34018522">
      <w:pPr>
        <w:pStyle w:val="26"/>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的地方均为实质性响应条款，投标人若有一项带“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的条款未响应或不满足，将按无效投标处理。</w:t>
      </w:r>
    </w:p>
    <w:p w14:paraId="4F0C0D57">
      <w:pPr>
        <w:pStyle w:val="26"/>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42B01BCA">
      <w:pPr>
        <w:pStyle w:val="26"/>
        <w:widowControl/>
        <w:numPr>
          <w:ilvl w:val="0"/>
          <w:numId w:val="30"/>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7047DC6F">
      <w:pPr>
        <w:pStyle w:val="26"/>
        <w:widowControl/>
        <w:numPr>
          <w:ilvl w:val="0"/>
          <w:numId w:val="30"/>
        </w:numPr>
        <w:tabs>
          <w:tab w:val="left" w:pos="709"/>
        </w:tabs>
        <w:ind w:left="567" w:hanging="567" w:firstLineChars="0"/>
        <w:jc w:val="left"/>
        <w:rPr>
          <w:rFonts w:ascii="宋体" w:hAnsi="宋体" w:eastAsia="宋体" w:cs="Times New Roman"/>
          <w:color w:val="auto"/>
          <w:kern w:val="0"/>
          <w:szCs w:val="21"/>
          <w:highlight w:val="none"/>
          <w:shd w:val="clear" w:color="auto" w:fill="FFC000"/>
          <w:lang w:eastAsia="zh-Hans"/>
        </w:rPr>
      </w:pPr>
      <w:r>
        <w:rPr>
          <w:rFonts w:ascii="宋体" w:hAnsi="宋体" w:eastAsia="宋体" w:cs="Times New Roman"/>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highlight w:val="none"/>
          <w:lang w:val="en-US" w:eastAsia="zh-CN"/>
        </w:rPr>
        <w:t>采购人有关</w:t>
      </w:r>
      <w:r>
        <w:rPr>
          <w:rFonts w:hint="eastAsia" w:ascii="宋体" w:hAnsi="宋体" w:eastAsia="宋体" w:cs="Times New Roman"/>
          <w:color w:val="auto"/>
          <w:kern w:val="0"/>
          <w:szCs w:val="21"/>
          <w:highlight w:val="none"/>
          <w:lang w:eastAsia="zh-Hans"/>
        </w:rPr>
        <w:t>管理部门</w:t>
      </w:r>
      <w:r>
        <w:rPr>
          <w:rFonts w:ascii="宋体" w:hAnsi="宋体" w:eastAsia="宋体" w:cs="Times New Roman"/>
          <w:color w:val="auto"/>
          <w:kern w:val="0"/>
          <w:szCs w:val="21"/>
          <w:highlight w:val="none"/>
          <w:lang w:eastAsia="zh-Hans"/>
        </w:rPr>
        <w:t>。</w:t>
      </w:r>
    </w:p>
    <w:p w14:paraId="404DB265">
      <w:pPr>
        <w:pStyle w:val="26"/>
        <w:widowControl/>
        <w:numPr>
          <w:ilvl w:val="0"/>
          <w:numId w:val="29"/>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Hans"/>
        </w:rPr>
        <w:t>投标文件的式样和签署</w:t>
      </w:r>
    </w:p>
    <w:p w14:paraId="10270554">
      <w:pPr>
        <w:pStyle w:val="26"/>
        <w:widowControl/>
        <w:numPr>
          <w:ilvl w:val="0"/>
          <w:numId w:val="31"/>
        </w:numPr>
        <w:ind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投标文件的式样：投标人应准备一份投标文件正本、电子投标文件、唱标信封和</w:t>
      </w:r>
      <w:r>
        <w:rPr>
          <w:rFonts w:ascii="宋体" w:hAnsi="宋体" w:eastAsia="宋体" w:cs="Times New Roman"/>
          <w:b/>
          <w:bCs/>
          <w:color w:val="auto"/>
          <w:kern w:val="0"/>
          <w:szCs w:val="21"/>
          <w:highlight w:val="none"/>
          <w:u w:val="single"/>
          <w:lang w:eastAsia="zh-Hans"/>
        </w:rPr>
        <w:t>详见须知前附表</w:t>
      </w:r>
      <w:r>
        <w:rPr>
          <w:rFonts w:ascii="宋体" w:hAnsi="宋体" w:eastAsia="宋体" w:cs="Times New Roman"/>
          <w:color w:val="auto"/>
          <w:kern w:val="0"/>
          <w:szCs w:val="21"/>
          <w:highlight w:val="none"/>
          <w:lang w:eastAsia="zh-Hans"/>
        </w:rPr>
        <w:t>中规定数目的副本，投标文件的副本可采用正本的复印件。每套投标文件须清楚地标明“正本”或“副本”。若副本与正本不符，以正本为准。</w:t>
      </w:r>
    </w:p>
    <w:p w14:paraId="08242524">
      <w:pPr>
        <w:pStyle w:val="26"/>
        <w:widowControl/>
        <w:numPr>
          <w:ilvl w:val="0"/>
          <w:numId w:val="31"/>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投标文件的签署：</w:t>
      </w:r>
    </w:p>
    <w:p w14:paraId="6B087463">
      <w:pPr>
        <w:pStyle w:val="26"/>
        <w:widowControl/>
        <w:numPr>
          <w:ilvl w:val="0"/>
          <w:numId w:val="32"/>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4F05F0EB">
      <w:pPr>
        <w:pStyle w:val="26"/>
        <w:widowControl/>
        <w:numPr>
          <w:ilvl w:val="0"/>
          <w:numId w:val="32"/>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投标文件中的任何重要的插字、涂改和增删，必须由法定代表人或经其正式授权的代表在旁边签署</w:t>
      </w:r>
    </w:p>
    <w:p w14:paraId="398BCF1C">
      <w:pPr>
        <w:pStyle w:val="26"/>
        <w:widowControl/>
        <w:numPr>
          <w:ilvl w:val="0"/>
          <w:numId w:val="31"/>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投标文件的“正本”及所有“副本”的封面及骑缝均须由投标人加盖投标人公章。</w:t>
      </w:r>
    </w:p>
    <w:p w14:paraId="1001A30E">
      <w:pPr>
        <w:widowControl/>
        <w:jc w:val="left"/>
        <w:outlineLvl w:val="3"/>
        <w:rPr>
          <w:rFonts w:ascii="Calibri" w:hAnsi="Calibri" w:eastAsia="宋体" w:cs="Times New Roman"/>
          <w:color w:val="auto"/>
          <w:kern w:val="0"/>
          <w:szCs w:val="21"/>
          <w:highlight w:val="none"/>
        </w:rPr>
      </w:pPr>
    </w:p>
    <w:p w14:paraId="7A4D2EEF">
      <w:pPr>
        <w:pStyle w:val="26"/>
        <w:widowControl/>
        <w:numPr>
          <w:ilvl w:val="0"/>
          <w:numId w:val="29"/>
        </w:numPr>
        <w:ind w:left="284" w:hanging="284" w:firstLineChars="0"/>
        <w:jc w:val="left"/>
        <w:outlineLvl w:val="3"/>
        <w:rPr>
          <w:rFonts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Hans"/>
        </w:rPr>
        <w:t>投标文件的递交</w:t>
      </w:r>
    </w:p>
    <w:p w14:paraId="48000020">
      <w:pPr>
        <w:pStyle w:val="26"/>
        <w:numPr>
          <w:ilvl w:val="0"/>
          <w:numId w:val="33"/>
        </w:numPr>
        <w:ind w:firstLineChars="0"/>
        <w:rPr>
          <w:rFonts w:ascii="宋体" w:hAnsi="宋体" w:eastAsia="宋体"/>
          <w:b/>
          <w:color w:val="auto"/>
          <w:szCs w:val="21"/>
          <w:highlight w:val="none"/>
        </w:rPr>
      </w:pPr>
      <w:bookmarkStart w:id="13" w:name="_Toc357676131"/>
      <w:r>
        <w:rPr>
          <w:rFonts w:hint="eastAsia" w:ascii="宋体" w:hAnsi="宋体" w:eastAsia="宋体"/>
          <w:b/>
          <w:color w:val="auto"/>
          <w:szCs w:val="21"/>
          <w:highlight w:val="none"/>
        </w:rPr>
        <w:t>投标文件的装订、密封和标记</w:t>
      </w:r>
      <w:bookmarkEnd w:id="13"/>
    </w:p>
    <w:p w14:paraId="078B3B84">
      <w:pPr>
        <w:pStyle w:val="26"/>
        <w:numPr>
          <w:ilvl w:val="0"/>
          <w:numId w:val="34"/>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4ED8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0A91B12D">
            <w:pPr>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1413" w:type="pct"/>
            <w:vAlign w:val="center"/>
          </w:tcPr>
          <w:p w14:paraId="25FA6423">
            <w:pPr>
              <w:jc w:val="center"/>
              <w:rPr>
                <w:rFonts w:ascii="宋体" w:hAnsi="宋体" w:eastAsia="宋体"/>
                <w:b/>
                <w:color w:val="auto"/>
                <w:szCs w:val="21"/>
                <w:highlight w:val="none"/>
              </w:rPr>
            </w:pPr>
            <w:r>
              <w:rPr>
                <w:rFonts w:hint="eastAsia" w:ascii="宋体" w:hAnsi="宋体" w:eastAsia="宋体"/>
                <w:b/>
                <w:color w:val="auto"/>
                <w:szCs w:val="21"/>
                <w:highlight w:val="none"/>
              </w:rPr>
              <w:t>文件名称</w:t>
            </w:r>
          </w:p>
        </w:tc>
        <w:tc>
          <w:tcPr>
            <w:tcW w:w="926" w:type="pct"/>
            <w:vAlign w:val="center"/>
          </w:tcPr>
          <w:p w14:paraId="72812980">
            <w:pPr>
              <w:jc w:val="center"/>
              <w:rPr>
                <w:rFonts w:ascii="宋体" w:hAnsi="宋体" w:eastAsia="宋体"/>
                <w:b/>
                <w:color w:val="auto"/>
                <w:szCs w:val="21"/>
                <w:highlight w:val="none"/>
              </w:rPr>
            </w:pPr>
            <w:r>
              <w:rPr>
                <w:rFonts w:hint="eastAsia" w:ascii="宋体" w:hAnsi="宋体" w:eastAsia="宋体"/>
                <w:b/>
                <w:color w:val="auto"/>
                <w:szCs w:val="21"/>
                <w:highlight w:val="none"/>
              </w:rPr>
              <w:t>装订</w:t>
            </w:r>
          </w:p>
        </w:tc>
        <w:tc>
          <w:tcPr>
            <w:tcW w:w="2264" w:type="pct"/>
            <w:vAlign w:val="center"/>
          </w:tcPr>
          <w:p w14:paraId="67CEDDCA">
            <w:pPr>
              <w:jc w:val="center"/>
              <w:rPr>
                <w:rFonts w:ascii="宋体" w:hAnsi="宋体" w:eastAsia="宋体"/>
                <w:b/>
                <w:color w:val="auto"/>
                <w:szCs w:val="21"/>
                <w:highlight w:val="none"/>
              </w:rPr>
            </w:pPr>
            <w:r>
              <w:rPr>
                <w:rFonts w:hint="eastAsia" w:ascii="宋体" w:hAnsi="宋体" w:eastAsia="宋体"/>
                <w:b/>
                <w:color w:val="auto"/>
                <w:szCs w:val="21"/>
                <w:highlight w:val="none"/>
              </w:rPr>
              <w:t>包装</w:t>
            </w:r>
          </w:p>
        </w:tc>
      </w:tr>
      <w:tr w14:paraId="50C78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16AAA660">
            <w:pPr>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1413" w:type="pct"/>
            <w:vAlign w:val="center"/>
          </w:tcPr>
          <w:p w14:paraId="13C167E1">
            <w:pPr>
              <w:jc w:val="center"/>
              <w:rPr>
                <w:rFonts w:ascii="宋体" w:hAnsi="宋体" w:eastAsia="宋体"/>
                <w:color w:val="auto"/>
                <w:szCs w:val="21"/>
                <w:highlight w:val="none"/>
              </w:rPr>
            </w:pPr>
            <w:r>
              <w:rPr>
                <w:rFonts w:hint="eastAsia" w:ascii="宋体" w:hAnsi="宋体" w:eastAsia="宋体"/>
                <w:color w:val="auto"/>
                <w:szCs w:val="21"/>
                <w:highlight w:val="none"/>
              </w:rPr>
              <w:t>投标文件</w:t>
            </w:r>
          </w:p>
        </w:tc>
        <w:tc>
          <w:tcPr>
            <w:tcW w:w="926" w:type="pct"/>
            <w:vAlign w:val="center"/>
          </w:tcPr>
          <w:p w14:paraId="170B2750">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06D36459">
            <w:pPr>
              <w:jc w:val="center"/>
              <w:rPr>
                <w:rFonts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18B7F6C8">
            <w:pPr>
              <w:jc w:val="center"/>
              <w:rPr>
                <w:rFonts w:ascii="宋体" w:hAnsi="宋体" w:eastAsia="宋体"/>
                <w:color w:val="auto"/>
                <w:szCs w:val="21"/>
                <w:highlight w:val="none"/>
              </w:rPr>
            </w:pPr>
            <w:r>
              <w:rPr>
                <w:rFonts w:hint="eastAsia" w:ascii="宋体" w:hAnsi="宋体" w:eastAsia="宋体"/>
                <w:color w:val="auto"/>
                <w:szCs w:val="21"/>
                <w:highlight w:val="none"/>
              </w:rPr>
              <w:t>(内附电子投标文件)</w:t>
            </w:r>
          </w:p>
        </w:tc>
      </w:tr>
      <w:tr w14:paraId="3A84D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3CD134FE">
            <w:pPr>
              <w:jc w:val="center"/>
              <w:rPr>
                <w:rFonts w:ascii="宋体" w:hAnsi="宋体" w:eastAsia="宋体"/>
                <w:color w:val="auto"/>
                <w:szCs w:val="21"/>
                <w:highlight w:val="none"/>
              </w:rPr>
            </w:pPr>
            <w:r>
              <w:rPr>
                <w:rFonts w:ascii="宋体" w:hAnsi="宋体" w:eastAsia="宋体"/>
                <w:color w:val="auto"/>
                <w:szCs w:val="21"/>
                <w:highlight w:val="none"/>
              </w:rPr>
              <w:t>2</w:t>
            </w:r>
          </w:p>
        </w:tc>
        <w:tc>
          <w:tcPr>
            <w:tcW w:w="1413" w:type="pct"/>
            <w:vAlign w:val="center"/>
          </w:tcPr>
          <w:p w14:paraId="2ACA48C0">
            <w:pPr>
              <w:jc w:val="center"/>
              <w:rPr>
                <w:rFonts w:ascii="宋体" w:hAnsi="宋体" w:eastAsia="宋体"/>
                <w:color w:val="auto"/>
                <w:szCs w:val="21"/>
                <w:highlight w:val="none"/>
              </w:rPr>
            </w:pPr>
            <w:r>
              <w:rPr>
                <w:rFonts w:hint="eastAsia" w:ascii="宋体" w:hAnsi="宋体" w:eastAsia="宋体"/>
                <w:color w:val="auto"/>
                <w:szCs w:val="21"/>
                <w:highlight w:val="none"/>
              </w:rPr>
              <w:t>唱标信封</w:t>
            </w:r>
          </w:p>
        </w:tc>
        <w:tc>
          <w:tcPr>
            <w:tcW w:w="926" w:type="pct"/>
            <w:vAlign w:val="center"/>
          </w:tcPr>
          <w:p w14:paraId="0FDE9CAA">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774C92AD">
            <w:pPr>
              <w:jc w:val="center"/>
              <w:rPr>
                <w:rFonts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675CCB72">
      <w:pPr>
        <w:pStyle w:val="26"/>
        <w:numPr>
          <w:ilvl w:val="0"/>
          <w:numId w:val="34"/>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电子投标文件</w:t>
      </w:r>
      <w:bookmarkStart w:id="14" w:name="_Hlk86740118"/>
      <w:r>
        <w:rPr>
          <w:rFonts w:hint="eastAsia" w:ascii="宋体" w:hAnsi="宋体" w:eastAsia="宋体"/>
          <w:bCs/>
          <w:color w:val="auto"/>
          <w:szCs w:val="21"/>
          <w:highlight w:val="none"/>
        </w:rPr>
        <w:t>须同时提交以下文件</w:t>
      </w:r>
      <w:bookmarkEnd w:id="14"/>
      <w:r>
        <w:rPr>
          <w:rFonts w:hint="eastAsia" w:ascii="宋体" w:hAnsi="宋体" w:eastAsia="宋体"/>
          <w:bCs/>
          <w:color w:val="auto"/>
          <w:szCs w:val="21"/>
          <w:highlight w:val="none"/>
        </w:rPr>
        <w:t>：</w:t>
      </w:r>
      <w:bookmarkStart w:id="15" w:name="_Hlk86740096"/>
      <w:r>
        <w:rPr>
          <w:rFonts w:hint="eastAsia" w:ascii="宋体" w:hAnsi="宋体" w:eastAsia="宋体"/>
          <w:bCs/>
          <w:color w:val="auto"/>
          <w:szCs w:val="21"/>
          <w:highlight w:val="none"/>
        </w:rPr>
        <w:t>①可编辑的WORD或 EXCEL 格式文件。②按招标文件要求签署、盖章后的正本投标文件扫描成PDF格式文件。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15"/>
      <w:r>
        <w:rPr>
          <w:rFonts w:hint="eastAsia" w:ascii="宋体" w:hAnsi="宋体" w:eastAsia="宋体"/>
          <w:bCs/>
          <w:color w:val="auto"/>
          <w:szCs w:val="21"/>
          <w:highlight w:val="none"/>
        </w:rPr>
        <w:t>。</w:t>
      </w:r>
    </w:p>
    <w:p w14:paraId="5AAC9F73">
      <w:pPr>
        <w:pStyle w:val="26"/>
        <w:numPr>
          <w:ilvl w:val="0"/>
          <w:numId w:val="34"/>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1A67DA72">
      <w:pPr>
        <w:pStyle w:val="26"/>
        <w:widowControl/>
        <w:numPr>
          <w:ilvl w:val="0"/>
          <w:numId w:val="29"/>
        </w:numPr>
        <w:ind w:left="284" w:hanging="284" w:firstLineChars="0"/>
        <w:jc w:val="left"/>
        <w:outlineLvl w:val="3"/>
        <w:rPr>
          <w:rFonts w:ascii="宋体" w:hAnsi="宋体" w:eastAsia="宋体"/>
          <w:b/>
          <w:color w:val="auto"/>
          <w:szCs w:val="21"/>
          <w:highlight w:val="none"/>
        </w:rPr>
      </w:pPr>
      <w:r>
        <w:rPr>
          <w:rFonts w:hint="eastAsia" w:ascii="Calibri" w:hAnsi="Calibri" w:eastAsia="宋体" w:cs="Times New Roman"/>
          <w:b/>
          <w:color w:val="auto"/>
          <w:kern w:val="0"/>
          <w:szCs w:val="21"/>
          <w:highlight w:val="none"/>
          <w:lang w:eastAsia="zh-Hans"/>
        </w:rPr>
        <w:t>投标文件包装密封</w:t>
      </w:r>
    </w:p>
    <w:p w14:paraId="211D3308">
      <w:pPr>
        <w:pStyle w:val="26"/>
        <w:numPr>
          <w:ilvl w:val="0"/>
          <w:numId w:val="35"/>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投标人应将投标文件密封包装；</w:t>
      </w:r>
    </w:p>
    <w:p w14:paraId="4AB43CDF">
      <w:pPr>
        <w:pStyle w:val="26"/>
        <w:numPr>
          <w:ilvl w:val="0"/>
          <w:numId w:val="35"/>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不足以造成投标文件可从外包装内散出而导致投标文件泄密的，不认定为投标文件未密封。</w:t>
      </w:r>
    </w:p>
    <w:p w14:paraId="24693D07">
      <w:pPr>
        <w:pStyle w:val="26"/>
        <w:numPr>
          <w:ilvl w:val="0"/>
          <w:numId w:val="35"/>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5DC99B99">
      <w:pPr>
        <w:pStyle w:val="26"/>
        <w:ind w:left="567" w:firstLine="0" w:firstLineChars="0"/>
        <w:rPr>
          <w:rFonts w:ascii="宋体" w:hAnsi="宋体" w:eastAsia="宋体"/>
          <w:color w:val="auto"/>
          <w:szCs w:val="21"/>
          <w:highlight w:val="none"/>
          <w:u w:val="single"/>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p w14:paraId="533B2529">
      <w:pPr>
        <w:pStyle w:val="26"/>
        <w:ind w:left="567" w:firstLine="0" w:firstLineChars="0"/>
        <w:rPr>
          <w:rFonts w:ascii="宋体" w:hAnsi="宋体" w:eastAsia="宋体"/>
          <w:bCs/>
          <w:color w:val="auto"/>
          <w:szCs w:val="21"/>
          <w:highlight w:val="none"/>
        </w:rPr>
      </w:pPr>
      <w:r>
        <w:rPr>
          <w:rFonts w:hint="eastAsia" w:ascii="宋体" w:hAnsi="宋体" w:eastAsia="宋体"/>
          <w:color w:val="auto"/>
          <w:szCs w:val="21"/>
          <w:highlight w:val="none"/>
        </w:rPr>
        <w:t>投标人名称：</w:t>
      </w:r>
      <w:r>
        <w:rPr>
          <w:rFonts w:ascii="宋体" w:hAnsi="宋体" w:eastAsia="宋体"/>
          <w:color w:val="auto"/>
          <w:szCs w:val="21"/>
          <w:highlight w:val="none"/>
          <w:u w:val="single"/>
        </w:rPr>
        <w:t xml:space="preserve">                                </w:t>
      </w:r>
    </w:p>
    <w:p w14:paraId="265EC97C">
      <w:pPr>
        <w:pStyle w:val="26"/>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（详见投标邀请）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28D9D955">
      <w:pPr>
        <w:pStyle w:val="26"/>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（详见投标邀请）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2416FC0A">
      <w:pPr>
        <w:pStyle w:val="26"/>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rPr>
        <w:t>（详见投标邀请）之前不得启封”的字样。</w:t>
      </w:r>
    </w:p>
    <w:p w14:paraId="20C689D5">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3BDC2BE5">
      <w:pPr>
        <w:pStyle w:val="26"/>
        <w:widowControl/>
        <w:numPr>
          <w:ilvl w:val="0"/>
          <w:numId w:val="29"/>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投标文件的修改、撤回与撤销</w:t>
      </w:r>
    </w:p>
    <w:p w14:paraId="2BB7C923">
      <w:pPr>
        <w:pStyle w:val="26"/>
        <w:widowControl/>
        <w:numPr>
          <w:ilvl w:val="0"/>
          <w:numId w:val="36"/>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70CB91D6">
      <w:pPr>
        <w:pStyle w:val="26"/>
        <w:widowControl/>
        <w:numPr>
          <w:ilvl w:val="0"/>
          <w:numId w:val="36"/>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在投标截止时间之后，投标人不得对其投标文件做任何修改和补充。</w:t>
      </w:r>
    </w:p>
    <w:p w14:paraId="792B3994">
      <w:pPr>
        <w:pStyle w:val="26"/>
        <w:widowControl/>
        <w:numPr>
          <w:ilvl w:val="0"/>
          <w:numId w:val="36"/>
        </w:numPr>
        <w:ind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在提交投标文件截止时间至投标有效期满之前，投标人不得撤回其投标文件。</w:t>
      </w:r>
    </w:p>
    <w:p w14:paraId="311AAC98">
      <w:pPr>
        <w:pStyle w:val="26"/>
        <w:widowControl/>
        <w:numPr>
          <w:ilvl w:val="0"/>
          <w:numId w:val="29"/>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投标保证金</w:t>
      </w:r>
      <w:r>
        <w:rPr>
          <w:rFonts w:hint="eastAsia" w:ascii="Calibri" w:hAnsi="Calibri" w:eastAsia="宋体" w:cs="Times New Roman"/>
          <w:b/>
          <w:color w:val="auto"/>
          <w:kern w:val="0"/>
          <w:szCs w:val="21"/>
          <w:highlight w:val="none"/>
          <w:lang w:eastAsia="zh-CN"/>
        </w:rPr>
        <w:t>（</w:t>
      </w:r>
      <w:r>
        <w:rPr>
          <w:rFonts w:hint="eastAsia" w:ascii="Calibri" w:hAnsi="Calibri" w:eastAsia="宋体" w:cs="Times New Roman"/>
          <w:b/>
          <w:color w:val="auto"/>
          <w:kern w:val="0"/>
          <w:szCs w:val="21"/>
          <w:highlight w:val="none"/>
          <w:lang w:val="en-US" w:eastAsia="zh-CN"/>
        </w:rPr>
        <w:t>本项目不收取投标保证金</w:t>
      </w:r>
      <w:r>
        <w:rPr>
          <w:rFonts w:hint="eastAsia" w:ascii="Calibri" w:hAnsi="Calibri" w:eastAsia="宋体" w:cs="Times New Roman"/>
          <w:b/>
          <w:color w:val="auto"/>
          <w:kern w:val="0"/>
          <w:szCs w:val="21"/>
          <w:highlight w:val="none"/>
          <w:lang w:eastAsia="zh-CN"/>
        </w:rPr>
        <w:t>）</w:t>
      </w:r>
    </w:p>
    <w:p w14:paraId="2334202B">
      <w:pPr>
        <w:pStyle w:val="26"/>
        <w:widowControl/>
        <w:numPr>
          <w:ilvl w:val="0"/>
          <w:numId w:val="37"/>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投标保证金的缴纳</w:t>
      </w:r>
    </w:p>
    <w:p w14:paraId="64D3756A">
      <w:pPr>
        <w:pStyle w:val="26"/>
        <w:widowControl/>
        <w:numPr>
          <w:ilvl w:val="0"/>
          <w:numId w:val="38"/>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投标人在提交投标文件时，应按投标人须知前附表规定的金额和缴纳要求缴纳投标保证金，并作为其投标文件的组成部分。</w:t>
      </w:r>
    </w:p>
    <w:p w14:paraId="241776A8">
      <w:pPr>
        <w:pStyle w:val="26"/>
        <w:widowControl/>
        <w:numPr>
          <w:ilvl w:val="0"/>
          <w:numId w:val="38"/>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如采用转账、支票、本票、汇票形式提交的，投标保证金从投标人基本账户递交；请各投标人在投标文件递交截止时间前按</w:t>
      </w:r>
      <w:bookmarkStart w:id="16" w:name="_Hlk169879945"/>
      <w:r>
        <w:rPr>
          <w:rFonts w:ascii="宋体" w:hAnsi="宋体" w:eastAsia="宋体" w:cs="Times New Roman"/>
          <w:color w:val="auto"/>
          <w:kern w:val="0"/>
          <w:szCs w:val="21"/>
          <w:highlight w:val="none"/>
          <w:u w:val="single"/>
          <w:lang w:eastAsia="zh-Hans"/>
        </w:rPr>
        <w:t>须知前附表</w:t>
      </w:r>
      <w:r>
        <w:rPr>
          <w:rFonts w:ascii="宋体" w:hAnsi="宋体" w:eastAsia="宋体" w:cs="Times New Roman"/>
          <w:color w:val="auto"/>
          <w:kern w:val="0"/>
          <w:szCs w:val="21"/>
          <w:highlight w:val="none"/>
          <w:lang w:eastAsia="zh-Hans"/>
        </w:rPr>
        <w:t>规定的金额递交至</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，到账情况以开标时</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查询的信息为准。</w:t>
      </w:r>
    </w:p>
    <w:bookmarkEnd w:id="16"/>
    <w:p w14:paraId="20A7AAD2">
      <w:pPr>
        <w:pStyle w:val="26"/>
        <w:widowControl/>
        <w:numPr>
          <w:ilvl w:val="0"/>
          <w:numId w:val="38"/>
        </w:numPr>
        <w:ind w:left="567" w:hanging="567" w:firstLineChars="0"/>
        <w:jc w:val="left"/>
        <w:rPr>
          <w:rFonts w:ascii="宋体" w:hAnsi="宋体"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04B5636F">
      <w:pPr>
        <w:pStyle w:val="26"/>
        <w:widowControl/>
        <w:numPr>
          <w:ilvl w:val="0"/>
          <w:numId w:val="3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投标保证金的退还：</w:t>
      </w:r>
    </w:p>
    <w:p w14:paraId="60D7543A">
      <w:pPr>
        <w:pStyle w:val="26"/>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投标人在投标截止时间前放弃投标的，自所投采购包结果公告发出后5个工作日内退还。</w:t>
      </w:r>
    </w:p>
    <w:p w14:paraId="09FC8455">
      <w:pPr>
        <w:pStyle w:val="26"/>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未中标的投标人投标保证金，自中标通知书发出之日起5个工作日内退还。</w:t>
      </w:r>
    </w:p>
    <w:p w14:paraId="585D0BBE">
      <w:pPr>
        <w:pStyle w:val="26"/>
        <w:widowControl/>
        <w:numPr>
          <w:ilvl w:val="0"/>
          <w:numId w:val="39"/>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中标供应商的投标保证金，自采购合同签订之日起5个工作日内退还。</w:t>
      </w:r>
    </w:p>
    <w:p w14:paraId="5139178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备注：但因投标人自身原因导致无法及时退还的除外。</w:t>
      </w:r>
    </w:p>
    <w:p w14:paraId="6F881BA9">
      <w:pPr>
        <w:pStyle w:val="26"/>
        <w:widowControl/>
        <w:numPr>
          <w:ilvl w:val="0"/>
          <w:numId w:val="3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 有下列情形之一的，投标保证金将不予退还：</w:t>
      </w:r>
    </w:p>
    <w:p w14:paraId="391CF2A0">
      <w:pPr>
        <w:pStyle w:val="26"/>
        <w:widowControl/>
        <w:numPr>
          <w:ilvl w:val="0"/>
          <w:numId w:val="4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提供虚假材料谋取中标、成交的；</w:t>
      </w:r>
    </w:p>
    <w:p w14:paraId="1E1A73E4">
      <w:pPr>
        <w:pStyle w:val="26"/>
        <w:widowControl/>
        <w:numPr>
          <w:ilvl w:val="0"/>
          <w:numId w:val="4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投标人在招标文件规定的投标有效期内撤销其投标；</w:t>
      </w:r>
    </w:p>
    <w:p w14:paraId="3ECC91D4">
      <w:pPr>
        <w:pStyle w:val="26"/>
        <w:widowControl/>
        <w:numPr>
          <w:ilvl w:val="0"/>
          <w:numId w:val="4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中标后，无正当理由放弃中标资格；</w:t>
      </w:r>
    </w:p>
    <w:p w14:paraId="6DF5D594">
      <w:pPr>
        <w:pStyle w:val="26"/>
        <w:widowControl/>
        <w:numPr>
          <w:ilvl w:val="0"/>
          <w:numId w:val="4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中标后，无正当理由不与采购人签订合同；</w:t>
      </w:r>
    </w:p>
    <w:p w14:paraId="456C47C3">
      <w:pPr>
        <w:pStyle w:val="26"/>
        <w:widowControl/>
        <w:numPr>
          <w:ilvl w:val="0"/>
          <w:numId w:val="40"/>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法律法规和招标文件规定的其他情形。</w:t>
      </w:r>
    </w:p>
    <w:p w14:paraId="50042A5C">
      <w:pPr>
        <w:pStyle w:val="26"/>
        <w:widowControl/>
        <w:numPr>
          <w:ilvl w:val="0"/>
          <w:numId w:val="29"/>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投标有效期</w:t>
      </w:r>
    </w:p>
    <w:p w14:paraId="346FBB8D">
      <w:pPr>
        <w:pStyle w:val="26"/>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23C48910">
      <w:pPr>
        <w:pStyle w:val="26"/>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732D16F5">
      <w:pPr>
        <w:pStyle w:val="26"/>
        <w:widowControl/>
        <w:numPr>
          <w:ilvl w:val="0"/>
          <w:numId w:val="29"/>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241EB3BE">
      <w:pPr>
        <w:pStyle w:val="26"/>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招标文件规定投标人提交样品的，样品属于投标文件的组成部分。样品的生产、运输、安装、保全等一切费用由投标人自理。</w:t>
      </w:r>
    </w:p>
    <w:p w14:paraId="2DF91112">
      <w:pPr>
        <w:pStyle w:val="26"/>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投标截止时间前，投标人应将样品送达至指定地点。若需要现场演示的，投标人应提前做好演示准备（包括演示设备）。</w:t>
      </w:r>
    </w:p>
    <w:p w14:paraId="279C715C">
      <w:pPr>
        <w:pStyle w:val="26"/>
        <w:widowControl/>
        <w:numPr>
          <w:ilvl w:val="0"/>
          <w:numId w:val="42"/>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5DD55E86">
      <w:pPr>
        <w:pStyle w:val="26"/>
        <w:widowControl/>
        <w:numPr>
          <w:ilvl w:val="0"/>
          <w:numId w:val="29"/>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除招标文件另有规定外，有下列情形之一的，投标无效：</w:t>
      </w:r>
    </w:p>
    <w:p w14:paraId="4E4570A4">
      <w:pPr>
        <w:pStyle w:val="26"/>
        <w:widowControl/>
        <w:numPr>
          <w:ilvl w:val="0"/>
          <w:numId w:val="4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投标文件未按照招标文件要求签署、盖章；</w:t>
      </w:r>
    </w:p>
    <w:p w14:paraId="59113AD0">
      <w:pPr>
        <w:pStyle w:val="26"/>
        <w:widowControl/>
        <w:numPr>
          <w:ilvl w:val="0"/>
          <w:numId w:val="4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不符合招标文件中规定的资格要求；</w:t>
      </w:r>
    </w:p>
    <w:p w14:paraId="32F89E72">
      <w:pPr>
        <w:pStyle w:val="26"/>
        <w:widowControl/>
        <w:numPr>
          <w:ilvl w:val="0"/>
          <w:numId w:val="4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投标报价超过招标文件中规定的预算金额或最高限价；</w:t>
      </w:r>
    </w:p>
    <w:p w14:paraId="12BACC1C">
      <w:pPr>
        <w:pStyle w:val="26"/>
        <w:widowControl/>
        <w:numPr>
          <w:ilvl w:val="0"/>
          <w:numId w:val="4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w:t>
      </w:r>
    </w:p>
    <w:p w14:paraId="22BC89F9">
      <w:pPr>
        <w:pStyle w:val="26"/>
        <w:widowControl/>
        <w:numPr>
          <w:ilvl w:val="0"/>
          <w:numId w:val="4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有关法律、法规和规章及招标文件规定的其他无效情形。</w:t>
      </w:r>
    </w:p>
    <w:p w14:paraId="7B292005">
      <w:pPr>
        <w:pStyle w:val="26"/>
        <w:widowControl/>
        <w:numPr>
          <w:ilvl w:val="0"/>
          <w:numId w:val="20"/>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开标、评标和定标</w:t>
      </w:r>
    </w:p>
    <w:p w14:paraId="229FC46B">
      <w:pPr>
        <w:pStyle w:val="26"/>
        <w:widowControl/>
        <w:numPr>
          <w:ilvl w:val="3"/>
          <w:numId w:val="44"/>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开标</w:t>
      </w:r>
    </w:p>
    <w:p w14:paraId="0DFAC9C2">
      <w:pPr>
        <w:pStyle w:val="26"/>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采购代理机构按投标邀请中规定的日期、时间和地点组织公开开标。开标时邀请所有投标人代表参加。参加开标的法定代表人或其授权代表携带有效身份证签名报到以证明其出席。</w:t>
      </w:r>
    </w:p>
    <w:p w14:paraId="1F967759">
      <w:pPr>
        <w:pStyle w:val="26"/>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开标由采购代理机构主持，邀请投标人参加。评标委员会成员不得参加开标活动。</w:t>
      </w:r>
    </w:p>
    <w:p w14:paraId="688EF128">
      <w:pPr>
        <w:pStyle w:val="26"/>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投标人不足3家的，不得开标。</w:t>
      </w:r>
    </w:p>
    <w:p w14:paraId="59F99A28">
      <w:pPr>
        <w:pStyle w:val="26"/>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6C571095">
      <w:pPr>
        <w:pStyle w:val="26"/>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开标过程应当由采购人或者采购代理机构负责记录，由参加开标的各投标人代表和相关工作人员签字确认。</w:t>
      </w:r>
    </w:p>
    <w:p w14:paraId="6D3B4834">
      <w:pPr>
        <w:pStyle w:val="26"/>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3F33635B">
      <w:pPr>
        <w:pStyle w:val="26"/>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投标人未参加开标的，视同认可开标结果。</w:t>
      </w:r>
    </w:p>
    <w:p w14:paraId="042840F1">
      <w:pPr>
        <w:pStyle w:val="26"/>
        <w:widowControl/>
        <w:numPr>
          <w:ilvl w:val="3"/>
          <w:numId w:val="44"/>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评审（详见第四章）</w:t>
      </w:r>
    </w:p>
    <w:p w14:paraId="3642E03D">
      <w:pPr>
        <w:pStyle w:val="26"/>
        <w:widowControl/>
        <w:numPr>
          <w:ilvl w:val="3"/>
          <w:numId w:val="44"/>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0890E6F6">
      <w:pPr>
        <w:pStyle w:val="26"/>
        <w:widowControl/>
        <w:numPr>
          <w:ilvl w:val="0"/>
          <w:numId w:val="46"/>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中标公告：</w:t>
      </w:r>
    </w:p>
    <w:p w14:paraId="14ED1A7D">
      <w:pPr>
        <w:pStyle w:val="26"/>
        <w:widowControl/>
        <w:numPr>
          <w:ilvl w:val="0"/>
          <w:numId w:val="47"/>
        </w:numPr>
        <w:ind w:left="709" w:hanging="709"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采购人或者采购代理机构应当自中标人确定之日起</w:t>
      </w:r>
      <w:r>
        <w:rPr>
          <w:rFonts w:ascii="宋体" w:hAnsi="宋体" w:eastAsia="宋体" w:cs="Times New Roman"/>
          <w:color w:val="auto"/>
          <w:kern w:val="0"/>
          <w:szCs w:val="21"/>
          <w:highlight w:val="none"/>
        </w:rPr>
        <w:t>2个工作日内在</w:t>
      </w:r>
      <w:bookmarkStart w:id="17" w:name="_Hlk169881051"/>
      <w:r>
        <w:rPr>
          <w:rFonts w:ascii="宋体" w:hAnsi="宋体" w:eastAsia="宋体" w:cs="Times New Roman"/>
          <w:color w:val="auto"/>
          <w:kern w:val="0"/>
          <w:szCs w:val="21"/>
          <w:highlight w:val="none"/>
        </w:rPr>
        <w:t>指定媒体</w:t>
      </w:r>
      <w:bookmarkEnd w:id="17"/>
      <w:r>
        <w:rPr>
          <w:rFonts w:ascii="宋体" w:hAnsi="宋体" w:eastAsia="宋体" w:cs="Times New Roman"/>
          <w:color w:val="auto"/>
          <w:kern w:val="0"/>
          <w:szCs w:val="21"/>
          <w:highlight w:val="none"/>
        </w:rPr>
        <w:t>公告中标结果和发出中标通知书，公告期为1个工作日。</w:t>
      </w:r>
    </w:p>
    <w:p w14:paraId="133C4211">
      <w:pPr>
        <w:pStyle w:val="26"/>
        <w:widowControl/>
        <w:numPr>
          <w:ilvl w:val="0"/>
          <w:numId w:val="46"/>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w:t>
      </w:r>
    </w:p>
    <w:p w14:paraId="553CA538">
      <w:pPr>
        <w:pStyle w:val="26"/>
        <w:widowControl/>
        <w:numPr>
          <w:ilvl w:val="0"/>
          <w:numId w:val="48"/>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中标通知书对中标人和采购人具有同等法律效力。</w:t>
      </w:r>
    </w:p>
    <w:p w14:paraId="4C33D4B8">
      <w:pPr>
        <w:pStyle w:val="26"/>
        <w:widowControl/>
        <w:numPr>
          <w:ilvl w:val="0"/>
          <w:numId w:val="48"/>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中标通知书发出后，采购人不得违法改变中标结果，中标人无正当理由不得放弃中标。</w:t>
      </w:r>
    </w:p>
    <w:p w14:paraId="4FC552BA">
      <w:pPr>
        <w:pStyle w:val="26"/>
        <w:widowControl/>
        <w:numPr>
          <w:ilvl w:val="0"/>
          <w:numId w:val="48"/>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中标通知书将作为授予合同资格的合法依据，是合同的一个组成部分。</w:t>
      </w:r>
    </w:p>
    <w:p w14:paraId="37A49F0D">
      <w:pPr>
        <w:pStyle w:val="26"/>
        <w:widowControl/>
        <w:numPr>
          <w:ilvl w:val="0"/>
          <w:numId w:val="20"/>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询问、质疑与投诉</w:t>
      </w:r>
    </w:p>
    <w:p w14:paraId="56939AE0">
      <w:pPr>
        <w:pStyle w:val="26"/>
        <w:widowControl/>
        <w:numPr>
          <w:ilvl w:val="3"/>
          <w:numId w:val="49"/>
        </w:numPr>
        <w:tabs>
          <w:tab w:val="left" w:pos="426"/>
          <w:tab w:val="left" w:pos="709"/>
          <w:tab w:val="left" w:pos="993"/>
          <w:tab w:val="left" w:pos="1418"/>
        </w:tabs>
        <w:ind w:hanging="1760"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3E11A077">
      <w:pPr>
        <w:pStyle w:val="26"/>
        <w:widowControl/>
        <w:numPr>
          <w:ilvl w:val="0"/>
          <w:numId w:val="5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26985FF1">
      <w:pPr>
        <w:pStyle w:val="26"/>
        <w:widowControl/>
        <w:numPr>
          <w:ilvl w:val="3"/>
          <w:numId w:val="49"/>
        </w:numPr>
        <w:tabs>
          <w:tab w:val="left" w:pos="426"/>
          <w:tab w:val="left" w:pos="709"/>
          <w:tab w:val="left" w:pos="993"/>
          <w:tab w:val="left" w:pos="1418"/>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质疑</w:t>
      </w:r>
    </w:p>
    <w:p w14:paraId="733B5EED">
      <w:pPr>
        <w:pStyle w:val="26"/>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62DA99FC">
      <w:pPr>
        <w:pStyle w:val="26"/>
        <w:widowControl/>
        <w:numPr>
          <w:ilvl w:val="0"/>
          <w:numId w:val="52"/>
        </w:numPr>
        <w:tabs>
          <w:tab w:val="left" w:pos="709"/>
        </w:tabs>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对招标文件提出质疑的，为获取招标文件之日或者招标文件公告期限届满之日；</w:t>
      </w:r>
    </w:p>
    <w:p w14:paraId="2956BD4B">
      <w:pPr>
        <w:pStyle w:val="26"/>
        <w:widowControl/>
        <w:numPr>
          <w:ilvl w:val="0"/>
          <w:numId w:val="52"/>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对采购过程提出质疑的，为各采购程序环节结束之日；</w:t>
      </w:r>
    </w:p>
    <w:p w14:paraId="4D1E6C99">
      <w:pPr>
        <w:pStyle w:val="26"/>
        <w:widowControl/>
        <w:numPr>
          <w:ilvl w:val="0"/>
          <w:numId w:val="52"/>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对中标结果提出质疑的，为中标结果公告期限届满之日。</w:t>
      </w:r>
    </w:p>
    <w:p w14:paraId="4B824964">
      <w:pPr>
        <w:pStyle w:val="26"/>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质疑函应当包括下列主要内容：</w:t>
      </w:r>
    </w:p>
    <w:p w14:paraId="56996B17">
      <w:pPr>
        <w:pStyle w:val="26"/>
        <w:widowControl/>
        <w:numPr>
          <w:ilvl w:val="0"/>
          <w:numId w:val="53"/>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质疑供应商和相关供应商的名称、地址、邮编、联系人及联系电话等；</w:t>
      </w:r>
    </w:p>
    <w:p w14:paraId="2DC47031">
      <w:pPr>
        <w:pStyle w:val="26"/>
        <w:widowControl/>
        <w:numPr>
          <w:ilvl w:val="0"/>
          <w:numId w:val="53"/>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质疑项目名称及编号、具体明确的质疑事项和与质疑事项相关的请求；</w:t>
      </w:r>
    </w:p>
    <w:p w14:paraId="481C0DE4">
      <w:pPr>
        <w:pStyle w:val="26"/>
        <w:widowControl/>
        <w:numPr>
          <w:ilvl w:val="0"/>
          <w:numId w:val="53"/>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认为采购文件、采购过程、中标和成交结果使自己的合法权益受到损害的法律依据、事实依据、相关证明材料及证据来源；</w:t>
      </w:r>
    </w:p>
    <w:p w14:paraId="3DA4DDBD">
      <w:pPr>
        <w:pStyle w:val="26"/>
        <w:widowControl/>
        <w:numPr>
          <w:ilvl w:val="0"/>
          <w:numId w:val="53"/>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提出质疑的日期。</w:t>
      </w:r>
    </w:p>
    <w:p w14:paraId="23C004D9">
      <w:pPr>
        <w:pStyle w:val="26"/>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704BE580">
      <w:pPr>
        <w:pStyle w:val="26"/>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以联合体形式参加采购活动的，其质疑应当由联合体成员委托主体提出。</w:t>
      </w:r>
    </w:p>
    <w:p w14:paraId="020F2E81">
      <w:pPr>
        <w:pStyle w:val="26"/>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384D9CE3">
      <w:pPr>
        <w:pStyle w:val="26"/>
        <w:widowControl/>
        <w:numPr>
          <w:ilvl w:val="0"/>
          <w:numId w:val="5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质疑联系方式如下：</w:t>
      </w:r>
    </w:p>
    <w:p w14:paraId="560321DC">
      <w:pPr>
        <w:widowControl/>
        <w:ind w:firstLine="480"/>
        <w:jc w:val="left"/>
        <w:rPr>
          <w:rFonts w:hint="default"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质疑联系人：</w:t>
      </w:r>
      <w:r>
        <w:rPr>
          <w:rFonts w:hint="eastAsia" w:ascii="宋体" w:hAnsi="宋体" w:eastAsia="宋体" w:cs="Times New Roman"/>
          <w:color w:val="auto"/>
          <w:kern w:val="0"/>
          <w:szCs w:val="21"/>
          <w:highlight w:val="none"/>
          <w:lang w:val="en-US" w:eastAsia="zh-CN"/>
        </w:rPr>
        <w:t>何舜禹</w:t>
      </w:r>
    </w:p>
    <w:p w14:paraId="58058393">
      <w:pPr>
        <w:widowControl/>
        <w:ind w:firstLine="480"/>
        <w:jc w:val="left"/>
        <w:rPr>
          <w:rFonts w:ascii="宋体" w:hAnsi="宋体" w:eastAsia="宋体" w:cs="Times New Roman"/>
          <w:color w:val="auto"/>
          <w:kern w:val="0"/>
          <w:szCs w:val="21"/>
          <w:highlight w:val="none"/>
          <w:lang w:eastAsia="zh-Hans"/>
        </w:rPr>
      </w:pPr>
      <w:bookmarkStart w:id="18" w:name="_Hlk170237862"/>
      <w:r>
        <w:rPr>
          <w:rFonts w:ascii="宋体" w:hAnsi="宋体" w:eastAsia="宋体" w:cs="Times New Roman"/>
          <w:color w:val="auto"/>
          <w:kern w:val="0"/>
          <w:szCs w:val="21"/>
          <w:highlight w:val="none"/>
          <w:lang w:eastAsia="zh-Hans"/>
        </w:rPr>
        <w:t>电话：（0769）22367009</w:t>
      </w:r>
    </w:p>
    <w:p w14:paraId="0C98F6EC">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邮箱：zhcity_gd@163.com</w:t>
      </w:r>
    </w:p>
    <w:p w14:paraId="66E8B7D0">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lang w:eastAsia="zh-Hans"/>
        </w:rPr>
        <w:t>东莞市南城街道雅园产业园区路5号1栋1楼</w:t>
      </w:r>
    </w:p>
    <w:p w14:paraId="2E2EA28F">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bookmarkEnd w:id="18"/>
    </w:p>
    <w:p w14:paraId="722B92BE">
      <w:pPr>
        <w:widowControl/>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3.投诉</w:t>
      </w:r>
    </w:p>
    <w:p w14:paraId="6FB33768">
      <w:pPr>
        <w:pStyle w:val="26"/>
        <w:widowControl/>
        <w:numPr>
          <w:ilvl w:val="0"/>
          <w:numId w:val="5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质疑人对采购人或采购代理机构的质疑答复不满意或在规定时间内未得到答复的，可以在答复期满后15个工作日内，向本项目</w:t>
      </w:r>
      <w:r>
        <w:rPr>
          <w:rFonts w:hint="eastAsia" w:ascii="宋体" w:hAnsi="宋体" w:eastAsia="宋体" w:cs="Times New Roman"/>
          <w:color w:val="auto"/>
          <w:kern w:val="0"/>
          <w:szCs w:val="21"/>
          <w:highlight w:val="none"/>
          <w:lang w:val="en-US" w:eastAsia="zh-CN"/>
        </w:rPr>
        <w:t>采购人</w:t>
      </w:r>
      <w:r>
        <w:rPr>
          <w:rFonts w:ascii="宋体" w:hAnsi="宋体" w:eastAsia="宋体" w:cs="Times New Roman"/>
          <w:color w:val="auto"/>
          <w:kern w:val="0"/>
          <w:szCs w:val="21"/>
          <w:highlight w:val="none"/>
          <w:lang w:eastAsia="zh-Hans"/>
        </w:rPr>
        <w:t>监督管理部门提起投诉。</w:t>
      </w:r>
    </w:p>
    <w:p w14:paraId="6523EDCD">
      <w:pPr>
        <w:pStyle w:val="26"/>
        <w:widowControl/>
        <w:numPr>
          <w:ilvl w:val="0"/>
          <w:numId w:val="20"/>
        </w:numPr>
        <w:spacing w:before="217" w:beforeLines="50"/>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履约担保</w:t>
      </w:r>
      <w:r>
        <w:rPr>
          <w:rFonts w:hint="eastAsia" w:ascii="宋体" w:hAnsi="宋体" w:eastAsia="宋体" w:cs="Times New Roman"/>
          <w:b/>
          <w:color w:val="auto"/>
          <w:kern w:val="0"/>
          <w:szCs w:val="21"/>
          <w:highlight w:val="none"/>
          <w:lang w:eastAsia="zh-CN"/>
        </w:rPr>
        <w:t>（</w:t>
      </w:r>
      <w:r>
        <w:rPr>
          <w:rFonts w:hint="eastAsia" w:ascii="宋体" w:hAnsi="宋体" w:eastAsia="宋体" w:cs="Times New Roman"/>
          <w:b/>
          <w:color w:val="auto"/>
          <w:kern w:val="0"/>
          <w:szCs w:val="21"/>
          <w:highlight w:val="none"/>
          <w:lang w:val="en-US" w:eastAsia="zh-CN"/>
        </w:rPr>
        <w:t>本项目不收取</w:t>
      </w:r>
      <w:r>
        <w:rPr>
          <w:rFonts w:hint="eastAsia" w:ascii="宋体" w:hAnsi="宋体" w:eastAsia="宋体" w:cs="Times New Roman"/>
          <w:b/>
          <w:color w:val="auto"/>
          <w:kern w:val="0"/>
          <w:szCs w:val="21"/>
          <w:highlight w:val="none"/>
          <w:lang w:eastAsia="zh-CN"/>
        </w:rPr>
        <w:t>）</w:t>
      </w:r>
    </w:p>
    <w:p w14:paraId="16BCD00C">
      <w:pPr>
        <w:pStyle w:val="26"/>
        <w:widowControl/>
        <w:numPr>
          <w:ilvl w:val="0"/>
          <w:numId w:val="55"/>
        </w:numPr>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应按须知前附表要求向采购人缴纳履约担保（如采用保函形式，格式详见招标文件第</w:t>
      </w:r>
      <w:r>
        <w:rPr>
          <w:rFonts w:hint="eastAsia" w:ascii="宋体" w:hAnsi="宋体" w:eastAsia="宋体" w:cs="Times New Roman"/>
          <w:color w:val="auto"/>
          <w:kern w:val="0"/>
          <w:szCs w:val="21"/>
          <w:highlight w:val="none"/>
        </w:rPr>
        <w:t>六章</w:t>
      </w:r>
      <w:r>
        <w:rPr>
          <w:rFonts w:ascii="宋体" w:hAnsi="宋体" w:eastAsia="宋体" w:cs="Times New Roman"/>
          <w:color w:val="auto"/>
          <w:kern w:val="0"/>
          <w:szCs w:val="21"/>
          <w:highlight w:val="none"/>
        </w:rPr>
        <w:t>投标文件格式</w:t>
      </w:r>
      <w:r>
        <w:rPr>
          <w:rFonts w:hint="eastAsia" w:ascii="宋体" w:hAnsi="宋体" w:eastAsia="宋体" w:cs="Times New Roman"/>
          <w:color w:val="auto"/>
          <w:kern w:val="0"/>
          <w:szCs w:val="21"/>
          <w:highlight w:val="none"/>
        </w:rPr>
        <w:t>-履约担保</w:t>
      </w:r>
      <w:r>
        <w:rPr>
          <w:rFonts w:ascii="宋体" w:hAnsi="宋体" w:eastAsia="宋体" w:cs="Times New Roman"/>
          <w:color w:val="auto"/>
          <w:kern w:val="0"/>
          <w:szCs w:val="21"/>
          <w:highlight w:val="none"/>
        </w:rPr>
        <w:t>）。履约担保可以采用银行转账或</w:t>
      </w:r>
      <w:r>
        <w:rPr>
          <w:rFonts w:hint="eastAsia" w:ascii="宋体" w:hAnsi="宋体" w:eastAsia="宋体" w:cs="Times New Roman"/>
          <w:color w:val="auto"/>
          <w:kern w:val="0"/>
          <w:szCs w:val="21"/>
          <w:highlight w:val="none"/>
        </w:rPr>
        <w:t>支票、汇票、本票或者金融机构、担保机构出具的保函等非现金形式提交。</w:t>
      </w:r>
    </w:p>
    <w:p w14:paraId="43AA04D0">
      <w:pPr>
        <w:pStyle w:val="26"/>
        <w:widowControl/>
        <w:numPr>
          <w:ilvl w:val="0"/>
          <w:numId w:val="55"/>
        </w:numPr>
        <w:ind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在整个项目验收合格后，中标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向采购人提交退回履约保证金的申请，采购人办理履约保证金退还手续，将履约保证金退回原中标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的汇入账户。</w:t>
      </w:r>
    </w:p>
    <w:p w14:paraId="7A03AE33">
      <w:pPr>
        <w:pStyle w:val="26"/>
        <w:widowControl/>
        <w:numPr>
          <w:ilvl w:val="0"/>
          <w:numId w:val="20"/>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合同签订和履行</w:t>
      </w:r>
    </w:p>
    <w:p w14:paraId="3BE3CD6A">
      <w:pPr>
        <w:pStyle w:val="26"/>
        <w:widowControl/>
        <w:numPr>
          <w:ilvl w:val="3"/>
          <w:numId w:val="56"/>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w:t>
      </w:r>
    </w:p>
    <w:p w14:paraId="4023CA2A">
      <w:pPr>
        <w:pStyle w:val="26"/>
        <w:widowControl/>
        <w:numPr>
          <w:ilvl w:val="0"/>
          <w:numId w:val="5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3A9C2D0E">
      <w:pPr>
        <w:pStyle w:val="26"/>
        <w:widowControl/>
        <w:numPr>
          <w:ilvl w:val="0"/>
          <w:numId w:val="5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采购人不得提出试用合格等任何不合理的要求作为签订合同的条件，且不得与中标供应商私下订立背离合同实质性内容的协议。</w:t>
      </w:r>
    </w:p>
    <w:p w14:paraId="78ED5ADF">
      <w:pPr>
        <w:pStyle w:val="26"/>
        <w:widowControl/>
        <w:numPr>
          <w:ilvl w:val="3"/>
          <w:numId w:val="56"/>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合同的履行</w:t>
      </w:r>
    </w:p>
    <w:p w14:paraId="004CF8D0">
      <w:pPr>
        <w:pStyle w:val="26"/>
        <w:widowControl/>
        <w:numPr>
          <w:ilvl w:val="0"/>
          <w:numId w:val="58"/>
        </w:numPr>
        <w:ind w:firstLineChars="0"/>
        <w:jc w:val="left"/>
        <w:rPr>
          <w:rFonts w:ascii="宋体" w:hAnsi="宋体" w:eastAsia="宋体" w:cs="Times New Roman"/>
          <w:color w:val="auto"/>
          <w:kern w:val="0"/>
          <w:szCs w:val="21"/>
          <w:highlight w:val="none"/>
          <w:lang w:eastAsia="zh-Hans"/>
        </w:rPr>
      </w:pPr>
      <w:bookmarkStart w:id="19" w:name="_Hlk170237916"/>
      <w:r>
        <w:rPr>
          <w:rFonts w:ascii="宋体" w:hAnsi="宋体" w:eastAsia="宋体" w:cs="Times New Roman"/>
          <w:color w:val="auto"/>
          <w:kern w:val="0"/>
          <w:szCs w:val="21"/>
          <w:highlight w:val="none"/>
          <w:lang w:eastAsia="zh-Hans"/>
        </w:rPr>
        <w:t>采购合同订立后，合同各方不得擅自变更、中止或者终止合同。采购合同需要变更的，采购人应将有关合同变更内容，以书面形式报</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highlight w:val="none"/>
          <w:lang w:val="en-US" w:eastAsia="zh-CN"/>
        </w:rPr>
        <w:t>采购人有关</w:t>
      </w:r>
      <w:r>
        <w:rPr>
          <w:rFonts w:ascii="宋体" w:hAnsi="宋体" w:eastAsia="宋体" w:cs="Times New Roman"/>
          <w:color w:val="auto"/>
          <w:kern w:val="0"/>
          <w:szCs w:val="21"/>
          <w:highlight w:val="none"/>
          <w:lang w:eastAsia="zh-Hans"/>
        </w:rPr>
        <w:t>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w:t>
      </w:r>
      <w:bookmarkEnd w:id="19"/>
    </w:p>
    <w:p w14:paraId="7A93EE98">
      <w:pPr>
        <w:pStyle w:val="26"/>
        <w:widowControl/>
        <w:numPr>
          <w:ilvl w:val="0"/>
          <w:numId w:val="58"/>
        </w:numPr>
        <w:tabs>
          <w:tab w:val="left" w:pos="993"/>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0" w:name="_Hlk170237986"/>
      <w:r>
        <w:rPr>
          <w:rFonts w:ascii="宋体" w:hAnsi="宋体" w:eastAsia="宋体" w:cs="Times New Roman"/>
          <w:color w:val="auto"/>
          <w:kern w:val="0"/>
          <w:szCs w:val="21"/>
          <w:highlight w:val="none"/>
          <w:lang w:eastAsia="zh-Hans"/>
        </w:rPr>
        <w:t>签订补充合同的必须按规定备案。</w:t>
      </w:r>
    </w:p>
    <w:bookmarkEnd w:id="20"/>
    <w:p w14:paraId="405EC9F7">
      <w:pPr>
        <w:pageBreakBefore/>
        <w:widowControl/>
        <w:jc w:val="center"/>
        <w:outlineLvl w:val="1"/>
        <w:rPr>
          <w:rFonts w:ascii="Calibri" w:hAnsi="Calibri" w:eastAsia="宋体" w:cs="Times New Roman"/>
          <w:color w:val="auto"/>
          <w:kern w:val="0"/>
          <w:sz w:val="20"/>
          <w:szCs w:val="20"/>
          <w:highlight w:val="none"/>
          <w:lang w:eastAsia="zh-Hans"/>
        </w:rPr>
      </w:pPr>
      <w:bookmarkStart w:id="21" w:name="_Toc169807543"/>
      <w:bookmarkStart w:id="22" w:name="_Toc169799781"/>
      <w:r>
        <w:rPr>
          <w:rFonts w:ascii="Calibri" w:hAnsi="Calibri" w:eastAsia="宋体" w:cs="Times New Roman"/>
          <w:b/>
          <w:color w:val="auto"/>
          <w:kern w:val="0"/>
          <w:sz w:val="36"/>
          <w:szCs w:val="20"/>
          <w:highlight w:val="none"/>
          <w:lang w:eastAsia="zh-Hans"/>
        </w:rPr>
        <w:t>第四章 评标</w:t>
      </w:r>
      <w:bookmarkEnd w:id="21"/>
      <w:bookmarkEnd w:id="22"/>
    </w:p>
    <w:p w14:paraId="0DC77339">
      <w:pPr>
        <w:pStyle w:val="26"/>
        <w:numPr>
          <w:ilvl w:val="0"/>
          <w:numId w:val="59"/>
        </w:numPr>
        <w:ind w:firstLineChars="0"/>
        <w:rPr>
          <w:rFonts w:ascii="宋体" w:hAnsi="宋体" w:eastAsia="宋体"/>
          <w:b/>
          <w:bCs/>
          <w:color w:val="auto"/>
          <w:highlight w:val="none"/>
        </w:rPr>
      </w:pPr>
      <w:r>
        <w:rPr>
          <w:rFonts w:ascii="宋体" w:hAnsi="宋体" w:eastAsia="宋体"/>
          <w:b/>
          <w:bCs/>
          <w:color w:val="auto"/>
          <w:highlight w:val="none"/>
        </w:rPr>
        <w:t>评标要求</w:t>
      </w:r>
    </w:p>
    <w:p w14:paraId="76D02211">
      <w:pPr>
        <w:pStyle w:val="26"/>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评标方法</w:t>
      </w:r>
    </w:p>
    <w:p w14:paraId="14319492">
      <w:pPr>
        <w:pStyle w:val="26"/>
        <w:widowControl/>
        <w:numPr>
          <w:ilvl w:val="0"/>
          <w:numId w:val="61"/>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的评标方法进行评审</w:t>
      </w:r>
    </w:p>
    <w:p w14:paraId="6EDA413E">
      <w:pPr>
        <w:pStyle w:val="26"/>
        <w:widowControl/>
        <w:numPr>
          <w:ilvl w:val="0"/>
          <w:numId w:val="61"/>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综合评分法,是指投标文件满足招标文件全部实质性要求，且按照评审因素的量化指标评审得分最高的投标人为中标候选人的评标方法。（最低报价不是中标的唯一依据。）</w:t>
      </w:r>
    </w:p>
    <w:p w14:paraId="3789EA7C">
      <w:pPr>
        <w:pStyle w:val="26"/>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评标原则</w:t>
      </w:r>
    </w:p>
    <w:p w14:paraId="2C47C816">
      <w:pPr>
        <w:pStyle w:val="26"/>
        <w:widowControl/>
        <w:numPr>
          <w:ilvl w:val="0"/>
          <w:numId w:val="62"/>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37E83FDF">
      <w:pPr>
        <w:pStyle w:val="26"/>
        <w:widowControl/>
        <w:numPr>
          <w:ilvl w:val="0"/>
          <w:numId w:val="62"/>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具体评标事项由评标委员会负责，并按招标文件的规定办法进行评审。</w:t>
      </w:r>
    </w:p>
    <w:p w14:paraId="4AC26FC6">
      <w:pPr>
        <w:pStyle w:val="26"/>
        <w:widowControl/>
        <w:numPr>
          <w:ilvl w:val="0"/>
          <w:numId w:val="62"/>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合格投标人不足须知前附表中约定的有效供应商家数的，不得评标。</w:t>
      </w:r>
    </w:p>
    <w:p w14:paraId="2341B186">
      <w:pPr>
        <w:pStyle w:val="26"/>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评标委员会</w:t>
      </w:r>
    </w:p>
    <w:p w14:paraId="7F688AF6">
      <w:pPr>
        <w:pStyle w:val="26"/>
        <w:widowControl/>
        <w:numPr>
          <w:ilvl w:val="0"/>
          <w:numId w:val="63"/>
        </w:numPr>
        <w:tabs>
          <w:tab w:val="left" w:pos="284"/>
          <w:tab w:val="left" w:pos="426"/>
          <w:tab w:val="left" w:pos="851"/>
          <w:tab w:val="left" w:pos="1134"/>
          <w:tab w:val="left" w:pos="1560"/>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本次招标依法组建评标委员会。</w:t>
      </w:r>
    </w:p>
    <w:p w14:paraId="224F9B5A">
      <w:pPr>
        <w:pStyle w:val="26"/>
        <w:widowControl/>
        <w:numPr>
          <w:ilvl w:val="0"/>
          <w:numId w:val="63"/>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评标委员会成员名单在评标结果公告前应当保密。评审专家有下列情形之一的，受到邀请应主动提出回避，采购当事人也可以要求该评审专家回避：</w:t>
      </w:r>
    </w:p>
    <w:p w14:paraId="1DFEE3D7">
      <w:pPr>
        <w:pStyle w:val="26"/>
        <w:widowControl/>
        <w:numPr>
          <w:ilvl w:val="0"/>
          <w:numId w:val="64"/>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参加采购活动前3年内与供应商存在劳动关系；</w:t>
      </w:r>
    </w:p>
    <w:p w14:paraId="61EFD8C3">
      <w:pPr>
        <w:pStyle w:val="26"/>
        <w:widowControl/>
        <w:numPr>
          <w:ilvl w:val="0"/>
          <w:numId w:val="64"/>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参加采购活动前3年内担任供应商的董事、监事；</w:t>
      </w:r>
    </w:p>
    <w:p w14:paraId="27BC116E">
      <w:pPr>
        <w:pStyle w:val="26"/>
        <w:widowControl/>
        <w:numPr>
          <w:ilvl w:val="0"/>
          <w:numId w:val="64"/>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参加采购活动前3年内是供应商的控股股东或者实际控制人；</w:t>
      </w:r>
    </w:p>
    <w:p w14:paraId="582C5AAD">
      <w:pPr>
        <w:pStyle w:val="26"/>
        <w:widowControl/>
        <w:numPr>
          <w:ilvl w:val="0"/>
          <w:numId w:val="64"/>
        </w:numPr>
        <w:tabs>
          <w:tab w:val="left" w:pos="709"/>
          <w:tab w:val="left" w:pos="851"/>
          <w:tab w:val="left" w:pos="1418"/>
        </w:tabs>
        <w:ind w:left="709" w:hanging="709" w:firstLineChars="0"/>
        <w:jc w:val="left"/>
        <w:rPr>
          <w:rFonts w:ascii="宋体" w:hAnsi="宋体" w:eastAsia="宋体" w:cs="Times New Roman"/>
          <w:color w:val="auto"/>
          <w:spacing w:val="-4"/>
          <w:kern w:val="0"/>
          <w:szCs w:val="21"/>
          <w:highlight w:val="none"/>
        </w:rPr>
      </w:pPr>
      <w:r>
        <w:rPr>
          <w:rFonts w:ascii="宋体" w:hAnsi="宋体" w:eastAsia="宋体" w:cs="Times New Roman"/>
          <w:color w:val="auto"/>
          <w:spacing w:val="-4"/>
          <w:kern w:val="0"/>
          <w:szCs w:val="21"/>
          <w:highlight w:val="none"/>
        </w:rPr>
        <w:t>与供应商的法定代表人或者负责人有夫妻、直系血亲、三代以内旁系血亲或者近姻亲关系；</w:t>
      </w:r>
    </w:p>
    <w:p w14:paraId="0CC0025D">
      <w:pPr>
        <w:pStyle w:val="26"/>
        <w:widowControl/>
        <w:numPr>
          <w:ilvl w:val="0"/>
          <w:numId w:val="64"/>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与供应商有其他可能影响采购活动公平、公正进行的关系。</w:t>
      </w:r>
    </w:p>
    <w:p w14:paraId="3B7ECEA3">
      <w:pPr>
        <w:pStyle w:val="26"/>
        <w:widowControl/>
        <w:numPr>
          <w:ilvl w:val="0"/>
          <w:numId w:val="63"/>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评标委员会负责具体评标事务，并独立履行下列职责：</w:t>
      </w:r>
    </w:p>
    <w:p w14:paraId="407CDCAA">
      <w:pPr>
        <w:pStyle w:val="26"/>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审查、评价投标文件是否符合招标文件的商务、技术等实质性要求；</w:t>
      </w:r>
    </w:p>
    <w:p w14:paraId="3E644379">
      <w:pPr>
        <w:pStyle w:val="26"/>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要求投标人对投标文件有关事项作出澄清或者说明；</w:t>
      </w:r>
    </w:p>
    <w:p w14:paraId="1C7A97AA">
      <w:pPr>
        <w:pStyle w:val="26"/>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对投标文件进行比较和评价；</w:t>
      </w:r>
    </w:p>
    <w:p w14:paraId="2D1F410F">
      <w:pPr>
        <w:pStyle w:val="26"/>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确定中标候选人名单，以及根据采购人委托直接确定中标人；</w:t>
      </w:r>
    </w:p>
    <w:p w14:paraId="58305F49">
      <w:pPr>
        <w:pStyle w:val="26"/>
        <w:widowControl/>
        <w:numPr>
          <w:ilvl w:val="0"/>
          <w:numId w:val="65"/>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向采购人、采购代理机构或者有关部门报告评标中发现的违法行为。</w:t>
      </w:r>
    </w:p>
    <w:p w14:paraId="2C557E82">
      <w:pPr>
        <w:pStyle w:val="26"/>
        <w:widowControl/>
        <w:numPr>
          <w:ilvl w:val="0"/>
          <w:numId w:val="65"/>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1E5A0CD5">
      <w:pPr>
        <w:pStyle w:val="26"/>
        <w:widowControl/>
        <w:numPr>
          <w:ilvl w:val="0"/>
          <w:numId w:val="65"/>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5397A65">
      <w:pPr>
        <w:pStyle w:val="26"/>
        <w:widowControl/>
        <w:numPr>
          <w:ilvl w:val="0"/>
          <w:numId w:val="65"/>
        </w:numPr>
        <w:tabs>
          <w:tab w:val="left" w:pos="567"/>
          <w:tab w:val="left" w:pos="709"/>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参与评标工作的所有人员</w:t>
      </w: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rPr>
        <w:t>《中华人民共和国政府采购法》、《中华人民共和国政府采购法实施条例》、财政部《政府采购货物和服务招标投标管理办法》及相关法律、法规的规定，以确保评标的公平、公正。</w:t>
      </w:r>
    </w:p>
    <w:p w14:paraId="0259B005">
      <w:pPr>
        <w:pStyle w:val="26"/>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有下列情形之一的，视为投标人串通投标，其投标无效</w:t>
      </w:r>
      <w:r>
        <w:rPr>
          <w:rFonts w:hint="eastAsia" w:ascii="宋体" w:hAnsi="宋体" w:eastAsia="宋体" w:cs="Times New Roman"/>
          <w:b/>
          <w:color w:val="auto"/>
          <w:kern w:val="0"/>
          <w:szCs w:val="21"/>
          <w:highlight w:val="none"/>
          <w:lang w:eastAsia="zh-Hans"/>
        </w:rPr>
        <w:t>：</w:t>
      </w:r>
    </w:p>
    <w:p w14:paraId="790AE304">
      <w:pPr>
        <w:pStyle w:val="26"/>
        <w:numPr>
          <w:ilvl w:val="0"/>
          <w:numId w:val="66"/>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不同投标人的投标文件由同一单位或者个人编制；</w:t>
      </w:r>
    </w:p>
    <w:p w14:paraId="37504A18">
      <w:pPr>
        <w:pStyle w:val="26"/>
        <w:numPr>
          <w:ilvl w:val="0"/>
          <w:numId w:val="66"/>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不同投标人委托同一单位或者个人办理投标事宜；</w:t>
      </w:r>
    </w:p>
    <w:p w14:paraId="665532A2">
      <w:pPr>
        <w:pStyle w:val="26"/>
        <w:numPr>
          <w:ilvl w:val="0"/>
          <w:numId w:val="66"/>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不同投标人的投标文件载明的项目管理成员或者联系人员为同一人；</w:t>
      </w:r>
    </w:p>
    <w:p w14:paraId="10DA367D">
      <w:pPr>
        <w:pStyle w:val="26"/>
        <w:numPr>
          <w:ilvl w:val="0"/>
          <w:numId w:val="66"/>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不同投标人的投标文件异常一致或者投标报价呈规律性差异；</w:t>
      </w:r>
    </w:p>
    <w:p w14:paraId="5F575B36">
      <w:pPr>
        <w:pStyle w:val="26"/>
        <w:numPr>
          <w:ilvl w:val="0"/>
          <w:numId w:val="66"/>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不同投标人的投标文件相互混装；</w:t>
      </w:r>
    </w:p>
    <w:p w14:paraId="0E3EC262">
      <w:pPr>
        <w:pStyle w:val="26"/>
        <w:numPr>
          <w:ilvl w:val="0"/>
          <w:numId w:val="66"/>
        </w:numPr>
        <w:tabs>
          <w:tab w:val="left" w:pos="426"/>
          <w:tab w:val="left" w:pos="1276"/>
        </w:tabs>
        <w:ind w:hanging="2240" w:firstLineChars="0"/>
        <w:jc w:val="left"/>
        <w:rPr>
          <w:rFonts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不同投标人的投标保证金从同一单位或者个人的账户转出。</w:t>
      </w:r>
    </w:p>
    <w:p w14:paraId="7D810153">
      <w:pPr>
        <w:pStyle w:val="26"/>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投标无效的情形</w:t>
      </w:r>
    </w:p>
    <w:p w14:paraId="7E7F03A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详见资格性审查、符合性审查和招标文件其他投标无效条款。</w:t>
      </w:r>
    </w:p>
    <w:p w14:paraId="5E90176A">
      <w:pPr>
        <w:pStyle w:val="26"/>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3DBEE63A">
      <w:pPr>
        <w:pStyle w:val="26"/>
        <w:widowControl/>
        <w:numPr>
          <w:ilvl w:val="0"/>
          <w:numId w:val="67"/>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7B3EC0A1">
      <w:pPr>
        <w:pStyle w:val="26"/>
        <w:widowControl/>
        <w:numPr>
          <w:ilvl w:val="3"/>
          <w:numId w:val="60"/>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56B128A8">
      <w:pPr>
        <w:pStyle w:val="26"/>
        <w:widowControl/>
        <w:numPr>
          <w:ilvl w:val="0"/>
          <w:numId w:val="68"/>
        </w:numPr>
        <w:tabs>
          <w:tab w:val="left" w:pos="426"/>
          <w:tab w:val="left" w:pos="993"/>
          <w:tab w:val="left" w:pos="1276"/>
        </w:tabs>
        <w:ind w:hanging="22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5C7D65F7">
      <w:pPr>
        <w:pStyle w:val="26"/>
        <w:widowControl/>
        <w:numPr>
          <w:ilvl w:val="0"/>
          <w:numId w:val="69"/>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投标文件中开标一览表内容与投标文件中相应内容不一致的，以开标一览表为准；</w:t>
      </w:r>
    </w:p>
    <w:p w14:paraId="32ED151B">
      <w:pPr>
        <w:pStyle w:val="26"/>
        <w:widowControl/>
        <w:numPr>
          <w:ilvl w:val="0"/>
          <w:numId w:val="69"/>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47317CDD">
      <w:pPr>
        <w:pStyle w:val="26"/>
        <w:widowControl/>
        <w:numPr>
          <w:ilvl w:val="0"/>
          <w:numId w:val="69"/>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单价金额小数点或者百分比有明显错位的，以开标一览表的总价为准，并修改单价</w:t>
      </w:r>
      <w:r>
        <w:rPr>
          <w:rFonts w:hint="eastAsia" w:ascii="宋体" w:hAnsi="宋体" w:eastAsia="宋体" w:cs="Times New Roman"/>
          <w:color w:val="auto"/>
          <w:kern w:val="0"/>
          <w:szCs w:val="21"/>
          <w:highlight w:val="none"/>
          <w:lang w:eastAsia="zh-Hans"/>
        </w:rPr>
        <w:t>；</w:t>
      </w:r>
    </w:p>
    <w:p w14:paraId="3C2CABF5">
      <w:pPr>
        <w:pStyle w:val="26"/>
        <w:widowControl/>
        <w:numPr>
          <w:ilvl w:val="0"/>
          <w:numId w:val="69"/>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总价金额与按单价汇总金额不一致的，以单价金额计算结果为准。但是单价金额计算结果超过预算价的，对其按无效投标处理。</w:t>
      </w:r>
    </w:p>
    <w:p w14:paraId="43D4922E">
      <w:pPr>
        <w:widowControl/>
        <w:jc w:val="left"/>
        <w:rPr>
          <w:rFonts w:ascii="宋体" w:hAnsi="宋体" w:eastAsia="宋体"/>
          <w:color w:val="auto"/>
          <w:szCs w:val="21"/>
          <w:highlight w:val="none"/>
          <w:shd w:val="clear" w:color="auto" w:fill="FFFFFF"/>
        </w:rPr>
      </w:pPr>
      <w:bookmarkStart w:id="23"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3"/>
    <w:p w14:paraId="45D4482B">
      <w:pPr>
        <w:pStyle w:val="26"/>
        <w:widowControl/>
        <w:numPr>
          <w:ilvl w:val="0"/>
          <w:numId w:val="68"/>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分项报价报内容不一致的，以唱标信封中开标一览表、分项报价表内容为准。</w:t>
      </w:r>
    </w:p>
    <w:p w14:paraId="2A844543">
      <w:pPr>
        <w:pStyle w:val="26"/>
        <w:numPr>
          <w:ilvl w:val="0"/>
          <w:numId w:val="59"/>
        </w:numPr>
        <w:ind w:firstLineChars="0"/>
        <w:rPr>
          <w:rFonts w:ascii="宋体" w:hAnsi="宋体" w:eastAsia="宋体" w:cs="Times New Roman"/>
          <w:color w:val="auto"/>
          <w:kern w:val="0"/>
          <w:szCs w:val="21"/>
          <w:highlight w:val="none"/>
          <w:lang w:eastAsia="zh-Hans"/>
        </w:rPr>
      </w:pPr>
      <w:bookmarkStart w:id="24" w:name="_Toc169799782"/>
      <w:r>
        <w:rPr>
          <w:rFonts w:ascii="宋体" w:hAnsi="宋体" w:eastAsia="宋体"/>
          <w:b/>
          <w:bCs/>
          <w:color w:val="auto"/>
          <w:highlight w:val="none"/>
        </w:rPr>
        <w:t>政府采购政策落实</w:t>
      </w:r>
      <w:bookmarkEnd w:id="24"/>
    </w:p>
    <w:p w14:paraId="161BC890">
      <w:pPr>
        <w:pStyle w:val="26"/>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40C5E3B">
      <w:pPr>
        <w:pStyle w:val="26"/>
        <w:numPr>
          <w:ilvl w:val="2"/>
          <w:numId w:val="71"/>
        </w:numPr>
        <w:tabs>
          <w:tab w:val="left" w:pos="1418"/>
        </w:tabs>
        <w:ind w:left="426" w:hanging="426" w:firstLineChars="0"/>
        <w:rPr>
          <w:rFonts w:ascii="宋体" w:hAnsi="宋体" w:eastAsia="宋体"/>
          <w:bCs/>
          <w:color w:val="auto"/>
          <w:szCs w:val="21"/>
          <w:highlight w:val="none"/>
        </w:rPr>
      </w:pPr>
      <w:bookmarkStart w:id="25"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5"/>
      <w:r>
        <w:rPr>
          <w:rFonts w:hint="eastAsia" w:ascii="宋体" w:hAnsi="宋体" w:eastAsia="宋体"/>
          <w:b/>
          <w:color w:val="auto"/>
          <w:szCs w:val="21"/>
          <w:highlight w:val="none"/>
          <w:u w:val="single"/>
        </w:rPr>
        <w:t>格式详见招标文件第六章投标文件格式）。</w:t>
      </w:r>
    </w:p>
    <w:p w14:paraId="4FA2D5F7">
      <w:pPr>
        <w:pStyle w:val="26"/>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1DC24DED">
      <w:pPr>
        <w:pStyle w:val="26"/>
        <w:numPr>
          <w:ilvl w:val="2"/>
          <w:numId w:val="72"/>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rPr>
        <w:t>为发挥政府采购支持监狱企业发展的作用，根据《关于政府采购支持监狱企业发展有关问题的通知》（财库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1472D705">
      <w:pPr>
        <w:pStyle w:val="26"/>
        <w:numPr>
          <w:ilvl w:val="1"/>
          <w:numId w:val="70"/>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3DF4965C">
      <w:pPr>
        <w:pStyle w:val="26"/>
        <w:numPr>
          <w:ilvl w:val="2"/>
          <w:numId w:val="73"/>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rPr>
        <w:t>为了发挥政府采购促进残疾人就业的作用，根据财政部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352F052C">
      <w:pPr>
        <w:pStyle w:val="26"/>
        <w:numPr>
          <w:ilvl w:val="1"/>
          <w:numId w:val="70"/>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1DC8F0B7">
      <w:pPr>
        <w:pStyle w:val="26"/>
        <w:numPr>
          <w:ilvl w:val="1"/>
          <w:numId w:val="70"/>
        </w:numPr>
        <w:tabs>
          <w:tab w:val="left" w:pos="426"/>
          <w:tab w:val="left" w:pos="1418"/>
        </w:tabs>
        <w:ind w:left="851" w:hanging="851" w:firstLineChars="0"/>
        <w:rPr>
          <w:rFonts w:ascii="宋体" w:hAnsi="宋体" w:eastAsia="宋体"/>
          <w:b/>
          <w:color w:val="auto"/>
          <w:szCs w:val="21"/>
          <w:highlight w:val="none"/>
        </w:rPr>
      </w:pPr>
      <w:bookmarkStart w:id="26" w:name="_Hlk86745708"/>
      <w:bookmarkStart w:id="27" w:name="_Hlk90987823"/>
      <w:r>
        <w:rPr>
          <w:rFonts w:hint="eastAsia" w:ascii="宋体" w:hAnsi="宋体" w:eastAsia="宋体"/>
          <w:b/>
          <w:bCs/>
          <w:color w:val="auto"/>
          <w:szCs w:val="21"/>
          <w:highlight w:val="none"/>
        </w:rPr>
        <w:t>监狱企业产品、残疾人福利性单位产品价格扣除</w:t>
      </w:r>
    </w:p>
    <w:p w14:paraId="14FD8612">
      <w:pPr>
        <w:pStyle w:val="26"/>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6"/>
    <w:p w14:paraId="4A2F4109">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7"/>
    <w:p w14:paraId="63FAD148">
      <w:pPr>
        <w:pStyle w:val="26"/>
        <w:numPr>
          <w:ilvl w:val="1"/>
          <w:numId w:val="70"/>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168E4D3D">
      <w:pPr>
        <w:pStyle w:val="26"/>
        <w:numPr>
          <w:ilvl w:val="0"/>
          <w:numId w:val="74"/>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125CAE9F">
      <w:pPr>
        <w:pStyle w:val="26"/>
        <w:numPr>
          <w:ilvl w:val="0"/>
          <w:numId w:val="74"/>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239EA976">
      <w:pPr>
        <w:pStyle w:val="26"/>
        <w:numPr>
          <w:ilvl w:val="1"/>
          <w:numId w:val="70"/>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2BAA551D">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79B0D906">
      <w:pPr>
        <w:ind w:firstLine="404" w:firstLineChars="200"/>
        <w:jc w:val="left"/>
        <w:rPr>
          <w:rFonts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注：因落实政府采购政策进行价格调整的，以调整后的价格计算评标基准价和投标报价。</w:t>
      </w:r>
    </w:p>
    <w:p w14:paraId="4266B1A9">
      <w:pPr>
        <w:pStyle w:val="26"/>
        <w:numPr>
          <w:ilvl w:val="1"/>
          <w:numId w:val="70"/>
        </w:numPr>
        <w:ind w:left="426" w:hanging="426" w:firstLineChars="0"/>
        <w:rPr>
          <w:rFonts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2CC57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2C28FDA">
            <w:pPr>
              <w:jc w:val="center"/>
              <w:rPr>
                <w:rFonts w:ascii="宋体" w:hAnsi="宋体" w:eastAsia="宋体"/>
                <w:color w:val="auto"/>
                <w:szCs w:val="21"/>
                <w:highlight w:val="none"/>
              </w:rPr>
            </w:pPr>
            <w:r>
              <w:rPr>
                <w:rFonts w:hint="eastAsia" w:ascii="宋体" w:hAnsi="宋体" w:eastAsia="宋体"/>
                <w:color w:val="auto"/>
                <w:szCs w:val="21"/>
                <w:highlight w:val="none"/>
              </w:rPr>
              <w:t>评分项目</w:t>
            </w:r>
          </w:p>
        </w:tc>
        <w:tc>
          <w:tcPr>
            <w:tcW w:w="1082" w:type="pct"/>
            <w:vAlign w:val="center"/>
          </w:tcPr>
          <w:p w14:paraId="474C8EF8">
            <w:pPr>
              <w:jc w:val="center"/>
              <w:rPr>
                <w:rFonts w:ascii="宋体" w:hAnsi="宋体" w:eastAsia="宋体"/>
                <w:color w:val="auto"/>
                <w:szCs w:val="21"/>
                <w:highlight w:val="none"/>
              </w:rPr>
            </w:pPr>
            <w:r>
              <w:rPr>
                <w:rFonts w:hint="eastAsia" w:ascii="宋体" w:hAnsi="宋体" w:eastAsia="宋体"/>
                <w:color w:val="auto"/>
                <w:szCs w:val="21"/>
                <w:highlight w:val="none"/>
              </w:rPr>
              <w:t>价格部分</w:t>
            </w:r>
          </w:p>
        </w:tc>
        <w:tc>
          <w:tcPr>
            <w:tcW w:w="1081" w:type="pct"/>
            <w:vAlign w:val="center"/>
          </w:tcPr>
          <w:p w14:paraId="4723350E">
            <w:pPr>
              <w:jc w:val="center"/>
              <w:rPr>
                <w:rFonts w:ascii="宋体" w:hAnsi="宋体" w:eastAsia="宋体"/>
                <w:color w:val="auto"/>
                <w:szCs w:val="21"/>
                <w:highlight w:val="none"/>
              </w:rPr>
            </w:pPr>
            <w:r>
              <w:rPr>
                <w:rFonts w:hint="eastAsia" w:ascii="宋体" w:hAnsi="宋体" w:eastAsia="宋体"/>
                <w:color w:val="auto"/>
                <w:szCs w:val="21"/>
                <w:highlight w:val="none"/>
              </w:rPr>
              <w:t>商务部分</w:t>
            </w:r>
          </w:p>
        </w:tc>
        <w:tc>
          <w:tcPr>
            <w:tcW w:w="1081" w:type="pct"/>
            <w:vAlign w:val="center"/>
          </w:tcPr>
          <w:p w14:paraId="4D0C692A">
            <w:pPr>
              <w:jc w:val="center"/>
              <w:rPr>
                <w:rFonts w:ascii="宋体" w:hAnsi="宋体" w:eastAsia="宋体"/>
                <w:color w:val="auto"/>
                <w:szCs w:val="21"/>
                <w:highlight w:val="none"/>
              </w:rPr>
            </w:pPr>
            <w:r>
              <w:rPr>
                <w:rFonts w:hint="eastAsia" w:ascii="宋体" w:hAnsi="宋体" w:eastAsia="宋体"/>
                <w:color w:val="auto"/>
                <w:szCs w:val="21"/>
                <w:highlight w:val="none"/>
              </w:rPr>
              <w:t>技术部分</w:t>
            </w:r>
          </w:p>
        </w:tc>
        <w:tc>
          <w:tcPr>
            <w:tcW w:w="780" w:type="pct"/>
            <w:vAlign w:val="center"/>
          </w:tcPr>
          <w:p w14:paraId="5FDD163B">
            <w:pPr>
              <w:jc w:val="center"/>
              <w:rPr>
                <w:rFonts w:ascii="宋体" w:hAnsi="宋体" w:eastAsia="宋体"/>
                <w:color w:val="auto"/>
                <w:szCs w:val="21"/>
                <w:highlight w:val="none"/>
              </w:rPr>
            </w:pPr>
            <w:r>
              <w:rPr>
                <w:rFonts w:hint="eastAsia" w:ascii="宋体" w:hAnsi="宋体" w:eastAsia="宋体"/>
                <w:color w:val="auto"/>
                <w:szCs w:val="21"/>
                <w:highlight w:val="none"/>
              </w:rPr>
              <w:t>合计</w:t>
            </w:r>
          </w:p>
        </w:tc>
      </w:tr>
      <w:tr w14:paraId="5964D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527C5A8D">
            <w:pPr>
              <w:jc w:val="center"/>
              <w:rPr>
                <w:rFonts w:ascii="宋体" w:hAnsi="宋体" w:eastAsia="宋体"/>
                <w:color w:val="auto"/>
                <w:szCs w:val="21"/>
                <w:highlight w:val="none"/>
              </w:rPr>
            </w:pPr>
            <w:r>
              <w:rPr>
                <w:rFonts w:hint="eastAsia" w:ascii="宋体" w:hAnsi="宋体" w:eastAsia="宋体"/>
                <w:color w:val="auto"/>
                <w:szCs w:val="21"/>
                <w:highlight w:val="none"/>
              </w:rPr>
              <w:t>权值</w:t>
            </w:r>
          </w:p>
        </w:tc>
        <w:tc>
          <w:tcPr>
            <w:tcW w:w="1082" w:type="pct"/>
            <w:vAlign w:val="center"/>
          </w:tcPr>
          <w:p w14:paraId="4B7A3F5A">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w:t>
            </w:r>
          </w:p>
        </w:tc>
        <w:tc>
          <w:tcPr>
            <w:tcW w:w="1081" w:type="pct"/>
            <w:vAlign w:val="center"/>
          </w:tcPr>
          <w:p w14:paraId="7F9CDE4F">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30</w:t>
            </w:r>
            <w:r>
              <w:rPr>
                <w:rFonts w:hint="eastAsia" w:ascii="宋体" w:hAnsi="宋体" w:eastAsia="宋体"/>
                <w:color w:val="auto"/>
                <w:szCs w:val="21"/>
                <w:highlight w:val="none"/>
              </w:rPr>
              <w:t>%</w:t>
            </w:r>
          </w:p>
        </w:tc>
        <w:tc>
          <w:tcPr>
            <w:tcW w:w="1081" w:type="pct"/>
            <w:vAlign w:val="center"/>
          </w:tcPr>
          <w:p w14:paraId="04E8529C">
            <w:pPr>
              <w:jc w:val="center"/>
              <w:rPr>
                <w:rFonts w:ascii="宋体" w:hAnsi="宋体" w:eastAsia="宋体"/>
                <w:i/>
                <w:color w:val="auto"/>
                <w:szCs w:val="21"/>
                <w:highlight w:val="none"/>
              </w:rPr>
            </w:pPr>
            <w:r>
              <w:rPr>
                <w:rFonts w:hint="eastAsia" w:ascii="宋体" w:hAnsi="宋体" w:eastAsia="宋体"/>
                <w:color w:val="auto"/>
                <w:szCs w:val="21"/>
                <w:highlight w:val="none"/>
                <w:lang w:val="en-US" w:eastAsia="zh-CN"/>
              </w:rPr>
              <w:t>60</w:t>
            </w:r>
            <w:r>
              <w:rPr>
                <w:rFonts w:hint="eastAsia" w:ascii="宋体" w:hAnsi="宋体" w:eastAsia="宋体"/>
                <w:color w:val="auto"/>
                <w:szCs w:val="21"/>
                <w:highlight w:val="none"/>
              </w:rPr>
              <w:t>%</w:t>
            </w:r>
          </w:p>
        </w:tc>
        <w:tc>
          <w:tcPr>
            <w:tcW w:w="780" w:type="pct"/>
          </w:tcPr>
          <w:p w14:paraId="4A244055">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w:t>
            </w:r>
          </w:p>
        </w:tc>
      </w:tr>
    </w:tbl>
    <w:p w14:paraId="17829337">
      <w:pPr>
        <w:pStyle w:val="26"/>
        <w:numPr>
          <w:ilvl w:val="0"/>
          <w:numId w:val="75"/>
        </w:numPr>
        <w:ind w:firstLineChars="0"/>
        <w:rPr>
          <w:rFonts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10457FE3">
      <w:pPr>
        <w:pStyle w:val="26"/>
        <w:numPr>
          <w:ilvl w:val="0"/>
          <w:numId w:val="59"/>
        </w:numPr>
        <w:spacing w:before="217" w:beforeLines="50"/>
        <w:ind w:left="442" w:hanging="442" w:firstLineChars="0"/>
        <w:rPr>
          <w:rFonts w:ascii="宋体" w:hAnsi="宋体" w:eastAsia="宋体" w:cs="Times New Roman"/>
          <w:color w:val="auto"/>
          <w:kern w:val="0"/>
          <w:szCs w:val="21"/>
          <w:highlight w:val="none"/>
          <w:lang w:eastAsia="zh-Hans"/>
        </w:rPr>
      </w:pPr>
      <w:r>
        <w:rPr>
          <w:rFonts w:ascii="宋体" w:hAnsi="宋体" w:eastAsia="宋体"/>
          <w:b/>
          <w:bCs/>
          <w:color w:val="auto"/>
          <w:highlight w:val="none"/>
        </w:rPr>
        <w:t>评审程序</w:t>
      </w:r>
    </w:p>
    <w:p w14:paraId="2C205193">
      <w:pPr>
        <w:pStyle w:val="26"/>
        <w:widowControl/>
        <w:numPr>
          <w:ilvl w:val="3"/>
          <w:numId w:val="76"/>
        </w:numPr>
        <w:ind w:left="426" w:hanging="426"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5DA8896A">
      <w:pPr>
        <w:pStyle w:val="26"/>
        <w:widowControl/>
        <w:numPr>
          <w:ilvl w:val="0"/>
          <w:numId w:val="77"/>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highlight w:val="none"/>
          <w:u w:val="single"/>
          <w:lang w:eastAsia="zh-Hans"/>
        </w:rPr>
        <w:t>（详见后附表一资格性审查表）</w:t>
      </w:r>
    </w:p>
    <w:p w14:paraId="6070DBAC">
      <w:pPr>
        <w:pStyle w:val="26"/>
        <w:widowControl/>
        <w:numPr>
          <w:ilvl w:val="0"/>
          <w:numId w:val="77"/>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23502905">
      <w:pPr>
        <w:pStyle w:val="26"/>
        <w:widowControl/>
        <w:numPr>
          <w:ilvl w:val="0"/>
          <w:numId w:val="77"/>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24F4F645">
      <w:pPr>
        <w:pStyle w:val="26"/>
        <w:widowControl/>
        <w:numPr>
          <w:ilvl w:val="0"/>
          <w:numId w:val="77"/>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74D5641">
      <w:pPr>
        <w:pStyle w:val="26"/>
        <w:widowControl/>
        <w:numPr>
          <w:ilvl w:val="0"/>
          <w:numId w:val="77"/>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合格投标人不足3家的，不得评标。</w:t>
      </w:r>
    </w:p>
    <w:p w14:paraId="3FE6FF44">
      <w:pPr>
        <w:widowControl/>
        <w:jc w:val="left"/>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5E30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7D88099F">
            <w:pPr>
              <w:widowControl/>
              <w:jc w:val="center"/>
              <w:rPr>
                <w:rFonts w:ascii="宋体" w:hAnsi="宋体" w:eastAsia="宋体" w:cs="Times New Roman"/>
                <w:b/>
                <w:bCs/>
                <w:color w:val="auto"/>
                <w:kern w:val="0"/>
                <w:szCs w:val="21"/>
                <w:highlight w:val="none"/>
                <w:lang w:eastAsia="zh-Hans"/>
              </w:rPr>
            </w:pPr>
            <w:bookmarkStart w:id="28" w:name="_Hlk169888879"/>
            <w:r>
              <w:rPr>
                <w:rFonts w:ascii="宋体" w:hAnsi="宋体" w:eastAsia="宋体" w:cs="Times New Roman"/>
                <w:b/>
                <w:bCs/>
                <w:color w:val="auto"/>
                <w:kern w:val="0"/>
                <w:szCs w:val="21"/>
                <w:highlight w:val="none"/>
                <w:lang w:eastAsia="zh-Hans"/>
              </w:rPr>
              <w:t>序号</w:t>
            </w:r>
          </w:p>
        </w:tc>
        <w:tc>
          <w:tcPr>
            <w:tcW w:w="4540" w:type="pct"/>
            <w:gridSpan w:val="2"/>
            <w:vAlign w:val="center"/>
          </w:tcPr>
          <w:p w14:paraId="627CD9B6">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466ED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740F1B67">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4540" w:type="pct"/>
            <w:gridSpan w:val="2"/>
            <w:vAlign w:val="center"/>
          </w:tcPr>
          <w:p w14:paraId="3C7223BD">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满足《中华人民共和国政府采购法》第二十二条规定：</w:t>
            </w:r>
          </w:p>
        </w:tc>
      </w:tr>
      <w:tr w14:paraId="64A4F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686DFD3">
            <w:pPr>
              <w:widowControl/>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rPr>
              <w:t>.1</w:t>
            </w:r>
          </w:p>
        </w:tc>
        <w:tc>
          <w:tcPr>
            <w:tcW w:w="1381" w:type="pct"/>
            <w:vAlign w:val="center"/>
          </w:tcPr>
          <w:p w14:paraId="3F028AF0">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3159" w:type="pct"/>
            <w:vAlign w:val="center"/>
          </w:tcPr>
          <w:p w14:paraId="4861F3AE">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C3EA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F6B09B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1381" w:type="pct"/>
            <w:vAlign w:val="center"/>
          </w:tcPr>
          <w:p w14:paraId="702AFCF0">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具有良好的商业信誉和健全的财务会计制度</w:t>
            </w:r>
          </w:p>
        </w:tc>
        <w:tc>
          <w:tcPr>
            <w:tcW w:w="3159" w:type="pct"/>
            <w:vAlign w:val="center"/>
          </w:tcPr>
          <w:p w14:paraId="2DABE49B">
            <w:pPr>
              <w:widowControl/>
              <w:rPr>
                <w:rFonts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tc>
      </w:tr>
      <w:tr w14:paraId="1087D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3B5210E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1381" w:type="pct"/>
            <w:vAlign w:val="center"/>
          </w:tcPr>
          <w:p w14:paraId="5646BAC6">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履行合同所必需的设备和专业技术能力</w:t>
            </w:r>
          </w:p>
        </w:tc>
        <w:tc>
          <w:tcPr>
            <w:tcW w:w="3159" w:type="pct"/>
            <w:vAlign w:val="center"/>
          </w:tcPr>
          <w:p w14:paraId="3962FD3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投标文件中提供《资格条件承诺函》，格式详见招标文件《资格条件承诺函》。</w:t>
            </w:r>
          </w:p>
        </w:tc>
      </w:tr>
      <w:tr w14:paraId="59265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1EA9D55">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1381" w:type="pct"/>
            <w:vAlign w:val="center"/>
          </w:tcPr>
          <w:p w14:paraId="6ADC767A">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3159" w:type="pct"/>
            <w:vAlign w:val="center"/>
          </w:tcPr>
          <w:p w14:paraId="730A9B8A">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提供投标截止日前</w:t>
            </w:r>
            <w:r>
              <w:rPr>
                <w:rFonts w:ascii="宋体" w:hAnsi="宋体" w:eastAsia="宋体" w:cs="Times New Roman"/>
                <w:color w:val="auto"/>
                <w:kern w:val="0"/>
                <w:szCs w:val="21"/>
                <w:highlight w:val="none"/>
                <w:lang w:eastAsia="zh-Hans"/>
              </w:rPr>
              <w:t>6个月内任意1个月依法缴纳税收和社会保障资金的相关材料；如依法免税或不需要缴纳社会保障资金的，提供相应证明材料。或提供资格条件承诺函（详见投标文件格式）。</w:t>
            </w:r>
          </w:p>
        </w:tc>
      </w:tr>
      <w:tr w14:paraId="71C78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35468479">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1.5</w:t>
            </w:r>
          </w:p>
        </w:tc>
        <w:tc>
          <w:tcPr>
            <w:tcW w:w="1381" w:type="pct"/>
            <w:vAlign w:val="center"/>
          </w:tcPr>
          <w:p w14:paraId="522D6BE3">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参加采购活动前3年内，在经营活动中没有重大违法记录</w:t>
            </w:r>
          </w:p>
        </w:tc>
        <w:tc>
          <w:tcPr>
            <w:tcW w:w="3159" w:type="pct"/>
            <w:vAlign w:val="center"/>
          </w:tcPr>
          <w:p w14:paraId="21EC7B5E">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提供资格条件承诺函（详见投标文件格式）。</w:t>
            </w:r>
          </w:p>
          <w:p w14:paraId="2B27740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4CF91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3D2C76D6">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1381" w:type="pct"/>
            <w:vAlign w:val="center"/>
          </w:tcPr>
          <w:p w14:paraId="6F7AAC30">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落实政府采购政策需满足的资格要求</w:t>
            </w:r>
          </w:p>
        </w:tc>
        <w:tc>
          <w:tcPr>
            <w:tcW w:w="3159" w:type="pct"/>
            <w:vAlign w:val="center"/>
          </w:tcPr>
          <w:p w14:paraId="0FB681B0">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无</w:t>
            </w:r>
          </w:p>
        </w:tc>
      </w:tr>
      <w:tr w14:paraId="46568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4B06A666">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1381" w:type="pct"/>
            <w:vAlign w:val="center"/>
          </w:tcPr>
          <w:p w14:paraId="25755255">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c>
          <w:tcPr>
            <w:tcW w:w="3159" w:type="pct"/>
            <w:vAlign w:val="center"/>
          </w:tcPr>
          <w:p w14:paraId="41ED13B5">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具体规定见第一章《投标邀请》</w:t>
            </w:r>
          </w:p>
        </w:tc>
      </w:tr>
      <w:tr w14:paraId="42532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49B3030">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3.1</w:t>
            </w:r>
          </w:p>
        </w:tc>
        <w:tc>
          <w:tcPr>
            <w:tcW w:w="1381" w:type="pct"/>
            <w:vAlign w:val="center"/>
          </w:tcPr>
          <w:p w14:paraId="23342401">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投标人信用记录</w:t>
            </w:r>
          </w:p>
        </w:tc>
        <w:tc>
          <w:tcPr>
            <w:tcW w:w="3159" w:type="pct"/>
            <w:vAlign w:val="center"/>
          </w:tcPr>
          <w:p w14:paraId="50E36C5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color w:val="auto"/>
                <w:kern w:val="0"/>
                <w:szCs w:val="21"/>
                <w:highlight w:val="none"/>
                <w:lang w:eastAsia="zh-Hans"/>
              </w:rPr>
              <w:t>资料）。</w:t>
            </w:r>
          </w:p>
        </w:tc>
      </w:tr>
      <w:tr w14:paraId="2528F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A4D2696">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3.2</w:t>
            </w:r>
          </w:p>
        </w:tc>
        <w:tc>
          <w:tcPr>
            <w:tcW w:w="1381" w:type="pct"/>
            <w:vAlign w:val="center"/>
          </w:tcPr>
          <w:p w14:paraId="5029485B">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3159" w:type="pct"/>
            <w:vAlign w:val="center"/>
          </w:tcPr>
          <w:p w14:paraId="7B1B018A">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color w:val="auto"/>
                <w:kern w:val="0"/>
                <w:szCs w:val="21"/>
                <w:highlight w:val="none"/>
                <w:lang w:eastAsia="zh-Hans"/>
              </w:rPr>
              <w:t>不得再参与本项目投标。</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p>
        </w:tc>
      </w:tr>
      <w:bookmarkEnd w:id="28"/>
    </w:tbl>
    <w:p w14:paraId="791BB9FC">
      <w:pPr>
        <w:pageBreakBefore/>
        <w:jc w:val="left"/>
        <w:rPr>
          <w:rFonts w:ascii="宋体" w:hAnsi="宋体" w:eastAsia="宋体" w:cs="Times New Roman"/>
          <w:b/>
          <w:bCs/>
          <w:color w:val="auto"/>
          <w:kern w:val="0"/>
          <w:szCs w:val="21"/>
          <w:highlight w:val="none"/>
          <w:lang w:eastAsia="zh-Hans"/>
        </w:rPr>
      </w:pPr>
      <w:bookmarkStart w:id="29" w:name="_Hlk169888893"/>
      <w:r>
        <w:rPr>
          <w:rFonts w:ascii="宋体" w:hAnsi="宋体" w:eastAsia="宋体" w:cs="Times New Roman"/>
          <w:b/>
          <w:bCs/>
          <w:color w:val="auto"/>
          <w:kern w:val="0"/>
          <w:szCs w:val="21"/>
          <w:highlight w:val="none"/>
          <w:lang w:eastAsia="zh-Hans"/>
        </w:rPr>
        <w:t>表二符合性审查表：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0D5BB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038F79F">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4621" w:type="pct"/>
          </w:tcPr>
          <w:p w14:paraId="45715AF5">
            <w:pPr>
              <w:widowControl/>
              <w:jc w:val="left"/>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63045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3788F7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621" w:type="pct"/>
          </w:tcPr>
          <w:p w14:paraId="73E65BB2">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68A7A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6ABE92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621" w:type="pct"/>
          </w:tcPr>
          <w:p w14:paraId="480B2F16">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法人授权委托证明。(投标人代表为法定代表人的除外)</w:t>
            </w:r>
          </w:p>
        </w:tc>
      </w:tr>
      <w:tr w14:paraId="0FD8B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C9EC82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621" w:type="pct"/>
          </w:tcPr>
          <w:p w14:paraId="0587767F">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投标函已提交并符合招标文件要求的，且投标有效期不少于招标文件中载明的投标有效期。</w:t>
            </w:r>
          </w:p>
        </w:tc>
      </w:tr>
      <w:tr w14:paraId="78095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8BBD9A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621" w:type="pct"/>
          </w:tcPr>
          <w:p w14:paraId="0E62C9F3">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投标文件的签署、盖章符合招标文件要求。</w:t>
            </w:r>
          </w:p>
        </w:tc>
      </w:tr>
      <w:tr w14:paraId="24534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B152F2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621" w:type="pct"/>
          </w:tcPr>
          <w:p w14:paraId="150C440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采购需求当中的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p>
        </w:tc>
      </w:tr>
      <w:tr w14:paraId="04B03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22CF38B">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621" w:type="pct"/>
          </w:tcPr>
          <w:p w14:paraId="6C00E6E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投标文件未出现选择性报价或有附加条件报价的情形。</w:t>
            </w:r>
          </w:p>
        </w:tc>
      </w:tr>
      <w:tr w14:paraId="7B21D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8A022C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4621" w:type="pct"/>
          </w:tcPr>
          <w:p w14:paraId="71F7FA2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投标文件没有招标文件中规定的其它无效投标条款的。</w:t>
            </w:r>
          </w:p>
        </w:tc>
      </w:tr>
      <w:bookmarkEnd w:id="29"/>
    </w:tbl>
    <w:p w14:paraId="5713904E">
      <w:pPr>
        <w:pStyle w:val="26"/>
        <w:numPr>
          <w:ilvl w:val="3"/>
          <w:numId w:val="76"/>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bookmarkStart w:id="30" w:name="_Hlk169889470"/>
      <w:r>
        <w:rPr>
          <w:rFonts w:ascii="宋体" w:hAnsi="宋体" w:eastAsia="宋体" w:cs="Times New Roman"/>
          <w:b/>
          <w:color w:val="auto"/>
          <w:kern w:val="0"/>
          <w:szCs w:val="21"/>
          <w:highlight w:val="none"/>
          <w:lang w:eastAsia="zh-Hans"/>
        </w:rPr>
        <w:t>详细评审</w:t>
      </w:r>
      <w:bookmarkEnd w:id="30"/>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022E1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60BDD53C">
            <w:pPr>
              <w:pStyle w:val="29"/>
              <w:spacing w:line="400" w:lineRule="exact"/>
              <w:ind w:firstLine="0" w:firstLineChars="0"/>
              <w:jc w:val="center"/>
              <w:rPr>
                <w:rFonts w:ascii="宋体" w:eastAsia="宋体"/>
                <w:b/>
                <w:color w:val="auto"/>
                <w:sz w:val="21"/>
                <w:szCs w:val="21"/>
                <w:highlight w:val="none"/>
              </w:rPr>
            </w:pPr>
            <w:bookmarkStart w:id="31" w:name="_Hlk169889554"/>
            <w:r>
              <w:rPr>
                <w:rFonts w:hint="eastAsia" w:ascii="宋体" w:eastAsia="宋体"/>
                <w:b/>
                <w:color w:val="auto"/>
                <w:sz w:val="21"/>
                <w:szCs w:val="21"/>
                <w:highlight w:val="none"/>
              </w:rPr>
              <w:t>序号</w:t>
            </w:r>
          </w:p>
        </w:tc>
        <w:tc>
          <w:tcPr>
            <w:tcW w:w="830" w:type="pct"/>
            <w:gridSpan w:val="2"/>
            <w:vAlign w:val="center"/>
          </w:tcPr>
          <w:p w14:paraId="29797BB4">
            <w:pPr>
              <w:pStyle w:val="2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评分内容</w:t>
            </w:r>
          </w:p>
        </w:tc>
        <w:tc>
          <w:tcPr>
            <w:tcW w:w="529" w:type="pct"/>
            <w:vAlign w:val="center"/>
          </w:tcPr>
          <w:p w14:paraId="6543C0F8">
            <w:pPr>
              <w:pStyle w:val="2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分值</w:t>
            </w:r>
          </w:p>
        </w:tc>
        <w:tc>
          <w:tcPr>
            <w:tcW w:w="3161" w:type="pct"/>
            <w:vAlign w:val="center"/>
          </w:tcPr>
          <w:p w14:paraId="17E05805">
            <w:pPr>
              <w:pStyle w:val="2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评审标准</w:t>
            </w:r>
          </w:p>
        </w:tc>
      </w:tr>
      <w:tr w14:paraId="20DF3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C85A41B">
            <w:pPr>
              <w:pStyle w:val="2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商务评审细则（</w:t>
            </w:r>
            <w:r>
              <w:rPr>
                <w:rFonts w:hint="eastAsia" w:ascii="宋体" w:eastAsia="宋体"/>
                <w:b/>
                <w:color w:val="auto"/>
                <w:sz w:val="21"/>
                <w:szCs w:val="21"/>
                <w:highlight w:val="none"/>
                <w:lang w:val="en-US" w:eastAsia="zh-CN"/>
              </w:rPr>
              <w:t>30</w:t>
            </w:r>
            <w:r>
              <w:rPr>
                <w:rFonts w:hint="eastAsia" w:ascii="宋体" w:eastAsia="宋体"/>
                <w:b/>
                <w:color w:val="auto"/>
                <w:sz w:val="21"/>
                <w:szCs w:val="21"/>
                <w:highlight w:val="none"/>
              </w:rPr>
              <w:t>分）</w:t>
            </w:r>
          </w:p>
        </w:tc>
      </w:tr>
      <w:tr w14:paraId="047C4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E4029E1">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821" w:type="pct"/>
            <w:vAlign w:val="center"/>
          </w:tcPr>
          <w:p w14:paraId="0BD2058D">
            <w:pPr>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rPr>
              <w:t>企业认证</w:t>
            </w:r>
          </w:p>
        </w:tc>
        <w:tc>
          <w:tcPr>
            <w:tcW w:w="537" w:type="pct"/>
            <w:gridSpan w:val="2"/>
            <w:vAlign w:val="center"/>
          </w:tcPr>
          <w:p w14:paraId="16B78F78">
            <w:pPr>
              <w:widowControl/>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6</w:t>
            </w:r>
            <w:r>
              <w:rPr>
                <w:rFonts w:hint="eastAsia" w:ascii="宋体" w:hAnsi="宋体" w:eastAsia="宋体"/>
                <w:bCs/>
                <w:color w:val="auto"/>
                <w:szCs w:val="21"/>
                <w:highlight w:val="none"/>
              </w:rPr>
              <w:t>分</w:t>
            </w:r>
          </w:p>
        </w:tc>
        <w:tc>
          <w:tcPr>
            <w:tcW w:w="3161" w:type="pct"/>
            <w:vAlign w:val="center"/>
          </w:tcPr>
          <w:p w14:paraId="19586315">
            <w:pPr>
              <w:spacing w:line="400" w:lineRule="exact"/>
              <w:rPr>
                <w:rFonts w:hint="eastAsia" w:ascii="宋体" w:hAnsi="宋体" w:eastAsia="宋体"/>
                <w:bCs/>
                <w:color w:val="auto"/>
                <w:szCs w:val="21"/>
                <w:highlight w:val="none"/>
                <w:lang w:eastAsia="zh-CN"/>
              </w:rPr>
            </w:pPr>
            <w:r>
              <w:rPr>
                <w:rFonts w:hint="eastAsia" w:ascii="宋体" w:hAnsi="宋体" w:eastAsia="宋体"/>
                <w:bCs/>
                <w:color w:val="auto"/>
                <w:szCs w:val="21"/>
                <w:highlight w:val="none"/>
              </w:rPr>
              <w:t>根据</w:t>
            </w:r>
            <w:r>
              <w:rPr>
                <w:rFonts w:hint="eastAsia" w:ascii="宋体" w:hAnsi="宋体" w:eastAsia="宋体"/>
                <w:bCs/>
                <w:color w:val="auto"/>
                <w:szCs w:val="21"/>
                <w:highlight w:val="none"/>
                <w:lang w:val="en-US" w:eastAsia="zh-CN"/>
              </w:rPr>
              <w:t>投标人</w:t>
            </w:r>
            <w:r>
              <w:rPr>
                <w:rFonts w:hint="eastAsia" w:ascii="宋体" w:hAnsi="宋体" w:eastAsia="宋体"/>
                <w:bCs/>
                <w:color w:val="auto"/>
                <w:szCs w:val="21"/>
                <w:highlight w:val="none"/>
              </w:rPr>
              <w:t>具有由国家认证认可监督管理部门批准设立的认证机构颁发并在有效期内的证书进行评审</w:t>
            </w:r>
            <w:r>
              <w:rPr>
                <w:rFonts w:hint="eastAsia" w:ascii="宋体" w:hAnsi="宋体" w:eastAsia="宋体"/>
                <w:bCs/>
                <w:color w:val="auto"/>
                <w:szCs w:val="21"/>
                <w:highlight w:val="none"/>
                <w:lang w:eastAsia="zh-CN"/>
              </w:rPr>
              <w:t>：</w:t>
            </w:r>
          </w:p>
          <w:p w14:paraId="165F9501">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①质量管理体系认证证书；</w:t>
            </w:r>
          </w:p>
          <w:p w14:paraId="45F07049">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②环境管理体系认证证书；</w:t>
            </w:r>
          </w:p>
          <w:p w14:paraId="11E5CC5D">
            <w:pPr>
              <w:spacing w:line="400" w:lineRule="exact"/>
              <w:rPr>
                <w:rFonts w:hint="eastAsia" w:ascii="宋体" w:hAnsi="宋体" w:eastAsia="宋体"/>
                <w:bCs/>
                <w:color w:val="auto"/>
                <w:szCs w:val="21"/>
                <w:highlight w:val="none"/>
              </w:rPr>
            </w:pPr>
            <w:r>
              <w:rPr>
                <w:rFonts w:hint="eastAsia" w:ascii="宋体" w:hAnsi="宋体" w:eastAsia="宋体"/>
                <w:bCs/>
                <w:color w:val="auto"/>
                <w:szCs w:val="21"/>
                <w:highlight w:val="none"/>
              </w:rPr>
              <w:t>③职业健康安全管理体系认证证书。</w:t>
            </w:r>
          </w:p>
          <w:p w14:paraId="136ABF5B">
            <w:pPr>
              <w:spacing w:line="400" w:lineRule="exact"/>
              <w:rPr>
                <w:rFonts w:hint="eastAsia" w:ascii="宋体" w:hAnsi="宋体" w:eastAsia="宋体"/>
                <w:b w:val="0"/>
                <w:bCs/>
                <w:color w:val="auto"/>
                <w:szCs w:val="21"/>
                <w:highlight w:val="none"/>
                <w:u w:val="none"/>
              </w:rPr>
            </w:pPr>
            <w:r>
              <w:rPr>
                <w:rFonts w:hint="eastAsia" w:ascii="宋体" w:hAnsi="宋体" w:eastAsia="宋体"/>
                <w:b w:val="0"/>
                <w:bCs/>
                <w:color w:val="auto"/>
                <w:szCs w:val="21"/>
                <w:highlight w:val="none"/>
                <w:u w:val="none"/>
              </w:rPr>
              <w:t>每提供一个证书得</w:t>
            </w:r>
            <w:r>
              <w:rPr>
                <w:rFonts w:hint="eastAsia" w:ascii="宋体" w:hAnsi="宋体" w:eastAsia="宋体"/>
                <w:b w:val="0"/>
                <w:bCs/>
                <w:color w:val="auto"/>
                <w:szCs w:val="21"/>
                <w:highlight w:val="none"/>
                <w:u w:val="none"/>
                <w:lang w:val="en-US" w:eastAsia="zh-CN"/>
              </w:rPr>
              <w:t>2</w:t>
            </w:r>
            <w:r>
              <w:rPr>
                <w:rFonts w:hint="eastAsia" w:ascii="宋体" w:hAnsi="宋体" w:eastAsia="宋体"/>
                <w:b w:val="0"/>
                <w:bCs/>
                <w:color w:val="auto"/>
                <w:szCs w:val="21"/>
                <w:highlight w:val="none"/>
                <w:u w:val="none"/>
              </w:rPr>
              <w:t>分，本项最高得</w:t>
            </w:r>
            <w:r>
              <w:rPr>
                <w:rFonts w:hint="eastAsia" w:ascii="宋体" w:hAnsi="宋体" w:eastAsia="宋体"/>
                <w:b w:val="0"/>
                <w:bCs/>
                <w:color w:val="auto"/>
                <w:szCs w:val="21"/>
                <w:highlight w:val="none"/>
                <w:u w:val="none"/>
                <w:lang w:val="en-US" w:eastAsia="zh-CN"/>
              </w:rPr>
              <w:t>6</w:t>
            </w:r>
            <w:r>
              <w:rPr>
                <w:rFonts w:hint="eastAsia" w:ascii="宋体" w:hAnsi="宋体" w:eastAsia="宋体"/>
                <w:b w:val="0"/>
                <w:bCs/>
                <w:color w:val="auto"/>
                <w:szCs w:val="21"/>
                <w:highlight w:val="none"/>
                <w:u w:val="none"/>
              </w:rPr>
              <w:t>分，不提供不得分。</w:t>
            </w:r>
          </w:p>
          <w:p w14:paraId="4CFB6002">
            <w:pPr>
              <w:spacing w:line="400" w:lineRule="exact"/>
              <w:rPr>
                <w:rFonts w:ascii="宋体" w:hAnsi="宋体" w:eastAsia="宋体"/>
                <w:b/>
                <w:bCs/>
                <w:color w:val="auto"/>
                <w:szCs w:val="21"/>
                <w:highlight w:val="none"/>
                <w:u w:val="single"/>
              </w:rPr>
            </w:pPr>
            <w:r>
              <w:rPr>
                <w:rFonts w:hint="eastAsia" w:ascii="宋体" w:hAnsi="宋体" w:eastAsia="宋体"/>
                <w:b/>
                <w:bCs w:val="0"/>
                <w:color w:val="auto"/>
                <w:szCs w:val="21"/>
                <w:highlight w:val="none"/>
                <w:u w:val="single"/>
              </w:rPr>
              <w:t>注：提供有效期内的认证证书复印件和网站公布的信息查询截图资料</w:t>
            </w:r>
            <w:r>
              <w:rPr>
                <w:rFonts w:hint="eastAsia" w:ascii="宋体" w:hAnsi="宋体" w:eastAsia="宋体"/>
                <w:b/>
                <w:bCs w:val="0"/>
                <w:color w:val="auto"/>
                <w:szCs w:val="21"/>
                <w:highlight w:val="none"/>
                <w:u w:val="single"/>
                <w:lang w:val="en-US" w:eastAsia="zh-CN"/>
              </w:rPr>
              <w:t>并加盖投标人公章</w:t>
            </w:r>
            <w:r>
              <w:rPr>
                <w:rFonts w:hint="eastAsia" w:ascii="宋体" w:hAnsi="宋体" w:eastAsia="宋体"/>
                <w:b/>
                <w:bCs w:val="0"/>
                <w:color w:val="auto"/>
                <w:szCs w:val="21"/>
                <w:highlight w:val="none"/>
                <w:u w:val="single"/>
              </w:rPr>
              <w:t>，网址以http://www.cnca.gov.cn/网站公布为准,已失效、暂停或撤销的不得分。</w:t>
            </w:r>
          </w:p>
        </w:tc>
      </w:tr>
      <w:tr w14:paraId="0B53B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7B1FDE38">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2</w:t>
            </w:r>
          </w:p>
        </w:tc>
        <w:tc>
          <w:tcPr>
            <w:tcW w:w="821" w:type="pct"/>
            <w:vAlign w:val="center"/>
          </w:tcPr>
          <w:p w14:paraId="03BD3F37">
            <w:pPr>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rPr>
              <w:t>业绩情况</w:t>
            </w:r>
          </w:p>
        </w:tc>
        <w:tc>
          <w:tcPr>
            <w:tcW w:w="537" w:type="pct"/>
            <w:gridSpan w:val="2"/>
            <w:vAlign w:val="center"/>
          </w:tcPr>
          <w:p w14:paraId="2E173199">
            <w:pPr>
              <w:widowControl/>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lang w:val="en-US" w:eastAsia="zh-CN"/>
              </w:rPr>
              <w:t>21</w:t>
            </w:r>
            <w:r>
              <w:rPr>
                <w:rFonts w:hint="eastAsia" w:ascii="宋体" w:hAnsi="宋体" w:eastAsia="宋体"/>
                <w:color w:val="auto"/>
                <w:szCs w:val="21"/>
                <w:highlight w:val="none"/>
              </w:rPr>
              <w:t>分</w:t>
            </w:r>
          </w:p>
        </w:tc>
        <w:tc>
          <w:tcPr>
            <w:tcW w:w="3161" w:type="pct"/>
            <w:vAlign w:val="center"/>
          </w:tcPr>
          <w:p w14:paraId="5AACDDFF">
            <w:pPr>
              <w:spacing w:line="400" w:lineRule="exact"/>
              <w:rPr>
                <w:rFonts w:hint="eastAsia" w:ascii="宋体" w:hAnsi="宋体" w:eastAsia="宋体"/>
                <w:b w:val="0"/>
                <w:bCs/>
                <w:color w:val="auto"/>
                <w:szCs w:val="21"/>
                <w:highlight w:val="none"/>
                <w:u w:val="none"/>
              </w:rPr>
            </w:pPr>
            <w:r>
              <w:rPr>
                <w:rFonts w:hint="eastAsia" w:ascii="宋体" w:hAnsi="宋体" w:eastAsia="宋体"/>
                <w:b w:val="0"/>
                <w:bCs/>
                <w:color w:val="auto"/>
                <w:szCs w:val="21"/>
                <w:highlight w:val="none"/>
                <w:u w:val="none"/>
              </w:rPr>
              <w:t>根据投标人具有</w:t>
            </w:r>
            <w:r>
              <w:rPr>
                <w:rFonts w:hint="eastAsia" w:ascii="宋体" w:hAnsi="宋体" w:eastAsia="宋体"/>
                <w:b w:val="0"/>
                <w:bCs/>
                <w:color w:val="auto"/>
                <w:szCs w:val="21"/>
                <w:highlight w:val="none"/>
                <w:u w:val="none"/>
                <w:lang w:val="en-US" w:eastAsia="zh-CN"/>
              </w:rPr>
              <w:t>辅导医院等级评审</w:t>
            </w:r>
            <w:r>
              <w:rPr>
                <w:rFonts w:hint="eastAsia" w:ascii="宋体" w:hAnsi="宋体" w:eastAsia="宋体"/>
                <w:b w:val="0"/>
                <w:bCs/>
                <w:color w:val="auto"/>
                <w:szCs w:val="21"/>
                <w:highlight w:val="none"/>
                <w:u w:val="none"/>
              </w:rPr>
              <w:t>类项目业绩进行评审，每个得</w:t>
            </w:r>
            <w:r>
              <w:rPr>
                <w:rFonts w:hint="eastAsia" w:ascii="宋体" w:hAnsi="宋体" w:eastAsia="宋体"/>
                <w:b w:val="0"/>
                <w:bCs/>
                <w:color w:val="auto"/>
                <w:szCs w:val="21"/>
                <w:highlight w:val="none"/>
                <w:u w:val="none"/>
                <w:lang w:val="en-US" w:eastAsia="zh-CN"/>
              </w:rPr>
              <w:t>3</w:t>
            </w:r>
            <w:r>
              <w:rPr>
                <w:rFonts w:hint="eastAsia" w:ascii="宋体" w:hAnsi="宋体" w:eastAsia="宋体"/>
                <w:b w:val="0"/>
                <w:bCs/>
                <w:color w:val="auto"/>
                <w:szCs w:val="21"/>
                <w:highlight w:val="none"/>
                <w:u w:val="none"/>
              </w:rPr>
              <w:t>分，最高得</w:t>
            </w:r>
            <w:r>
              <w:rPr>
                <w:rFonts w:hint="eastAsia" w:ascii="宋体" w:hAnsi="宋体" w:eastAsia="宋体"/>
                <w:b w:val="0"/>
                <w:bCs/>
                <w:color w:val="auto"/>
                <w:szCs w:val="21"/>
                <w:highlight w:val="none"/>
                <w:u w:val="none"/>
                <w:lang w:val="en-US" w:eastAsia="zh-CN"/>
              </w:rPr>
              <w:t>21</w:t>
            </w:r>
            <w:r>
              <w:rPr>
                <w:rFonts w:hint="eastAsia" w:ascii="宋体" w:hAnsi="宋体" w:eastAsia="宋体"/>
                <w:b w:val="0"/>
                <w:bCs/>
                <w:color w:val="auto"/>
                <w:szCs w:val="21"/>
                <w:highlight w:val="none"/>
                <w:u w:val="none"/>
              </w:rPr>
              <w:t>分。</w:t>
            </w:r>
          </w:p>
          <w:p w14:paraId="06163AA3">
            <w:pPr>
              <w:spacing w:line="400" w:lineRule="exact"/>
              <w:rPr>
                <w:rFonts w:ascii="宋体" w:hAnsi="宋体" w:eastAsia="宋体"/>
                <w:b/>
                <w:bCs/>
                <w:color w:val="auto"/>
                <w:szCs w:val="21"/>
                <w:highlight w:val="none"/>
                <w:u w:val="single"/>
              </w:rPr>
            </w:pPr>
            <w:r>
              <w:rPr>
                <w:rFonts w:hint="eastAsia" w:ascii="宋体" w:hAnsi="宋体" w:eastAsia="宋体"/>
                <w:b/>
                <w:color w:val="auto"/>
                <w:szCs w:val="21"/>
                <w:highlight w:val="none"/>
                <w:u w:val="single"/>
              </w:rPr>
              <w:t>注：须提供合同复印件</w:t>
            </w:r>
            <w:r>
              <w:rPr>
                <w:rFonts w:hint="eastAsia" w:ascii="宋体" w:hAnsi="宋体" w:eastAsia="宋体"/>
                <w:b/>
                <w:color w:val="auto"/>
                <w:szCs w:val="21"/>
                <w:highlight w:val="none"/>
                <w:u w:val="single"/>
                <w:lang w:val="en-US" w:eastAsia="zh-CN"/>
              </w:rPr>
              <w:t>并</w:t>
            </w:r>
            <w:r>
              <w:rPr>
                <w:rFonts w:hint="eastAsia" w:ascii="宋体" w:hAnsi="宋体" w:eastAsia="宋体"/>
                <w:b/>
                <w:color w:val="auto"/>
                <w:szCs w:val="21"/>
                <w:highlight w:val="none"/>
                <w:u w:val="single"/>
              </w:rPr>
              <w:t>加盖投标人公章。</w:t>
            </w:r>
          </w:p>
        </w:tc>
      </w:tr>
      <w:tr w14:paraId="2120B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32E93980">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3</w:t>
            </w:r>
          </w:p>
        </w:tc>
        <w:tc>
          <w:tcPr>
            <w:tcW w:w="821" w:type="pct"/>
            <w:vAlign w:val="center"/>
          </w:tcPr>
          <w:p w14:paraId="78C9FD2B">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服务响应时间承诺</w:t>
            </w:r>
          </w:p>
        </w:tc>
        <w:tc>
          <w:tcPr>
            <w:tcW w:w="537" w:type="pct"/>
            <w:gridSpan w:val="2"/>
            <w:vAlign w:val="center"/>
          </w:tcPr>
          <w:p w14:paraId="6B670F18">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分</w:t>
            </w:r>
          </w:p>
        </w:tc>
        <w:tc>
          <w:tcPr>
            <w:tcW w:w="3161" w:type="pct"/>
            <w:vAlign w:val="center"/>
          </w:tcPr>
          <w:p w14:paraId="2AB1C49B">
            <w:pPr>
              <w:spacing w:line="440" w:lineRule="exact"/>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rPr>
              <w:t>根据</w:t>
            </w:r>
            <w:r>
              <w:rPr>
                <w:rFonts w:hint="eastAsia" w:ascii="宋体" w:hAnsi="宋体" w:eastAsia="宋体" w:cs="Times New Roman"/>
                <w:bCs/>
                <w:color w:val="auto"/>
                <w:szCs w:val="21"/>
                <w:highlight w:val="none"/>
                <w:lang w:val="en-US" w:eastAsia="zh-CN"/>
              </w:rPr>
              <w:t>投标人</w:t>
            </w:r>
            <w:r>
              <w:rPr>
                <w:rFonts w:hint="eastAsia" w:ascii="宋体" w:hAnsi="宋体" w:eastAsia="宋体" w:cs="Times New Roman"/>
                <w:bCs/>
                <w:color w:val="auto"/>
                <w:szCs w:val="21"/>
                <w:highlight w:val="none"/>
              </w:rPr>
              <w:t>提供的服务响应时间承诺进行评分：</w:t>
            </w:r>
          </w:p>
          <w:p w14:paraId="1AB53CB3">
            <w:pPr>
              <w:spacing w:line="440" w:lineRule="exact"/>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rPr>
              <w:t>①</w:t>
            </w:r>
            <w:r>
              <w:rPr>
                <w:rFonts w:hint="eastAsia" w:ascii="宋体" w:hAnsi="宋体" w:eastAsia="宋体" w:cs="Times New Roman"/>
                <w:bCs/>
                <w:color w:val="auto"/>
                <w:szCs w:val="21"/>
                <w:highlight w:val="none"/>
                <w:lang w:val="en-US" w:eastAsia="zh-CN"/>
              </w:rPr>
              <w:t>投标人</w:t>
            </w:r>
            <w:r>
              <w:rPr>
                <w:rFonts w:hint="eastAsia" w:ascii="宋体" w:hAnsi="宋体" w:eastAsia="宋体" w:cs="宋体"/>
                <w:bCs/>
                <w:color w:val="auto"/>
                <w:szCs w:val="21"/>
                <w:highlight w:val="none"/>
              </w:rPr>
              <w:t>承诺在接到采购人通知后</w:t>
            </w:r>
            <w:r>
              <w:rPr>
                <w:rFonts w:hint="eastAsia" w:ascii="宋体" w:hAnsi="宋体" w:eastAsia="宋体" w:cs="宋体"/>
                <w:bCs/>
                <w:color w:val="auto"/>
                <w:szCs w:val="21"/>
                <w:highlight w:val="none"/>
                <w:lang w:val="en-US" w:eastAsia="zh-CN"/>
              </w:rPr>
              <w:t>4</w:t>
            </w:r>
            <w:r>
              <w:rPr>
                <w:rFonts w:hint="eastAsia" w:ascii="宋体" w:hAnsi="宋体" w:eastAsia="宋体" w:cs="宋体"/>
                <w:bCs/>
                <w:color w:val="auto"/>
                <w:szCs w:val="21"/>
                <w:highlight w:val="none"/>
              </w:rPr>
              <w:t>小时（含）内</w:t>
            </w:r>
            <w:r>
              <w:rPr>
                <w:rFonts w:hint="eastAsia" w:ascii="宋体" w:hAnsi="宋体" w:eastAsia="宋体" w:cs="宋体"/>
                <w:bCs/>
                <w:color w:val="auto"/>
                <w:szCs w:val="21"/>
                <w:highlight w:val="none"/>
                <w:lang w:val="en-US" w:eastAsia="zh-CN"/>
              </w:rPr>
              <w:t>开展线上或线下辅导工作</w:t>
            </w:r>
            <w:r>
              <w:rPr>
                <w:rFonts w:hint="eastAsia" w:ascii="宋体" w:hAnsi="宋体" w:eastAsia="宋体" w:cs="Times New Roman"/>
                <w:bCs/>
                <w:color w:val="auto"/>
                <w:szCs w:val="21"/>
                <w:highlight w:val="none"/>
              </w:rPr>
              <w:t>，得</w:t>
            </w:r>
            <w:r>
              <w:rPr>
                <w:rFonts w:hint="eastAsia" w:ascii="宋体" w:hAnsi="宋体" w:eastAsia="宋体" w:cs="Times New Roman"/>
                <w:bCs/>
                <w:color w:val="auto"/>
                <w:szCs w:val="21"/>
                <w:highlight w:val="none"/>
                <w:lang w:val="en-US" w:eastAsia="zh-CN"/>
              </w:rPr>
              <w:t>3</w:t>
            </w:r>
            <w:r>
              <w:rPr>
                <w:rFonts w:hint="eastAsia" w:ascii="宋体" w:hAnsi="宋体" w:eastAsia="宋体" w:cs="Times New Roman"/>
                <w:bCs/>
                <w:color w:val="auto"/>
                <w:szCs w:val="21"/>
                <w:highlight w:val="none"/>
              </w:rPr>
              <w:t>分；</w:t>
            </w:r>
          </w:p>
          <w:p w14:paraId="627EB816">
            <w:pPr>
              <w:spacing w:line="440" w:lineRule="exact"/>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rPr>
              <w:t>②</w:t>
            </w:r>
            <w:r>
              <w:rPr>
                <w:rFonts w:hint="eastAsia" w:ascii="宋体" w:hAnsi="宋体" w:eastAsia="宋体" w:cs="Times New Roman"/>
                <w:bCs/>
                <w:color w:val="auto"/>
                <w:szCs w:val="21"/>
                <w:highlight w:val="none"/>
                <w:lang w:val="en-US" w:eastAsia="zh-CN"/>
              </w:rPr>
              <w:t>投标人</w:t>
            </w:r>
            <w:r>
              <w:rPr>
                <w:rFonts w:hint="eastAsia" w:ascii="宋体" w:hAnsi="宋体" w:eastAsia="宋体" w:cs="Times New Roman"/>
                <w:bCs/>
                <w:color w:val="auto"/>
                <w:szCs w:val="21"/>
                <w:highlight w:val="none"/>
              </w:rPr>
              <w:t>承诺</w:t>
            </w:r>
            <w:r>
              <w:rPr>
                <w:rFonts w:hint="eastAsia" w:ascii="宋体" w:hAnsi="宋体" w:eastAsia="宋体" w:cs="宋体"/>
                <w:bCs/>
                <w:color w:val="auto"/>
                <w:szCs w:val="21"/>
                <w:highlight w:val="none"/>
              </w:rPr>
              <w:t>在接到采购人通知后</w:t>
            </w:r>
            <w:r>
              <w:rPr>
                <w:rFonts w:hint="eastAsia" w:ascii="宋体" w:hAnsi="宋体" w:eastAsia="宋体" w:cs="宋体"/>
                <w:bCs/>
                <w:color w:val="auto"/>
                <w:szCs w:val="21"/>
                <w:highlight w:val="none"/>
                <w:lang w:val="en-US" w:eastAsia="zh-CN"/>
              </w:rPr>
              <w:t>4</w:t>
            </w:r>
            <w:r>
              <w:rPr>
                <w:rFonts w:hint="eastAsia" w:ascii="宋体" w:hAnsi="宋体" w:eastAsia="宋体" w:cs="宋体"/>
                <w:bCs/>
                <w:color w:val="auto"/>
                <w:szCs w:val="21"/>
                <w:highlight w:val="none"/>
              </w:rPr>
              <w:t>小时（不含）至</w:t>
            </w:r>
            <w:r>
              <w:rPr>
                <w:rFonts w:hint="eastAsia" w:ascii="宋体" w:hAnsi="宋体" w:eastAsia="宋体" w:cs="宋体"/>
                <w:bCs/>
                <w:color w:val="auto"/>
                <w:szCs w:val="21"/>
                <w:highlight w:val="none"/>
                <w:lang w:val="en-US" w:eastAsia="zh-CN"/>
              </w:rPr>
              <w:t>5</w:t>
            </w:r>
            <w:r>
              <w:rPr>
                <w:rFonts w:hint="eastAsia" w:ascii="宋体" w:hAnsi="宋体" w:eastAsia="宋体" w:cs="宋体"/>
                <w:bCs/>
                <w:color w:val="auto"/>
                <w:szCs w:val="21"/>
                <w:highlight w:val="none"/>
              </w:rPr>
              <w:t>小时（含）内</w:t>
            </w:r>
            <w:r>
              <w:rPr>
                <w:rFonts w:hint="eastAsia" w:ascii="宋体" w:hAnsi="宋体" w:eastAsia="宋体" w:cs="宋体"/>
                <w:bCs/>
                <w:color w:val="auto"/>
                <w:szCs w:val="21"/>
                <w:highlight w:val="none"/>
                <w:lang w:val="en-US" w:eastAsia="zh-CN"/>
              </w:rPr>
              <w:t>开展线上或线下辅导工作</w:t>
            </w:r>
            <w:r>
              <w:rPr>
                <w:rFonts w:hint="eastAsia" w:ascii="宋体" w:hAnsi="宋体" w:eastAsia="宋体" w:cs="Times New Roman"/>
                <w:bCs/>
                <w:color w:val="auto"/>
                <w:szCs w:val="21"/>
                <w:highlight w:val="none"/>
              </w:rPr>
              <w:t>，得2分；</w:t>
            </w:r>
          </w:p>
          <w:p w14:paraId="7E216291">
            <w:pPr>
              <w:spacing w:line="440" w:lineRule="exact"/>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rPr>
              <w:t>③</w:t>
            </w:r>
            <w:r>
              <w:rPr>
                <w:rFonts w:hint="eastAsia" w:ascii="宋体" w:hAnsi="宋体" w:eastAsia="宋体" w:cs="Times New Roman"/>
                <w:bCs/>
                <w:color w:val="auto"/>
                <w:szCs w:val="21"/>
                <w:highlight w:val="none"/>
                <w:lang w:val="en-US" w:eastAsia="zh-CN"/>
              </w:rPr>
              <w:t>投标人</w:t>
            </w:r>
            <w:r>
              <w:rPr>
                <w:rFonts w:hint="eastAsia" w:ascii="宋体" w:hAnsi="宋体" w:eastAsia="宋体" w:cs="宋体"/>
                <w:bCs/>
                <w:color w:val="auto"/>
                <w:szCs w:val="21"/>
                <w:highlight w:val="none"/>
              </w:rPr>
              <w:t>承诺在接到采购人通知后</w:t>
            </w:r>
            <w:r>
              <w:rPr>
                <w:rFonts w:hint="eastAsia" w:ascii="宋体" w:hAnsi="宋体" w:eastAsia="宋体" w:cs="宋体"/>
                <w:bCs/>
                <w:color w:val="auto"/>
                <w:szCs w:val="21"/>
                <w:highlight w:val="none"/>
                <w:lang w:val="en-US" w:eastAsia="zh-CN"/>
              </w:rPr>
              <w:t>5</w:t>
            </w:r>
            <w:r>
              <w:rPr>
                <w:rFonts w:hint="eastAsia" w:ascii="宋体" w:hAnsi="宋体" w:eastAsia="宋体" w:cs="宋体"/>
                <w:bCs/>
                <w:color w:val="auto"/>
                <w:szCs w:val="21"/>
                <w:highlight w:val="none"/>
              </w:rPr>
              <w:t>小时（不含）至</w:t>
            </w:r>
            <w:r>
              <w:rPr>
                <w:rFonts w:hint="eastAsia" w:ascii="宋体" w:hAnsi="宋体" w:eastAsia="宋体" w:cs="宋体"/>
                <w:bCs/>
                <w:color w:val="auto"/>
                <w:szCs w:val="21"/>
                <w:highlight w:val="none"/>
                <w:lang w:val="en-US" w:eastAsia="zh-CN"/>
              </w:rPr>
              <w:t>6</w:t>
            </w:r>
            <w:r>
              <w:rPr>
                <w:rFonts w:hint="eastAsia" w:ascii="宋体" w:hAnsi="宋体" w:eastAsia="宋体" w:cs="宋体"/>
                <w:bCs/>
                <w:color w:val="auto"/>
                <w:szCs w:val="21"/>
                <w:highlight w:val="none"/>
              </w:rPr>
              <w:t>小时（含）内</w:t>
            </w:r>
            <w:r>
              <w:rPr>
                <w:rFonts w:hint="eastAsia" w:ascii="宋体" w:hAnsi="宋体" w:eastAsia="宋体" w:cs="宋体"/>
                <w:bCs/>
                <w:color w:val="auto"/>
                <w:szCs w:val="21"/>
                <w:highlight w:val="none"/>
                <w:lang w:val="en-US" w:eastAsia="zh-CN"/>
              </w:rPr>
              <w:t>开展线上或线下辅导工作</w:t>
            </w:r>
            <w:r>
              <w:rPr>
                <w:rFonts w:hint="eastAsia" w:ascii="宋体" w:hAnsi="宋体" w:eastAsia="宋体" w:cs="Times New Roman"/>
                <w:bCs/>
                <w:color w:val="auto"/>
                <w:szCs w:val="21"/>
                <w:highlight w:val="none"/>
              </w:rPr>
              <w:t>，得1分；</w:t>
            </w:r>
          </w:p>
          <w:p w14:paraId="23DFE192">
            <w:pPr>
              <w:spacing w:line="440" w:lineRule="exact"/>
              <w:rPr>
                <w:rFonts w:ascii="宋体" w:hAnsi="宋体" w:eastAsia="宋体" w:cs="Times New Roman"/>
                <w:bCs/>
                <w:color w:val="auto"/>
                <w:szCs w:val="21"/>
                <w:highlight w:val="none"/>
              </w:rPr>
            </w:pPr>
            <w:r>
              <w:rPr>
                <w:rFonts w:hint="eastAsia" w:ascii="宋体" w:hAnsi="宋体" w:eastAsia="宋体" w:cs="Times New Roman"/>
                <w:bCs/>
                <w:color w:val="auto"/>
                <w:szCs w:val="21"/>
                <w:highlight w:val="none"/>
              </w:rPr>
              <w:t>④</w:t>
            </w:r>
            <w:r>
              <w:rPr>
                <w:rFonts w:hint="eastAsia" w:ascii="宋体" w:hAnsi="宋体" w:eastAsia="宋体" w:cs="Times New Roman"/>
                <w:bCs/>
                <w:color w:val="auto"/>
                <w:szCs w:val="21"/>
                <w:highlight w:val="none"/>
                <w:lang w:val="en-US" w:eastAsia="zh-CN"/>
              </w:rPr>
              <w:t>投标人</w:t>
            </w:r>
            <w:r>
              <w:rPr>
                <w:rFonts w:hint="eastAsia" w:ascii="宋体" w:hAnsi="宋体" w:eastAsia="宋体" w:cs="Times New Roman"/>
                <w:bCs/>
                <w:color w:val="auto"/>
                <w:szCs w:val="21"/>
                <w:highlight w:val="none"/>
              </w:rPr>
              <w:t>承诺在接到采购人通知后超过</w:t>
            </w:r>
            <w:r>
              <w:rPr>
                <w:rFonts w:hint="eastAsia" w:ascii="宋体" w:hAnsi="宋体" w:eastAsia="宋体" w:cs="Times New Roman"/>
                <w:bCs/>
                <w:color w:val="auto"/>
                <w:szCs w:val="21"/>
                <w:highlight w:val="none"/>
                <w:lang w:val="en-US" w:eastAsia="zh-CN"/>
              </w:rPr>
              <w:t>6</w:t>
            </w:r>
            <w:r>
              <w:rPr>
                <w:rFonts w:hint="eastAsia" w:ascii="宋体" w:hAnsi="宋体" w:eastAsia="宋体" w:cs="Times New Roman"/>
                <w:bCs/>
                <w:color w:val="auto"/>
                <w:szCs w:val="21"/>
                <w:highlight w:val="none"/>
              </w:rPr>
              <w:t>小时到现场</w:t>
            </w:r>
            <w:r>
              <w:rPr>
                <w:rFonts w:hint="eastAsia" w:ascii="宋体" w:hAnsi="宋体" w:eastAsia="宋体" w:cs="Times New Roman"/>
                <w:bCs/>
                <w:color w:val="auto"/>
                <w:szCs w:val="21"/>
                <w:highlight w:val="none"/>
                <w:lang w:val="en-US" w:eastAsia="zh-CN"/>
              </w:rPr>
              <w:t>或其他情形的</w:t>
            </w:r>
            <w:r>
              <w:rPr>
                <w:rFonts w:hint="eastAsia" w:ascii="宋体" w:hAnsi="宋体" w:eastAsia="宋体" w:cs="Times New Roman"/>
                <w:bCs/>
                <w:color w:val="auto"/>
                <w:szCs w:val="21"/>
                <w:highlight w:val="none"/>
              </w:rPr>
              <w:t>，不得分。</w:t>
            </w:r>
          </w:p>
          <w:p w14:paraId="2BA9AFE8">
            <w:pPr>
              <w:spacing w:line="400" w:lineRule="exact"/>
              <w:rPr>
                <w:rFonts w:ascii="宋体" w:hAnsi="宋体" w:eastAsia="宋体"/>
                <w:b/>
                <w:color w:val="auto"/>
                <w:szCs w:val="21"/>
                <w:highlight w:val="none"/>
                <w:u w:val="single"/>
              </w:rPr>
            </w:pPr>
            <w:r>
              <w:rPr>
                <w:rFonts w:hint="eastAsia" w:ascii="宋体" w:hAnsi="宋体" w:eastAsia="宋体" w:cs="Times New Roman"/>
                <w:b/>
                <w:color w:val="auto"/>
                <w:szCs w:val="21"/>
                <w:highlight w:val="none"/>
                <w:u w:val="single"/>
              </w:rPr>
              <w:t>注：</w:t>
            </w:r>
            <w:r>
              <w:rPr>
                <w:rFonts w:hint="eastAsia" w:ascii="宋体" w:hAnsi="宋体" w:eastAsia="宋体" w:cs="Times New Roman"/>
                <w:b/>
                <w:color w:val="auto"/>
                <w:szCs w:val="21"/>
                <w:highlight w:val="none"/>
                <w:u w:val="single"/>
                <w:lang w:val="en-US" w:eastAsia="zh-CN"/>
              </w:rPr>
              <w:t>投标人</w:t>
            </w:r>
            <w:r>
              <w:rPr>
                <w:rFonts w:hint="eastAsia" w:ascii="宋体" w:hAnsi="宋体" w:eastAsia="宋体" w:cs="宋体"/>
                <w:b/>
                <w:bCs/>
                <w:color w:val="auto"/>
                <w:szCs w:val="21"/>
                <w:highlight w:val="none"/>
                <w:u w:val="single"/>
              </w:rPr>
              <w:t>须提供服务响应承诺</w:t>
            </w:r>
            <w:r>
              <w:rPr>
                <w:rFonts w:hint="eastAsia" w:ascii="宋体" w:hAnsi="宋体" w:eastAsia="宋体" w:cs="宋体"/>
                <w:b/>
                <w:bCs/>
                <w:color w:val="auto"/>
                <w:szCs w:val="21"/>
                <w:highlight w:val="none"/>
                <w:u w:val="single"/>
                <w:lang w:val="en-US" w:eastAsia="zh-CN"/>
              </w:rPr>
              <w:t>函</w:t>
            </w:r>
            <w:r>
              <w:rPr>
                <w:rFonts w:hint="eastAsia" w:ascii="宋体" w:hAnsi="宋体" w:eastAsia="宋体" w:cs="宋体"/>
                <w:b/>
                <w:bCs/>
                <w:color w:val="auto"/>
                <w:szCs w:val="21"/>
                <w:highlight w:val="none"/>
                <w:u w:val="single"/>
                <w:lang w:eastAsia="zh-CN"/>
              </w:rPr>
              <w:t>（</w:t>
            </w:r>
            <w:r>
              <w:rPr>
                <w:rFonts w:hint="eastAsia" w:ascii="宋体" w:hAnsi="宋体" w:eastAsia="宋体" w:cs="宋体"/>
                <w:b/>
                <w:bCs/>
                <w:color w:val="auto"/>
                <w:szCs w:val="21"/>
                <w:highlight w:val="none"/>
                <w:u w:val="single"/>
              </w:rPr>
              <w:t>承诺</w:t>
            </w:r>
            <w:r>
              <w:rPr>
                <w:rFonts w:hint="eastAsia" w:ascii="宋体" w:hAnsi="宋体" w:eastAsia="宋体" w:cs="宋体"/>
                <w:b/>
                <w:bCs/>
                <w:color w:val="auto"/>
                <w:szCs w:val="21"/>
                <w:highlight w:val="none"/>
                <w:u w:val="single"/>
                <w:lang w:val="en-US" w:eastAsia="zh-CN"/>
              </w:rPr>
              <w:t>函格式自拟</w:t>
            </w:r>
            <w:r>
              <w:rPr>
                <w:rFonts w:hint="eastAsia" w:ascii="宋体" w:hAnsi="宋体" w:eastAsia="宋体" w:cs="宋体"/>
                <w:b/>
                <w:bCs/>
                <w:color w:val="auto"/>
                <w:szCs w:val="21"/>
                <w:highlight w:val="none"/>
                <w:u w:val="single"/>
                <w:lang w:eastAsia="zh-CN"/>
              </w:rPr>
              <w:t>）</w:t>
            </w:r>
            <w:r>
              <w:rPr>
                <w:rFonts w:hint="eastAsia" w:ascii="宋体" w:hAnsi="宋体" w:eastAsia="宋体" w:cs="宋体"/>
                <w:b/>
                <w:bCs/>
                <w:color w:val="auto"/>
                <w:szCs w:val="21"/>
                <w:highlight w:val="none"/>
                <w:u w:val="single"/>
              </w:rPr>
              <w:t>加盖</w:t>
            </w:r>
            <w:r>
              <w:rPr>
                <w:rFonts w:hint="eastAsia" w:ascii="宋体" w:hAnsi="宋体" w:eastAsia="宋体" w:cs="宋体"/>
                <w:b/>
                <w:bCs/>
                <w:color w:val="auto"/>
                <w:szCs w:val="21"/>
                <w:highlight w:val="none"/>
                <w:u w:val="single"/>
                <w:lang w:val="en-US" w:eastAsia="zh-CN"/>
              </w:rPr>
              <w:t>供应商</w:t>
            </w:r>
            <w:r>
              <w:rPr>
                <w:rFonts w:hint="eastAsia" w:ascii="宋体" w:hAnsi="宋体" w:eastAsia="宋体" w:cs="宋体"/>
                <w:b/>
                <w:bCs/>
                <w:color w:val="auto"/>
                <w:szCs w:val="21"/>
                <w:highlight w:val="none"/>
                <w:u w:val="single"/>
              </w:rPr>
              <w:t>公章</w:t>
            </w:r>
            <w:r>
              <w:rPr>
                <w:rFonts w:hint="eastAsia" w:ascii="宋体" w:hAnsi="宋体" w:eastAsia="宋体" w:cs="Times New Roman"/>
                <w:b/>
                <w:color w:val="auto"/>
                <w:szCs w:val="21"/>
                <w:highlight w:val="none"/>
                <w:u w:val="single"/>
              </w:rPr>
              <w:t>。</w:t>
            </w:r>
          </w:p>
        </w:tc>
      </w:tr>
      <w:tr w14:paraId="314E0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1A7604AA">
            <w:pPr>
              <w:pStyle w:val="29"/>
              <w:spacing w:line="400" w:lineRule="exact"/>
              <w:ind w:firstLine="0" w:firstLineChars="0"/>
              <w:jc w:val="center"/>
              <w:rPr>
                <w:rFonts w:ascii="宋体" w:eastAsia="宋体"/>
                <w:color w:val="auto"/>
                <w:highlight w:val="none"/>
              </w:rPr>
            </w:pPr>
            <w:r>
              <w:rPr>
                <w:rFonts w:hint="eastAsia" w:ascii="宋体" w:eastAsia="宋体"/>
                <w:b/>
                <w:color w:val="auto"/>
                <w:sz w:val="21"/>
                <w:szCs w:val="21"/>
                <w:highlight w:val="none"/>
              </w:rPr>
              <w:t>技术评审细则（</w:t>
            </w:r>
            <w:r>
              <w:rPr>
                <w:rFonts w:hint="eastAsia" w:ascii="宋体" w:eastAsia="宋体"/>
                <w:b/>
                <w:color w:val="auto"/>
                <w:sz w:val="21"/>
                <w:szCs w:val="21"/>
                <w:highlight w:val="none"/>
                <w:lang w:val="en-US" w:eastAsia="zh-CN"/>
              </w:rPr>
              <w:t>60</w:t>
            </w:r>
            <w:r>
              <w:rPr>
                <w:rFonts w:hint="eastAsia" w:ascii="宋体" w:eastAsia="宋体"/>
                <w:b/>
                <w:color w:val="auto"/>
                <w:sz w:val="21"/>
                <w:szCs w:val="21"/>
                <w:highlight w:val="none"/>
              </w:rPr>
              <w:t>分）</w:t>
            </w:r>
          </w:p>
        </w:tc>
      </w:tr>
      <w:tr w14:paraId="2C749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07818B29">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w:t>
            </w:r>
          </w:p>
        </w:tc>
        <w:tc>
          <w:tcPr>
            <w:tcW w:w="821" w:type="pct"/>
            <w:vAlign w:val="center"/>
          </w:tcPr>
          <w:p w14:paraId="1A2F49E4">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总体实施方案</w:t>
            </w:r>
          </w:p>
        </w:tc>
        <w:tc>
          <w:tcPr>
            <w:tcW w:w="537" w:type="pct"/>
            <w:gridSpan w:val="2"/>
            <w:vAlign w:val="center"/>
          </w:tcPr>
          <w:p w14:paraId="4617C8A1">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15</w:t>
            </w:r>
            <w:r>
              <w:rPr>
                <w:rFonts w:hint="eastAsia" w:ascii="宋体" w:hAnsi="宋体" w:eastAsia="宋体"/>
                <w:color w:val="auto"/>
                <w:szCs w:val="21"/>
                <w:highlight w:val="none"/>
              </w:rPr>
              <w:t>分</w:t>
            </w:r>
          </w:p>
        </w:tc>
        <w:tc>
          <w:tcPr>
            <w:tcW w:w="3161" w:type="pct"/>
            <w:vAlign w:val="center"/>
          </w:tcPr>
          <w:p w14:paraId="7E597E91">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针对本项目特点制定合理化的项目总体实施方案进行评审：</w:t>
            </w:r>
          </w:p>
          <w:p w14:paraId="20017433">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①对本次采购项目</w:t>
            </w:r>
            <w:r>
              <w:rPr>
                <w:rFonts w:hint="eastAsia" w:ascii="宋体" w:hAnsi="宋体" w:eastAsia="宋体"/>
                <w:color w:val="auto"/>
                <w:szCs w:val="21"/>
                <w:highlight w:val="none"/>
                <w:lang w:val="en-US" w:eastAsia="zh-CN"/>
              </w:rPr>
              <w:t>服务要求了解全面及深刻</w:t>
            </w:r>
            <w:r>
              <w:rPr>
                <w:rFonts w:hint="eastAsia" w:ascii="宋体" w:hAnsi="宋体" w:eastAsia="宋体"/>
                <w:color w:val="auto"/>
                <w:szCs w:val="21"/>
                <w:highlight w:val="none"/>
              </w:rPr>
              <w:t>，服务实施</w:t>
            </w:r>
            <w:r>
              <w:rPr>
                <w:rFonts w:hint="eastAsia" w:ascii="宋体" w:hAnsi="宋体" w:eastAsia="宋体"/>
                <w:color w:val="auto"/>
                <w:szCs w:val="21"/>
                <w:highlight w:val="none"/>
                <w:lang w:val="en-US" w:eastAsia="zh-CN"/>
              </w:rPr>
              <w:t>计划严格执行</w:t>
            </w:r>
            <w:r>
              <w:rPr>
                <w:rFonts w:hint="eastAsia" w:ascii="宋体" w:hAnsi="宋体" w:eastAsia="宋体"/>
                <w:color w:val="auto"/>
                <w:szCs w:val="21"/>
                <w:highlight w:val="none"/>
              </w:rPr>
              <w:t>行业规程，实施工作流程科学细致，工作进度计划拟定清晰明确，整体方案逻辑缜密，贴合本项目实际实施情况进行表述的，得15分；</w:t>
            </w:r>
          </w:p>
          <w:p w14:paraId="053EEE2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②对本次采购项目</w:t>
            </w:r>
            <w:r>
              <w:rPr>
                <w:rFonts w:hint="eastAsia" w:ascii="宋体" w:hAnsi="宋体" w:eastAsia="宋体"/>
                <w:color w:val="auto"/>
                <w:szCs w:val="21"/>
                <w:highlight w:val="none"/>
                <w:lang w:val="en-US" w:eastAsia="zh-CN"/>
              </w:rPr>
              <w:t>服务要求了解全面</w:t>
            </w:r>
            <w:r>
              <w:rPr>
                <w:rFonts w:hint="eastAsia" w:ascii="宋体" w:hAnsi="宋体" w:eastAsia="宋体"/>
                <w:color w:val="auto"/>
                <w:szCs w:val="21"/>
                <w:highlight w:val="none"/>
              </w:rPr>
              <w:t>具体，服务实施</w:t>
            </w:r>
            <w:r>
              <w:rPr>
                <w:rFonts w:hint="eastAsia" w:ascii="宋体" w:hAnsi="宋体" w:eastAsia="宋体"/>
                <w:color w:val="auto"/>
                <w:szCs w:val="21"/>
                <w:highlight w:val="none"/>
                <w:lang w:val="en-US" w:eastAsia="zh-CN"/>
              </w:rPr>
              <w:t>计划执行</w:t>
            </w:r>
            <w:r>
              <w:rPr>
                <w:rFonts w:hint="eastAsia" w:ascii="宋体" w:hAnsi="宋体" w:eastAsia="宋体"/>
                <w:color w:val="auto"/>
                <w:szCs w:val="21"/>
                <w:highlight w:val="none"/>
              </w:rPr>
              <w:t>行业规程，</w:t>
            </w:r>
            <w:r>
              <w:rPr>
                <w:rFonts w:hint="eastAsia" w:ascii="宋体" w:hAnsi="宋体" w:eastAsia="宋体"/>
                <w:color w:val="auto"/>
                <w:szCs w:val="21"/>
                <w:highlight w:val="none"/>
                <w:lang w:val="en-US" w:eastAsia="zh-CN"/>
              </w:rPr>
              <w:t>实施</w:t>
            </w:r>
            <w:r>
              <w:rPr>
                <w:rFonts w:hint="eastAsia" w:ascii="宋体" w:hAnsi="宋体" w:eastAsia="宋体"/>
                <w:color w:val="auto"/>
                <w:szCs w:val="21"/>
                <w:highlight w:val="none"/>
              </w:rPr>
              <w:t>工作流程具体，工作进度计划拟定明确的关键表述，整体方案逻辑清晰，结合本项目实际实施情况进行表述的，得12分；</w:t>
            </w:r>
          </w:p>
          <w:p w14:paraId="6A6D74D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③对本次采购项目</w:t>
            </w:r>
            <w:r>
              <w:rPr>
                <w:rFonts w:hint="eastAsia" w:ascii="宋体" w:hAnsi="宋体" w:eastAsia="宋体"/>
                <w:color w:val="auto"/>
                <w:szCs w:val="21"/>
                <w:highlight w:val="none"/>
                <w:lang w:val="en-US" w:eastAsia="zh-CN"/>
              </w:rPr>
              <w:t>服务要求了解全面</w:t>
            </w:r>
            <w:r>
              <w:rPr>
                <w:rFonts w:hint="eastAsia" w:ascii="宋体" w:hAnsi="宋体" w:eastAsia="宋体"/>
                <w:color w:val="auto"/>
                <w:szCs w:val="21"/>
                <w:highlight w:val="none"/>
              </w:rPr>
              <w:t>，服务实施方式符合行业规程，实施工作流程表述相应节点，工作进度计划拟定仅有要点，整体方案逻辑顺畅，结合本项目实际实施情况表述内容的，得9分；</w:t>
            </w:r>
          </w:p>
          <w:p w14:paraId="5C8CC43C">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④对本次采购项目</w:t>
            </w:r>
            <w:r>
              <w:rPr>
                <w:rFonts w:hint="eastAsia" w:ascii="宋体" w:hAnsi="宋体" w:eastAsia="宋体"/>
                <w:color w:val="auto"/>
                <w:szCs w:val="21"/>
                <w:highlight w:val="none"/>
                <w:lang w:val="en-US" w:eastAsia="zh-CN"/>
              </w:rPr>
              <w:t>服务要求</w:t>
            </w:r>
            <w:r>
              <w:rPr>
                <w:rFonts w:hint="eastAsia" w:ascii="宋体" w:hAnsi="宋体" w:eastAsia="宋体"/>
                <w:color w:val="auto"/>
                <w:szCs w:val="21"/>
                <w:highlight w:val="none"/>
              </w:rPr>
              <w:t>理解较为充分，服务实施的工作流程、步骤均有框架性要点内容表述，整体方案逻辑顺畅，结合本项目实际实施情况表述内容少的，得6分；</w:t>
            </w:r>
          </w:p>
          <w:p w14:paraId="193E7629">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⑤对本次采购项目</w:t>
            </w:r>
            <w:r>
              <w:rPr>
                <w:rFonts w:hint="eastAsia" w:ascii="宋体" w:hAnsi="宋体" w:eastAsia="宋体"/>
                <w:color w:val="auto"/>
                <w:szCs w:val="21"/>
                <w:highlight w:val="none"/>
                <w:lang w:val="en-US" w:eastAsia="zh-CN"/>
              </w:rPr>
              <w:t>服务要求</w:t>
            </w:r>
            <w:r>
              <w:rPr>
                <w:rFonts w:hint="eastAsia" w:ascii="宋体" w:hAnsi="宋体" w:eastAsia="宋体"/>
                <w:color w:val="auto"/>
                <w:szCs w:val="21"/>
                <w:highlight w:val="none"/>
              </w:rPr>
              <w:t>缺乏了解，服务方式表述笼统，实施工作流程粗略，工作进度计划拟定空洞，整体方案逻辑混乱，结合本项目实际实施情况表述内容少的，得3分；</w:t>
            </w:r>
          </w:p>
          <w:p w14:paraId="26661987">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⑥没有提供相关方案不得分。</w:t>
            </w:r>
          </w:p>
        </w:tc>
      </w:tr>
      <w:tr w14:paraId="496AE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2877B72">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2</w:t>
            </w:r>
          </w:p>
        </w:tc>
        <w:tc>
          <w:tcPr>
            <w:tcW w:w="821" w:type="pct"/>
            <w:vAlign w:val="center"/>
          </w:tcPr>
          <w:p w14:paraId="072F704C">
            <w:pPr>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lang w:val="en-US" w:eastAsia="zh-CN"/>
              </w:rPr>
              <w:t>工作评估</w:t>
            </w:r>
            <w:r>
              <w:rPr>
                <w:rFonts w:hint="eastAsia" w:ascii="宋体" w:hAnsi="宋体" w:eastAsia="宋体"/>
                <w:color w:val="auto"/>
                <w:szCs w:val="21"/>
                <w:highlight w:val="none"/>
              </w:rPr>
              <w:t>方案</w:t>
            </w:r>
          </w:p>
        </w:tc>
        <w:tc>
          <w:tcPr>
            <w:tcW w:w="537" w:type="pct"/>
            <w:gridSpan w:val="2"/>
            <w:vAlign w:val="center"/>
          </w:tcPr>
          <w:p w14:paraId="3C79A0F8">
            <w:pPr>
              <w:widowControl/>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lang w:val="en-US" w:eastAsia="zh-CN"/>
              </w:rPr>
              <w:t>15分</w:t>
            </w:r>
          </w:p>
        </w:tc>
        <w:tc>
          <w:tcPr>
            <w:tcW w:w="3161" w:type="pct"/>
            <w:vAlign w:val="center"/>
          </w:tcPr>
          <w:p w14:paraId="7C70E92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针对本项目制定</w:t>
            </w:r>
            <w:r>
              <w:rPr>
                <w:rFonts w:hint="eastAsia" w:ascii="宋体" w:hAnsi="宋体" w:eastAsia="宋体"/>
                <w:color w:val="auto"/>
                <w:szCs w:val="21"/>
                <w:highlight w:val="none"/>
                <w:lang w:val="en-US" w:eastAsia="zh-CN"/>
              </w:rPr>
              <w:t>工作评估</w:t>
            </w:r>
            <w:r>
              <w:rPr>
                <w:rFonts w:hint="eastAsia" w:ascii="宋体" w:hAnsi="宋体" w:eastAsia="宋体"/>
                <w:color w:val="auto"/>
                <w:szCs w:val="21"/>
                <w:highlight w:val="none"/>
              </w:rPr>
              <w:t>方案，方案内容包含但不限于：组织架构、体系建设、风险评估、规章制度等进行评审：</w:t>
            </w:r>
          </w:p>
          <w:p w14:paraId="76F132FC">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w:t>
            </w:r>
            <w:r>
              <w:rPr>
                <w:rFonts w:hint="eastAsia" w:ascii="宋体" w:hAnsi="宋体" w:eastAsia="宋体"/>
                <w:color w:val="auto"/>
                <w:szCs w:val="21"/>
                <w:highlight w:val="none"/>
                <w:lang w:val="en-US" w:eastAsia="zh-CN"/>
              </w:rPr>
              <w:t>工作评估</w:t>
            </w:r>
            <w:r>
              <w:rPr>
                <w:rFonts w:hint="eastAsia" w:ascii="宋体" w:hAnsi="宋体" w:eastAsia="宋体"/>
                <w:color w:val="auto"/>
                <w:szCs w:val="21"/>
                <w:highlight w:val="none"/>
              </w:rPr>
              <w:t>方案</w:t>
            </w:r>
            <w:r>
              <w:rPr>
                <w:rFonts w:hint="eastAsia" w:ascii="宋体" w:hAnsi="宋体" w:eastAsia="宋体"/>
                <w:color w:val="auto"/>
                <w:szCs w:val="21"/>
                <w:highlight w:val="none"/>
                <w:lang w:val="en-US" w:eastAsia="zh-CN"/>
              </w:rPr>
              <w:t>完全贴合项目需求，能针对医院创甲提出合理有效的建议，制定具有高效可行的改进措施</w:t>
            </w:r>
            <w:r>
              <w:rPr>
                <w:rFonts w:hint="eastAsia" w:ascii="宋体" w:hAnsi="宋体" w:eastAsia="宋体"/>
                <w:color w:val="auto"/>
                <w:szCs w:val="21"/>
                <w:highlight w:val="none"/>
              </w:rPr>
              <w:t>，能有效保障项目的顺利</w:t>
            </w:r>
            <w:r>
              <w:rPr>
                <w:rFonts w:hint="eastAsia" w:ascii="宋体" w:hAnsi="宋体" w:eastAsia="宋体"/>
                <w:color w:val="auto"/>
                <w:szCs w:val="21"/>
                <w:highlight w:val="none"/>
                <w:lang w:val="en-US" w:eastAsia="zh-CN"/>
              </w:rPr>
              <w:t>实施</w:t>
            </w:r>
            <w:r>
              <w:rPr>
                <w:rFonts w:hint="eastAsia" w:ascii="宋体" w:hAnsi="宋体" w:eastAsia="宋体"/>
                <w:color w:val="auto"/>
                <w:szCs w:val="21"/>
                <w:highlight w:val="none"/>
              </w:rPr>
              <w:t>的，得15分。</w:t>
            </w:r>
          </w:p>
          <w:p w14:paraId="7714AE3B">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w:t>
            </w:r>
            <w:r>
              <w:rPr>
                <w:rFonts w:hint="eastAsia" w:ascii="宋体" w:hAnsi="宋体" w:eastAsia="宋体"/>
                <w:color w:val="auto"/>
                <w:szCs w:val="21"/>
                <w:highlight w:val="none"/>
                <w:lang w:val="en-US" w:eastAsia="zh-CN"/>
              </w:rPr>
              <w:t>工作评估</w:t>
            </w:r>
            <w:r>
              <w:rPr>
                <w:rFonts w:hint="eastAsia" w:ascii="宋体" w:hAnsi="宋体" w:eastAsia="宋体"/>
                <w:color w:val="auto"/>
                <w:szCs w:val="21"/>
                <w:highlight w:val="none"/>
              </w:rPr>
              <w:t>方案</w:t>
            </w:r>
            <w:r>
              <w:rPr>
                <w:rFonts w:hint="eastAsia" w:ascii="宋体" w:hAnsi="宋体" w:eastAsia="宋体"/>
                <w:color w:val="auto"/>
                <w:szCs w:val="21"/>
                <w:highlight w:val="none"/>
                <w:lang w:val="en-US" w:eastAsia="zh-CN"/>
              </w:rPr>
              <w:t>贴合项目需求，能针对医院创甲提出有效的建议，制定可行的改进措施</w:t>
            </w:r>
            <w:r>
              <w:rPr>
                <w:rFonts w:hint="eastAsia" w:ascii="宋体" w:hAnsi="宋体" w:eastAsia="宋体"/>
                <w:color w:val="auto"/>
                <w:szCs w:val="21"/>
                <w:highlight w:val="none"/>
              </w:rPr>
              <w:t>，能有效保障项目的</w:t>
            </w:r>
            <w:r>
              <w:rPr>
                <w:rFonts w:hint="eastAsia" w:ascii="宋体" w:hAnsi="宋体" w:eastAsia="宋体"/>
                <w:color w:val="auto"/>
                <w:szCs w:val="21"/>
                <w:highlight w:val="none"/>
                <w:lang w:val="en-US" w:eastAsia="zh-CN"/>
              </w:rPr>
              <w:t>实施</w:t>
            </w:r>
            <w:r>
              <w:rPr>
                <w:rFonts w:hint="eastAsia" w:ascii="宋体" w:hAnsi="宋体" w:eastAsia="宋体"/>
                <w:color w:val="auto"/>
                <w:szCs w:val="21"/>
                <w:highlight w:val="none"/>
              </w:rPr>
              <w:t>的，得12分。</w:t>
            </w:r>
          </w:p>
          <w:p w14:paraId="34BC6E15">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w:t>
            </w:r>
            <w:r>
              <w:rPr>
                <w:rFonts w:hint="eastAsia" w:ascii="宋体" w:hAnsi="宋体" w:eastAsia="宋体"/>
                <w:color w:val="auto"/>
                <w:szCs w:val="21"/>
                <w:highlight w:val="none"/>
                <w:lang w:val="en-US" w:eastAsia="zh-CN"/>
              </w:rPr>
              <w:t>工作评估</w:t>
            </w:r>
            <w:r>
              <w:rPr>
                <w:rFonts w:hint="eastAsia" w:ascii="宋体" w:hAnsi="宋体" w:eastAsia="宋体"/>
                <w:color w:val="auto"/>
                <w:szCs w:val="21"/>
                <w:highlight w:val="none"/>
              </w:rPr>
              <w:t>方案</w:t>
            </w:r>
            <w:r>
              <w:rPr>
                <w:rFonts w:hint="eastAsia" w:ascii="宋体" w:hAnsi="宋体" w:eastAsia="宋体"/>
                <w:color w:val="auto"/>
                <w:szCs w:val="21"/>
                <w:highlight w:val="none"/>
                <w:lang w:val="en-US" w:eastAsia="zh-CN"/>
              </w:rPr>
              <w:t>没有偏离项目需求，能针对医院创甲的需求提出建议，有相关的改进措施</w:t>
            </w:r>
            <w:r>
              <w:rPr>
                <w:rFonts w:hint="eastAsia" w:ascii="宋体" w:hAnsi="宋体" w:eastAsia="宋体"/>
                <w:color w:val="auto"/>
                <w:szCs w:val="21"/>
                <w:highlight w:val="none"/>
              </w:rPr>
              <w:t>，能</w:t>
            </w:r>
            <w:r>
              <w:rPr>
                <w:rFonts w:hint="eastAsia" w:ascii="宋体" w:hAnsi="宋体" w:eastAsia="宋体"/>
                <w:color w:val="auto"/>
                <w:szCs w:val="21"/>
                <w:highlight w:val="none"/>
                <w:lang w:val="en-US" w:eastAsia="zh-CN"/>
              </w:rPr>
              <w:t>基本</w:t>
            </w:r>
            <w:r>
              <w:rPr>
                <w:rFonts w:hint="eastAsia" w:ascii="宋体" w:hAnsi="宋体" w:eastAsia="宋体"/>
                <w:color w:val="auto"/>
                <w:szCs w:val="21"/>
                <w:highlight w:val="none"/>
              </w:rPr>
              <w:t>保障项目</w:t>
            </w:r>
            <w:r>
              <w:rPr>
                <w:rFonts w:hint="eastAsia" w:ascii="宋体" w:hAnsi="宋体" w:eastAsia="宋体"/>
                <w:color w:val="auto"/>
                <w:szCs w:val="21"/>
                <w:highlight w:val="none"/>
                <w:lang w:val="en-US" w:eastAsia="zh-CN"/>
              </w:rPr>
              <w:t>实施</w:t>
            </w:r>
            <w:r>
              <w:rPr>
                <w:rFonts w:hint="eastAsia" w:ascii="宋体" w:hAnsi="宋体" w:eastAsia="宋体"/>
                <w:color w:val="auto"/>
                <w:szCs w:val="21"/>
                <w:highlight w:val="none"/>
              </w:rPr>
              <w:t>的，得9分。</w:t>
            </w:r>
          </w:p>
          <w:p w14:paraId="1A864DC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w:t>
            </w:r>
            <w:r>
              <w:rPr>
                <w:rFonts w:hint="eastAsia" w:ascii="宋体" w:hAnsi="宋体" w:eastAsia="宋体"/>
                <w:color w:val="auto"/>
                <w:szCs w:val="21"/>
                <w:highlight w:val="none"/>
                <w:lang w:val="en-US" w:eastAsia="zh-CN"/>
              </w:rPr>
              <w:t>部分工作评估</w:t>
            </w:r>
            <w:r>
              <w:rPr>
                <w:rFonts w:hint="eastAsia" w:ascii="宋体" w:hAnsi="宋体" w:eastAsia="宋体"/>
                <w:color w:val="auto"/>
                <w:szCs w:val="21"/>
                <w:highlight w:val="none"/>
              </w:rPr>
              <w:t>方案</w:t>
            </w:r>
            <w:r>
              <w:rPr>
                <w:rFonts w:hint="eastAsia" w:ascii="宋体" w:hAnsi="宋体" w:eastAsia="宋体"/>
                <w:color w:val="auto"/>
                <w:szCs w:val="21"/>
                <w:highlight w:val="none"/>
                <w:lang w:val="en-US" w:eastAsia="zh-CN"/>
              </w:rPr>
              <w:t>符合项目需求，具有医院创甲的相关建议，</w:t>
            </w:r>
            <w:r>
              <w:rPr>
                <w:rFonts w:hint="eastAsia" w:ascii="宋体" w:hAnsi="宋体" w:eastAsia="宋体"/>
                <w:color w:val="auto"/>
                <w:szCs w:val="21"/>
                <w:highlight w:val="none"/>
              </w:rPr>
              <w:t>能</w:t>
            </w:r>
            <w:r>
              <w:rPr>
                <w:rFonts w:hint="eastAsia" w:ascii="宋体" w:hAnsi="宋体" w:eastAsia="宋体"/>
                <w:color w:val="auto"/>
                <w:szCs w:val="21"/>
                <w:highlight w:val="none"/>
                <w:lang w:val="en-US" w:eastAsia="zh-CN"/>
              </w:rPr>
              <w:t>基本</w:t>
            </w:r>
            <w:r>
              <w:rPr>
                <w:rFonts w:hint="eastAsia" w:ascii="宋体" w:hAnsi="宋体" w:eastAsia="宋体"/>
                <w:color w:val="auto"/>
                <w:szCs w:val="21"/>
                <w:highlight w:val="none"/>
              </w:rPr>
              <w:t>保障项目</w:t>
            </w:r>
            <w:r>
              <w:rPr>
                <w:rFonts w:hint="eastAsia" w:ascii="宋体" w:hAnsi="宋体" w:eastAsia="宋体"/>
                <w:color w:val="auto"/>
                <w:szCs w:val="21"/>
                <w:highlight w:val="none"/>
                <w:lang w:val="en-US" w:eastAsia="zh-CN"/>
              </w:rPr>
              <w:t>实施</w:t>
            </w:r>
            <w:r>
              <w:rPr>
                <w:rFonts w:hint="eastAsia" w:ascii="宋体" w:hAnsi="宋体" w:eastAsia="宋体"/>
                <w:color w:val="auto"/>
                <w:szCs w:val="21"/>
                <w:highlight w:val="none"/>
              </w:rPr>
              <w:t>的，得6分。</w:t>
            </w:r>
          </w:p>
          <w:p w14:paraId="0E8A2F7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⑤</w:t>
            </w:r>
            <w:r>
              <w:rPr>
                <w:rFonts w:hint="eastAsia" w:ascii="宋体" w:hAnsi="宋体" w:eastAsia="宋体"/>
                <w:color w:val="auto"/>
                <w:szCs w:val="21"/>
                <w:highlight w:val="none"/>
                <w:lang w:val="en-US" w:eastAsia="zh-CN"/>
              </w:rPr>
              <w:t>工作评估</w:t>
            </w:r>
            <w:r>
              <w:rPr>
                <w:rFonts w:hint="eastAsia" w:ascii="宋体" w:hAnsi="宋体" w:eastAsia="宋体"/>
                <w:color w:val="auto"/>
                <w:szCs w:val="21"/>
                <w:highlight w:val="none"/>
              </w:rPr>
              <w:t>方案</w:t>
            </w:r>
            <w:r>
              <w:rPr>
                <w:rFonts w:hint="eastAsia" w:ascii="宋体" w:hAnsi="宋体" w:eastAsia="宋体"/>
                <w:color w:val="auto"/>
                <w:szCs w:val="21"/>
                <w:highlight w:val="none"/>
                <w:lang w:val="en-US" w:eastAsia="zh-CN"/>
              </w:rPr>
              <w:t>与需求不符，没有相关的建议和改进措施的</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只具备通用的工作评估</w:t>
            </w:r>
            <w:r>
              <w:rPr>
                <w:rFonts w:hint="eastAsia" w:ascii="宋体" w:hAnsi="宋体" w:eastAsia="宋体"/>
                <w:color w:val="auto"/>
                <w:szCs w:val="21"/>
                <w:highlight w:val="none"/>
              </w:rPr>
              <w:t>方案，得</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分。</w:t>
            </w:r>
          </w:p>
          <w:p w14:paraId="06F629A5">
            <w:pPr>
              <w:spacing w:line="400" w:lineRule="exact"/>
              <w:rPr>
                <w:rFonts w:ascii="宋体" w:hAnsi="宋体" w:eastAsia="宋体" w:cs="宋体"/>
                <w:color w:val="auto"/>
                <w:kern w:val="0"/>
                <w:szCs w:val="21"/>
                <w:highlight w:val="none"/>
              </w:rPr>
            </w:pPr>
            <w:r>
              <w:rPr>
                <w:rFonts w:hint="eastAsia" w:ascii="宋体" w:hAnsi="宋体" w:eastAsia="宋体"/>
                <w:color w:val="auto"/>
                <w:szCs w:val="21"/>
                <w:highlight w:val="none"/>
              </w:rPr>
              <w:t>⑥没有提供相关方案不得分。</w:t>
            </w:r>
          </w:p>
        </w:tc>
      </w:tr>
      <w:tr w14:paraId="76A70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34ED6125">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3</w:t>
            </w:r>
          </w:p>
        </w:tc>
        <w:tc>
          <w:tcPr>
            <w:tcW w:w="821" w:type="pct"/>
            <w:vAlign w:val="center"/>
          </w:tcPr>
          <w:p w14:paraId="4DB699AC">
            <w:pPr>
              <w:spacing w:line="400" w:lineRule="exact"/>
              <w:jc w:val="center"/>
              <w:rPr>
                <w:rFonts w:ascii="宋体" w:hAnsi="宋体" w:eastAsia="宋体"/>
                <w:bCs/>
                <w:color w:val="auto"/>
                <w:szCs w:val="21"/>
                <w:highlight w:val="none"/>
              </w:rPr>
            </w:pPr>
            <w:r>
              <w:rPr>
                <w:rFonts w:hint="eastAsia" w:ascii="宋体" w:hAnsi="宋体" w:eastAsia="宋体"/>
                <w:color w:val="auto"/>
                <w:szCs w:val="21"/>
                <w:highlight w:val="none"/>
                <w:lang w:val="en-US" w:eastAsia="zh-CN"/>
              </w:rPr>
              <w:t>实施策略和辅导</w:t>
            </w:r>
            <w:r>
              <w:rPr>
                <w:rFonts w:ascii="宋体" w:hAnsi="宋体" w:eastAsia="宋体"/>
                <w:color w:val="auto"/>
                <w:szCs w:val="21"/>
                <w:highlight w:val="none"/>
              </w:rPr>
              <w:t>方案</w:t>
            </w:r>
          </w:p>
        </w:tc>
        <w:tc>
          <w:tcPr>
            <w:tcW w:w="537" w:type="pct"/>
            <w:gridSpan w:val="2"/>
            <w:vAlign w:val="center"/>
          </w:tcPr>
          <w:p w14:paraId="09FBFC08">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216071EF">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针对本项目特点制定合理化的</w:t>
            </w:r>
            <w:r>
              <w:rPr>
                <w:rFonts w:hint="eastAsia" w:ascii="宋体" w:hAnsi="宋体" w:eastAsia="宋体"/>
                <w:color w:val="auto"/>
                <w:szCs w:val="21"/>
                <w:highlight w:val="none"/>
                <w:lang w:val="en-US" w:eastAsia="zh-CN"/>
              </w:rPr>
              <w:t>实施策略和辅导</w:t>
            </w:r>
            <w:r>
              <w:rPr>
                <w:rFonts w:ascii="宋体" w:hAnsi="宋体" w:eastAsia="宋体"/>
                <w:color w:val="auto"/>
                <w:szCs w:val="21"/>
                <w:highlight w:val="none"/>
              </w:rPr>
              <w:t>方案</w:t>
            </w:r>
            <w:r>
              <w:rPr>
                <w:rFonts w:hint="eastAsia" w:ascii="宋体" w:hAnsi="宋体" w:eastAsia="宋体"/>
                <w:color w:val="auto"/>
                <w:szCs w:val="21"/>
                <w:highlight w:val="none"/>
              </w:rPr>
              <w:t>进行评审：</w:t>
            </w:r>
          </w:p>
          <w:p w14:paraId="756ACCC2">
            <w:pPr>
              <w:spacing w:line="400" w:lineRule="exact"/>
              <w:rPr>
                <w:rFonts w:ascii="宋体" w:hAnsi="宋体" w:eastAsia="宋体"/>
                <w:color w:val="auto"/>
                <w:szCs w:val="21"/>
                <w:highlight w:val="none"/>
              </w:rPr>
            </w:pPr>
            <w:r>
              <w:rPr>
                <w:rFonts w:ascii="宋体" w:hAnsi="宋体" w:eastAsia="宋体"/>
                <w:color w:val="auto"/>
                <w:szCs w:val="21"/>
                <w:highlight w:val="none"/>
              </w:rPr>
              <w:t>①</w:t>
            </w:r>
            <w:r>
              <w:rPr>
                <w:rFonts w:hint="eastAsia" w:ascii="宋体" w:hAnsi="宋体" w:eastAsia="宋体"/>
                <w:color w:val="auto"/>
                <w:szCs w:val="21"/>
                <w:highlight w:val="none"/>
                <w:lang w:val="en-US" w:eastAsia="zh-CN"/>
              </w:rPr>
              <w:t>实施策略和辅导</w:t>
            </w:r>
            <w:r>
              <w:rPr>
                <w:rFonts w:ascii="宋体" w:hAnsi="宋体" w:eastAsia="宋体"/>
                <w:color w:val="auto"/>
                <w:szCs w:val="21"/>
                <w:highlight w:val="none"/>
              </w:rPr>
              <w:t>方案条理清晰，指导方案全面</w:t>
            </w:r>
            <w:r>
              <w:rPr>
                <w:rFonts w:hint="eastAsia" w:ascii="宋体" w:hAnsi="宋体" w:eastAsia="宋体"/>
                <w:color w:val="auto"/>
                <w:szCs w:val="21"/>
                <w:highlight w:val="none"/>
                <w:lang w:val="en-US" w:eastAsia="zh-CN"/>
              </w:rPr>
              <w:t>细致</w:t>
            </w:r>
            <w:r>
              <w:rPr>
                <w:rFonts w:ascii="宋体" w:hAnsi="宋体" w:eastAsia="宋体"/>
                <w:color w:val="auto"/>
                <w:szCs w:val="21"/>
                <w:highlight w:val="none"/>
              </w:rPr>
              <w:t>，</w:t>
            </w:r>
            <w:r>
              <w:rPr>
                <w:rFonts w:hint="eastAsia" w:ascii="宋体" w:hAnsi="宋体" w:eastAsia="宋体"/>
                <w:color w:val="auto"/>
                <w:szCs w:val="21"/>
                <w:highlight w:val="none"/>
                <w:lang w:val="en-US" w:eastAsia="zh-CN"/>
              </w:rPr>
              <w:t>对评审标准的解读深入了解</w:t>
            </w:r>
            <w:r>
              <w:rPr>
                <w:rFonts w:ascii="宋体" w:hAnsi="宋体" w:eastAsia="宋体"/>
                <w:color w:val="auto"/>
                <w:szCs w:val="21"/>
                <w:highlight w:val="none"/>
              </w:rPr>
              <w:t>，辅导</w:t>
            </w:r>
            <w:r>
              <w:rPr>
                <w:rFonts w:hint="eastAsia" w:ascii="宋体" w:hAnsi="宋体" w:eastAsia="宋体"/>
                <w:color w:val="auto"/>
                <w:szCs w:val="21"/>
                <w:highlight w:val="none"/>
                <w:lang w:val="en-US" w:eastAsia="zh-CN"/>
              </w:rPr>
              <w:t>资料完整详细</w:t>
            </w:r>
            <w:r>
              <w:rPr>
                <w:rFonts w:ascii="宋体" w:hAnsi="宋体" w:eastAsia="宋体"/>
                <w:color w:val="auto"/>
                <w:szCs w:val="21"/>
                <w:highlight w:val="none"/>
              </w:rPr>
              <w:t>，能完全满足采购需求要求的，得</w:t>
            </w:r>
            <w:r>
              <w:rPr>
                <w:rFonts w:hint="eastAsia" w:ascii="宋体" w:hAnsi="宋体" w:eastAsia="宋体"/>
                <w:color w:val="auto"/>
                <w:szCs w:val="21"/>
                <w:highlight w:val="none"/>
                <w:lang w:val="en-US" w:eastAsia="zh-CN"/>
              </w:rPr>
              <w:t>10</w:t>
            </w:r>
            <w:r>
              <w:rPr>
                <w:rFonts w:ascii="宋体" w:hAnsi="宋体" w:eastAsia="宋体"/>
                <w:color w:val="auto"/>
                <w:szCs w:val="21"/>
                <w:highlight w:val="none"/>
              </w:rPr>
              <w:t>分；</w:t>
            </w:r>
          </w:p>
          <w:p w14:paraId="775BF677">
            <w:pPr>
              <w:spacing w:line="400" w:lineRule="exact"/>
              <w:rPr>
                <w:rFonts w:ascii="宋体" w:hAnsi="宋体" w:eastAsia="宋体"/>
                <w:color w:val="auto"/>
                <w:szCs w:val="21"/>
                <w:highlight w:val="none"/>
              </w:rPr>
            </w:pPr>
            <w:r>
              <w:rPr>
                <w:rFonts w:ascii="宋体" w:hAnsi="宋体" w:eastAsia="宋体"/>
                <w:color w:val="auto"/>
                <w:szCs w:val="21"/>
                <w:highlight w:val="none"/>
              </w:rPr>
              <w:t>②</w:t>
            </w:r>
            <w:r>
              <w:rPr>
                <w:rFonts w:hint="eastAsia" w:ascii="宋体" w:hAnsi="宋体" w:eastAsia="宋体"/>
                <w:color w:val="auto"/>
                <w:szCs w:val="21"/>
                <w:highlight w:val="none"/>
                <w:lang w:val="en-US" w:eastAsia="zh-CN"/>
              </w:rPr>
              <w:t>实施策略和辅导</w:t>
            </w:r>
            <w:r>
              <w:rPr>
                <w:rFonts w:ascii="宋体" w:hAnsi="宋体" w:eastAsia="宋体"/>
                <w:color w:val="auto"/>
                <w:szCs w:val="21"/>
                <w:highlight w:val="none"/>
              </w:rPr>
              <w:t>方案清晰，指导方案全面，</w:t>
            </w:r>
            <w:r>
              <w:rPr>
                <w:rFonts w:hint="eastAsia" w:ascii="宋体" w:hAnsi="宋体" w:eastAsia="宋体"/>
                <w:color w:val="auto"/>
                <w:szCs w:val="21"/>
                <w:highlight w:val="none"/>
                <w:lang w:val="en-US" w:eastAsia="zh-CN"/>
              </w:rPr>
              <w:t>对评审标准的解读深入</w:t>
            </w:r>
            <w:r>
              <w:rPr>
                <w:rFonts w:ascii="宋体" w:hAnsi="宋体" w:eastAsia="宋体"/>
                <w:color w:val="auto"/>
                <w:szCs w:val="21"/>
                <w:highlight w:val="none"/>
              </w:rPr>
              <w:t>，辅导</w:t>
            </w:r>
            <w:r>
              <w:rPr>
                <w:rFonts w:hint="eastAsia" w:ascii="宋体" w:hAnsi="宋体" w:eastAsia="宋体"/>
                <w:color w:val="auto"/>
                <w:szCs w:val="21"/>
                <w:highlight w:val="none"/>
                <w:lang w:val="en-US" w:eastAsia="zh-CN"/>
              </w:rPr>
              <w:t>资料完整</w:t>
            </w:r>
            <w:r>
              <w:rPr>
                <w:rFonts w:ascii="宋体" w:hAnsi="宋体" w:eastAsia="宋体"/>
                <w:color w:val="auto"/>
                <w:szCs w:val="21"/>
                <w:highlight w:val="none"/>
              </w:rPr>
              <w:t>，能满足采购需求要求的，得</w:t>
            </w:r>
            <w:r>
              <w:rPr>
                <w:rFonts w:hint="eastAsia" w:ascii="宋体" w:hAnsi="宋体" w:eastAsia="宋体"/>
                <w:color w:val="auto"/>
                <w:szCs w:val="21"/>
                <w:highlight w:val="none"/>
                <w:lang w:val="en-US" w:eastAsia="zh-CN"/>
              </w:rPr>
              <w:t>7</w:t>
            </w:r>
            <w:r>
              <w:rPr>
                <w:rFonts w:ascii="宋体" w:hAnsi="宋体" w:eastAsia="宋体"/>
                <w:color w:val="auto"/>
                <w:szCs w:val="21"/>
                <w:highlight w:val="none"/>
              </w:rPr>
              <w:t>分；</w:t>
            </w:r>
          </w:p>
          <w:p w14:paraId="2F88EF31">
            <w:pPr>
              <w:spacing w:line="400" w:lineRule="exact"/>
              <w:rPr>
                <w:rFonts w:ascii="宋体" w:hAnsi="宋体" w:eastAsia="宋体"/>
                <w:color w:val="auto"/>
                <w:szCs w:val="21"/>
                <w:highlight w:val="none"/>
              </w:rPr>
            </w:pPr>
            <w:r>
              <w:rPr>
                <w:rFonts w:ascii="宋体" w:hAnsi="宋体" w:eastAsia="宋体"/>
                <w:color w:val="auto"/>
                <w:szCs w:val="21"/>
                <w:highlight w:val="none"/>
              </w:rPr>
              <w:t>③</w:t>
            </w:r>
            <w:r>
              <w:rPr>
                <w:rFonts w:hint="eastAsia" w:ascii="宋体" w:hAnsi="宋体" w:eastAsia="宋体"/>
                <w:color w:val="auto"/>
                <w:szCs w:val="21"/>
                <w:highlight w:val="none"/>
                <w:lang w:val="en-US" w:eastAsia="zh-CN"/>
              </w:rPr>
              <w:t>实施策略和辅导</w:t>
            </w:r>
            <w:r>
              <w:rPr>
                <w:rFonts w:ascii="宋体" w:hAnsi="宋体" w:eastAsia="宋体"/>
                <w:color w:val="auto"/>
                <w:szCs w:val="21"/>
                <w:highlight w:val="none"/>
              </w:rPr>
              <w:t>方案较完整，指导方案基本全面，</w:t>
            </w:r>
            <w:r>
              <w:rPr>
                <w:rFonts w:hint="eastAsia" w:ascii="宋体" w:hAnsi="宋体" w:eastAsia="宋体"/>
                <w:color w:val="auto"/>
                <w:szCs w:val="21"/>
                <w:highlight w:val="none"/>
                <w:lang w:val="en-US" w:eastAsia="zh-CN"/>
              </w:rPr>
              <w:t>对评审标准的解读有缺漏</w:t>
            </w:r>
            <w:r>
              <w:rPr>
                <w:rFonts w:ascii="宋体" w:hAnsi="宋体" w:eastAsia="宋体"/>
                <w:color w:val="auto"/>
                <w:szCs w:val="21"/>
                <w:highlight w:val="none"/>
              </w:rPr>
              <w:t>，辅导</w:t>
            </w:r>
            <w:r>
              <w:rPr>
                <w:rFonts w:hint="eastAsia" w:ascii="宋体" w:hAnsi="宋体" w:eastAsia="宋体"/>
                <w:color w:val="auto"/>
                <w:szCs w:val="21"/>
                <w:highlight w:val="none"/>
                <w:lang w:val="en-US" w:eastAsia="zh-CN"/>
              </w:rPr>
              <w:t>资料不完整</w:t>
            </w:r>
            <w:r>
              <w:rPr>
                <w:rFonts w:ascii="宋体" w:hAnsi="宋体" w:eastAsia="宋体"/>
                <w:color w:val="auto"/>
                <w:szCs w:val="21"/>
                <w:highlight w:val="none"/>
              </w:rPr>
              <w:t>，</w:t>
            </w:r>
            <w:r>
              <w:rPr>
                <w:rFonts w:hint="eastAsia" w:ascii="宋体" w:hAnsi="宋体" w:eastAsia="宋体"/>
                <w:color w:val="auto"/>
                <w:szCs w:val="21"/>
                <w:highlight w:val="none"/>
                <w:lang w:val="en-US" w:eastAsia="zh-CN"/>
              </w:rPr>
              <w:t>部分</w:t>
            </w:r>
            <w:r>
              <w:rPr>
                <w:rFonts w:ascii="宋体" w:hAnsi="宋体" w:eastAsia="宋体"/>
                <w:color w:val="auto"/>
                <w:szCs w:val="21"/>
                <w:highlight w:val="none"/>
              </w:rPr>
              <w:t>满足采购需求要求的，得</w:t>
            </w:r>
            <w:r>
              <w:rPr>
                <w:rFonts w:hint="eastAsia" w:ascii="宋体" w:hAnsi="宋体" w:eastAsia="宋体"/>
                <w:color w:val="auto"/>
                <w:szCs w:val="21"/>
                <w:highlight w:val="none"/>
                <w:lang w:val="en-US" w:eastAsia="zh-CN"/>
              </w:rPr>
              <w:t>4</w:t>
            </w:r>
            <w:r>
              <w:rPr>
                <w:rFonts w:ascii="宋体" w:hAnsi="宋体" w:eastAsia="宋体"/>
                <w:color w:val="auto"/>
                <w:szCs w:val="21"/>
                <w:highlight w:val="none"/>
              </w:rPr>
              <w:t>分；</w:t>
            </w:r>
          </w:p>
          <w:p w14:paraId="33A7F73A">
            <w:pPr>
              <w:spacing w:line="400" w:lineRule="exact"/>
              <w:rPr>
                <w:rFonts w:ascii="宋体" w:hAnsi="宋体" w:eastAsia="宋体"/>
                <w:color w:val="auto"/>
                <w:szCs w:val="21"/>
                <w:highlight w:val="none"/>
              </w:rPr>
            </w:pPr>
            <w:r>
              <w:rPr>
                <w:rFonts w:ascii="宋体" w:hAnsi="宋体" w:eastAsia="宋体"/>
                <w:color w:val="auto"/>
                <w:szCs w:val="21"/>
                <w:highlight w:val="none"/>
              </w:rPr>
              <w:t>④</w:t>
            </w:r>
            <w:r>
              <w:rPr>
                <w:rFonts w:hint="eastAsia" w:ascii="宋体" w:hAnsi="宋体" w:eastAsia="宋体"/>
                <w:color w:val="auto"/>
                <w:szCs w:val="21"/>
                <w:highlight w:val="none"/>
                <w:lang w:val="en-US" w:eastAsia="zh-CN"/>
              </w:rPr>
              <w:t>实施策略和辅导</w:t>
            </w:r>
            <w:r>
              <w:rPr>
                <w:rFonts w:ascii="宋体" w:hAnsi="宋体" w:eastAsia="宋体"/>
                <w:color w:val="auto"/>
                <w:szCs w:val="21"/>
                <w:highlight w:val="none"/>
              </w:rPr>
              <w:t>方案</w:t>
            </w:r>
            <w:r>
              <w:rPr>
                <w:rFonts w:hint="eastAsia" w:ascii="宋体" w:hAnsi="宋体" w:eastAsia="宋体"/>
                <w:color w:val="auto"/>
                <w:szCs w:val="21"/>
                <w:highlight w:val="none"/>
                <w:lang w:val="en-US" w:eastAsia="zh-CN"/>
              </w:rPr>
              <w:t>简单</w:t>
            </w:r>
            <w:r>
              <w:rPr>
                <w:rFonts w:ascii="宋体" w:hAnsi="宋体" w:eastAsia="宋体"/>
                <w:color w:val="auto"/>
                <w:szCs w:val="21"/>
                <w:highlight w:val="none"/>
              </w:rPr>
              <w:t>，指导方案</w:t>
            </w:r>
            <w:r>
              <w:rPr>
                <w:rFonts w:hint="eastAsia" w:ascii="宋体" w:hAnsi="宋体" w:eastAsia="宋体"/>
                <w:color w:val="auto"/>
                <w:szCs w:val="21"/>
                <w:highlight w:val="none"/>
                <w:lang w:val="en-US" w:eastAsia="zh-CN"/>
              </w:rPr>
              <w:t>不</w:t>
            </w:r>
            <w:r>
              <w:rPr>
                <w:rFonts w:ascii="宋体" w:hAnsi="宋体" w:eastAsia="宋体"/>
                <w:color w:val="auto"/>
                <w:szCs w:val="21"/>
                <w:highlight w:val="none"/>
              </w:rPr>
              <w:t>全面，</w:t>
            </w:r>
            <w:r>
              <w:rPr>
                <w:rFonts w:hint="eastAsia" w:ascii="宋体" w:hAnsi="宋体" w:eastAsia="宋体"/>
                <w:color w:val="auto"/>
                <w:szCs w:val="21"/>
                <w:highlight w:val="none"/>
                <w:lang w:val="en-US" w:eastAsia="zh-CN"/>
              </w:rPr>
              <w:t>没有深入了解评审标准</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没有提供</w:t>
            </w:r>
            <w:r>
              <w:rPr>
                <w:rFonts w:ascii="宋体" w:hAnsi="宋体" w:eastAsia="宋体"/>
                <w:color w:val="auto"/>
                <w:szCs w:val="21"/>
                <w:highlight w:val="none"/>
              </w:rPr>
              <w:t>辅导</w:t>
            </w:r>
            <w:r>
              <w:rPr>
                <w:rFonts w:hint="eastAsia" w:ascii="宋体" w:hAnsi="宋体" w:eastAsia="宋体"/>
                <w:color w:val="auto"/>
                <w:szCs w:val="21"/>
                <w:highlight w:val="none"/>
                <w:lang w:val="en-US" w:eastAsia="zh-CN"/>
              </w:rPr>
              <w:t>资料</w:t>
            </w:r>
            <w:r>
              <w:rPr>
                <w:rFonts w:hint="eastAsia" w:ascii="宋体" w:hAnsi="宋体" w:eastAsia="宋体"/>
                <w:color w:val="auto"/>
                <w:szCs w:val="21"/>
                <w:highlight w:val="none"/>
                <w:lang w:eastAsia="zh-CN"/>
              </w:rPr>
              <w:t>，</w:t>
            </w:r>
            <w:r>
              <w:rPr>
                <w:rFonts w:ascii="宋体" w:hAnsi="宋体" w:eastAsia="宋体"/>
                <w:color w:val="auto"/>
                <w:szCs w:val="21"/>
                <w:highlight w:val="none"/>
              </w:rPr>
              <w:t>难以满足采购需求要求的，得1分；</w:t>
            </w:r>
          </w:p>
          <w:p w14:paraId="3C3BFA66">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⑤没有提供相关方案不得分。</w:t>
            </w:r>
          </w:p>
        </w:tc>
      </w:tr>
      <w:tr w14:paraId="653A8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6D9B9566">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4</w:t>
            </w:r>
          </w:p>
        </w:tc>
        <w:tc>
          <w:tcPr>
            <w:tcW w:w="821" w:type="pct"/>
            <w:vAlign w:val="center"/>
          </w:tcPr>
          <w:p w14:paraId="2D61E929">
            <w:pPr>
              <w:spacing w:line="400" w:lineRule="exact"/>
              <w:jc w:val="center"/>
              <w:rPr>
                <w:rFonts w:ascii="宋体" w:hAnsi="宋体" w:eastAsia="宋体"/>
                <w:bCs/>
                <w:color w:val="auto"/>
                <w:szCs w:val="21"/>
                <w:highlight w:val="none"/>
              </w:rPr>
            </w:pPr>
            <w:r>
              <w:rPr>
                <w:rFonts w:hint="default" w:ascii="宋体" w:hAnsi="宋体" w:eastAsia="宋体"/>
                <w:bCs/>
                <w:color w:val="auto"/>
                <w:szCs w:val="21"/>
                <w:highlight w:val="none"/>
                <w:lang w:val="en-US" w:eastAsia="zh-CN"/>
              </w:rPr>
              <w:t>模拟创甲验收</w:t>
            </w:r>
            <w:r>
              <w:rPr>
                <w:rFonts w:ascii="宋体" w:hAnsi="宋体" w:eastAsia="宋体"/>
                <w:bCs/>
                <w:color w:val="auto"/>
                <w:szCs w:val="21"/>
                <w:highlight w:val="none"/>
              </w:rPr>
              <w:t>方案</w:t>
            </w:r>
          </w:p>
        </w:tc>
        <w:tc>
          <w:tcPr>
            <w:tcW w:w="537" w:type="pct"/>
            <w:gridSpan w:val="2"/>
            <w:vAlign w:val="center"/>
          </w:tcPr>
          <w:p w14:paraId="30BF4516">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05BB8781">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针对本项目特点制定合理化的</w:t>
            </w:r>
            <w:r>
              <w:rPr>
                <w:rFonts w:hint="eastAsia" w:ascii="宋体" w:hAnsi="宋体" w:eastAsia="宋体"/>
                <w:color w:val="auto"/>
                <w:szCs w:val="21"/>
                <w:highlight w:val="none"/>
                <w:lang w:val="en-US" w:eastAsia="zh-CN"/>
              </w:rPr>
              <w:t>模拟创甲验收</w:t>
            </w:r>
            <w:r>
              <w:rPr>
                <w:rFonts w:hint="eastAsia" w:ascii="宋体" w:hAnsi="宋体" w:eastAsia="宋体"/>
                <w:color w:val="auto"/>
                <w:szCs w:val="21"/>
                <w:highlight w:val="none"/>
              </w:rPr>
              <w:t>方案进行评审：</w:t>
            </w:r>
          </w:p>
          <w:p w14:paraId="6411C35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w:t>
            </w:r>
            <w:r>
              <w:rPr>
                <w:rFonts w:hint="eastAsia" w:ascii="宋体" w:hAnsi="宋体" w:eastAsia="宋体"/>
                <w:color w:val="auto"/>
                <w:szCs w:val="21"/>
                <w:highlight w:val="none"/>
                <w:lang w:val="en-US" w:eastAsia="zh-CN"/>
              </w:rPr>
              <w:t>模拟创甲验收</w:t>
            </w:r>
            <w:r>
              <w:rPr>
                <w:rFonts w:hint="eastAsia" w:ascii="宋体" w:hAnsi="宋体" w:eastAsia="宋体"/>
                <w:color w:val="auto"/>
                <w:szCs w:val="21"/>
                <w:highlight w:val="none"/>
              </w:rPr>
              <w:t>方案不仅全面囊括了所有可能出现的情形，而且应对流程极其详尽、高效，每一个步骤都清晰明确，方案科学先进、灵活多变，整个预案逻辑严密，与本项目实际实施情况完美融合的，得10分；</w:t>
            </w:r>
          </w:p>
          <w:p w14:paraId="44CFBA11">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w:t>
            </w:r>
            <w:r>
              <w:rPr>
                <w:rFonts w:hint="default" w:ascii="宋体" w:hAnsi="宋体" w:eastAsia="宋体"/>
                <w:bCs/>
                <w:color w:val="auto"/>
                <w:szCs w:val="21"/>
                <w:highlight w:val="none"/>
                <w:lang w:val="en-US" w:eastAsia="zh-CN"/>
              </w:rPr>
              <w:t>模拟创甲验收</w:t>
            </w:r>
            <w:r>
              <w:rPr>
                <w:rFonts w:ascii="宋体" w:hAnsi="宋体" w:eastAsia="宋体"/>
                <w:bCs/>
                <w:color w:val="auto"/>
                <w:szCs w:val="21"/>
                <w:highlight w:val="none"/>
              </w:rPr>
              <w:t>方案</w:t>
            </w:r>
            <w:r>
              <w:rPr>
                <w:rFonts w:hint="eastAsia" w:ascii="宋体" w:hAnsi="宋体" w:eastAsia="宋体"/>
                <w:color w:val="auto"/>
                <w:szCs w:val="21"/>
                <w:highlight w:val="none"/>
              </w:rPr>
              <w:t>深入且广泛地覆盖了各种潜在的状况，应对流程具体、精准，可操作性强，预防措施全面细致，紧密贴合项目的实际实施情况的，得7分；</w:t>
            </w:r>
          </w:p>
          <w:p w14:paraId="5803CE4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③</w:t>
            </w:r>
            <w:r>
              <w:rPr>
                <w:rFonts w:hint="default" w:ascii="宋体" w:hAnsi="宋体" w:eastAsia="宋体"/>
                <w:bCs/>
                <w:color w:val="auto"/>
                <w:szCs w:val="21"/>
                <w:highlight w:val="none"/>
                <w:lang w:val="en-US" w:eastAsia="zh-CN"/>
              </w:rPr>
              <w:t>模拟创甲验收</w:t>
            </w:r>
            <w:r>
              <w:rPr>
                <w:rFonts w:ascii="宋体" w:hAnsi="宋体" w:eastAsia="宋体"/>
                <w:bCs/>
                <w:color w:val="auto"/>
                <w:szCs w:val="21"/>
                <w:highlight w:val="none"/>
              </w:rPr>
              <w:t>方案</w:t>
            </w:r>
            <w:r>
              <w:rPr>
                <w:rFonts w:hint="eastAsia" w:ascii="宋体" w:hAnsi="宋体" w:eastAsia="宋体"/>
                <w:color w:val="auto"/>
                <w:szCs w:val="21"/>
                <w:highlight w:val="none"/>
              </w:rPr>
              <w:t>较为全面地涵盖了可能的情况，应对流程较为详细。预防措施相对周全，逻辑严谨，能够较好地结 合项目的一般实际情况的，得4分；</w:t>
            </w:r>
          </w:p>
          <w:p w14:paraId="172B8C93">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w:t>
            </w:r>
            <w:r>
              <w:rPr>
                <w:rFonts w:hint="default" w:ascii="宋体" w:hAnsi="宋体" w:eastAsia="宋体"/>
                <w:bCs/>
                <w:color w:val="auto"/>
                <w:szCs w:val="21"/>
                <w:highlight w:val="none"/>
                <w:lang w:val="en-US" w:eastAsia="zh-CN"/>
              </w:rPr>
              <w:t>模拟创甲验收</w:t>
            </w:r>
            <w:r>
              <w:rPr>
                <w:rFonts w:ascii="宋体" w:hAnsi="宋体" w:eastAsia="宋体"/>
                <w:bCs/>
                <w:color w:val="auto"/>
                <w:szCs w:val="21"/>
                <w:highlight w:val="none"/>
              </w:rPr>
              <w:t>方案</w:t>
            </w:r>
            <w:r>
              <w:rPr>
                <w:rFonts w:hint="eastAsia" w:ascii="宋体" w:hAnsi="宋体" w:eastAsia="宋体"/>
                <w:color w:val="auto"/>
                <w:szCs w:val="21"/>
                <w:highlight w:val="none"/>
              </w:rPr>
              <w:t>包含了常见的情况，并有一定的应对流程描述，预防措施有一定的涵盖，但仍存在一些漏洞，完善度低，逻辑基本清晰，能够在一定程度上指导处理的，得1分；</w:t>
            </w:r>
          </w:p>
          <w:p w14:paraId="3DFABCD3">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⑤没有提供相关方案不得分。</w:t>
            </w:r>
          </w:p>
        </w:tc>
      </w:tr>
      <w:tr w14:paraId="53AEB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4F64DBC">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5</w:t>
            </w:r>
          </w:p>
        </w:tc>
        <w:tc>
          <w:tcPr>
            <w:tcW w:w="821" w:type="pct"/>
            <w:vAlign w:val="center"/>
          </w:tcPr>
          <w:p w14:paraId="3FE425FB">
            <w:pPr>
              <w:spacing w:line="400" w:lineRule="exact"/>
              <w:jc w:val="center"/>
              <w:rPr>
                <w:rFonts w:hint="default" w:ascii="宋体" w:hAnsi="宋体" w:eastAsia="宋体"/>
                <w:bCs/>
                <w:color w:val="auto"/>
                <w:szCs w:val="21"/>
                <w:highlight w:val="none"/>
                <w:lang w:val="en-US"/>
              </w:rPr>
            </w:pPr>
            <w:r>
              <w:rPr>
                <w:rFonts w:hint="eastAsia" w:ascii="宋体" w:hAnsi="宋体" w:eastAsia="宋体"/>
                <w:bCs/>
                <w:color w:val="auto"/>
                <w:szCs w:val="21"/>
                <w:highlight w:val="none"/>
                <w:lang w:val="en-US" w:eastAsia="zh-CN"/>
              </w:rPr>
              <w:t>人员培训方案</w:t>
            </w:r>
          </w:p>
        </w:tc>
        <w:tc>
          <w:tcPr>
            <w:tcW w:w="537" w:type="pct"/>
            <w:gridSpan w:val="2"/>
            <w:vAlign w:val="center"/>
          </w:tcPr>
          <w:p w14:paraId="20920B46">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tc>
        <w:tc>
          <w:tcPr>
            <w:tcW w:w="3161" w:type="pct"/>
            <w:vAlign w:val="center"/>
          </w:tcPr>
          <w:p w14:paraId="38EC99C2">
            <w:pPr>
              <w:spacing w:line="400" w:lineRule="exact"/>
              <w:rPr>
                <w:rFonts w:hint="default" w:ascii="宋体" w:hAnsi="宋体" w:eastAsia="宋体"/>
                <w:color w:val="auto"/>
                <w:szCs w:val="21"/>
                <w:highlight w:val="none"/>
                <w:lang w:val="en-US" w:eastAsia="zh-CN"/>
              </w:rPr>
            </w:pPr>
            <w:r>
              <w:rPr>
                <w:rFonts w:hint="eastAsia" w:ascii="宋体" w:hAnsi="宋体" w:eastAsia="宋体"/>
                <w:color w:val="auto"/>
                <w:szCs w:val="21"/>
                <w:highlight w:val="none"/>
              </w:rPr>
              <w:t>针对本项目特点制定合理化的</w:t>
            </w:r>
            <w:r>
              <w:rPr>
                <w:rFonts w:hint="eastAsia" w:ascii="宋体" w:hAnsi="宋体" w:eastAsia="宋体"/>
                <w:color w:val="auto"/>
                <w:szCs w:val="21"/>
                <w:highlight w:val="none"/>
                <w:lang w:val="en-US" w:eastAsia="zh-CN"/>
              </w:rPr>
              <w:t>人员培训方案进行评审：</w:t>
            </w:r>
          </w:p>
          <w:p w14:paraId="134D698A">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①</w:t>
            </w:r>
            <w:r>
              <w:rPr>
                <w:rFonts w:hint="eastAsia" w:ascii="宋体" w:hAnsi="宋体" w:eastAsia="宋体"/>
                <w:bCs/>
                <w:color w:val="auto"/>
                <w:szCs w:val="21"/>
                <w:highlight w:val="none"/>
                <w:lang w:val="en-US" w:eastAsia="zh-CN"/>
              </w:rPr>
              <w:t>人员培训</w:t>
            </w:r>
            <w:r>
              <w:rPr>
                <w:rFonts w:hint="eastAsia" w:ascii="宋体" w:hAnsi="宋体" w:eastAsia="宋体"/>
                <w:color w:val="auto"/>
                <w:szCs w:val="21"/>
                <w:highlight w:val="none"/>
              </w:rPr>
              <w:t>目标清晰明确，</w:t>
            </w:r>
            <w:r>
              <w:rPr>
                <w:rFonts w:hint="eastAsia" w:ascii="宋体" w:hAnsi="宋体" w:eastAsia="宋体"/>
                <w:color w:val="auto"/>
                <w:szCs w:val="21"/>
                <w:highlight w:val="none"/>
                <w:lang w:val="en-US" w:eastAsia="zh-CN"/>
              </w:rPr>
              <w:t>对各科室的职能认识到位并能提供多样化的培训方案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能投入资深专家培训</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并能根据项目性质提出合理可行的建议的，得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5F73CA3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②</w:t>
            </w:r>
            <w:r>
              <w:rPr>
                <w:rFonts w:hint="eastAsia" w:ascii="宋体" w:hAnsi="宋体" w:eastAsia="宋体"/>
                <w:bCs/>
                <w:color w:val="auto"/>
                <w:szCs w:val="21"/>
                <w:highlight w:val="none"/>
                <w:lang w:val="en-US" w:eastAsia="zh-CN"/>
              </w:rPr>
              <w:t>人员培训</w:t>
            </w:r>
            <w:r>
              <w:rPr>
                <w:rFonts w:hint="eastAsia" w:ascii="宋体" w:hAnsi="宋体" w:eastAsia="宋体"/>
                <w:color w:val="auto"/>
                <w:szCs w:val="21"/>
                <w:highlight w:val="none"/>
              </w:rPr>
              <w:t>目标</w:t>
            </w:r>
            <w:r>
              <w:rPr>
                <w:rFonts w:hint="eastAsia" w:ascii="宋体" w:hAnsi="宋体" w:eastAsia="宋体"/>
                <w:color w:val="auto"/>
                <w:szCs w:val="21"/>
                <w:highlight w:val="none"/>
                <w:lang w:val="en-US" w:eastAsia="zh-CN"/>
              </w:rPr>
              <w:t>清晰</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对各科室的职能认识到位且能提供单一的培训方案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能投入资深专家培训</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并能根据项目性质提出</w:t>
            </w:r>
            <w:r>
              <w:rPr>
                <w:rFonts w:hint="eastAsia" w:ascii="宋体" w:hAnsi="宋体" w:eastAsia="宋体"/>
                <w:color w:val="auto"/>
                <w:szCs w:val="21"/>
                <w:highlight w:val="none"/>
                <w:lang w:val="en-US" w:eastAsia="zh-CN"/>
              </w:rPr>
              <w:t>相关</w:t>
            </w:r>
            <w:r>
              <w:rPr>
                <w:rFonts w:hint="eastAsia" w:ascii="宋体" w:hAnsi="宋体" w:eastAsia="宋体"/>
                <w:color w:val="auto"/>
                <w:szCs w:val="21"/>
                <w:highlight w:val="none"/>
              </w:rPr>
              <w:t>建议的</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得</w:t>
            </w:r>
            <w:r>
              <w:rPr>
                <w:rFonts w:hint="eastAsia" w:ascii="宋体" w:hAnsi="宋体" w:eastAsia="宋体"/>
                <w:color w:val="auto"/>
                <w:szCs w:val="21"/>
                <w:highlight w:val="none"/>
                <w:lang w:val="en-US" w:eastAsia="zh-CN"/>
              </w:rPr>
              <w:t>7</w:t>
            </w:r>
            <w:r>
              <w:rPr>
                <w:rFonts w:hint="eastAsia" w:ascii="宋体" w:hAnsi="宋体" w:eastAsia="宋体"/>
                <w:color w:val="auto"/>
                <w:szCs w:val="21"/>
                <w:highlight w:val="none"/>
              </w:rPr>
              <w:t>分；</w:t>
            </w:r>
          </w:p>
          <w:p w14:paraId="16EEEEF6">
            <w:pPr>
              <w:spacing w:line="400" w:lineRule="exact"/>
              <w:rPr>
                <w:rFonts w:hint="eastAsia" w:ascii="宋体" w:hAnsi="宋体" w:eastAsia="宋体"/>
                <w:color w:val="auto"/>
                <w:szCs w:val="21"/>
                <w:highlight w:val="none"/>
                <w:lang w:eastAsia="zh-CN"/>
              </w:rPr>
            </w:pPr>
            <w:r>
              <w:rPr>
                <w:rFonts w:hint="eastAsia" w:ascii="宋体" w:hAnsi="宋体" w:eastAsia="宋体"/>
                <w:color w:val="auto"/>
                <w:szCs w:val="21"/>
                <w:highlight w:val="none"/>
              </w:rPr>
              <w:t>③</w:t>
            </w:r>
            <w:r>
              <w:rPr>
                <w:rFonts w:hint="eastAsia" w:ascii="宋体" w:hAnsi="宋体" w:eastAsia="宋体"/>
                <w:color w:val="auto"/>
                <w:szCs w:val="21"/>
                <w:highlight w:val="none"/>
                <w:lang w:val="en-US" w:eastAsia="zh-CN"/>
              </w:rPr>
              <w:t>人员培训</w:t>
            </w:r>
            <w:r>
              <w:rPr>
                <w:rFonts w:hint="eastAsia" w:ascii="宋体" w:hAnsi="宋体" w:eastAsia="宋体"/>
                <w:color w:val="auto"/>
                <w:szCs w:val="21"/>
                <w:highlight w:val="none"/>
              </w:rPr>
              <w:t>目标明确度一般，</w:t>
            </w:r>
            <w:r>
              <w:rPr>
                <w:rFonts w:hint="eastAsia" w:ascii="宋体" w:hAnsi="宋体" w:eastAsia="宋体"/>
                <w:color w:val="auto"/>
                <w:szCs w:val="21"/>
                <w:highlight w:val="none"/>
                <w:lang w:val="en-US" w:eastAsia="zh-CN"/>
              </w:rPr>
              <w:t>对各科室的职能认识不够到位但能提供简略的培训方案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能投入相关专家培训</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没有提供相关</w:t>
            </w:r>
            <w:r>
              <w:rPr>
                <w:rFonts w:hint="eastAsia" w:ascii="宋体" w:hAnsi="宋体" w:eastAsia="宋体"/>
                <w:color w:val="auto"/>
                <w:szCs w:val="21"/>
                <w:highlight w:val="none"/>
              </w:rPr>
              <w:t>建议的，得</w:t>
            </w:r>
            <w:r>
              <w:rPr>
                <w:rFonts w:hint="eastAsia" w:ascii="宋体" w:hAnsi="宋体" w:eastAsia="宋体"/>
                <w:color w:val="auto"/>
                <w:szCs w:val="21"/>
                <w:highlight w:val="none"/>
                <w:lang w:val="en-US" w:eastAsia="zh-CN"/>
              </w:rPr>
              <w:t>4</w:t>
            </w:r>
            <w:r>
              <w:rPr>
                <w:rFonts w:hint="eastAsia" w:ascii="宋体" w:hAnsi="宋体" w:eastAsia="宋体"/>
                <w:color w:val="auto"/>
                <w:szCs w:val="21"/>
                <w:highlight w:val="none"/>
              </w:rPr>
              <w:t>分</w:t>
            </w:r>
            <w:r>
              <w:rPr>
                <w:rFonts w:hint="eastAsia" w:ascii="宋体" w:hAnsi="宋体" w:eastAsia="宋体"/>
                <w:color w:val="auto"/>
                <w:szCs w:val="21"/>
                <w:highlight w:val="none"/>
                <w:lang w:eastAsia="zh-CN"/>
              </w:rPr>
              <w:t>；</w:t>
            </w:r>
          </w:p>
          <w:p w14:paraId="4E738DC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④</w:t>
            </w:r>
            <w:r>
              <w:rPr>
                <w:rFonts w:hint="eastAsia" w:ascii="宋体" w:hAnsi="宋体" w:eastAsia="宋体"/>
                <w:color w:val="auto"/>
                <w:szCs w:val="21"/>
                <w:highlight w:val="none"/>
                <w:lang w:val="en-US" w:eastAsia="zh-CN"/>
              </w:rPr>
              <w:t>人员培训</w:t>
            </w:r>
            <w:r>
              <w:rPr>
                <w:rFonts w:hint="eastAsia" w:ascii="宋体" w:hAnsi="宋体" w:eastAsia="宋体"/>
                <w:color w:val="auto"/>
                <w:szCs w:val="21"/>
                <w:highlight w:val="none"/>
              </w:rPr>
              <w:t>目标</w:t>
            </w:r>
            <w:r>
              <w:rPr>
                <w:rFonts w:hint="eastAsia" w:ascii="宋体" w:hAnsi="宋体" w:eastAsia="宋体"/>
                <w:color w:val="auto"/>
                <w:szCs w:val="21"/>
                <w:highlight w:val="none"/>
                <w:lang w:val="en-US" w:eastAsia="zh-CN"/>
              </w:rPr>
              <w:t>不</w:t>
            </w:r>
            <w:r>
              <w:rPr>
                <w:rFonts w:hint="eastAsia" w:ascii="宋体" w:hAnsi="宋体" w:eastAsia="宋体"/>
                <w:color w:val="auto"/>
                <w:szCs w:val="21"/>
                <w:highlight w:val="none"/>
              </w:rPr>
              <w:t>明确，</w:t>
            </w:r>
            <w:r>
              <w:rPr>
                <w:rFonts w:hint="eastAsia" w:ascii="宋体" w:hAnsi="宋体" w:eastAsia="宋体"/>
                <w:color w:val="auto"/>
                <w:szCs w:val="21"/>
                <w:highlight w:val="none"/>
                <w:lang w:val="en-US" w:eastAsia="zh-CN"/>
              </w:rPr>
              <w:t>对各科室的职能认识不够到位且没有提供培训方案</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能投入相关专家培训</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没有提供相关</w:t>
            </w:r>
            <w:r>
              <w:rPr>
                <w:rFonts w:hint="eastAsia" w:ascii="宋体" w:hAnsi="宋体" w:eastAsia="宋体"/>
                <w:color w:val="auto"/>
                <w:szCs w:val="21"/>
                <w:highlight w:val="none"/>
              </w:rPr>
              <w:t>建议的，得1分；</w:t>
            </w:r>
          </w:p>
          <w:p w14:paraId="35E80003">
            <w:pPr>
              <w:spacing w:line="400" w:lineRule="exact"/>
              <w:rPr>
                <w:rFonts w:ascii="宋体" w:hAnsi="宋体" w:eastAsia="宋体"/>
                <w:color w:val="auto"/>
                <w:szCs w:val="21"/>
                <w:highlight w:val="none"/>
              </w:rPr>
            </w:pPr>
            <w:r>
              <w:rPr>
                <w:rFonts w:hint="eastAsia" w:ascii="宋体" w:hAnsi="宋体" w:eastAsia="宋体"/>
                <w:color w:val="auto"/>
                <w:szCs w:val="21"/>
                <w:highlight w:val="none"/>
              </w:rPr>
              <w:t>⑤没有提供相关方案不得分。</w:t>
            </w:r>
          </w:p>
        </w:tc>
      </w:tr>
      <w:tr w14:paraId="3CD7D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5000" w:type="pct"/>
            <w:gridSpan w:val="5"/>
            <w:vAlign w:val="center"/>
          </w:tcPr>
          <w:p w14:paraId="35E1000F">
            <w:pPr>
              <w:spacing w:line="400" w:lineRule="exact"/>
              <w:jc w:val="center"/>
              <w:rPr>
                <w:rFonts w:hint="eastAsia" w:ascii="宋体" w:hAnsi="宋体" w:eastAsia="宋体"/>
                <w:color w:val="auto"/>
                <w:szCs w:val="21"/>
                <w:highlight w:val="none"/>
              </w:rPr>
            </w:pPr>
            <w:r>
              <w:rPr>
                <w:rFonts w:hint="eastAsia" w:ascii="宋体" w:hAnsi="宋体" w:eastAsia="宋体" w:cs="宋体"/>
                <w:b/>
                <w:color w:val="auto"/>
                <w:szCs w:val="21"/>
                <w:highlight w:val="none"/>
                <w:lang w:val="en-US" w:eastAsia="zh-CN"/>
              </w:rPr>
              <w:t>价格</w:t>
            </w:r>
            <w:r>
              <w:rPr>
                <w:rFonts w:hint="eastAsia" w:ascii="宋体" w:hAnsi="宋体" w:eastAsia="宋体" w:cs="宋体"/>
                <w:b/>
                <w:color w:val="auto"/>
                <w:szCs w:val="21"/>
                <w:highlight w:val="none"/>
              </w:rPr>
              <w:t>评审细则（</w:t>
            </w:r>
            <w:r>
              <w:rPr>
                <w:rFonts w:hint="eastAsia" w:ascii="宋体" w:hAnsi="宋体" w:eastAsia="宋体" w:cs="宋体"/>
                <w:b/>
                <w:color w:val="auto"/>
                <w:szCs w:val="21"/>
                <w:highlight w:val="none"/>
                <w:lang w:val="en-US" w:eastAsia="zh-CN"/>
              </w:rPr>
              <w:t>10</w:t>
            </w:r>
            <w:r>
              <w:rPr>
                <w:rFonts w:hint="eastAsia" w:ascii="宋体" w:hAnsi="宋体" w:eastAsia="宋体" w:cs="宋体"/>
                <w:b/>
                <w:color w:val="auto"/>
                <w:szCs w:val="21"/>
                <w:highlight w:val="none"/>
              </w:rPr>
              <w:t>分）</w:t>
            </w:r>
          </w:p>
        </w:tc>
      </w:tr>
      <w:tr w14:paraId="4A305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33A98DE4">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821" w:type="pct"/>
            <w:vAlign w:val="center"/>
          </w:tcPr>
          <w:p w14:paraId="4E67BED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投标报价</w:t>
            </w:r>
          </w:p>
        </w:tc>
        <w:tc>
          <w:tcPr>
            <w:tcW w:w="537" w:type="pct"/>
            <w:gridSpan w:val="2"/>
            <w:vAlign w:val="center"/>
          </w:tcPr>
          <w:p w14:paraId="0933591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10分</w:t>
            </w:r>
          </w:p>
        </w:tc>
        <w:tc>
          <w:tcPr>
            <w:tcW w:w="3161" w:type="pct"/>
            <w:vAlign w:val="center"/>
          </w:tcPr>
          <w:p w14:paraId="26BFCBF0">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szCs w:val="21"/>
                <w:highlight w:val="none"/>
              </w:rPr>
            </w:pPr>
            <w:r>
              <w:rPr>
                <w:rFonts w:hint="eastAsia" w:ascii="宋体" w:hAnsi="宋体" w:eastAsia="宋体" w:cs="宋体"/>
                <w:color w:val="auto"/>
                <w:highlight w:val="none"/>
                <w:lang w:val="en-US" w:eastAsia="zh-CN"/>
              </w:rPr>
              <w:t>报价得分＝（评审基准价/投标报价）×价格分值【注：满足招标文件要求且投标价格最低的投标报价为评审基准价。】最低报价不是成交的唯一依据。因落实政府采购政策进行价格调整的，以调整后的价格计算评审基准价和响应报价。</w:t>
            </w:r>
          </w:p>
        </w:tc>
      </w:tr>
      <w:bookmarkEnd w:id="31"/>
    </w:tbl>
    <w:p w14:paraId="72B6B152">
      <w:pPr>
        <w:pStyle w:val="26"/>
        <w:numPr>
          <w:ilvl w:val="3"/>
          <w:numId w:val="76"/>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7B2FCDA0">
      <w:pPr>
        <w:pStyle w:val="26"/>
        <w:widowControl/>
        <w:numPr>
          <w:ilvl w:val="0"/>
          <w:numId w:val="78"/>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509DD9DB">
      <w:pPr>
        <w:pStyle w:val="26"/>
        <w:numPr>
          <w:ilvl w:val="3"/>
          <w:numId w:val="7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中标价的确定</w:t>
      </w:r>
    </w:p>
    <w:p w14:paraId="656F0C48">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除了按第四章第一点第7条修正并经投标人确认的投标报价作为中标价外，中标价以开标时公开唱标价为准。</w:t>
      </w:r>
    </w:p>
    <w:p w14:paraId="0582C43B">
      <w:pPr>
        <w:pStyle w:val="26"/>
        <w:numPr>
          <w:ilvl w:val="3"/>
          <w:numId w:val="7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其他无效投标的情形：</w:t>
      </w:r>
    </w:p>
    <w:p w14:paraId="07209AAB">
      <w:pPr>
        <w:pStyle w:val="26"/>
        <w:widowControl/>
        <w:numPr>
          <w:ilvl w:val="0"/>
          <w:numId w:val="7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44F4FB19">
      <w:pPr>
        <w:pStyle w:val="26"/>
        <w:widowControl/>
        <w:numPr>
          <w:ilvl w:val="0"/>
          <w:numId w:val="7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投标文件提供虚假材料的。</w:t>
      </w:r>
    </w:p>
    <w:p w14:paraId="6B14CC57">
      <w:pPr>
        <w:pStyle w:val="26"/>
        <w:widowControl/>
        <w:numPr>
          <w:ilvl w:val="0"/>
          <w:numId w:val="7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投标人以他人名义投标、串通投标、以行贿手段谋取中标或者以其他弄虚作假方式投标的。</w:t>
      </w:r>
    </w:p>
    <w:p w14:paraId="0ACD6874">
      <w:pPr>
        <w:pStyle w:val="26"/>
        <w:widowControl/>
        <w:numPr>
          <w:ilvl w:val="0"/>
          <w:numId w:val="79"/>
        </w:numPr>
        <w:ind w:firstLineChars="0"/>
        <w:jc w:val="left"/>
        <w:rPr>
          <w:rFonts w:ascii="宋体" w:hAnsi="宋体" w:eastAsia="宋体" w:cs="Times New Roman"/>
          <w:color w:val="auto"/>
          <w:spacing w:val="-4"/>
          <w:kern w:val="0"/>
          <w:szCs w:val="21"/>
          <w:highlight w:val="none"/>
          <w:lang w:eastAsia="zh-Hans"/>
        </w:rPr>
      </w:pPr>
      <w:r>
        <w:rPr>
          <w:rFonts w:ascii="宋体" w:hAnsi="宋体" w:eastAsia="宋体" w:cs="Times New Roman"/>
          <w:color w:val="auto"/>
          <w:spacing w:val="-4"/>
          <w:kern w:val="0"/>
          <w:szCs w:val="21"/>
          <w:highlight w:val="none"/>
          <w:lang w:eastAsia="zh-Hans"/>
        </w:rPr>
        <w:t>投标人对采购人、采购代理机构、评标委员会及其工作人员施加影响，有碍招标公平、公正的。</w:t>
      </w:r>
    </w:p>
    <w:p w14:paraId="5C7A72FB">
      <w:pPr>
        <w:pStyle w:val="26"/>
        <w:widowControl/>
        <w:numPr>
          <w:ilvl w:val="0"/>
          <w:numId w:val="7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投标文件含有采购人不能接受的附加条件的。</w:t>
      </w:r>
    </w:p>
    <w:p w14:paraId="41FDF234">
      <w:pPr>
        <w:pStyle w:val="26"/>
        <w:widowControl/>
        <w:numPr>
          <w:ilvl w:val="0"/>
          <w:numId w:val="7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法律、法规和招标文件规定的其他无效情形。</w:t>
      </w:r>
    </w:p>
    <w:p w14:paraId="2DD64B41">
      <w:pPr>
        <w:pageBreakBefore/>
        <w:widowControl/>
        <w:jc w:val="center"/>
        <w:outlineLvl w:val="1"/>
        <w:rPr>
          <w:rFonts w:ascii="宋体" w:hAnsi="宋体" w:eastAsia="宋体"/>
          <w:color w:val="auto"/>
          <w:sz w:val="36"/>
          <w:szCs w:val="36"/>
          <w:highlight w:val="none"/>
        </w:rPr>
      </w:pPr>
      <w:r>
        <w:rPr>
          <w:rFonts w:ascii="Calibri" w:hAnsi="Calibri" w:eastAsia="宋体" w:cs="Times New Roman"/>
          <w:color w:val="auto"/>
          <w:kern w:val="0"/>
          <w:sz w:val="20"/>
          <w:szCs w:val="20"/>
          <w:highlight w:val="none"/>
          <w:lang w:eastAsia="zh-Hans"/>
        </w:rPr>
        <w:t xml:space="preserve">  </w:t>
      </w:r>
      <w:bookmarkStart w:id="32" w:name="_Toc169807544"/>
      <w:bookmarkStart w:id="33" w:name="_Toc169799783"/>
      <w:r>
        <w:rPr>
          <w:rFonts w:ascii="宋体" w:hAnsi="宋体" w:eastAsia="宋体" w:cs="Times New Roman"/>
          <w:b/>
          <w:color w:val="auto"/>
          <w:kern w:val="0"/>
          <w:sz w:val="36"/>
          <w:szCs w:val="36"/>
          <w:highlight w:val="none"/>
          <w:lang w:eastAsia="zh-Hans"/>
        </w:rPr>
        <w:t>第五章 合同文本</w:t>
      </w:r>
      <w:bookmarkEnd w:id="32"/>
      <w:bookmarkEnd w:id="33"/>
    </w:p>
    <w:p w14:paraId="75FA566B">
      <w:pPr>
        <w:keepLines/>
        <w:spacing w:line="360" w:lineRule="auto"/>
        <w:rPr>
          <w:rFonts w:ascii="宋体" w:hAnsi="宋体" w:eastAsia="宋体"/>
          <w:color w:val="auto"/>
          <w:szCs w:val="21"/>
          <w:highlight w:val="none"/>
        </w:rPr>
      </w:pPr>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东莞市第七人民医院</w:t>
      </w:r>
    </w:p>
    <w:p w14:paraId="58513B4E">
      <w:pPr>
        <w:spacing w:line="360" w:lineRule="auto"/>
        <w:rPr>
          <w:rFonts w:ascii="宋体" w:hAnsi="宋体" w:eastAsia="宋体"/>
          <w:color w:val="auto"/>
          <w:szCs w:val="21"/>
          <w:highlight w:val="none"/>
        </w:rPr>
      </w:pPr>
      <w:r>
        <w:rPr>
          <w:rFonts w:hint="eastAsia" w:ascii="宋体" w:hAnsi="宋体" w:eastAsia="宋体"/>
          <w:color w:val="auto"/>
          <w:szCs w:val="21"/>
          <w:highlight w:val="none"/>
        </w:rPr>
        <w:t>乙方（中标人）：</w:t>
      </w:r>
      <w:r>
        <w:rPr>
          <w:rFonts w:hint="eastAsia" w:ascii="宋体" w:hAnsi="宋体" w:eastAsia="宋体"/>
          <w:color w:val="auto"/>
          <w:szCs w:val="21"/>
          <w:highlight w:val="none"/>
          <w:u w:val="single"/>
        </w:rPr>
        <w:t xml:space="preserve">                          </w:t>
      </w:r>
    </w:p>
    <w:p w14:paraId="7FC80566">
      <w:pPr>
        <w:ind w:firstLine="420" w:firstLineChars="200"/>
        <w:rPr>
          <w:rFonts w:ascii="宋体" w:hAnsi="宋体" w:eastAsia="宋体"/>
          <w:color w:val="auto"/>
          <w:szCs w:val="21"/>
          <w:highlight w:val="none"/>
        </w:rPr>
      </w:pPr>
      <w:r>
        <w:rPr>
          <w:rFonts w:hint="eastAsia" w:ascii="宋体" w:hAnsi="宋体" w:eastAsia="宋体" w:cs="Times New Roman"/>
          <w:color w:val="auto"/>
          <w:szCs w:val="21"/>
          <w:highlight w:val="none"/>
        </w:rPr>
        <w:t>根据</w:t>
      </w:r>
      <w:bookmarkStart w:id="34" w:name="_Hlk90988984"/>
      <w:r>
        <w:rPr>
          <w:rFonts w:hint="eastAsia" w:ascii="宋体" w:hAnsi="宋体" w:eastAsia="宋体" w:cs="Times New Roman"/>
          <w:color w:val="auto"/>
          <w:szCs w:val="21"/>
          <w:highlight w:val="none"/>
        </w:rPr>
        <w:t>《中华人民共和国民法典</w:t>
      </w:r>
      <w:bookmarkEnd w:id="34"/>
      <w:r>
        <w:rPr>
          <w:rFonts w:hint="eastAsia" w:ascii="宋体" w:hAnsi="宋体" w:eastAsia="宋体" w:cs="Times New Roman"/>
          <w:color w:val="auto"/>
          <w:szCs w:val="21"/>
          <w:highlight w:val="none"/>
        </w:rPr>
        <w:t>》及招标文件、中标通知书等相关资料的要求，经双方协商一致，签订本合同，共同遵守如下条款</w:t>
      </w:r>
      <w:r>
        <w:rPr>
          <w:rFonts w:hint="eastAsia" w:ascii="宋体" w:hAnsi="宋体" w:eastAsia="宋体"/>
          <w:color w:val="auto"/>
          <w:szCs w:val="21"/>
          <w:highlight w:val="none"/>
        </w:rPr>
        <w:t>。</w:t>
      </w:r>
    </w:p>
    <w:p w14:paraId="47862402">
      <w:pPr>
        <w:pStyle w:val="26"/>
        <w:numPr>
          <w:ilvl w:val="0"/>
          <w:numId w:val="80"/>
        </w:numPr>
        <w:ind w:firstLineChars="0"/>
        <w:rPr>
          <w:rFonts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3B3C411B">
      <w:pPr>
        <w:pStyle w:val="26"/>
        <w:numPr>
          <w:ilvl w:val="0"/>
          <w:numId w:val="81"/>
        </w:numPr>
        <w:ind w:firstLineChars="0"/>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lang w:val="en-US" w:eastAsia="zh-Hans"/>
        </w:rPr>
        <w:t>购置创甲辅导服务项目</w:t>
      </w:r>
    </w:p>
    <w:p w14:paraId="7FA2B6AA">
      <w:pPr>
        <w:pStyle w:val="26"/>
        <w:numPr>
          <w:ilvl w:val="0"/>
          <w:numId w:val="81"/>
        </w:numPr>
        <w:ind w:firstLineChars="0"/>
        <w:rPr>
          <w:rFonts w:ascii="宋体" w:hAnsi="宋体" w:eastAsia="宋体"/>
          <w:color w:val="auto"/>
          <w:szCs w:val="21"/>
          <w:highlight w:val="none"/>
        </w:rPr>
      </w:pP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rPr>
        <w:t>ZHDGZC2025029</w:t>
      </w:r>
    </w:p>
    <w:p w14:paraId="79CB3890">
      <w:pPr>
        <w:pStyle w:val="26"/>
        <w:numPr>
          <w:ilvl w:val="0"/>
          <w:numId w:val="80"/>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项目概况</w:t>
      </w:r>
    </w:p>
    <w:p w14:paraId="7F0C0B15">
      <w:pPr>
        <w:pStyle w:val="26"/>
        <w:numPr>
          <w:ilvl w:val="0"/>
          <w:numId w:val="82"/>
        </w:numPr>
        <w:snapToGrid w:val="0"/>
        <w:spacing w:line="360" w:lineRule="auto"/>
        <w:ind w:left="420" w:leftChars="0" w:hanging="420"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服务内容</w:t>
      </w:r>
    </w:p>
    <w:p w14:paraId="274A7CD6">
      <w:pPr>
        <w:pStyle w:val="26"/>
        <w:numPr>
          <w:ilvl w:val="0"/>
          <w:numId w:val="83"/>
        </w:numPr>
        <w:snapToGrid w:val="0"/>
        <w:spacing w:line="360" w:lineRule="auto"/>
        <w:ind w:left="425" w:leftChars="0" w:hanging="425" w:firstLineChars="0"/>
        <w:contextualSpacing/>
        <w:rPr>
          <w:rFonts w:ascii="宋体" w:hAnsi="宋体" w:eastAsia="宋体"/>
          <w:color w:val="auto"/>
          <w:szCs w:val="21"/>
          <w:highlight w:val="none"/>
        </w:rPr>
      </w:pPr>
      <w:r>
        <w:rPr>
          <w:rFonts w:hint="eastAsia" w:ascii="宋体" w:hAnsi="宋体" w:eastAsia="宋体"/>
          <w:color w:val="auto"/>
          <w:szCs w:val="21"/>
          <w:highlight w:val="none"/>
        </w:rPr>
        <w:t>对</w:t>
      </w:r>
      <w:r>
        <w:rPr>
          <w:rFonts w:hint="eastAsia" w:ascii="宋体" w:hAnsi="宋体" w:eastAsia="宋体"/>
          <w:color w:val="auto"/>
          <w:szCs w:val="21"/>
          <w:highlight w:val="none"/>
          <w:lang w:val="en-US" w:eastAsia="zh-CN"/>
        </w:rPr>
        <w:t>医院</w:t>
      </w:r>
      <w:r>
        <w:rPr>
          <w:rFonts w:hint="eastAsia" w:ascii="宋体" w:hAnsi="宋体" w:eastAsia="宋体"/>
          <w:color w:val="auto"/>
          <w:szCs w:val="21"/>
          <w:highlight w:val="none"/>
        </w:rPr>
        <w:t>架构体系进行细致的梳理，并提供现场指导、实施与培训。</w:t>
      </w:r>
    </w:p>
    <w:p w14:paraId="531CDC79">
      <w:pPr>
        <w:pStyle w:val="26"/>
        <w:numPr>
          <w:ilvl w:val="0"/>
          <w:numId w:val="84"/>
        </w:numPr>
        <w:snapToGrid w:val="0"/>
        <w:spacing w:line="360" w:lineRule="auto"/>
        <w:ind w:left="425" w:leftChars="0" w:hanging="425" w:firstLineChars="0"/>
        <w:contextualSpacing/>
        <w:rPr>
          <w:rFonts w:ascii="宋体" w:hAnsi="宋体" w:eastAsia="宋体"/>
          <w:color w:val="auto"/>
          <w:szCs w:val="21"/>
          <w:highlight w:val="none"/>
        </w:rPr>
      </w:pPr>
      <w:r>
        <w:rPr>
          <w:rFonts w:ascii="宋体" w:hAnsi="宋体" w:eastAsia="宋体"/>
          <w:color w:val="auto"/>
          <w:szCs w:val="21"/>
          <w:highlight w:val="none"/>
        </w:rPr>
        <w:t>对最新版广东省三级精神专科医院评审标准的全部条款进行逐条深入解读。</w:t>
      </w:r>
    </w:p>
    <w:p w14:paraId="784C8C11">
      <w:pPr>
        <w:pStyle w:val="26"/>
        <w:numPr>
          <w:ilvl w:val="0"/>
          <w:numId w:val="84"/>
        </w:numPr>
        <w:snapToGrid w:val="0"/>
        <w:spacing w:line="360" w:lineRule="auto"/>
        <w:ind w:left="425" w:leftChars="0" w:hanging="425" w:firstLineChars="0"/>
        <w:contextualSpacing/>
        <w:rPr>
          <w:rFonts w:ascii="宋体" w:hAnsi="宋体" w:eastAsia="宋体"/>
          <w:color w:val="auto"/>
          <w:szCs w:val="21"/>
          <w:highlight w:val="none"/>
        </w:rPr>
      </w:pPr>
      <w:r>
        <w:rPr>
          <w:rFonts w:ascii="宋体" w:hAnsi="宋体" w:eastAsia="宋体"/>
          <w:color w:val="auto"/>
          <w:szCs w:val="21"/>
          <w:highlight w:val="none"/>
        </w:rPr>
        <w:t>对医院的现状进行全面而深入的评估</w:t>
      </w:r>
      <w:r>
        <w:rPr>
          <w:rFonts w:hint="eastAsia" w:ascii="宋体" w:hAnsi="宋体" w:eastAsia="宋体"/>
          <w:color w:val="auto"/>
          <w:szCs w:val="21"/>
          <w:highlight w:val="none"/>
          <w:lang w:val="en-US" w:eastAsia="zh-CN"/>
        </w:rPr>
        <w:t>并制定工作评估方案</w:t>
      </w:r>
      <w:r>
        <w:rPr>
          <w:rFonts w:ascii="宋体" w:hAnsi="宋体" w:eastAsia="宋体"/>
          <w:color w:val="auto"/>
          <w:szCs w:val="21"/>
          <w:highlight w:val="none"/>
        </w:rPr>
        <w:t>，涵盖医院的组织架构、体系建设、工作流程、规章制度、院科两级医院质量监管、风险评估与应急管理项目等多个方面。针对识别出的薄弱环节，制定具有针对性和高可行性的改进措施，并为每项措施设定明确的完成时限，以确保改进工作的有序展开。</w:t>
      </w:r>
    </w:p>
    <w:p w14:paraId="5A55F276">
      <w:pPr>
        <w:pStyle w:val="26"/>
        <w:numPr>
          <w:ilvl w:val="0"/>
          <w:numId w:val="84"/>
        </w:numPr>
        <w:snapToGrid w:val="0"/>
        <w:spacing w:line="360" w:lineRule="auto"/>
        <w:ind w:left="425" w:leftChars="0" w:hanging="425" w:firstLineChars="0"/>
        <w:contextualSpacing/>
        <w:rPr>
          <w:rFonts w:ascii="宋体" w:hAnsi="宋体" w:eastAsia="宋体"/>
          <w:color w:val="auto"/>
          <w:szCs w:val="21"/>
          <w:highlight w:val="none"/>
        </w:rPr>
      </w:pPr>
      <w:r>
        <w:rPr>
          <w:rFonts w:ascii="宋体" w:hAnsi="宋体" w:eastAsia="宋体"/>
          <w:color w:val="auto"/>
          <w:szCs w:val="21"/>
          <w:highlight w:val="none"/>
        </w:rPr>
        <w:t>拟定创甲辅导工作的实施策略和</w:t>
      </w:r>
      <w:r>
        <w:rPr>
          <w:rFonts w:hint="eastAsia" w:ascii="宋体" w:hAnsi="宋体" w:eastAsia="宋体"/>
          <w:color w:val="auto"/>
          <w:szCs w:val="21"/>
          <w:highlight w:val="none"/>
          <w:lang w:val="en-US" w:eastAsia="zh-CN"/>
        </w:rPr>
        <w:t>辅导</w:t>
      </w:r>
      <w:r>
        <w:rPr>
          <w:rFonts w:ascii="宋体" w:hAnsi="宋体" w:eastAsia="宋体"/>
          <w:color w:val="auto"/>
          <w:szCs w:val="21"/>
          <w:highlight w:val="none"/>
        </w:rPr>
        <w:t>计划，依照辅导策略，对医院创甲工作进行全方位、系统性的指导。核心关注点在于对评审标准的深入解读以及</w:t>
      </w:r>
      <w:r>
        <w:rPr>
          <w:rFonts w:hint="eastAsia" w:ascii="宋体" w:hAnsi="宋体" w:eastAsia="宋体"/>
          <w:color w:val="auto"/>
          <w:szCs w:val="21"/>
          <w:highlight w:val="none"/>
          <w:lang w:val="en-US" w:eastAsia="zh-CN"/>
        </w:rPr>
        <w:t>创甲资料准备</w:t>
      </w:r>
      <w:r>
        <w:rPr>
          <w:rFonts w:ascii="宋体" w:hAnsi="宋体" w:eastAsia="宋体"/>
          <w:color w:val="auto"/>
          <w:szCs w:val="21"/>
          <w:highlight w:val="none"/>
        </w:rPr>
        <w:t>辅导。</w:t>
      </w:r>
    </w:p>
    <w:p w14:paraId="3943FD02">
      <w:pPr>
        <w:pStyle w:val="26"/>
        <w:numPr>
          <w:ilvl w:val="0"/>
          <w:numId w:val="84"/>
        </w:numPr>
        <w:snapToGrid w:val="0"/>
        <w:spacing w:line="360" w:lineRule="auto"/>
        <w:ind w:left="425" w:leftChars="0" w:hanging="425" w:firstLineChars="0"/>
        <w:contextualSpacing/>
        <w:rPr>
          <w:rFonts w:ascii="宋体" w:hAnsi="宋体" w:eastAsia="宋体"/>
          <w:color w:val="auto"/>
          <w:szCs w:val="21"/>
          <w:highlight w:val="none"/>
        </w:rPr>
      </w:pPr>
      <w:r>
        <w:rPr>
          <w:rFonts w:ascii="宋体" w:hAnsi="宋体" w:eastAsia="宋体"/>
          <w:color w:val="auto"/>
          <w:szCs w:val="21"/>
          <w:highlight w:val="none"/>
        </w:rPr>
        <w:t>每月开展</w:t>
      </w:r>
      <w:r>
        <w:rPr>
          <w:rFonts w:hint="eastAsia" w:ascii="宋体" w:hAnsi="宋体" w:eastAsia="宋体"/>
          <w:color w:val="auto"/>
          <w:szCs w:val="21"/>
          <w:highlight w:val="none"/>
          <w:lang w:val="en-US" w:eastAsia="zh-CN"/>
        </w:rPr>
        <w:t>不少于</w:t>
      </w:r>
      <w:r>
        <w:rPr>
          <w:rFonts w:ascii="宋体" w:hAnsi="宋体" w:eastAsia="宋体"/>
          <w:color w:val="auto"/>
          <w:szCs w:val="21"/>
          <w:highlight w:val="none"/>
        </w:rPr>
        <w:t>2次线上干部综合管理能力及业务能力主题培训，同时提供答疑解惑环节，每次培训不少于2</w:t>
      </w:r>
      <w:r>
        <w:rPr>
          <w:rFonts w:hint="eastAsia" w:ascii="宋体" w:hAnsi="宋体" w:eastAsia="宋体"/>
          <w:color w:val="auto"/>
          <w:szCs w:val="21"/>
          <w:highlight w:val="none"/>
          <w:lang w:val="en-US" w:eastAsia="zh-CN"/>
        </w:rPr>
        <w:t>课</w:t>
      </w:r>
      <w:r>
        <w:rPr>
          <w:rFonts w:ascii="宋体" w:hAnsi="宋体" w:eastAsia="宋体"/>
          <w:color w:val="auto"/>
          <w:szCs w:val="21"/>
          <w:highlight w:val="none"/>
        </w:rPr>
        <w:t>时</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1课时45分钟）</w:t>
      </w:r>
      <w:r>
        <w:rPr>
          <w:rFonts w:ascii="宋体" w:hAnsi="宋体" w:eastAsia="宋体"/>
          <w:color w:val="auto"/>
          <w:szCs w:val="21"/>
          <w:highlight w:val="none"/>
        </w:rPr>
        <w:t>。</w:t>
      </w:r>
    </w:p>
    <w:p w14:paraId="1C8FB1B7">
      <w:pPr>
        <w:pStyle w:val="26"/>
        <w:numPr>
          <w:ilvl w:val="0"/>
          <w:numId w:val="82"/>
        </w:numPr>
        <w:snapToGrid w:val="0"/>
        <w:spacing w:line="360" w:lineRule="auto"/>
        <w:ind w:left="420" w:leftChars="0" w:hanging="420" w:firstLineChars="0"/>
        <w:contextualSpacing/>
        <w:rPr>
          <w:rFonts w:ascii="宋体" w:hAnsi="宋体" w:eastAsia="宋体"/>
          <w:color w:val="auto"/>
          <w:szCs w:val="21"/>
          <w:highlight w:val="none"/>
        </w:rPr>
      </w:pPr>
      <w:r>
        <w:rPr>
          <w:rFonts w:ascii="宋体" w:hAnsi="宋体" w:eastAsia="宋体"/>
          <w:color w:val="auto"/>
          <w:szCs w:val="21"/>
          <w:highlight w:val="none"/>
        </w:rPr>
        <w:t>评审资料的准备与辅导</w:t>
      </w:r>
    </w:p>
    <w:p w14:paraId="33CC3724">
      <w:pPr>
        <w:pStyle w:val="26"/>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color w:val="auto"/>
          <w:szCs w:val="21"/>
          <w:highlight w:val="none"/>
        </w:rPr>
      </w:pPr>
      <w:r>
        <w:rPr>
          <w:rFonts w:ascii="宋体" w:hAnsi="宋体" w:eastAsia="宋体"/>
          <w:color w:val="auto"/>
          <w:szCs w:val="21"/>
          <w:highlight w:val="none"/>
        </w:rPr>
        <w:t>在实地辅导中，根据各管理部门和科室的划分，依据最新版的广东省精神专科医院三级甲等评审标准，指导整理备检资料</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重点辅导内容：</w:t>
      </w:r>
    </w:p>
    <w:p w14:paraId="06B3657C">
      <w:pPr>
        <w:pStyle w:val="26"/>
        <w:widowControl/>
        <w:numPr>
          <w:ilvl w:val="0"/>
          <w:numId w:val="85"/>
        </w:numPr>
        <w:snapToGrid w:val="0"/>
        <w:spacing w:line="360" w:lineRule="auto"/>
        <w:ind w:left="420" w:leftChars="0" w:hanging="420"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资料收集指导：指导医院各部门按照评审要求（每个条款所需佐证资料台账）收集、整理相关资料，确保资料的完整性、准确性和规范性；指导各科室按评审要求进行评审相关资料的整理。</w:t>
      </w:r>
    </w:p>
    <w:p w14:paraId="03735F3B">
      <w:pPr>
        <w:pStyle w:val="26"/>
        <w:widowControl/>
        <w:numPr>
          <w:ilvl w:val="0"/>
          <w:numId w:val="85"/>
        </w:numPr>
        <w:snapToGrid w:val="0"/>
        <w:spacing w:line="360" w:lineRule="auto"/>
        <w:ind w:left="420" w:leftChars="0" w:hanging="420"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资料审核与完善：对各部门、各科室收集整理的资料进行逐一审核，发现问题及时反馈给相关部门、科室进行修改完善，确保资料符合评审标准。</w:t>
      </w:r>
    </w:p>
    <w:p w14:paraId="4FFBDF2D">
      <w:pPr>
        <w:pStyle w:val="26"/>
        <w:widowControl/>
        <w:numPr>
          <w:ilvl w:val="0"/>
          <w:numId w:val="85"/>
        </w:numPr>
        <w:snapToGrid w:val="0"/>
        <w:spacing w:line="360" w:lineRule="auto"/>
        <w:ind w:left="420" w:leftChars="0" w:hanging="420"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资料汇编与成册：指导将审核通过的资料进行分类汇编，制作成规范的申报资料，为评审工作做好充分准备。</w:t>
      </w:r>
    </w:p>
    <w:p w14:paraId="54A24A61">
      <w:pPr>
        <w:pStyle w:val="26"/>
        <w:numPr>
          <w:ilvl w:val="0"/>
          <w:numId w:val="82"/>
        </w:numPr>
        <w:snapToGrid w:val="0"/>
        <w:spacing w:line="360" w:lineRule="auto"/>
        <w:ind w:left="420" w:leftChars="0" w:hanging="420" w:firstLineChars="0"/>
        <w:contextualSpacing/>
        <w:rPr>
          <w:rFonts w:ascii="宋体" w:hAnsi="宋体" w:eastAsia="宋体"/>
          <w:iCs/>
          <w:color w:val="auto"/>
          <w:szCs w:val="21"/>
          <w:highlight w:val="none"/>
        </w:rPr>
      </w:pPr>
      <w:r>
        <w:rPr>
          <w:rFonts w:hint="default" w:ascii="宋体" w:hAnsi="宋体" w:eastAsia="宋体"/>
          <w:iCs/>
          <w:color w:val="auto"/>
          <w:szCs w:val="21"/>
          <w:highlight w:val="none"/>
          <w:lang w:val="en-US" w:eastAsia="zh-CN"/>
        </w:rPr>
        <w:t>组织内部模拟验收</w:t>
      </w:r>
    </w:p>
    <w:p w14:paraId="1EBC40BD">
      <w:pPr>
        <w:pStyle w:val="26"/>
        <w:widowControl/>
        <w:numPr>
          <w:ilvl w:val="0"/>
          <w:numId w:val="86"/>
        </w:numPr>
        <w:snapToGrid w:val="0"/>
        <w:spacing w:line="360" w:lineRule="auto"/>
        <w:ind w:left="420" w:leftChars="0" w:hanging="420" w:firstLineChars="0"/>
        <w:contextualSpacing/>
        <w:rPr>
          <w:rFonts w:ascii="宋体" w:hAnsi="宋体" w:eastAsia="宋体"/>
          <w:iCs/>
          <w:color w:val="auto"/>
          <w:szCs w:val="21"/>
          <w:highlight w:val="none"/>
        </w:rPr>
      </w:pPr>
      <w:r>
        <w:rPr>
          <w:rFonts w:hint="default" w:ascii="宋体" w:hAnsi="宋体" w:eastAsia="宋体"/>
          <w:iCs/>
          <w:color w:val="auto"/>
          <w:szCs w:val="21"/>
          <w:highlight w:val="none"/>
          <w:lang w:val="en-US" w:eastAsia="zh-CN"/>
        </w:rPr>
        <w:t>模拟创甲验收的流程和标准，</w:t>
      </w:r>
      <w:r>
        <w:rPr>
          <w:rFonts w:hint="eastAsia" w:ascii="宋体" w:hAnsi="宋体" w:eastAsia="宋体"/>
          <w:iCs/>
          <w:color w:val="auto"/>
          <w:szCs w:val="21"/>
          <w:highlight w:val="none"/>
          <w:lang w:val="en-US" w:eastAsia="zh-CN"/>
        </w:rPr>
        <w:t>至少</w:t>
      </w:r>
      <w:r>
        <w:rPr>
          <w:rFonts w:hint="default" w:ascii="宋体" w:hAnsi="宋体" w:eastAsia="宋体"/>
          <w:iCs/>
          <w:color w:val="auto"/>
          <w:szCs w:val="21"/>
          <w:highlight w:val="none"/>
          <w:lang w:val="en-US" w:eastAsia="zh-CN"/>
        </w:rPr>
        <w:t>组织</w:t>
      </w:r>
      <w:r>
        <w:rPr>
          <w:rFonts w:hint="eastAsia" w:ascii="宋体" w:hAnsi="宋体" w:eastAsia="宋体"/>
          <w:iCs/>
          <w:color w:val="auto"/>
          <w:szCs w:val="21"/>
          <w:highlight w:val="none"/>
          <w:lang w:val="en-US" w:eastAsia="zh-CN"/>
        </w:rPr>
        <w:t>2</w:t>
      </w:r>
      <w:r>
        <w:rPr>
          <w:rFonts w:hint="default" w:ascii="宋体" w:hAnsi="宋体" w:eastAsia="宋体"/>
          <w:iCs/>
          <w:color w:val="auto"/>
          <w:szCs w:val="21"/>
          <w:highlight w:val="none"/>
          <w:lang w:val="en-US" w:eastAsia="zh-CN"/>
        </w:rPr>
        <w:t>次内部模拟验收。由第三方</w:t>
      </w:r>
      <w:r>
        <w:rPr>
          <w:rFonts w:hint="eastAsia" w:ascii="宋体" w:hAnsi="宋体" w:eastAsia="宋体"/>
          <w:iCs/>
          <w:color w:val="auto"/>
          <w:szCs w:val="21"/>
          <w:highlight w:val="none"/>
          <w:lang w:val="en-US" w:eastAsia="zh-CN"/>
        </w:rPr>
        <w:t>辅导</w:t>
      </w:r>
      <w:r>
        <w:rPr>
          <w:rFonts w:hint="default" w:ascii="宋体" w:hAnsi="宋体" w:eastAsia="宋体"/>
          <w:iCs/>
          <w:color w:val="auto"/>
          <w:szCs w:val="21"/>
          <w:highlight w:val="none"/>
          <w:lang w:val="en-US" w:eastAsia="zh-CN"/>
        </w:rPr>
        <w:t>专家组成验收小组，对医院的创甲工作进行全面检查和评估，按照验收标准进行打分和评价。</w:t>
      </w:r>
    </w:p>
    <w:p w14:paraId="3A831CA4">
      <w:pPr>
        <w:pStyle w:val="26"/>
        <w:widowControl/>
        <w:numPr>
          <w:ilvl w:val="0"/>
          <w:numId w:val="86"/>
        </w:numPr>
        <w:snapToGrid w:val="0"/>
        <w:spacing w:line="360" w:lineRule="auto"/>
        <w:ind w:left="420" w:leftChars="0" w:hanging="420" w:firstLineChars="0"/>
        <w:contextualSpacing/>
        <w:rPr>
          <w:rFonts w:ascii="宋体" w:hAnsi="宋体" w:eastAsia="宋体"/>
          <w:iCs/>
          <w:color w:val="auto"/>
          <w:szCs w:val="21"/>
          <w:highlight w:val="none"/>
        </w:rPr>
      </w:pPr>
      <w:r>
        <w:rPr>
          <w:rFonts w:hint="default" w:ascii="宋体" w:hAnsi="宋体" w:eastAsia="宋体"/>
          <w:iCs/>
          <w:color w:val="auto"/>
          <w:szCs w:val="21"/>
          <w:highlight w:val="none"/>
          <w:lang w:val="en-US" w:eastAsia="zh-CN"/>
        </w:rPr>
        <w:t>针对模拟验收中发现的问题，进行集中整改和冲刺，确保各项工作达到创甲要求。</w:t>
      </w:r>
    </w:p>
    <w:p w14:paraId="28E949E1">
      <w:pPr>
        <w:pStyle w:val="26"/>
        <w:widowControl/>
        <w:numPr>
          <w:ilvl w:val="0"/>
          <w:numId w:val="86"/>
        </w:numPr>
        <w:snapToGrid w:val="0"/>
        <w:spacing w:line="360" w:lineRule="auto"/>
        <w:ind w:left="420" w:leftChars="0" w:hanging="420" w:firstLineChars="0"/>
        <w:contextualSpacing/>
        <w:rPr>
          <w:rFonts w:ascii="宋体" w:hAnsi="宋体" w:eastAsia="宋体"/>
          <w:iCs/>
          <w:color w:val="auto"/>
          <w:szCs w:val="21"/>
          <w:highlight w:val="none"/>
        </w:rPr>
      </w:pPr>
      <w:r>
        <w:rPr>
          <w:rFonts w:hint="default" w:ascii="宋体" w:hAnsi="宋体" w:eastAsia="宋体"/>
          <w:iCs/>
          <w:color w:val="auto"/>
          <w:szCs w:val="21"/>
          <w:highlight w:val="none"/>
          <w:lang w:val="en-US" w:eastAsia="zh-CN"/>
        </w:rPr>
        <w:t>协助医院做好验收前的各项准备工作，包括资料整理、汇报材料撰写、人员培训等。</w:t>
      </w:r>
    </w:p>
    <w:p w14:paraId="7E6CD246">
      <w:pPr>
        <w:pStyle w:val="26"/>
        <w:widowControl/>
        <w:numPr>
          <w:ilvl w:val="0"/>
          <w:numId w:val="86"/>
        </w:numPr>
        <w:snapToGrid w:val="0"/>
        <w:spacing w:line="360" w:lineRule="auto"/>
        <w:ind w:left="420" w:leftChars="0" w:hanging="420" w:firstLineChars="0"/>
        <w:contextualSpacing/>
        <w:rPr>
          <w:rFonts w:ascii="宋体" w:hAnsi="宋体" w:eastAsia="宋体"/>
          <w:iCs/>
          <w:color w:val="auto"/>
          <w:szCs w:val="21"/>
          <w:highlight w:val="none"/>
        </w:rPr>
      </w:pPr>
      <w:r>
        <w:rPr>
          <w:rFonts w:hint="default" w:ascii="宋体" w:hAnsi="宋体" w:eastAsia="宋体"/>
          <w:iCs/>
          <w:color w:val="auto"/>
          <w:szCs w:val="21"/>
          <w:highlight w:val="none"/>
          <w:lang w:val="en-US" w:eastAsia="zh-CN"/>
        </w:rPr>
        <w:t>对创甲工作进行全面总结和梳理，完善相关资料；做好迎评各项准备工作。</w:t>
      </w:r>
    </w:p>
    <w:p w14:paraId="7EC34A3B">
      <w:pPr>
        <w:pStyle w:val="26"/>
        <w:numPr>
          <w:ilvl w:val="0"/>
          <w:numId w:val="82"/>
        </w:numPr>
        <w:snapToGrid w:val="0"/>
        <w:spacing w:line="360" w:lineRule="auto"/>
        <w:ind w:left="420" w:leftChars="0" w:hanging="420"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其他要求</w:t>
      </w:r>
    </w:p>
    <w:p w14:paraId="27DF7983">
      <w:pPr>
        <w:pStyle w:val="26"/>
        <w:widowControl/>
        <w:numPr>
          <w:ilvl w:val="0"/>
          <w:numId w:val="87"/>
        </w:numPr>
        <w:snapToGrid w:val="0"/>
        <w:spacing w:line="360" w:lineRule="auto"/>
        <w:ind w:left="420" w:leftChars="0" w:hanging="420"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现场辅导次数不得少于项目实施规划中的现场辅导总次数，服务周期内至少现场辅导12次，并须提供相应资质证书、项目经验清单、简历等资料，提交采购人审核备案。中标人须在项目实施前至少提前5个工作日将拟派专家名单及相关材料提交采购人，采购人有权审核、拒绝或要求更换不符合要求的专家人员。中标人更换服务人员须经采购人书面同意。</w:t>
      </w:r>
    </w:p>
    <w:p w14:paraId="34F99EBD">
      <w:pPr>
        <w:pStyle w:val="26"/>
        <w:widowControl/>
        <w:numPr>
          <w:ilvl w:val="0"/>
          <w:numId w:val="87"/>
        </w:numPr>
        <w:snapToGrid w:val="0"/>
        <w:spacing w:line="360" w:lineRule="auto"/>
        <w:ind w:left="420" w:leftChars="0" w:hanging="420"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乙方针对本项目投入专家不少于8人日/场次进行现场辅导，辅导专家需要有相关项目经验。</w:t>
      </w:r>
    </w:p>
    <w:p w14:paraId="36379B22">
      <w:pPr>
        <w:pStyle w:val="26"/>
        <w:widowControl/>
        <w:numPr>
          <w:ilvl w:val="0"/>
          <w:numId w:val="87"/>
        </w:numPr>
        <w:snapToGrid w:val="0"/>
        <w:spacing w:line="360" w:lineRule="auto"/>
        <w:ind w:left="420" w:leftChars="0" w:hanging="420"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项目现场辅导时段外，采用微信、线上会议、电话等形式保持与医院的沟通，回应医院辅导服务过程中的疑问咨询，确认医院改进的成效、提供必要的文件、表单或模板。</w:t>
      </w:r>
    </w:p>
    <w:p w14:paraId="393F039A">
      <w:pPr>
        <w:pStyle w:val="26"/>
        <w:widowControl/>
        <w:numPr>
          <w:ilvl w:val="0"/>
          <w:numId w:val="87"/>
        </w:numPr>
        <w:snapToGrid w:val="0"/>
        <w:spacing w:line="360" w:lineRule="auto"/>
        <w:ind w:left="420" w:leftChars="0" w:hanging="420"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乙方须具备有效的培训管理体系认证、质量管理体系认证、环境管理体系认证和职业健康安全管理体系认证，以证明其在项目质量控制上的能力。</w:t>
      </w:r>
    </w:p>
    <w:p w14:paraId="65E247C4">
      <w:pPr>
        <w:pStyle w:val="26"/>
        <w:widowControl/>
        <w:numPr>
          <w:ilvl w:val="0"/>
          <w:numId w:val="87"/>
        </w:numPr>
        <w:snapToGrid w:val="0"/>
        <w:spacing w:line="360" w:lineRule="auto"/>
        <w:ind w:left="420" w:leftChars="0" w:hanging="420"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乙方须在服务期内建立24小时应急响应机制，自在接到甲方</w:t>
      </w:r>
      <w:r>
        <w:rPr>
          <w:rFonts w:hint="eastAsia" w:ascii="宋体" w:hAnsi="宋体" w:eastAsia="宋体"/>
          <w:iCs/>
          <w:color w:val="auto"/>
          <w:szCs w:val="21"/>
          <w:highlight w:val="none"/>
          <w:lang w:val="en-US" w:eastAsia="zh-Hans"/>
        </w:rPr>
        <w:t>书面</w:t>
      </w:r>
      <w:r>
        <w:rPr>
          <w:rFonts w:hint="eastAsia" w:ascii="宋体" w:hAnsi="宋体" w:eastAsia="宋体"/>
          <w:iCs/>
          <w:color w:val="auto"/>
          <w:szCs w:val="21"/>
          <w:highlight w:val="none"/>
          <w:lang w:val="en-US" w:eastAsia="zh-CN"/>
        </w:rPr>
        <w:t>通知</w:t>
      </w:r>
      <w:r>
        <w:rPr>
          <w:rFonts w:hint="eastAsia" w:ascii="宋体" w:hAnsi="宋体" w:eastAsia="宋体"/>
          <w:iCs/>
          <w:color w:val="auto"/>
          <w:szCs w:val="21"/>
          <w:highlight w:val="none"/>
          <w:lang w:val="en-US" w:eastAsia="zh-Hans"/>
        </w:rPr>
        <w:t>起</w:t>
      </w:r>
      <w:r>
        <w:rPr>
          <w:rFonts w:hint="eastAsia" w:ascii="宋体" w:hAnsi="宋体" w:eastAsia="宋体"/>
          <w:iCs/>
          <w:color w:val="auto"/>
          <w:szCs w:val="21"/>
          <w:highlight w:val="none"/>
          <w:lang w:val="en-US" w:eastAsia="zh-CN"/>
        </w:rPr>
        <w:t>能于</w:t>
      </w:r>
      <w:r>
        <w:rPr>
          <w:rFonts w:hint="eastAsia" w:ascii="宋体" w:hAnsi="宋体" w:eastAsia="宋体"/>
          <w:iCs/>
          <w:color w:val="auto"/>
          <w:szCs w:val="21"/>
          <w:highlight w:val="none"/>
          <w:u w:val="single"/>
          <w:lang w:val="en-US" w:eastAsia="zh-CN"/>
        </w:rPr>
        <w:t xml:space="preserve">   </w:t>
      </w:r>
      <w:r>
        <w:rPr>
          <w:rFonts w:hint="eastAsia" w:ascii="宋体" w:hAnsi="宋体" w:eastAsia="宋体"/>
          <w:iCs/>
          <w:color w:val="auto"/>
          <w:szCs w:val="21"/>
          <w:highlight w:val="none"/>
          <w:lang w:val="en-US" w:eastAsia="zh-CN"/>
        </w:rPr>
        <w:t>小时</w:t>
      </w:r>
      <w:r>
        <w:rPr>
          <w:rFonts w:hint="eastAsia" w:ascii="宋体" w:hAnsi="宋体" w:eastAsia="宋体"/>
          <w:iCs/>
          <w:color w:val="auto"/>
          <w:szCs w:val="21"/>
          <w:highlight w:val="none"/>
          <w:lang w:val="en-US" w:eastAsia="zh-Hans"/>
        </w:rPr>
        <w:t>内</w:t>
      </w:r>
      <w:r>
        <w:rPr>
          <w:rFonts w:hint="eastAsia" w:ascii="宋体" w:hAnsi="宋体" w:eastAsia="宋体"/>
          <w:iCs/>
          <w:color w:val="auto"/>
          <w:szCs w:val="21"/>
          <w:highlight w:val="none"/>
          <w:lang w:val="en-US" w:eastAsia="zh-CN"/>
        </w:rPr>
        <w:t>到达甲方指定地点进行项目沟通辅导或开展线上辅导。</w:t>
      </w:r>
    </w:p>
    <w:p w14:paraId="4298C202">
      <w:pPr>
        <w:pStyle w:val="26"/>
        <w:numPr>
          <w:ilvl w:val="0"/>
          <w:numId w:val="80"/>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总体要求</w:t>
      </w:r>
    </w:p>
    <w:p w14:paraId="4135E9F6">
      <w:pPr>
        <w:pStyle w:val="26"/>
        <w:numPr>
          <w:ilvl w:val="0"/>
          <w:numId w:val="88"/>
        </w:numPr>
        <w:autoSpaceDE w:val="0"/>
        <w:autoSpaceDN w:val="0"/>
        <w:adjustRightInd w:val="0"/>
        <w:ind w:firstLineChars="0"/>
        <w:jc w:val="left"/>
        <w:rPr>
          <w:rFonts w:ascii="宋体" w:hAnsi="宋体" w:eastAsia="宋体"/>
          <w:color w:val="auto"/>
          <w:szCs w:val="21"/>
          <w:highlight w:val="none"/>
        </w:rPr>
      </w:pPr>
      <w:r>
        <w:rPr>
          <w:rFonts w:hint="eastAsia" w:ascii="宋体" w:hAnsi="宋体" w:eastAsia="宋体"/>
          <w:color w:val="auto"/>
          <w:szCs w:val="21"/>
          <w:highlight w:val="none"/>
        </w:rPr>
        <w:t>甲方权利和义务</w:t>
      </w:r>
    </w:p>
    <w:p w14:paraId="0A9D7A5C">
      <w:pPr>
        <w:pStyle w:val="26"/>
        <w:numPr>
          <w:ilvl w:val="0"/>
          <w:numId w:val="89"/>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甲方有权随时检查乙方的服务履行情况，并调取服务过程原始记录及工作底稿，乙方应提供完整原始记录。甲方有权对乙方服务内容、进度、质量向乙方提出修改补充、整改要求，乙方须无条件配合并按甲方要求进行调整。</w:t>
      </w:r>
    </w:p>
    <w:p w14:paraId="72224631">
      <w:pPr>
        <w:pStyle w:val="26"/>
        <w:numPr>
          <w:ilvl w:val="0"/>
          <w:numId w:val="89"/>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当发生服务违约时，则甲方有权按约定在支付乙方合同款项中进行扣款</w:t>
      </w:r>
      <w:r>
        <w:rPr>
          <w:rFonts w:hint="eastAsia" w:ascii="宋体" w:hAnsi="宋体" w:eastAsia="宋体"/>
          <w:color w:val="auto"/>
          <w:szCs w:val="21"/>
          <w:highlight w:val="none"/>
          <w:lang w:eastAsia="zh-CN"/>
        </w:rPr>
        <w:t>，且扣款金额不受合同未支付金额限制，不足部分由乙方在7日内补足</w:t>
      </w:r>
      <w:r>
        <w:rPr>
          <w:rFonts w:hint="eastAsia" w:ascii="宋体" w:hAnsi="宋体" w:eastAsia="宋体"/>
          <w:color w:val="auto"/>
          <w:szCs w:val="21"/>
          <w:highlight w:val="none"/>
        </w:rPr>
        <w:t>。</w:t>
      </w:r>
    </w:p>
    <w:p w14:paraId="3E80CEC6">
      <w:pPr>
        <w:pStyle w:val="26"/>
        <w:numPr>
          <w:ilvl w:val="0"/>
          <w:numId w:val="89"/>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在乙方提供服务时，如对甲方的设备造成了损坏，甲方有权要求乙方赔偿。</w:t>
      </w:r>
      <w:r>
        <w:rPr>
          <w:rFonts w:hint="eastAsia" w:ascii="宋体" w:hAnsi="宋体" w:eastAsia="宋体"/>
          <w:color w:val="auto"/>
          <w:szCs w:val="21"/>
          <w:highlight w:val="none"/>
          <w:lang w:eastAsia="zh-CN"/>
        </w:rPr>
        <w:t>设备损坏价值评估以甲方指定第三方机构出具的鉴定报告为准，赔偿范围包括重置费用及因此导致的运营损失。</w:t>
      </w:r>
    </w:p>
    <w:p w14:paraId="03FCFA77">
      <w:pPr>
        <w:pStyle w:val="26"/>
        <w:numPr>
          <w:ilvl w:val="0"/>
          <w:numId w:val="89"/>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甲方应按合同规定向乙方支付服务费用。</w:t>
      </w:r>
    </w:p>
    <w:p w14:paraId="18FE38BB">
      <w:pPr>
        <w:pStyle w:val="26"/>
        <w:numPr>
          <w:ilvl w:val="0"/>
          <w:numId w:val="88"/>
        </w:numPr>
        <w:autoSpaceDE w:val="0"/>
        <w:autoSpaceDN w:val="0"/>
        <w:adjustRightInd w:val="0"/>
        <w:ind w:firstLineChars="0"/>
        <w:jc w:val="left"/>
        <w:rPr>
          <w:rFonts w:ascii="宋体" w:hAnsi="宋体" w:eastAsia="宋体"/>
          <w:color w:val="auto"/>
          <w:szCs w:val="21"/>
          <w:highlight w:val="none"/>
        </w:rPr>
      </w:pPr>
      <w:r>
        <w:rPr>
          <w:rFonts w:hint="eastAsia" w:ascii="宋体" w:hAnsi="宋体" w:eastAsia="宋体"/>
          <w:color w:val="auto"/>
          <w:szCs w:val="21"/>
          <w:highlight w:val="none"/>
        </w:rPr>
        <w:t>乙方权利和义务</w:t>
      </w:r>
    </w:p>
    <w:p w14:paraId="2899BB13">
      <w:pPr>
        <w:pStyle w:val="26"/>
        <w:numPr>
          <w:ilvl w:val="0"/>
          <w:numId w:val="90"/>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乙方应按招标文件的要求和投标文件的承诺进行服务，发生任何服务的变更均须向甲方提出交书面报审报告</w:t>
      </w:r>
      <w:r>
        <w:rPr>
          <w:rFonts w:hint="eastAsia" w:ascii="宋体" w:hAnsi="宋体" w:eastAsia="宋体"/>
          <w:color w:val="auto"/>
          <w:szCs w:val="21"/>
          <w:highlight w:val="none"/>
          <w:lang w:eastAsia="zh-CN"/>
        </w:rPr>
        <w:t>，且须经甲方书面同意，甲方有权拒绝任何变更，乙方不得异议</w:t>
      </w:r>
      <w:r>
        <w:rPr>
          <w:rFonts w:hint="eastAsia" w:ascii="宋体" w:hAnsi="宋体" w:eastAsia="宋体"/>
          <w:color w:val="auto"/>
          <w:szCs w:val="21"/>
          <w:highlight w:val="none"/>
        </w:rPr>
        <w:t>。</w:t>
      </w:r>
    </w:p>
    <w:p w14:paraId="4CBEBB12">
      <w:pPr>
        <w:pStyle w:val="26"/>
        <w:numPr>
          <w:ilvl w:val="0"/>
          <w:numId w:val="90"/>
        </w:numPr>
        <w:tabs>
          <w:tab w:val="left" w:pos="1080"/>
        </w:tabs>
        <w:ind w:firstLineChars="0"/>
        <w:rPr>
          <w:rFonts w:ascii="宋体" w:hAnsi="宋体" w:eastAsia="宋体"/>
          <w:color w:val="auto"/>
          <w:szCs w:val="21"/>
          <w:highlight w:val="none"/>
        </w:rPr>
      </w:pPr>
      <w:r>
        <w:rPr>
          <w:rFonts w:hint="eastAsia" w:ascii="宋体" w:hAnsi="宋体" w:eastAsia="宋体"/>
          <w:color w:val="auto"/>
          <w:szCs w:val="21"/>
          <w:highlight w:val="none"/>
        </w:rPr>
        <w:t>乙方有权要求甲方按时支付服务费用。如甲方不按时支付乙方有权要求甲方支付滞纳金。但服务费得支付应以符合东莞市财政局的相关规定为前提。</w:t>
      </w:r>
    </w:p>
    <w:p w14:paraId="73487EED">
      <w:pPr>
        <w:pStyle w:val="26"/>
        <w:numPr>
          <w:ilvl w:val="0"/>
          <w:numId w:val="80"/>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价格</w:t>
      </w:r>
    </w:p>
    <w:p w14:paraId="07C79DA9">
      <w:pPr>
        <w:pStyle w:val="26"/>
        <w:numPr>
          <w:ilvl w:val="0"/>
          <w:numId w:val="91"/>
        </w:numPr>
        <w:ind w:firstLineChars="0"/>
        <w:rPr>
          <w:rFonts w:ascii="宋体" w:hAnsi="宋体" w:eastAsia="宋体"/>
          <w:color w:val="auto"/>
          <w:szCs w:val="21"/>
          <w:highlight w:val="none"/>
        </w:rPr>
      </w:pPr>
      <w:r>
        <w:rPr>
          <w:rFonts w:hint="eastAsia" w:ascii="宋体" w:hAnsi="宋体" w:eastAsia="宋体"/>
          <w:color w:val="auto"/>
          <w:szCs w:val="21"/>
          <w:highlight w:val="none"/>
        </w:rPr>
        <w:t>合同总价：大写：人民币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元整（小写：￥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p>
    <w:p w14:paraId="5673FD70">
      <w:pPr>
        <w:pStyle w:val="26"/>
        <w:numPr>
          <w:ilvl w:val="0"/>
          <w:numId w:val="91"/>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本合同价</w:t>
      </w:r>
      <w:r>
        <w:rPr>
          <w:rFonts w:hint="eastAsia" w:ascii="宋体" w:hAnsi="宋体" w:eastAsia="宋体"/>
          <w:iCs/>
          <w:color w:val="auto"/>
          <w:szCs w:val="21"/>
          <w:highlight w:val="none"/>
          <w:lang w:val="en-US" w:eastAsia="zh-CN"/>
        </w:rPr>
        <w:t>包括但不限于项目服务专家及工作人员差旅食宿费，往返工作所在地的交通费、食宿费等合同实施过程中的应预见、不可预见费用等完成合同规定责任和义务、达到合同目的的一切费用。除本合同另有约定外，乙方不得以任何理由要求增加费用。</w:t>
      </w:r>
    </w:p>
    <w:p w14:paraId="0B4BDB7C">
      <w:pPr>
        <w:pStyle w:val="26"/>
        <w:numPr>
          <w:ilvl w:val="0"/>
          <w:numId w:val="80"/>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验收要求</w:t>
      </w:r>
    </w:p>
    <w:p w14:paraId="53E4F054">
      <w:pPr>
        <w:pStyle w:val="26"/>
        <w:numPr>
          <w:ilvl w:val="0"/>
          <w:numId w:val="92"/>
        </w:numPr>
        <w:snapToGrid w:val="0"/>
        <w:spacing w:line="360" w:lineRule="auto"/>
        <w:ind w:left="425" w:leftChars="0" w:hanging="425" w:firstLineChars="0"/>
        <w:contextualSpacing/>
        <w:rPr>
          <w:rFonts w:hint="eastAsia" w:ascii="宋体" w:hAnsi="宋体" w:eastAsia="宋体"/>
          <w:b/>
          <w:bCs/>
          <w:iCs/>
          <w:color w:val="auto"/>
          <w:szCs w:val="21"/>
          <w:highlight w:val="none"/>
          <w:lang w:val="en-US" w:eastAsia="zh-CN"/>
        </w:rPr>
      </w:pPr>
      <w:r>
        <w:rPr>
          <w:rFonts w:hint="eastAsia" w:ascii="宋体" w:hAnsi="宋体" w:eastAsia="宋体"/>
          <w:iCs/>
          <w:color w:val="auto"/>
          <w:szCs w:val="21"/>
          <w:highlight w:val="none"/>
          <w:lang w:val="en-US" w:eastAsia="zh-CN"/>
        </w:rPr>
        <w:t>现场辅导次数不得少于项目实施规划中的现场辅导总次数，服务周期内至少现场辅导12次；如乙方实际完成的现场辅导次数少于合同约定的，每少一次，甲方有权按合同总价2%扣减应付费用</w:t>
      </w:r>
      <w:r>
        <w:rPr>
          <w:rFonts w:hint="default" w:ascii="宋体" w:hAnsi="宋体" w:eastAsia="宋体"/>
          <w:iCs/>
          <w:color w:val="auto"/>
          <w:szCs w:val="21"/>
          <w:highlight w:val="none"/>
          <w:lang w:eastAsia="zh-CN"/>
        </w:rPr>
        <w:t>；</w:t>
      </w:r>
    </w:p>
    <w:p w14:paraId="3AE5557D">
      <w:pPr>
        <w:pStyle w:val="26"/>
        <w:numPr>
          <w:ilvl w:val="0"/>
          <w:numId w:val="9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每次现场辅导不少于8人日（1人日=1位专家工作1天），如现场辅导中仅提供1位专家，则该专家需要完成不少于8日的辅导工作；如现场辅导中提供2位辅导专家，则每位专家需要完成不少于4日的辅导。以此类推，1次现场辅导最多4位专家进场。</w:t>
      </w:r>
    </w:p>
    <w:p w14:paraId="3B209289">
      <w:pPr>
        <w:pStyle w:val="26"/>
        <w:numPr>
          <w:ilvl w:val="0"/>
          <w:numId w:val="9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现场辅导前一周乙方须向医院出具阶段性《辅导计划执行表》，总计划执行表不少于方案约定的进场次数（12次）</w:t>
      </w:r>
      <w:r>
        <w:rPr>
          <w:rFonts w:hint="default"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所有上述成果物（包括</w:t>
      </w:r>
      <w:r>
        <w:rPr>
          <w:rFonts w:hint="eastAsia" w:ascii="宋体" w:hAnsi="宋体" w:eastAsia="宋体"/>
          <w:iCs/>
          <w:color w:val="auto"/>
          <w:szCs w:val="21"/>
          <w:highlight w:val="none"/>
          <w:lang w:val="en-US" w:eastAsia="zh-Hans"/>
        </w:rPr>
        <w:t>不限于</w:t>
      </w:r>
      <w:r>
        <w:rPr>
          <w:rFonts w:hint="eastAsia" w:ascii="宋体" w:hAnsi="宋体" w:eastAsia="宋体"/>
          <w:iCs/>
          <w:color w:val="auto"/>
          <w:szCs w:val="21"/>
          <w:highlight w:val="none"/>
          <w:lang w:val="en-US" w:eastAsia="zh-CN"/>
        </w:rPr>
        <w:t>辅导计划、报告、整改方案、验收表、佐证材料等）必须经甲方书面确认方视为合格交付，不经甲方书面认可的成果物甲方有权拒收且不承担任何付款义务</w:t>
      </w:r>
      <w:r>
        <w:rPr>
          <w:rFonts w:hint="default"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如未按时提交，甲方有权暂停付款并要求乙方承担违约责任；</w:t>
      </w:r>
    </w:p>
    <w:p w14:paraId="3872DF5F">
      <w:pPr>
        <w:pStyle w:val="26"/>
        <w:numPr>
          <w:ilvl w:val="0"/>
          <w:numId w:val="9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每次现场辅导结束后乙方需在7个工作日内向</w:t>
      </w:r>
      <w:r>
        <w:rPr>
          <w:rFonts w:hint="eastAsia" w:ascii="宋体" w:hAnsi="宋体" w:eastAsia="宋体"/>
          <w:iCs/>
          <w:color w:val="auto"/>
          <w:szCs w:val="21"/>
          <w:highlight w:val="none"/>
          <w:lang w:val="en-US" w:eastAsia="zh-Hans"/>
        </w:rPr>
        <w:t>甲方</w:t>
      </w:r>
      <w:r>
        <w:rPr>
          <w:rFonts w:hint="eastAsia" w:ascii="宋体" w:hAnsi="宋体" w:eastAsia="宋体"/>
          <w:iCs/>
          <w:color w:val="auto"/>
          <w:szCs w:val="21"/>
          <w:highlight w:val="none"/>
          <w:lang w:val="en-US" w:eastAsia="zh-CN"/>
        </w:rPr>
        <w:t>出具阶段性《辅导报告》，内容包括</w:t>
      </w:r>
      <w:r>
        <w:rPr>
          <w:rFonts w:hint="eastAsia" w:ascii="宋体" w:hAnsi="宋体" w:eastAsia="宋体"/>
          <w:iCs/>
          <w:color w:val="auto"/>
          <w:szCs w:val="21"/>
          <w:highlight w:val="none"/>
          <w:lang w:val="en-US" w:eastAsia="zh-Hans"/>
        </w:rPr>
        <w:t>不限于</w:t>
      </w:r>
      <w:r>
        <w:rPr>
          <w:rFonts w:hint="eastAsia" w:ascii="宋体" w:hAnsi="宋体" w:eastAsia="宋体"/>
          <w:iCs/>
          <w:color w:val="auto"/>
          <w:szCs w:val="21"/>
          <w:highlight w:val="none"/>
          <w:lang w:val="en-US" w:eastAsia="zh-CN"/>
        </w:rPr>
        <w:t>发现的问题、整改意见，不少于方案约定的次数（12次）；</w:t>
      </w:r>
    </w:p>
    <w:p w14:paraId="7E3F4990">
      <w:pPr>
        <w:pStyle w:val="26"/>
        <w:numPr>
          <w:ilvl w:val="0"/>
          <w:numId w:val="9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乙方需协助医院完成辅导发现问题的整改，问题整改完成率</w:t>
      </w:r>
      <w:r>
        <w:rPr>
          <w:rFonts w:hint="eastAsia" w:ascii="宋体" w:hAnsi="宋体" w:eastAsia="宋体"/>
          <w:iCs/>
          <w:color w:val="auto"/>
          <w:szCs w:val="21"/>
          <w:highlight w:val="none"/>
          <w:lang w:val="en-US" w:eastAsia="zh-Hans"/>
        </w:rPr>
        <w:t>须</w:t>
      </w:r>
      <w:r>
        <w:rPr>
          <w:rFonts w:hint="eastAsia" w:ascii="宋体" w:hAnsi="宋体" w:eastAsia="宋体"/>
          <w:iCs/>
          <w:color w:val="auto"/>
          <w:szCs w:val="21"/>
          <w:highlight w:val="none"/>
          <w:lang w:val="en-US" w:eastAsia="zh-CN"/>
        </w:rPr>
        <w:t>达80%及以上，督办次数每月至少两次；</w:t>
      </w:r>
    </w:p>
    <w:p w14:paraId="67026E98">
      <w:pPr>
        <w:pStyle w:val="26"/>
        <w:numPr>
          <w:ilvl w:val="0"/>
          <w:numId w:val="9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问题整改完成率达80%及以上时按合同约定验收，乙方先向</w:t>
      </w:r>
      <w:r>
        <w:rPr>
          <w:rFonts w:hint="eastAsia" w:ascii="宋体" w:hAnsi="宋体" w:eastAsia="宋体"/>
          <w:iCs/>
          <w:color w:val="auto"/>
          <w:szCs w:val="21"/>
          <w:highlight w:val="none"/>
          <w:lang w:val="en-US" w:eastAsia="zh-Hans"/>
        </w:rPr>
        <w:t>甲方</w:t>
      </w:r>
      <w:r>
        <w:rPr>
          <w:rFonts w:hint="eastAsia" w:ascii="宋体" w:hAnsi="宋体" w:eastAsia="宋体"/>
          <w:iCs/>
          <w:color w:val="auto"/>
          <w:szCs w:val="21"/>
          <w:highlight w:val="none"/>
          <w:lang w:val="en-US" w:eastAsia="zh-CN"/>
        </w:rPr>
        <w:t>项目负责人递交验收申请及提供《项目验收表》，</w:t>
      </w:r>
      <w:r>
        <w:rPr>
          <w:rFonts w:hint="eastAsia" w:ascii="宋体" w:hAnsi="宋体" w:eastAsia="宋体"/>
          <w:iCs/>
          <w:color w:val="auto"/>
          <w:szCs w:val="21"/>
          <w:highlight w:val="none"/>
          <w:lang w:val="en-US" w:eastAsia="zh-Hans"/>
        </w:rPr>
        <w:t>甲方</w:t>
      </w:r>
      <w:r>
        <w:rPr>
          <w:rFonts w:hint="eastAsia" w:ascii="宋体" w:hAnsi="宋体" w:eastAsia="宋体"/>
          <w:iCs/>
          <w:color w:val="auto"/>
          <w:szCs w:val="21"/>
          <w:highlight w:val="none"/>
          <w:lang w:val="en-US" w:eastAsia="zh-CN"/>
        </w:rPr>
        <w:t>在10个工作日内组织验收；如需整改的，在10个工作日内向</w:t>
      </w:r>
      <w:r>
        <w:rPr>
          <w:rFonts w:hint="eastAsia" w:ascii="宋体" w:hAnsi="宋体" w:eastAsia="宋体"/>
          <w:iCs/>
          <w:color w:val="auto"/>
          <w:szCs w:val="21"/>
          <w:highlight w:val="none"/>
          <w:lang w:val="en-US" w:eastAsia="zh-Hans"/>
        </w:rPr>
        <w:t>乙方</w:t>
      </w:r>
      <w:r>
        <w:rPr>
          <w:rFonts w:hint="eastAsia" w:ascii="宋体" w:hAnsi="宋体" w:eastAsia="宋体"/>
          <w:iCs/>
          <w:color w:val="auto"/>
          <w:szCs w:val="21"/>
          <w:highlight w:val="none"/>
          <w:lang w:val="en-US" w:eastAsia="zh-CN"/>
        </w:rPr>
        <w:t>项目负责人提出整改需求；</w:t>
      </w:r>
    </w:p>
    <w:p w14:paraId="5E4409BA">
      <w:pPr>
        <w:pStyle w:val="26"/>
        <w:numPr>
          <w:ilvl w:val="0"/>
          <w:numId w:val="92"/>
        </w:numPr>
        <w:snapToGrid w:val="0"/>
        <w:spacing w:line="360" w:lineRule="auto"/>
        <w:ind w:left="425" w:leftChars="0" w:hanging="425" w:firstLineChars="0"/>
        <w:contextualSpacing/>
        <w:rPr>
          <w:rFonts w:hint="eastAsia" w:ascii="宋体" w:hAnsi="宋体" w:eastAsia="宋体"/>
          <w:iCs/>
          <w:color w:val="auto"/>
          <w:szCs w:val="21"/>
          <w:highlight w:val="none"/>
          <w:lang w:val="en-US" w:eastAsia="zh-CN"/>
        </w:rPr>
      </w:pPr>
      <w:r>
        <w:rPr>
          <w:rFonts w:hint="eastAsia" w:ascii="宋体" w:hAnsi="宋体" w:eastAsia="宋体"/>
          <w:iCs/>
          <w:color w:val="auto"/>
          <w:szCs w:val="21"/>
          <w:highlight w:val="none"/>
          <w:lang w:val="en-US" w:eastAsia="zh-CN"/>
        </w:rPr>
        <w:t>乙方接到</w:t>
      </w:r>
      <w:r>
        <w:rPr>
          <w:rFonts w:hint="eastAsia" w:ascii="宋体" w:hAnsi="宋体" w:eastAsia="宋体"/>
          <w:iCs/>
          <w:color w:val="auto"/>
          <w:szCs w:val="21"/>
          <w:highlight w:val="none"/>
          <w:lang w:val="en-US" w:eastAsia="zh-Hans"/>
        </w:rPr>
        <w:t>甲方</w:t>
      </w:r>
      <w:r>
        <w:rPr>
          <w:rFonts w:hint="eastAsia" w:ascii="宋体" w:hAnsi="宋体" w:eastAsia="宋体"/>
          <w:iCs/>
          <w:color w:val="auto"/>
          <w:szCs w:val="21"/>
          <w:highlight w:val="none"/>
          <w:lang w:val="en-US" w:eastAsia="zh-CN"/>
        </w:rPr>
        <w:t>整改需求后，须在7个工作日内给予响应并提出解决方案。整改完成后，</w:t>
      </w:r>
      <w:r>
        <w:rPr>
          <w:rFonts w:hint="eastAsia" w:ascii="宋体" w:hAnsi="宋体" w:eastAsia="宋体"/>
          <w:iCs/>
          <w:color w:val="auto"/>
          <w:szCs w:val="21"/>
          <w:highlight w:val="none"/>
          <w:lang w:val="en-US" w:eastAsia="zh-Hans"/>
        </w:rPr>
        <w:t>乙方</w:t>
      </w:r>
      <w:r>
        <w:rPr>
          <w:rFonts w:hint="eastAsia" w:ascii="宋体" w:hAnsi="宋体" w:eastAsia="宋体"/>
          <w:iCs/>
          <w:color w:val="auto"/>
          <w:szCs w:val="21"/>
          <w:highlight w:val="none"/>
          <w:lang w:val="en-US" w:eastAsia="zh-CN"/>
        </w:rPr>
        <w:t>重新向</w:t>
      </w:r>
      <w:r>
        <w:rPr>
          <w:rFonts w:hint="eastAsia" w:ascii="宋体" w:hAnsi="宋体" w:eastAsia="宋体"/>
          <w:iCs/>
          <w:color w:val="auto"/>
          <w:szCs w:val="21"/>
          <w:highlight w:val="none"/>
          <w:lang w:val="en-US" w:eastAsia="zh-Hans"/>
        </w:rPr>
        <w:t>甲方</w:t>
      </w:r>
      <w:r>
        <w:rPr>
          <w:rFonts w:hint="eastAsia" w:ascii="宋体" w:hAnsi="宋体" w:eastAsia="宋体"/>
          <w:iCs/>
          <w:color w:val="auto"/>
          <w:szCs w:val="21"/>
          <w:highlight w:val="none"/>
          <w:lang w:val="en-US" w:eastAsia="zh-CN"/>
        </w:rPr>
        <w:t>项目负责人递交验收请求及提供《项目验收表》，验收标准如上述</w:t>
      </w:r>
      <w:r>
        <w:rPr>
          <w:rFonts w:hint="eastAsia" w:ascii="宋体" w:hAnsi="宋体" w:eastAsia="宋体"/>
          <w:iCs/>
          <w:color w:val="auto"/>
          <w:szCs w:val="21"/>
          <w:highlight w:val="none"/>
          <w:lang w:val="en-US" w:eastAsia="zh-Hans"/>
        </w:rPr>
        <w:t>第</w:t>
      </w:r>
      <w:r>
        <w:rPr>
          <w:rFonts w:hint="default" w:ascii="宋体" w:hAnsi="宋体" w:eastAsia="宋体"/>
          <w:iCs/>
          <w:color w:val="auto"/>
          <w:szCs w:val="21"/>
          <w:highlight w:val="none"/>
          <w:lang w:eastAsia="zh-Hans"/>
        </w:rPr>
        <w:t>1</w:t>
      </w:r>
      <w:r>
        <w:rPr>
          <w:rFonts w:hint="eastAsia" w:ascii="宋体" w:hAnsi="宋体" w:eastAsia="宋体"/>
          <w:iCs/>
          <w:color w:val="auto"/>
          <w:szCs w:val="21"/>
          <w:highlight w:val="none"/>
          <w:lang w:val="en-US" w:eastAsia="zh-Hans"/>
        </w:rPr>
        <w:t>点至第</w:t>
      </w:r>
      <w:r>
        <w:rPr>
          <w:rFonts w:hint="default" w:ascii="宋体" w:hAnsi="宋体" w:eastAsia="宋体"/>
          <w:iCs/>
          <w:color w:val="auto"/>
          <w:szCs w:val="21"/>
          <w:highlight w:val="none"/>
          <w:lang w:eastAsia="zh-Hans"/>
        </w:rPr>
        <w:t>5</w:t>
      </w:r>
      <w:r>
        <w:rPr>
          <w:rFonts w:hint="eastAsia" w:ascii="宋体" w:hAnsi="宋体" w:eastAsia="宋体"/>
          <w:iCs/>
          <w:color w:val="auto"/>
          <w:szCs w:val="21"/>
          <w:highlight w:val="none"/>
          <w:lang w:val="en-US" w:eastAsia="zh-Hans"/>
        </w:rPr>
        <w:t>点</w:t>
      </w:r>
      <w:r>
        <w:rPr>
          <w:rFonts w:hint="eastAsia" w:ascii="宋体" w:hAnsi="宋体" w:eastAsia="宋体"/>
          <w:iCs/>
          <w:color w:val="auto"/>
          <w:szCs w:val="21"/>
          <w:highlight w:val="none"/>
          <w:lang w:val="en-US" w:eastAsia="zh-CN"/>
        </w:rPr>
        <w:t>。如整改后仍未达验收标准，甲方有权单方委托第三方进行，相关费用由乙方承担。</w:t>
      </w:r>
    </w:p>
    <w:p w14:paraId="3032453A">
      <w:pPr>
        <w:pStyle w:val="26"/>
        <w:numPr>
          <w:ilvl w:val="0"/>
          <w:numId w:val="80"/>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付款</w:t>
      </w:r>
    </w:p>
    <w:p w14:paraId="694AA285">
      <w:pPr>
        <w:pStyle w:val="26"/>
        <w:numPr>
          <w:ilvl w:val="0"/>
          <w:numId w:val="93"/>
        </w:numPr>
        <w:ind w:firstLineChars="0"/>
        <w:rPr>
          <w:rFonts w:ascii="宋体" w:hAnsi="宋体" w:eastAsia="宋体"/>
          <w:color w:val="auto"/>
          <w:szCs w:val="21"/>
          <w:highlight w:val="none"/>
        </w:rPr>
      </w:pPr>
      <w:r>
        <w:rPr>
          <w:rFonts w:hint="eastAsia" w:ascii="宋体" w:hAnsi="宋体" w:eastAsia="宋体"/>
          <w:color w:val="auto"/>
          <w:szCs w:val="21"/>
          <w:highlight w:val="none"/>
        </w:rPr>
        <w:t>服务期：</w:t>
      </w:r>
      <w:r>
        <w:rPr>
          <w:rFonts w:hint="eastAsia" w:ascii="宋体" w:hAnsi="宋体" w:eastAsia="宋体"/>
          <w:color w:val="auto"/>
          <w:szCs w:val="21"/>
          <w:highlight w:val="none"/>
          <w:u w:val="single"/>
        </w:rPr>
        <w:t xml:space="preserve">     年   月   日至    年   月    日</w:t>
      </w:r>
      <w:r>
        <w:rPr>
          <w:rFonts w:hint="eastAsia" w:ascii="宋体" w:hAnsi="宋体" w:eastAsia="宋体"/>
          <w:color w:val="auto"/>
          <w:szCs w:val="21"/>
          <w:highlight w:val="none"/>
          <w:lang w:eastAsia="zh-CN"/>
        </w:rPr>
        <w:t>，</w:t>
      </w:r>
      <w:r>
        <w:rPr>
          <w:rFonts w:hint="eastAsia" w:ascii="宋体" w:hAnsi="宋体" w:eastAsia="宋体" w:cs="Times New Roman"/>
          <w:color w:val="auto"/>
          <w:kern w:val="0"/>
          <w:szCs w:val="21"/>
          <w:highlight w:val="none"/>
          <w:lang w:val="en-US" w:eastAsia="zh-CN"/>
        </w:rPr>
        <w:t>签订合同之日起12个月</w:t>
      </w:r>
      <w:r>
        <w:rPr>
          <w:rFonts w:hint="default" w:ascii="宋体" w:hAnsi="宋体" w:eastAsia="宋体" w:cs="Times New Roman"/>
          <w:color w:val="auto"/>
          <w:kern w:val="0"/>
          <w:szCs w:val="21"/>
          <w:highlight w:val="none"/>
          <w:lang w:eastAsia="zh-CN"/>
        </w:rPr>
        <w:t>。</w:t>
      </w:r>
    </w:p>
    <w:p w14:paraId="6A01736F">
      <w:pPr>
        <w:pStyle w:val="26"/>
        <w:numPr>
          <w:ilvl w:val="0"/>
          <w:numId w:val="93"/>
        </w:numPr>
        <w:ind w:firstLineChars="0"/>
        <w:rPr>
          <w:rFonts w:ascii="宋体" w:hAnsi="宋体" w:eastAsia="宋体"/>
          <w:color w:val="auto"/>
          <w:szCs w:val="21"/>
          <w:highlight w:val="none"/>
        </w:rPr>
      </w:pPr>
      <w:r>
        <w:rPr>
          <w:rFonts w:hint="eastAsia" w:ascii="宋体" w:hAnsi="宋体" w:eastAsia="宋体"/>
          <w:iCs/>
          <w:color w:val="auto"/>
          <w:szCs w:val="21"/>
          <w:highlight w:val="none"/>
          <w:lang w:val="en-US" w:eastAsia="zh-CN"/>
        </w:rPr>
        <w:t>自合同签订后，乙方提供合法等额的发票至甲方处，经甲方确认无误后于5个工作日内向乙方支付合同总额的50%；</w:t>
      </w:r>
    </w:p>
    <w:p w14:paraId="373F17C5">
      <w:pPr>
        <w:pStyle w:val="26"/>
        <w:numPr>
          <w:ilvl w:val="0"/>
          <w:numId w:val="93"/>
        </w:numPr>
        <w:ind w:firstLineChars="0"/>
        <w:rPr>
          <w:rFonts w:ascii="宋体" w:hAnsi="宋体" w:eastAsia="宋体"/>
          <w:color w:val="auto"/>
          <w:szCs w:val="21"/>
          <w:highlight w:val="none"/>
        </w:rPr>
      </w:pPr>
      <w:r>
        <w:rPr>
          <w:rFonts w:hint="eastAsia" w:ascii="宋体" w:hAnsi="宋体" w:eastAsia="宋体"/>
          <w:iCs/>
          <w:color w:val="auto"/>
          <w:szCs w:val="21"/>
          <w:highlight w:val="none"/>
          <w:lang w:val="en-US" w:eastAsia="zh-CN"/>
        </w:rPr>
        <w:t>乙方完成并提交12份《辅导报告》及合法等额的发票至甲方，经甲方确认服务内容、整改完成率及满意度均达标后</w:t>
      </w:r>
      <w:r>
        <w:rPr>
          <w:rFonts w:hint="default"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于10个工作日内向乙方支付合同总额的40%</w:t>
      </w:r>
      <w:r>
        <w:rPr>
          <w:rFonts w:hint="default"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如服务未达标</w:t>
      </w:r>
      <w:r>
        <w:rPr>
          <w:rFonts w:hint="eastAsia" w:ascii="宋体" w:hAnsi="宋体" w:eastAsia="宋体"/>
          <w:iCs/>
          <w:color w:val="auto"/>
          <w:szCs w:val="21"/>
          <w:highlight w:val="none"/>
          <w:lang w:val="en-US" w:eastAsia="zh-Hans"/>
        </w:rPr>
        <w:t>或整改未完成</w:t>
      </w:r>
      <w:r>
        <w:rPr>
          <w:rFonts w:hint="eastAsia" w:ascii="宋体" w:hAnsi="宋体" w:eastAsia="宋体"/>
          <w:iCs/>
          <w:color w:val="auto"/>
          <w:szCs w:val="21"/>
          <w:highlight w:val="none"/>
          <w:lang w:val="en-US" w:eastAsia="zh-CN"/>
        </w:rPr>
        <w:t>，</w:t>
      </w:r>
      <w:r>
        <w:rPr>
          <w:rFonts w:hint="eastAsia" w:ascii="宋体" w:hAnsi="宋体" w:eastAsia="宋体"/>
          <w:iCs/>
          <w:color w:val="auto"/>
          <w:szCs w:val="21"/>
          <w:highlight w:val="none"/>
          <w:lang w:val="en-US" w:eastAsia="zh-Hans"/>
        </w:rPr>
        <w:t>甲方</w:t>
      </w:r>
      <w:r>
        <w:rPr>
          <w:rFonts w:hint="eastAsia" w:ascii="宋体" w:hAnsi="宋体" w:eastAsia="宋体"/>
          <w:iCs/>
          <w:color w:val="auto"/>
          <w:szCs w:val="21"/>
          <w:highlight w:val="none"/>
          <w:lang w:val="en-US" w:eastAsia="zh-CN"/>
        </w:rPr>
        <w:t>有权延缓或拒绝付款，乙方不得异议；</w:t>
      </w:r>
    </w:p>
    <w:p w14:paraId="58B814F5">
      <w:pPr>
        <w:pStyle w:val="26"/>
        <w:numPr>
          <w:ilvl w:val="0"/>
          <w:numId w:val="93"/>
        </w:numPr>
        <w:ind w:firstLineChars="0"/>
        <w:rPr>
          <w:rFonts w:ascii="宋体" w:hAnsi="宋体" w:eastAsia="宋体"/>
          <w:color w:val="auto"/>
          <w:szCs w:val="21"/>
          <w:highlight w:val="none"/>
        </w:rPr>
      </w:pPr>
      <w:r>
        <w:rPr>
          <w:rFonts w:hint="eastAsia" w:ascii="宋体" w:hAnsi="宋体" w:eastAsia="宋体"/>
          <w:iCs/>
          <w:color w:val="auto"/>
          <w:szCs w:val="21"/>
          <w:highlight w:val="none"/>
          <w:lang w:val="en-US" w:eastAsia="zh-CN"/>
        </w:rPr>
        <w:t>乙方提交《项目验收表》并经甲方验收合格后，乙方提供合法等额的发票至甲方处，经甲方确认无误后于3个月内向乙方支付合同总额10%。</w:t>
      </w:r>
    </w:p>
    <w:p w14:paraId="5B8C64A8">
      <w:pPr>
        <w:pStyle w:val="26"/>
        <w:numPr>
          <w:ilvl w:val="0"/>
          <w:numId w:val="93"/>
        </w:numPr>
        <w:ind w:firstLineChars="0"/>
        <w:rPr>
          <w:rFonts w:ascii="宋体" w:hAnsi="宋体" w:eastAsia="宋体"/>
          <w:color w:val="auto"/>
          <w:szCs w:val="21"/>
          <w:highlight w:val="none"/>
        </w:rPr>
      </w:pPr>
      <w:r>
        <w:rPr>
          <w:rFonts w:hint="eastAsia" w:ascii="宋体" w:hAnsi="宋体" w:eastAsia="宋体" w:cs="宋体"/>
          <w:color w:val="auto"/>
          <w:sz w:val="21"/>
          <w:szCs w:val="21"/>
          <w:highlight w:val="none"/>
        </w:rPr>
        <w:t>甲方付款前，乙方应提供与待付款项相对应的增值税发票，逾期未提供的，甲方有权顺延付款，且该顺延行为不视为违约。</w:t>
      </w:r>
    </w:p>
    <w:p w14:paraId="06AD0CD9">
      <w:pPr>
        <w:pStyle w:val="26"/>
        <w:numPr>
          <w:ilvl w:val="0"/>
          <w:numId w:val="93"/>
        </w:numPr>
        <w:ind w:firstLineChars="0"/>
        <w:rPr>
          <w:rFonts w:ascii="宋体" w:hAnsi="宋体" w:eastAsia="宋体"/>
          <w:color w:val="auto"/>
          <w:szCs w:val="21"/>
          <w:highlight w:val="none"/>
        </w:rPr>
      </w:pPr>
      <w:r>
        <w:rPr>
          <w:rFonts w:hint="eastAsia" w:ascii="宋体" w:hAnsi="宋体" w:eastAsia="宋体"/>
          <w:color w:val="auto"/>
          <w:szCs w:val="21"/>
          <w:highlight w:val="none"/>
        </w:rPr>
        <w:t>根据现行税法规定对甲方征收的与本合同有关的一切税费均应由甲方负担；</w:t>
      </w:r>
    </w:p>
    <w:p w14:paraId="72E0D942">
      <w:pPr>
        <w:pStyle w:val="26"/>
        <w:numPr>
          <w:ilvl w:val="0"/>
          <w:numId w:val="93"/>
        </w:numPr>
        <w:ind w:firstLineChars="0"/>
        <w:rPr>
          <w:rFonts w:ascii="宋体" w:hAnsi="宋体" w:eastAsia="宋体"/>
          <w:color w:val="auto"/>
          <w:szCs w:val="21"/>
          <w:highlight w:val="none"/>
        </w:rPr>
      </w:pPr>
      <w:r>
        <w:rPr>
          <w:rFonts w:hint="eastAsia" w:ascii="宋体" w:hAnsi="宋体" w:eastAsia="宋体"/>
          <w:color w:val="auto"/>
          <w:szCs w:val="21"/>
          <w:highlight w:val="none"/>
        </w:rPr>
        <w:t>根据现行税法规定对乙方或其雇员征收的与本合同有关的一切税费均应由乙方负担。</w:t>
      </w:r>
    </w:p>
    <w:p w14:paraId="76251154">
      <w:pPr>
        <w:pStyle w:val="26"/>
        <w:numPr>
          <w:ilvl w:val="0"/>
          <w:numId w:val="80"/>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售后服务</w:t>
      </w:r>
    </w:p>
    <w:p w14:paraId="1F628FA3">
      <w:pPr>
        <w:pStyle w:val="26"/>
        <w:numPr>
          <w:ilvl w:val="0"/>
          <w:numId w:val="94"/>
        </w:numPr>
        <w:snapToGrid w:val="0"/>
        <w:spacing w:line="360" w:lineRule="auto"/>
        <w:ind w:left="425" w:leftChars="0" w:hanging="425" w:firstLineChars="0"/>
        <w:contextualSpacing/>
        <w:rPr>
          <w:rFonts w:hint="eastAsia" w:ascii="宋体" w:hAnsi="宋体" w:eastAsia="宋体"/>
          <w:b w:val="0"/>
          <w:bCs w:val="0"/>
          <w:iCs/>
          <w:color w:val="auto"/>
          <w:szCs w:val="21"/>
          <w:highlight w:val="none"/>
          <w:u w:val="none"/>
          <w:lang w:val="en-US" w:eastAsia="zh-CN"/>
        </w:rPr>
      </w:pPr>
      <w:r>
        <w:rPr>
          <w:rFonts w:hint="eastAsia" w:ascii="宋体" w:hAnsi="宋体" w:eastAsia="宋体"/>
          <w:b w:val="0"/>
          <w:bCs w:val="0"/>
          <w:iCs/>
          <w:color w:val="auto"/>
          <w:szCs w:val="21"/>
          <w:highlight w:val="none"/>
          <w:u w:val="none"/>
          <w:lang w:val="en-US" w:eastAsia="zh-CN"/>
        </w:rPr>
        <w:t>本项目完成履约后，乙方须</w:t>
      </w:r>
      <w:r>
        <w:rPr>
          <w:rFonts w:hint="eastAsia" w:ascii="宋体" w:hAnsi="宋体" w:eastAsia="宋体"/>
          <w:b w:val="0"/>
          <w:bCs w:val="0"/>
          <w:iCs/>
          <w:color w:val="auto"/>
          <w:szCs w:val="21"/>
          <w:highlight w:val="none"/>
          <w:u w:val="none"/>
          <w:lang w:val="en-US" w:eastAsia="zh-Hans"/>
        </w:rPr>
        <w:t>为甲方</w:t>
      </w:r>
      <w:r>
        <w:rPr>
          <w:rFonts w:hint="eastAsia" w:ascii="宋体" w:hAnsi="宋体" w:eastAsia="宋体"/>
          <w:b w:val="0"/>
          <w:bCs w:val="0"/>
          <w:iCs/>
          <w:color w:val="auto"/>
          <w:szCs w:val="21"/>
          <w:highlight w:val="none"/>
          <w:u w:val="none"/>
          <w:lang w:val="en-US" w:eastAsia="zh-CN"/>
        </w:rPr>
        <w:t>提供不少于2年的售后咨询服务。</w:t>
      </w:r>
    </w:p>
    <w:p w14:paraId="56158BB1">
      <w:pPr>
        <w:pStyle w:val="26"/>
        <w:numPr>
          <w:ilvl w:val="0"/>
          <w:numId w:val="94"/>
        </w:numPr>
        <w:snapToGrid w:val="0"/>
        <w:spacing w:line="360" w:lineRule="auto"/>
        <w:ind w:left="425" w:leftChars="0" w:hanging="425" w:firstLineChars="0"/>
        <w:contextualSpacing/>
        <w:rPr>
          <w:rFonts w:hint="eastAsia" w:ascii="宋体" w:hAnsi="宋体" w:eastAsia="宋体"/>
          <w:b w:val="0"/>
          <w:bCs w:val="0"/>
          <w:iCs/>
          <w:color w:val="auto"/>
          <w:szCs w:val="21"/>
          <w:highlight w:val="none"/>
          <w:u w:val="none"/>
          <w:lang w:val="en-US" w:eastAsia="zh-CN"/>
        </w:rPr>
      </w:pPr>
      <w:r>
        <w:rPr>
          <w:rFonts w:hint="eastAsia" w:ascii="宋体" w:hAnsi="宋体" w:eastAsia="宋体"/>
          <w:b w:val="0"/>
          <w:bCs w:val="0"/>
          <w:iCs/>
          <w:color w:val="auto"/>
          <w:szCs w:val="21"/>
          <w:highlight w:val="none"/>
          <w:u w:val="none"/>
          <w:lang w:val="en-US" w:eastAsia="zh-CN"/>
        </w:rPr>
        <w:t>售后服务期间</w:t>
      </w:r>
      <w:r>
        <w:rPr>
          <w:rFonts w:hint="eastAsia" w:ascii="宋体" w:hAnsi="宋体" w:eastAsia="宋体"/>
          <w:b w:val="0"/>
          <w:bCs w:val="0"/>
          <w:iCs/>
          <w:color w:val="auto"/>
          <w:szCs w:val="21"/>
          <w:highlight w:val="none"/>
          <w:u w:val="none"/>
          <w:lang w:val="en-US" w:eastAsia="zh-Hans"/>
        </w:rPr>
        <w:t>乙方</w:t>
      </w:r>
      <w:r>
        <w:rPr>
          <w:rFonts w:hint="eastAsia" w:ascii="宋体" w:hAnsi="宋体" w:eastAsia="宋体"/>
          <w:b w:val="0"/>
          <w:bCs w:val="0"/>
          <w:iCs/>
          <w:color w:val="auto"/>
          <w:szCs w:val="21"/>
          <w:highlight w:val="none"/>
          <w:u w:val="none"/>
          <w:lang w:val="en-US" w:eastAsia="zh-CN"/>
        </w:rPr>
        <w:t>须为</w:t>
      </w:r>
      <w:r>
        <w:rPr>
          <w:rFonts w:hint="eastAsia" w:ascii="宋体" w:hAnsi="宋体" w:eastAsia="宋体"/>
          <w:b w:val="0"/>
          <w:bCs w:val="0"/>
          <w:iCs/>
          <w:color w:val="auto"/>
          <w:szCs w:val="21"/>
          <w:highlight w:val="none"/>
          <w:u w:val="none"/>
          <w:lang w:val="en-US" w:eastAsia="zh-Hans"/>
        </w:rPr>
        <w:t>甲方</w:t>
      </w:r>
      <w:r>
        <w:rPr>
          <w:rFonts w:hint="eastAsia" w:ascii="宋体" w:hAnsi="宋体" w:eastAsia="宋体"/>
          <w:b w:val="0"/>
          <w:bCs w:val="0"/>
          <w:iCs/>
          <w:color w:val="auto"/>
          <w:szCs w:val="21"/>
          <w:highlight w:val="none"/>
          <w:u w:val="none"/>
          <w:lang w:val="en-US" w:eastAsia="zh-CN"/>
        </w:rPr>
        <w:t>提供必要的技术支持和线上咨询服务，帮助医院建立可长期保持的固化机制</w:t>
      </w:r>
      <w:r>
        <w:rPr>
          <w:rFonts w:hint="default" w:ascii="宋体" w:hAnsi="宋体" w:eastAsia="宋体"/>
          <w:b w:val="0"/>
          <w:bCs w:val="0"/>
          <w:iCs/>
          <w:color w:val="auto"/>
          <w:szCs w:val="21"/>
          <w:highlight w:val="none"/>
          <w:u w:val="none"/>
          <w:lang w:eastAsia="zh-CN"/>
        </w:rPr>
        <w:t>，</w:t>
      </w:r>
      <w:r>
        <w:rPr>
          <w:rFonts w:hint="eastAsia" w:ascii="宋体" w:hAnsi="宋体" w:eastAsia="宋体"/>
          <w:b w:val="0"/>
          <w:bCs w:val="0"/>
          <w:iCs/>
          <w:color w:val="auto"/>
          <w:szCs w:val="21"/>
          <w:highlight w:val="none"/>
          <w:u w:val="none"/>
          <w:lang w:val="en-US" w:eastAsia="zh-Hans"/>
        </w:rPr>
        <w:t>包括</w:t>
      </w:r>
      <w:r>
        <w:rPr>
          <w:rFonts w:hint="eastAsia" w:ascii="宋体" w:hAnsi="宋体" w:eastAsia="宋体"/>
          <w:b w:val="0"/>
          <w:bCs w:val="0"/>
          <w:iCs/>
          <w:color w:val="auto"/>
          <w:szCs w:val="21"/>
          <w:highlight w:val="none"/>
          <w:u w:val="none"/>
          <w:lang w:val="en-US" w:eastAsia="zh-CN"/>
        </w:rPr>
        <w:t>但</w:t>
      </w:r>
      <w:r>
        <w:rPr>
          <w:rFonts w:hint="eastAsia" w:ascii="宋体" w:hAnsi="宋体" w:eastAsia="宋体"/>
          <w:b w:val="0"/>
          <w:bCs w:val="0"/>
          <w:iCs/>
          <w:color w:val="auto"/>
          <w:szCs w:val="21"/>
          <w:highlight w:val="none"/>
          <w:u w:val="none"/>
          <w:lang w:val="en-US" w:eastAsia="zh-Hans"/>
        </w:rPr>
        <w:t>不限于</w:t>
      </w:r>
      <w:r>
        <w:rPr>
          <w:rFonts w:hint="eastAsia" w:ascii="宋体" w:hAnsi="宋体" w:eastAsia="宋体"/>
          <w:b w:val="0"/>
          <w:bCs w:val="0"/>
          <w:iCs/>
          <w:color w:val="auto"/>
          <w:szCs w:val="21"/>
          <w:highlight w:val="none"/>
          <w:u w:val="none"/>
          <w:lang w:val="en-US" w:eastAsia="zh-CN"/>
        </w:rPr>
        <w:t>需在接到甲方咨询请求后2小时内响应，</w:t>
      </w:r>
      <w:r>
        <w:rPr>
          <w:rFonts w:hint="default" w:ascii="宋体" w:hAnsi="宋体" w:eastAsia="宋体"/>
          <w:b w:val="0"/>
          <w:bCs w:val="0"/>
          <w:iCs/>
          <w:color w:val="auto"/>
          <w:szCs w:val="21"/>
          <w:highlight w:val="none"/>
          <w:u w:val="none"/>
          <w:lang w:eastAsia="zh-CN"/>
        </w:rPr>
        <w:t>6</w:t>
      </w:r>
      <w:r>
        <w:rPr>
          <w:rFonts w:hint="eastAsia" w:ascii="宋体" w:hAnsi="宋体" w:eastAsia="宋体"/>
          <w:b w:val="0"/>
          <w:bCs w:val="0"/>
          <w:iCs/>
          <w:color w:val="auto"/>
          <w:szCs w:val="21"/>
          <w:highlight w:val="none"/>
          <w:u w:val="none"/>
          <w:lang w:val="en-US" w:eastAsia="zh-CN"/>
        </w:rPr>
        <w:t>小时内提出解决方案</w:t>
      </w:r>
      <w:r>
        <w:rPr>
          <w:rFonts w:hint="eastAsia" w:ascii="宋体" w:hAnsi="宋体" w:eastAsia="宋体"/>
          <w:b w:val="0"/>
          <w:bCs w:val="0"/>
          <w:iCs/>
          <w:color w:val="auto"/>
          <w:szCs w:val="21"/>
          <w:highlight w:val="none"/>
          <w:u w:val="none"/>
          <w:lang w:val="en-US" w:eastAsia="zh-Hans"/>
        </w:rPr>
        <w:t>等</w:t>
      </w:r>
      <w:r>
        <w:rPr>
          <w:rFonts w:hint="eastAsia" w:ascii="宋体" w:hAnsi="宋体" w:eastAsia="宋体"/>
          <w:b w:val="0"/>
          <w:bCs w:val="0"/>
          <w:iCs/>
          <w:color w:val="auto"/>
          <w:szCs w:val="21"/>
          <w:highlight w:val="none"/>
          <w:u w:val="none"/>
          <w:lang w:val="en-US" w:eastAsia="zh-CN"/>
        </w:rPr>
        <w:t>。</w:t>
      </w:r>
    </w:p>
    <w:p w14:paraId="7F515B5C">
      <w:pPr>
        <w:pStyle w:val="26"/>
        <w:numPr>
          <w:ilvl w:val="0"/>
          <w:numId w:val="80"/>
        </w:numPr>
        <w:spacing w:before="156" w:beforeLines="50"/>
        <w:ind w:firstLineChars="0"/>
        <w:rPr>
          <w:rFonts w:hint="eastAsia" w:ascii="宋体" w:hAnsi="宋体" w:eastAsia="宋体"/>
          <w:b w:val="0"/>
          <w:iCs/>
          <w:color w:val="auto"/>
          <w:spacing w:val="0"/>
          <w:szCs w:val="21"/>
          <w:highlight w:val="none"/>
          <w:u w:val="none"/>
        </w:rPr>
      </w:pPr>
      <w:r>
        <w:rPr>
          <w:rFonts w:hint="eastAsia" w:ascii="宋体" w:hAnsi="宋体" w:eastAsia="宋体"/>
          <w:b/>
          <w:color w:val="auto"/>
          <w:spacing w:val="20"/>
          <w:szCs w:val="21"/>
          <w:highlight w:val="none"/>
          <w:lang w:val="en-US" w:eastAsia="zh-Hans"/>
        </w:rPr>
        <w:t>知识产权</w:t>
      </w:r>
    </w:p>
    <w:p w14:paraId="63D22D67">
      <w:pPr>
        <w:pStyle w:val="26"/>
        <w:numPr>
          <w:ilvl w:val="0"/>
          <w:numId w:val="95"/>
        </w:numPr>
        <w:snapToGrid w:val="0"/>
        <w:spacing w:line="360" w:lineRule="auto"/>
        <w:ind w:left="425" w:leftChars="0" w:hanging="425" w:firstLineChars="0"/>
        <w:contextualSpacing/>
        <w:rPr>
          <w:rFonts w:hint="default" w:ascii="宋体" w:hAnsi="宋体" w:eastAsia="宋体"/>
          <w:b w:val="0"/>
          <w:iCs/>
          <w:color w:val="auto"/>
          <w:spacing w:val="0"/>
          <w:szCs w:val="21"/>
          <w:highlight w:val="none"/>
          <w:u w:val="none"/>
          <w:lang w:val="en-US" w:eastAsia="zh-Hans"/>
        </w:rPr>
      </w:pPr>
      <w:r>
        <w:rPr>
          <w:rFonts w:hint="eastAsia" w:ascii="宋体" w:hAnsi="宋体" w:eastAsia="宋体"/>
          <w:b w:val="0"/>
          <w:iCs/>
          <w:color w:val="auto"/>
          <w:szCs w:val="21"/>
          <w:highlight w:val="none"/>
          <w:u w:val="none"/>
        </w:rPr>
        <w:t>乙方在履约过程中形成的所有工作成果</w:t>
      </w:r>
      <w:r>
        <w:rPr>
          <w:rFonts w:hint="default" w:ascii="宋体" w:hAnsi="宋体" w:eastAsia="宋体"/>
          <w:b w:val="0"/>
          <w:iCs/>
          <w:color w:val="auto"/>
          <w:szCs w:val="21"/>
          <w:highlight w:val="none"/>
          <w:u w:val="none"/>
        </w:rPr>
        <w:t>（</w:t>
      </w:r>
      <w:r>
        <w:rPr>
          <w:rFonts w:hint="eastAsia" w:ascii="宋体" w:hAnsi="宋体" w:eastAsia="宋体"/>
          <w:b w:val="0"/>
          <w:iCs/>
          <w:color w:val="auto"/>
          <w:szCs w:val="21"/>
          <w:highlight w:val="none"/>
          <w:u w:val="none"/>
          <w:lang w:val="en-US" w:eastAsia="zh-Hans"/>
        </w:rPr>
        <w:t>包括不限于</w:t>
      </w:r>
      <w:r>
        <w:rPr>
          <w:rFonts w:hint="eastAsia" w:ascii="宋体" w:hAnsi="宋体" w:eastAsia="宋体"/>
          <w:b w:val="0"/>
          <w:iCs/>
          <w:color w:val="auto"/>
          <w:szCs w:val="21"/>
          <w:highlight w:val="none"/>
          <w:u w:val="none"/>
        </w:rPr>
        <w:t>培训资料、评估报告</w:t>
      </w:r>
      <w:r>
        <w:rPr>
          <w:rFonts w:hint="default" w:ascii="宋体" w:hAnsi="宋体" w:eastAsia="宋体"/>
          <w:b w:val="0"/>
          <w:iCs/>
          <w:color w:val="auto"/>
          <w:szCs w:val="21"/>
          <w:highlight w:val="none"/>
          <w:u w:val="none"/>
        </w:rPr>
        <w:t>、</w:t>
      </w:r>
      <w:r>
        <w:rPr>
          <w:rFonts w:hint="eastAsia" w:ascii="宋体" w:hAnsi="宋体" w:eastAsia="宋体"/>
          <w:b w:val="0"/>
          <w:iCs/>
          <w:color w:val="auto"/>
          <w:szCs w:val="21"/>
          <w:highlight w:val="none"/>
          <w:u w:val="none"/>
          <w:lang w:val="en-US" w:eastAsia="zh-Hans"/>
        </w:rPr>
        <w:t>辅导计划执行表</w:t>
      </w:r>
      <w:r>
        <w:rPr>
          <w:rFonts w:hint="default" w:ascii="宋体" w:hAnsi="宋体" w:eastAsia="宋体"/>
          <w:b w:val="0"/>
          <w:iCs/>
          <w:color w:val="auto"/>
          <w:szCs w:val="21"/>
          <w:highlight w:val="none"/>
          <w:u w:val="none"/>
          <w:lang w:eastAsia="zh-Hans"/>
        </w:rPr>
        <w:t>、</w:t>
      </w:r>
      <w:r>
        <w:rPr>
          <w:rFonts w:hint="eastAsia" w:ascii="宋体" w:hAnsi="宋体" w:eastAsia="宋体"/>
          <w:b w:val="0"/>
          <w:iCs/>
          <w:color w:val="auto"/>
          <w:szCs w:val="21"/>
          <w:highlight w:val="none"/>
          <w:u w:val="none"/>
          <w:lang w:val="en-US" w:eastAsia="zh-Hans"/>
        </w:rPr>
        <w:t>辅导报告</w:t>
      </w:r>
      <w:r>
        <w:rPr>
          <w:rFonts w:hint="eastAsia" w:ascii="宋体" w:hAnsi="宋体" w:eastAsia="宋体"/>
          <w:b w:val="0"/>
          <w:iCs/>
          <w:color w:val="auto"/>
          <w:szCs w:val="21"/>
          <w:highlight w:val="none"/>
          <w:u w:val="none"/>
        </w:rPr>
        <w:t>等</w:t>
      </w:r>
      <w:r>
        <w:rPr>
          <w:rFonts w:hint="default" w:ascii="宋体" w:hAnsi="宋体" w:eastAsia="宋体"/>
          <w:b w:val="0"/>
          <w:iCs/>
          <w:color w:val="auto"/>
          <w:szCs w:val="21"/>
          <w:highlight w:val="none"/>
          <w:u w:val="none"/>
        </w:rPr>
        <w:t>）</w:t>
      </w:r>
      <w:r>
        <w:rPr>
          <w:rFonts w:hint="eastAsia" w:ascii="宋体" w:hAnsi="宋体" w:eastAsia="宋体"/>
          <w:b w:val="0"/>
          <w:iCs/>
          <w:color w:val="auto"/>
          <w:szCs w:val="21"/>
          <w:highlight w:val="none"/>
          <w:u w:val="none"/>
        </w:rPr>
        <w:t>知识产权均归属甲方，乙方不得擅自使用或向第三方披露。</w:t>
      </w:r>
    </w:p>
    <w:p w14:paraId="480B9817">
      <w:pPr>
        <w:pStyle w:val="26"/>
        <w:numPr>
          <w:ilvl w:val="0"/>
          <w:numId w:val="80"/>
        </w:numPr>
        <w:spacing w:before="156"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Hans"/>
        </w:rPr>
        <w:t>保密义务</w:t>
      </w:r>
    </w:p>
    <w:p w14:paraId="3AB12C66">
      <w:pPr>
        <w:pStyle w:val="26"/>
        <w:numPr>
          <w:ilvl w:val="0"/>
          <w:numId w:val="96"/>
        </w:numPr>
        <w:snapToGrid w:val="0"/>
        <w:spacing w:line="360" w:lineRule="auto"/>
        <w:ind w:left="425" w:leftChars="0" w:hanging="425" w:firstLineChars="0"/>
        <w:contextualSpacing/>
        <w:rPr>
          <w:rFonts w:hint="eastAsia" w:ascii="宋体" w:hAnsi="宋体" w:eastAsia="宋体"/>
          <w:b w:val="0"/>
          <w:iCs/>
          <w:color w:val="auto"/>
          <w:szCs w:val="21"/>
          <w:highlight w:val="none"/>
          <w:u w:val="none"/>
        </w:rPr>
      </w:pPr>
      <w:r>
        <w:rPr>
          <w:rFonts w:hint="eastAsia" w:ascii="宋体" w:hAnsi="宋体" w:eastAsia="宋体"/>
          <w:b w:val="0"/>
          <w:iCs/>
          <w:color w:val="auto"/>
          <w:szCs w:val="21"/>
          <w:highlight w:val="none"/>
          <w:u w:val="none"/>
        </w:rPr>
        <w:t>乙方对甲方提供的及因</w:t>
      </w:r>
      <w:r>
        <w:rPr>
          <w:rFonts w:hint="eastAsia" w:ascii="宋体" w:hAnsi="宋体" w:eastAsia="宋体"/>
          <w:b w:val="0"/>
          <w:iCs/>
          <w:color w:val="auto"/>
          <w:szCs w:val="21"/>
          <w:highlight w:val="none"/>
          <w:u w:val="none"/>
          <w:lang w:val="en-US" w:eastAsia="zh-Hans"/>
        </w:rPr>
        <w:t>履行本合同所获取或</w:t>
      </w:r>
      <w:r>
        <w:rPr>
          <w:rFonts w:hint="eastAsia" w:ascii="宋体" w:hAnsi="宋体" w:eastAsia="宋体"/>
          <w:b w:val="0"/>
          <w:iCs/>
          <w:color w:val="auto"/>
          <w:szCs w:val="21"/>
          <w:highlight w:val="none"/>
          <w:u w:val="none"/>
        </w:rPr>
        <w:t>形成的一切文件、资料、成果负有严格保密义务，所有服务成果及相关资料均归甲方所有，未经甲方书面许可，不得自用、转让或向任何第三方披露。如</w:t>
      </w:r>
      <w:r>
        <w:rPr>
          <w:rFonts w:hint="eastAsia" w:ascii="宋体" w:hAnsi="宋体" w:eastAsia="宋体"/>
          <w:b w:val="0"/>
          <w:iCs/>
          <w:color w:val="auto"/>
          <w:szCs w:val="21"/>
          <w:highlight w:val="none"/>
          <w:u w:val="none"/>
          <w:lang w:val="en-US" w:eastAsia="zh-Hans"/>
        </w:rPr>
        <w:t>有</w:t>
      </w:r>
      <w:r>
        <w:rPr>
          <w:rFonts w:hint="eastAsia" w:ascii="宋体" w:hAnsi="宋体" w:eastAsia="宋体"/>
          <w:b w:val="0"/>
          <w:iCs/>
          <w:color w:val="auto"/>
          <w:szCs w:val="21"/>
          <w:highlight w:val="none"/>
          <w:u w:val="none"/>
        </w:rPr>
        <w:t>违反</w:t>
      </w:r>
      <w:r>
        <w:rPr>
          <w:rFonts w:hint="default" w:ascii="宋体" w:hAnsi="宋体" w:eastAsia="宋体"/>
          <w:b w:val="0"/>
          <w:iCs/>
          <w:color w:val="auto"/>
          <w:szCs w:val="21"/>
          <w:highlight w:val="none"/>
          <w:u w:val="none"/>
        </w:rPr>
        <w:t>，</w:t>
      </w:r>
      <w:r>
        <w:rPr>
          <w:rFonts w:hint="eastAsia" w:ascii="宋体" w:hAnsi="宋体" w:eastAsia="宋体"/>
          <w:b w:val="0"/>
          <w:iCs/>
          <w:color w:val="auto"/>
          <w:szCs w:val="21"/>
          <w:highlight w:val="none"/>
          <w:u w:val="none"/>
          <w:lang w:val="en-US" w:eastAsia="zh-Hans"/>
        </w:rPr>
        <w:t>乙方</w:t>
      </w:r>
      <w:r>
        <w:rPr>
          <w:rFonts w:hint="eastAsia" w:ascii="宋体" w:hAnsi="宋体" w:eastAsia="宋体"/>
          <w:b w:val="0"/>
          <w:iCs/>
          <w:color w:val="auto"/>
          <w:szCs w:val="21"/>
          <w:highlight w:val="none"/>
          <w:u w:val="none"/>
        </w:rPr>
        <w:t>须承担全部责任</w:t>
      </w:r>
      <w:r>
        <w:rPr>
          <w:rFonts w:hint="eastAsia" w:ascii="宋体" w:hAnsi="宋体" w:eastAsia="宋体"/>
          <w:b w:val="0"/>
          <w:iCs/>
          <w:color w:val="auto"/>
          <w:szCs w:val="21"/>
          <w:highlight w:val="none"/>
          <w:u w:val="none"/>
          <w:lang w:val="en-US" w:eastAsia="zh-Hans"/>
        </w:rPr>
        <w:t>及费用</w:t>
      </w:r>
      <w:r>
        <w:rPr>
          <w:rFonts w:hint="default" w:ascii="宋体" w:hAnsi="宋体" w:eastAsia="宋体"/>
          <w:b w:val="0"/>
          <w:iCs/>
          <w:color w:val="auto"/>
          <w:szCs w:val="21"/>
          <w:highlight w:val="none"/>
          <w:u w:val="none"/>
          <w:lang w:eastAsia="zh-Hans"/>
        </w:rPr>
        <w:t>，</w:t>
      </w:r>
      <w:r>
        <w:rPr>
          <w:rFonts w:hint="eastAsia" w:ascii="宋体" w:hAnsi="宋体" w:eastAsia="宋体"/>
          <w:b w:val="0"/>
          <w:iCs/>
          <w:color w:val="auto"/>
          <w:szCs w:val="21"/>
          <w:highlight w:val="none"/>
          <w:u w:val="none"/>
          <w:lang w:val="en-US" w:eastAsia="zh-Hans"/>
        </w:rPr>
        <w:t>并应向甲方一次性支付违约金</w:t>
      </w:r>
      <w:r>
        <w:rPr>
          <w:rFonts w:hint="default" w:ascii="宋体" w:hAnsi="宋体" w:eastAsia="宋体"/>
          <w:b w:val="0"/>
          <w:iCs/>
          <w:color w:val="auto"/>
          <w:szCs w:val="21"/>
          <w:highlight w:val="none"/>
          <w:u w:val="none"/>
          <w:lang w:eastAsia="zh-Hans"/>
        </w:rPr>
        <w:t>50</w:t>
      </w:r>
      <w:r>
        <w:rPr>
          <w:rFonts w:hint="eastAsia" w:ascii="宋体" w:hAnsi="宋体" w:eastAsia="宋体"/>
          <w:b w:val="0"/>
          <w:iCs/>
          <w:color w:val="auto"/>
          <w:szCs w:val="21"/>
          <w:highlight w:val="none"/>
          <w:u w:val="none"/>
          <w:lang w:val="en-US" w:eastAsia="zh-Hans"/>
        </w:rPr>
        <w:t>万元</w:t>
      </w:r>
      <w:r>
        <w:rPr>
          <w:rFonts w:hint="eastAsia" w:ascii="宋体" w:hAnsi="宋体" w:eastAsia="宋体"/>
          <w:b w:val="0"/>
          <w:iCs/>
          <w:color w:val="auto"/>
          <w:szCs w:val="21"/>
          <w:highlight w:val="none"/>
          <w:u w:val="none"/>
        </w:rPr>
        <w:t>。</w:t>
      </w:r>
    </w:p>
    <w:p w14:paraId="231C8EE2">
      <w:pPr>
        <w:pStyle w:val="26"/>
        <w:numPr>
          <w:ilvl w:val="0"/>
          <w:numId w:val="96"/>
        </w:numPr>
        <w:snapToGrid w:val="0"/>
        <w:spacing w:line="360" w:lineRule="auto"/>
        <w:ind w:left="425" w:leftChars="0" w:hanging="425" w:firstLineChars="0"/>
        <w:contextualSpacing/>
        <w:rPr>
          <w:rFonts w:hint="default" w:ascii="宋体" w:hAnsi="宋体" w:eastAsia="宋体"/>
          <w:b w:val="0"/>
          <w:iCs/>
          <w:color w:val="auto"/>
          <w:szCs w:val="21"/>
          <w:highlight w:val="none"/>
          <w:u w:val="none"/>
          <w:lang w:eastAsia="zh-Hans"/>
        </w:rPr>
      </w:pPr>
      <w:r>
        <w:rPr>
          <w:rFonts w:hint="eastAsia" w:ascii="宋体" w:hAnsi="宋体" w:eastAsia="宋体"/>
          <w:b w:val="0"/>
          <w:iCs/>
          <w:color w:val="auto"/>
          <w:szCs w:val="21"/>
          <w:highlight w:val="none"/>
          <w:u w:val="none"/>
          <w:lang w:val="en-US" w:eastAsia="zh-Hans"/>
        </w:rPr>
        <w:t>本合同的保密义务为长期</w:t>
      </w:r>
      <w:r>
        <w:rPr>
          <w:rFonts w:hint="default" w:ascii="宋体" w:hAnsi="宋体" w:eastAsia="宋体"/>
          <w:b w:val="0"/>
          <w:iCs/>
          <w:color w:val="auto"/>
          <w:szCs w:val="21"/>
          <w:highlight w:val="none"/>
          <w:u w:val="none"/>
          <w:lang w:eastAsia="zh-Hans"/>
        </w:rPr>
        <w:t>，无论本合同是否生效、变更、终止或被撤销、解除，本保密条款不受其影响而继续有效。</w:t>
      </w:r>
    </w:p>
    <w:p w14:paraId="28979311">
      <w:pPr>
        <w:pStyle w:val="26"/>
        <w:numPr>
          <w:ilvl w:val="0"/>
          <w:numId w:val="80"/>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 xml:space="preserve">分包与转包 </w:t>
      </w:r>
    </w:p>
    <w:p w14:paraId="27F4D8C7">
      <w:pPr>
        <w:pStyle w:val="26"/>
        <w:numPr>
          <w:ilvl w:val="0"/>
          <w:numId w:val="97"/>
        </w:numPr>
        <w:snapToGrid w:val="0"/>
        <w:spacing w:line="360" w:lineRule="auto"/>
        <w:ind w:left="425" w:leftChars="0" w:hanging="425" w:firstLineChars="0"/>
        <w:contextualSpacing/>
        <w:rPr>
          <w:rFonts w:ascii="宋体" w:hAnsi="宋体" w:eastAsia="宋体"/>
          <w:color w:val="auto"/>
          <w:szCs w:val="21"/>
          <w:highlight w:val="none"/>
        </w:rPr>
      </w:pPr>
      <w:r>
        <w:rPr>
          <w:rFonts w:hint="eastAsia" w:ascii="宋体" w:hAnsi="宋体" w:eastAsia="宋体"/>
          <w:color w:val="auto"/>
          <w:szCs w:val="21"/>
          <w:highlight w:val="none"/>
        </w:rPr>
        <w:t>严禁转包，未经甲方书面同意不得分包</w:t>
      </w:r>
      <w:r>
        <w:rPr>
          <w:rFonts w:hint="default" w:ascii="宋体" w:hAnsi="宋体" w:eastAsia="宋体"/>
          <w:color w:val="auto"/>
          <w:szCs w:val="21"/>
          <w:highlight w:val="none"/>
        </w:rPr>
        <w:t>，</w:t>
      </w:r>
      <w:r>
        <w:rPr>
          <w:rFonts w:hint="eastAsia" w:ascii="宋体" w:hAnsi="宋体" w:eastAsia="宋体"/>
          <w:color w:val="auto"/>
          <w:szCs w:val="21"/>
          <w:highlight w:val="none"/>
          <w:lang w:eastAsia="zh-CN"/>
        </w:rPr>
        <w:t>未经甲方同意的分包视为根本违约，甲方有权终止合同。</w:t>
      </w:r>
    </w:p>
    <w:p w14:paraId="1680B1AA">
      <w:pPr>
        <w:pStyle w:val="26"/>
        <w:numPr>
          <w:ilvl w:val="0"/>
          <w:numId w:val="80"/>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违约责任</w:t>
      </w:r>
    </w:p>
    <w:p w14:paraId="725DD6BD">
      <w:pPr>
        <w:pStyle w:val="31"/>
        <w:numPr>
          <w:ilvl w:val="0"/>
          <w:numId w:val="98"/>
        </w:numPr>
        <w:tabs>
          <w:tab w:val="left" w:pos="840"/>
        </w:tabs>
        <w:ind w:firstLineChars="0"/>
        <w:rPr>
          <w:rFonts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p>
    <w:p w14:paraId="50E1B89E">
      <w:pPr>
        <w:pStyle w:val="31"/>
        <w:numPr>
          <w:ilvl w:val="0"/>
          <w:numId w:val="98"/>
        </w:numPr>
        <w:tabs>
          <w:tab w:val="left" w:pos="840"/>
        </w:tabs>
        <w:ind w:firstLineChars="0"/>
        <w:rPr>
          <w:rFonts w:hint="eastAsia" w:ascii="宋体" w:hAnsi="宋体"/>
          <w:color w:val="auto"/>
          <w:szCs w:val="21"/>
          <w:highlight w:val="none"/>
        </w:rPr>
      </w:pPr>
      <w:r>
        <w:rPr>
          <w:rFonts w:hint="eastAsia" w:ascii="宋体" w:hAnsi="宋体"/>
          <w:color w:val="auto"/>
          <w:szCs w:val="21"/>
          <w:highlight w:val="none"/>
        </w:rPr>
        <w:t>除合同</w:t>
      </w:r>
      <w:r>
        <w:rPr>
          <w:rFonts w:hint="eastAsia" w:ascii="宋体" w:hAnsi="宋体"/>
          <w:color w:val="auto"/>
          <w:szCs w:val="21"/>
          <w:highlight w:val="none"/>
          <w:lang w:val="en-US" w:eastAsia="zh-Hans"/>
        </w:rPr>
        <w:t>另有</w:t>
      </w:r>
      <w:r>
        <w:rPr>
          <w:rFonts w:hint="eastAsia" w:ascii="宋体" w:hAnsi="宋体"/>
          <w:color w:val="auto"/>
          <w:szCs w:val="21"/>
          <w:highlight w:val="none"/>
        </w:rPr>
        <w:t>规定外，如果乙方没有按照合同规定的时间交付或完成，甲方可要求乙方支付违约金。从逾期之日起每日按本合同总价 3 ‰的数额向甲方支付违约金；逾期15天或以上的，甲方有权终止合同，</w:t>
      </w:r>
      <w:r>
        <w:rPr>
          <w:rFonts w:hint="eastAsia" w:ascii="宋体" w:hAnsi="宋体"/>
          <w:color w:val="auto"/>
          <w:szCs w:val="21"/>
          <w:highlight w:val="none"/>
          <w:lang w:val="en-US" w:eastAsia="zh-Hans"/>
        </w:rPr>
        <w:t>有权不予支付费用</w:t>
      </w:r>
      <w:r>
        <w:rPr>
          <w:rFonts w:hint="default" w:ascii="宋体" w:hAnsi="宋体"/>
          <w:color w:val="auto"/>
          <w:szCs w:val="21"/>
          <w:highlight w:val="none"/>
          <w:lang w:eastAsia="zh-Hans"/>
        </w:rPr>
        <w:t>，</w:t>
      </w:r>
      <w:r>
        <w:rPr>
          <w:rFonts w:hint="eastAsia" w:ascii="宋体" w:hAnsi="宋体"/>
          <w:color w:val="auto"/>
          <w:szCs w:val="21"/>
          <w:highlight w:val="none"/>
          <w:lang w:val="en-US" w:eastAsia="zh-Hans"/>
        </w:rPr>
        <w:t>并有权</w:t>
      </w:r>
      <w:r>
        <w:rPr>
          <w:rFonts w:hint="eastAsia" w:ascii="宋体" w:hAnsi="宋体"/>
          <w:color w:val="auto"/>
          <w:szCs w:val="21"/>
          <w:highlight w:val="none"/>
        </w:rPr>
        <w:t>要求乙方一次性支付合同总金额 20 %违约金，</w:t>
      </w:r>
      <w:r>
        <w:rPr>
          <w:rFonts w:hint="eastAsia" w:ascii="宋体" w:hAnsi="宋体"/>
          <w:color w:val="auto"/>
          <w:szCs w:val="21"/>
          <w:highlight w:val="none"/>
          <w:lang w:val="en-US" w:eastAsia="zh-Hans"/>
        </w:rPr>
        <w:t>违约金不足以弥补</w:t>
      </w:r>
      <w:r>
        <w:rPr>
          <w:rFonts w:hint="eastAsia" w:ascii="宋体" w:hAnsi="宋体"/>
          <w:color w:val="auto"/>
          <w:szCs w:val="21"/>
          <w:highlight w:val="none"/>
        </w:rPr>
        <w:t>给甲方造成的经济损失由乙方承担赔偿责任。</w:t>
      </w:r>
    </w:p>
    <w:p w14:paraId="764E1D43">
      <w:pPr>
        <w:pStyle w:val="31"/>
        <w:numPr>
          <w:ilvl w:val="0"/>
          <w:numId w:val="98"/>
        </w:numPr>
        <w:tabs>
          <w:tab w:val="left" w:pos="840"/>
        </w:tabs>
        <w:ind w:firstLineChars="0"/>
        <w:rPr>
          <w:rFonts w:hint="eastAsia" w:ascii="宋体" w:hAnsi="宋体"/>
          <w:color w:val="auto"/>
          <w:szCs w:val="21"/>
          <w:highlight w:val="none"/>
        </w:rPr>
      </w:pPr>
      <w:r>
        <w:rPr>
          <w:rFonts w:hint="eastAsia" w:ascii="宋体" w:hAnsi="宋体"/>
          <w:color w:val="auto"/>
          <w:szCs w:val="21"/>
          <w:highlight w:val="none"/>
          <w:lang w:eastAsia="zh-CN"/>
        </w:rPr>
        <w:t>乙方累计3次未按时提交辅导报告</w:t>
      </w:r>
      <w:r>
        <w:rPr>
          <w:rFonts w:hint="default" w:ascii="宋体" w:hAnsi="宋体"/>
          <w:color w:val="auto"/>
          <w:szCs w:val="21"/>
          <w:highlight w:val="none"/>
          <w:lang w:eastAsia="zh-CN"/>
        </w:rPr>
        <w:t>，</w:t>
      </w:r>
      <w:r>
        <w:rPr>
          <w:rFonts w:hint="eastAsia" w:ascii="宋体" w:hAnsi="宋体"/>
          <w:color w:val="auto"/>
          <w:szCs w:val="21"/>
          <w:highlight w:val="none"/>
          <w:lang w:val="en-US" w:eastAsia="zh-Hans"/>
        </w:rPr>
        <w:t>或</w:t>
      </w:r>
      <w:r>
        <w:rPr>
          <w:rFonts w:hint="eastAsia" w:ascii="宋体" w:hAnsi="宋体"/>
          <w:color w:val="auto"/>
          <w:szCs w:val="21"/>
          <w:highlight w:val="none"/>
          <w:lang w:eastAsia="zh-CN"/>
        </w:rPr>
        <w:t>验收</w:t>
      </w:r>
      <w:r>
        <w:rPr>
          <w:rFonts w:hint="eastAsia" w:ascii="宋体" w:hAnsi="宋体"/>
          <w:color w:val="auto"/>
          <w:szCs w:val="21"/>
          <w:highlight w:val="none"/>
          <w:lang w:val="en-US" w:eastAsia="zh-Hans"/>
        </w:rPr>
        <w:t>不合格经限期整改后仍不合格的</w:t>
      </w:r>
      <w:r>
        <w:rPr>
          <w:rFonts w:hint="eastAsia" w:ascii="宋体" w:hAnsi="宋体"/>
          <w:color w:val="auto"/>
          <w:szCs w:val="21"/>
          <w:highlight w:val="none"/>
          <w:lang w:eastAsia="zh-CN"/>
        </w:rPr>
        <w:t>，甲方有权单方解除合同</w:t>
      </w:r>
      <w:r>
        <w:rPr>
          <w:rFonts w:hint="default" w:ascii="宋体" w:hAnsi="宋体"/>
          <w:color w:val="auto"/>
          <w:szCs w:val="21"/>
          <w:highlight w:val="none"/>
          <w:lang w:eastAsia="zh-CN"/>
        </w:rPr>
        <w:t>，</w:t>
      </w:r>
      <w:r>
        <w:rPr>
          <w:rFonts w:hint="eastAsia" w:ascii="宋体" w:hAnsi="宋体"/>
          <w:color w:val="auto"/>
          <w:szCs w:val="21"/>
          <w:highlight w:val="none"/>
          <w:lang w:val="en-US" w:eastAsia="zh-Hans"/>
        </w:rPr>
        <w:t>有权要求乙方退还已支付费用</w:t>
      </w:r>
      <w:r>
        <w:rPr>
          <w:rFonts w:hint="default" w:ascii="宋体" w:hAnsi="宋体"/>
          <w:color w:val="auto"/>
          <w:szCs w:val="21"/>
          <w:highlight w:val="none"/>
          <w:lang w:eastAsia="zh-Hans"/>
        </w:rPr>
        <w:t>，</w:t>
      </w:r>
      <w:r>
        <w:rPr>
          <w:rFonts w:hint="eastAsia" w:ascii="宋体" w:hAnsi="宋体"/>
          <w:color w:val="auto"/>
          <w:szCs w:val="21"/>
          <w:highlight w:val="none"/>
          <w:lang w:val="en-US" w:eastAsia="zh-Hans"/>
        </w:rPr>
        <w:t>剩余费用不予支付</w:t>
      </w:r>
      <w:r>
        <w:rPr>
          <w:rFonts w:hint="default" w:ascii="宋体" w:hAnsi="宋体"/>
          <w:color w:val="auto"/>
          <w:szCs w:val="21"/>
          <w:highlight w:val="none"/>
          <w:lang w:eastAsia="zh-Hans"/>
        </w:rPr>
        <w:t>，</w:t>
      </w:r>
      <w:r>
        <w:rPr>
          <w:rFonts w:hint="eastAsia" w:ascii="宋体" w:hAnsi="宋体"/>
          <w:color w:val="auto"/>
          <w:szCs w:val="21"/>
          <w:highlight w:val="none"/>
          <w:lang w:val="en-US" w:eastAsia="zh-Hans"/>
        </w:rPr>
        <w:t>因此造成甲方损失的有权向乙方</w:t>
      </w:r>
      <w:r>
        <w:rPr>
          <w:rFonts w:hint="eastAsia" w:ascii="宋体" w:hAnsi="宋体"/>
          <w:color w:val="auto"/>
          <w:szCs w:val="21"/>
          <w:highlight w:val="none"/>
          <w:lang w:eastAsia="zh-CN"/>
        </w:rPr>
        <w:t>追偿。</w:t>
      </w:r>
    </w:p>
    <w:p w14:paraId="2155346C">
      <w:pPr>
        <w:pStyle w:val="31"/>
        <w:numPr>
          <w:ilvl w:val="0"/>
          <w:numId w:val="98"/>
        </w:numPr>
        <w:tabs>
          <w:tab w:val="left" w:pos="840"/>
        </w:tabs>
        <w:ind w:firstLineChars="0"/>
        <w:rPr>
          <w:rFonts w:hint="eastAsia" w:ascii="宋体" w:hAnsi="宋体"/>
          <w:color w:val="auto"/>
          <w:szCs w:val="21"/>
          <w:highlight w:val="none"/>
        </w:rPr>
      </w:pPr>
      <w:r>
        <w:rPr>
          <w:rFonts w:hint="eastAsia" w:ascii="宋体" w:hAnsi="宋体"/>
          <w:color w:val="auto"/>
          <w:szCs w:val="21"/>
          <w:highlight w:val="none"/>
        </w:rPr>
        <w:t>因乙方原因导致本合同解除或是无法履行的，乙方应向甲方支付合同总价 20 %的违约金，并且给甲方造成的经济损失由乙方承担赔偿责任。</w:t>
      </w:r>
    </w:p>
    <w:p w14:paraId="2ED4F983">
      <w:pPr>
        <w:pStyle w:val="31"/>
        <w:numPr>
          <w:ilvl w:val="0"/>
          <w:numId w:val="98"/>
        </w:numPr>
        <w:tabs>
          <w:tab w:val="left" w:pos="840"/>
        </w:tabs>
        <w:ind w:firstLineChars="0"/>
        <w:rPr>
          <w:rFonts w:hint="eastAsia" w:ascii="宋体" w:hAnsi="宋体"/>
          <w:color w:val="auto"/>
          <w:szCs w:val="21"/>
          <w:highlight w:val="none"/>
        </w:rPr>
      </w:pPr>
      <w:r>
        <w:rPr>
          <w:rFonts w:hint="eastAsia" w:ascii="宋体" w:hAnsi="宋体"/>
          <w:color w:val="auto"/>
          <w:szCs w:val="21"/>
          <w:highlight w:val="none"/>
        </w:rPr>
        <w:t>甲方有权从</w:t>
      </w:r>
      <w:r>
        <w:rPr>
          <w:rFonts w:hint="eastAsia" w:ascii="宋体" w:hAnsi="宋体"/>
          <w:color w:val="auto"/>
          <w:szCs w:val="21"/>
          <w:highlight w:val="none"/>
          <w:lang w:eastAsia="zh-CN"/>
        </w:rPr>
        <w:t>任何应付款项（包括</w:t>
      </w:r>
      <w:r>
        <w:rPr>
          <w:rFonts w:hint="eastAsia" w:ascii="宋体" w:hAnsi="宋体"/>
          <w:color w:val="auto"/>
          <w:szCs w:val="21"/>
          <w:highlight w:val="none"/>
          <w:lang w:val="en-US" w:eastAsia="zh-Hans"/>
        </w:rPr>
        <w:t>不限于</w:t>
      </w:r>
      <w:r>
        <w:rPr>
          <w:rFonts w:hint="eastAsia" w:ascii="宋体" w:hAnsi="宋体"/>
          <w:color w:val="auto"/>
          <w:szCs w:val="21"/>
          <w:highlight w:val="none"/>
        </w:rPr>
        <w:t>未支付的款项</w:t>
      </w:r>
      <w:r>
        <w:rPr>
          <w:rFonts w:hint="eastAsia" w:ascii="宋体" w:hAnsi="宋体"/>
          <w:color w:val="auto"/>
          <w:szCs w:val="21"/>
          <w:highlight w:val="none"/>
          <w:lang w:eastAsia="zh-CN"/>
        </w:rPr>
        <w:t>等）</w:t>
      </w:r>
      <w:r>
        <w:rPr>
          <w:rFonts w:hint="eastAsia" w:ascii="宋体" w:hAnsi="宋体"/>
          <w:color w:val="auto"/>
          <w:szCs w:val="21"/>
          <w:highlight w:val="none"/>
        </w:rPr>
        <w:t>中</w:t>
      </w:r>
      <w:r>
        <w:rPr>
          <w:rFonts w:hint="eastAsia" w:ascii="宋体" w:hAnsi="宋体"/>
          <w:color w:val="auto"/>
          <w:szCs w:val="21"/>
          <w:highlight w:val="none"/>
          <w:lang w:val="en-US" w:eastAsia="zh-Hans"/>
        </w:rPr>
        <w:t>优先抵扣</w:t>
      </w:r>
      <w:r>
        <w:rPr>
          <w:rFonts w:hint="eastAsia" w:ascii="宋体" w:hAnsi="宋体"/>
          <w:color w:val="auto"/>
          <w:szCs w:val="21"/>
          <w:highlight w:val="none"/>
        </w:rPr>
        <w:t>乙方的违约金，</w:t>
      </w:r>
      <w:r>
        <w:rPr>
          <w:rFonts w:hint="eastAsia" w:ascii="宋体" w:hAnsi="宋体"/>
          <w:color w:val="auto"/>
          <w:szCs w:val="21"/>
          <w:highlight w:val="none"/>
          <w:lang w:eastAsia="zh-CN"/>
        </w:rPr>
        <w:t>或损失赔偿相关款项。乙方</w:t>
      </w:r>
      <w:r>
        <w:rPr>
          <w:rFonts w:hint="eastAsia" w:ascii="宋体" w:hAnsi="宋体"/>
          <w:color w:val="auto"/>
          <w:szCs w:val="21"/>
          <w:highlight w:val="none"/>
          <w:lang w:val="en-US" w:eastAsia="zh-Hans"/>
        </w:rPr>
        <w:t>不得提出异议</w:t>
      </w:r>
      <w:r>
        <w:rPr>
          <w:rFonts w:hint="default" w:ascii="宋体" w:hAnsi="宋体"/>
          <w:color w:val="auto"/>
          <w:szCs w:val="21"/>
          <w:highlight w:val="none"/>
          <w:lang w:eastAsia="zh-Hans"/>
        </w:rPr>
        <w:t>，</w:t>
      </w:r>
      <w:r>
        <w:rPr>
          <w:rFonts w:hint="eastAsia" w:ascii="宋体" w:hAnsi="宋体"/>
          <w:color w:val="auto"/>
          <w:szCs w:val="21"/>
          <w:highlight w:val="none"/>
        </w:rPr>
        <w:t>不足的部分由乙方另行补足。</w:t>
      </w:r>
    </w:p>
    <w:p w14:paraId="799D6E5A">
      <w:pPr>
        <w:pStyle w:val="26"/>
        <w:numPr>
          <w:ilvl w:val="0"/>
          <w:numId w:val="80"/>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争议的解决办法</w:t>
      </w:r>
    </w:p>
    <w:p w14:paraId="71022DDD">
      <w:pPr>
        <w:numPr>
          <w:ilvl w:val="0"/>
          <w:numId w:val="99"/>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凡与本合同有关而引起的一切争议，甲乙双方应首先通过友好协商解决，如经协商后仍不能达成协议时，任何一方可以向法院提出诉讼。</w:t>
      </w:r>
    </w:p>
    <w:p w14:paraId="1569AF1C">
      <w:pPr>
        <w:numPr>
          <w:ilvl w:val="0"/>
          <w:numId w:val="99"/>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本合同发生的诉讼管辖地为</w:t>
      </w:r>
      <w:r>
        <w:rPr>
          <w:rFonts w:hint="eastAsia" w:ascii="宋体" w:hAnsi="宋体" w:eastAsia="宋体" w:cs="Times New Roman"/>
          <w:color w:val="auto"/>
          <w:szCs w:val="21"/>
          <w:highlight w:val="none"/>
          <w:lang w:val="en-US" w:eastAsia="zh-Hans"/>
        </w:rPr>
        <w:t>甲方所在地人民法院即</w:t>
      </w:r>
      <w:r>
        <w:rPr>
          <w:rFonts w:hint="eastAsia" w:ascii="宋体" w:hAnsi="宋体" w:eastAsia="宋体" w:cs="Times New Roman"/>
          <w:color w:val="auto"/>
          <w:szCs w:val="21"/>
          <w:highlight w:val="none"/>
        </w:rPr>
        <w:t>东莞市</w:t>
      </w:r>
      <w:r>
        <w:rPr>
          <w:rFonts w:hint="eastAsia" w:ascii="宋体" w:hAnsi="宋体" w:eastAsia="宋体" w:cs="Times New Roman"/>
          <w:color w:val="auto"/>
          <w:szCs w:val="21"/>
          <w:highlight w:val="none"/>
          <w:lang w:val="en-US" w:eastAsia="zh-Hans"/>
        </w:rPr>
        <w:t>第一人民</w:t>
      </w:r>
      <w:r>
        <w:rPr>
          <w:rFonts w:hint="eastAsia" w:ascii="宋体" w:hAnsi="宋体" w:eastAsia="宋体" w:cs="Times New Roman"/>
          <w:color w:val="auto"/>
          <w:szCs w:val="21"/>
          <w:highlight w:val="none"/>
        </w:rPr>
        <w:t>法院。</w:t>
      </w:r>
    </w:p>
    <w:p w14:paraId="3F8F2A2C">
      <w:pPr>
        <w:numPr>
          <w:ilvl w:val="0"/>
          <w:numId w:val="99"/>
        </w:numPr>
        <w:ind w:left="0" w:firstLine="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r>
        <w:rPr>
          <w:rFonts w:hint="eastAsia" w:ascii="宋体" w:hAnsi="宋体" w:eastAsia="宋体" w:cs="Times New Roman"/>
          <w:color w:val="auto"/>
          <w:szCs w:val="21"/>
          <w:highlight w:val="none"/>
          <w:lang w:eastAsia="zh-CN"/>
        </w:rPr>
        <w:t>诉讼期间，甲方有权暂停支付所有合同款项，直至争议解决。</w:t>
      </w:r>
    </w:p>
    <w:p w14:paraId="3506F8AB">
      <w:pPr>
        <w:numPr>
          <w:ilvl w:val="0"/>
          <w:numId w:val="99"/>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4AE8F2E3">
      <w:pPr>
        <w:pStyle w:val="26"/>
        <w:numPr>
          <w:ilvl w:val="0"/>
          <w:numId w:val="80"/>
        </w:numPr>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不可抗力</w:t>
      </w:r>
    </w:p>
    <w:p w14:paraId="129253DA">
      <w:pPr>
        <w:numPr>
          <w:ilvl w:val="0"/>
          <w:numId w:val="100"/>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w:t>
      </w:r>
      <w:r>
        <w:rPr>
          <w:rFonts w:hint="eastAsia" w:ascii="宋体" w:hAnsi="宋体" w:eastAsia="宋体" w:cs="Times New Roman"/>
          <w:color w:val="auto"/>
          <w:szCs w:val="21"/>
          <w:highlight w:val="none"/>
          <w:lang w:eastAsia="zh-CN"/>
        </w:rPr>
        <w:t>受影响方</w:t>
      </w:r>
      <w:r>
        <w:rPr>
          <w:rFonts w:hint="eastAsia" w:ascii="宋体" w:hAnsi="宋体" w:eastAsia="宋体" w:cs="Times New Roman"/>
          <w:color w:val="auto"/>
          <w:szCs w:val="21"/>
          <w:highlight w:val="none"/>
        </w:rPr>
        <w:t>应</w:t>
      </w:r>
      <w:r>
        <w:rPr>
          <w:rFonts w:hint="eastAsia" w:ascii="宋体" w:hAnsi="宋体" w:eastAsia="宋体" w:cs="Times New Roman"/>
          <w:color w:val="auto"/>
          <w:szCs w:val="21"/>
          <w:highlight w:val="none"/>
          <w:lang w:eastAsia="zh-CN"/>
        </w:rPr>
        <w:t>在不可抗力发生48小</w:t>
      </w:r>
      <w:r>
        <w:rPr>
          <w:rFonts w:hint="eastAsia" w:ascii="宋体" w:hAnsi="宋体" w:eastAsia="宋体" w:cs="Times New Roman"/>
          <w:color w:val="auto"/>
          <w:szCs w:val="21"/>
          <w:highlight w:val="none"/>
        </w:rPr>
        <w:t>时</w:t>
      </w:r>
      <w:r>
        <w:rPr>
          <w:rFonts w:hint="eastAsia" w:ascii="宋体" w:hAnsi="宋体" w:eastAsia="宋体" w:cs="Times New Roman"/>
          <w:color w:val="auto"/>
          <w:szCs w:val="21"/>
          <w:highlight w:val="none"/>
          <w:lang w:val="en-US" w:eastAsia="zh-Hans"/>
        </w:rPr>
        <w:t>内书面通知对方</w:t>
      </w:r>
      <w:r>
        <w:rPr>
          <w:rFonts w:hint="eastAsia" w:ascii="宋体" w:hAnsi="宋体" w:eastAsia="宋体" w:cs="Times New Roman"/>
          <w:color w:val="auto"/>
          <w:szCs w:val="21"/>
          <w:highlight w:val="none"/>
          <w:lang w:eastAsia="zh-CN"/>
        </w:rPr>
        <w:t>，并在7日内提供官方证明文件，并及时</w:t>
      </w:r>
      <w:r>
        <w:rPr>
          <w:rFonts w:hint="eastAsia" w:ascii="宋体" w:hAnsi="宋体" w:eastAsia="宋体" w:cs="Times New Roman"/>
          <w:color w:val="auto"/>
          <w:szCs w:val="21"/>
          <w:highlight w:val="none"/>
        </w:rPr>
        <w:t>向对方通报不能履行或不能完全履行的理由，以减轻可能给对方造成的损失，在取得有关机构证明后，允许延期履行、部分履行或不履行合同，并根据情况可部分或全部免予承担违约责任。</w:t>
      </w:r>
    </w:p>
    <w:p w14:paraId="5034A9B7">
      <w:pPr>
        <w:numPr>
          <w:ilvl w:val="0"/>
          <w:numId w:val="100"/>
        </w:num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535FC619">
      <w:pPr>
        <w:pStyle w:val="26"/>
        <w:numPr>
          <w:ilvl w:val="0"/>
          <w:numId w:val="80"/>
        </w:numPr>
        <w:tabs>
          <w:tab w:val="left" w:pos="567"/>
        </w:tabs>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合同生效</w:t>
      </w:r>
    </w:p>
    <w:p w14:paraId="79D7D3EB">
      <w:pPr>
        <w:pStyle w:val="26"/>
        <w:numPr>
          <w:ilvl w:val="0"/>
          <w:numId w:val="101"/>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本合同由双方法定代表人或委托代理人签字盖章后立即生效，具有同等法律效力，服务期为合同签订日至</w:t>
      </w:r>
      <w:r>
        <w:rPr>
          <w:rFonts w:hint="eastAsia" w:ascii="宋体" w:hAnsi="宋体" w:eastAsia="宋体"/>
          <w:color w:val="auto"/>
          <w:szCs w:val="21"/>
          <w:highlight w:val="none"/>
          <w:u w:val="single"/>
        </w:rPr>
        <w:t xml:space="preserve">      年    月    日</w:t>
      </w:r>
      <w:r>
        <w:rPr>
          <w:rFonts w:hint="eastAsia" w:ascii="宋体" w:hAnsi="宋体" w:eastAsia="宋体"/>
          <w:color w:val="auto"/>
          <w:szCs w:val="21"/>
          <w:highlight w:val="none"/>
        </w:rPr>
        <w:t>，合同有效期随服务期结束而自然终止；</w:t>
      </w:r>
    </w:p>
    <w:p w14:paraId="3D03B01B">
      <w:pPr>
        <w:pStyle w:val="26"/>
        <w:numPr>
          <w:ilvl w:val="0"/>
          <w:numId w:val="101"/>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本合同一式</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份，其中甲方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份、乙方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份，采购代理机构</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份（须在合同签订之日起5个工作日内递交）</w:t>
      </w:r>
    </w:p>
    <w:p w14:paraId="3F491BE9">
      <w:pPr>
        <w:pStyle w:val="26"/>
        <w:numPr>
          <w:ilvl w:val="0"/>
          <w:numId w:val="80"/>
        </w:numPr>
        <w:tabs>
          <w:tab w:val="left" w:pos="567"/>
        </w:tabs>
        <w:spacing w:before="217" w:beforeLines="50"/>
        <w:ind w:firstLineChars="0"/>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其它</w:t>
      </w:r>
    </w:p>
    <w:p w14:paraId="6F0F9259">
      <w:pPr>
        <w:pStyle w:val="26"/>
        <w:numPr>
          <w:ilvl w:val="0"/>
          <w:numId w:val="102"/>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本合同未尽事宜，双方可签订补充合同，补充合同与所有附件均为合同的有效组成部分，与本合同具有同等法律效力；</w:t>
      </w:r>
    </w:p>
    <w:p w14:paraId="3D9981CD">
      <w:pPr>
        <w:pStyle w:val="26"/>
        <w:numPr>
          <w:ilvl w:val="0"/>
          <w:numId w:val="102"/>
        </w:numPr>
        <w:ind w:firstLineChars="0"/>
        <w:rPr>
          <w:rFonts w:ascii="宋体" w:hAnsi="宋体" w:eastAsia="宋体"/>
          <w:color w:val="auto"/>
          <w:szCs w:val="21"/>
          <w:highlight w:val="none"/>
        </w:rPr>
      </w:pPr>
      <w:r>
        <w:rPr>
          <w:rFonts w:hint="eastAsia" w:ascii="宋体" w:hAnsi="宋体" w:eastAsia="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0A42F929">
      <w:pPr>
        <w:pStyle w:val="26"/>
        <w:numPr>
          <w:ilvl w:val="0"/>
          <w:numId w:val="102"/>
        </w:numPr>
        <w:ind w:firstLineChars="0"/>
        <w:rPr>
          <w:rFonts w:ascii="宋体" w:hAnsi="宋体" w:eastAsia="宋体"/>
          <w:color w:val="auto"/>
          <w:szCs w:val="21"/>
          <w:highlight w:val="none"/>
        </w:rPr>
      </w:pPr>
      <w:r>
        <w:rPr>
          <w:rFonts w:hint="eastAsia" w:ascii="宋体" w:hAnsi="宋体" w:eastAsia="宋体"/>
          <w:color w:val="auto"/>
          <w:szCs w:val="21"/>
          <w:highlight w:val="none"/>
        </w:rPr>
        <w:t>本合同合计</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页A4纸张，缺页之合同为无效合同。</w:t>
      </w:r>
    </w:p>
    <w:p w14:paraId="3D9BAD9A">
      <w:pPr>
        <w:rPr>
          <w:rFonts w:ascii="宋体" w:hAnsi="宋体" w:eastAsia="宋体"/>
          <w:color w:val="auto"/>
          <w:szCs w:val="21"/>
          <w:highlight w:val="none"/>
        </w:rPr>
      </w:pPr>
    </w:p>
    <w:p w14:paraId="639DE94D">
      <w:pPr>
        <w:rPr>
          <w:rFonts w:ascii="宋体" w:hAnsi="宋体" w:eastAsia="宋体"/>
          <w:color w:val="auto"/>
          <w:szCs w:val="21"/>
          <w:highlight w:val="none"/>
        </w:rPr>
      </w:pPr>
    </w:p>
    <w:p w14:paraId="39718B9D">
      <w:pPr>
        <w:rPr>
          <w:rFonts w:ascii="宋体" w:hAnsi="宋体" w:eastAsia="宋体"/>
          <w:color w:val="auto"/>
          <w:szCs w:val="21"/>
          <w:highlight w:val="none"/>
        </w:rPr>
      </w:pP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78F48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06A7C4">
            <w:pPr>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62E019B9">
            <w:pPr>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7DBB3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F063EFE">
            <w:pPr>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4F76D9F7">
            <w:pPr>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2F406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29FB93E">
            <w:pPr>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313BDA2E">
            <w:pPr>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59523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B2B2157">
            <w:pPr>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F9FD2E6">
            <w:pPr>
              <w:rPr>
                <w:rFonts w:ascii="宋体" w:hAnsi="宋体" w:eastAsia="宋体"/>
                <w:color w:val="auto"/>
                <w:szCs w:val="21"/>
                <w:highlight w:val="none"/>
              </w:rPr>
            </w:pPr>
            <w:r>
              <w:rPr>
                <w:rFonts w:hint="eastAsia" w:ascii="宋体" w:hAnsi="宋体" w:eastAsia="宋体"/>
                <w:color w:val="auto"/>
                <w:szCs w:val="21"/>
                <w:highlight w:val="none"/>
              </w:rPr>
              <w:t>地址：</w:t>
            </w:r>
          </w:p>
        </w:tc>
      </w:tr>
      <w:tr w14:paraId="4DABD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8700150">
            <w:pPr>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43031B11">
            <w:pPr>
              <w:rPr>
                <w:rFonts w:ascii="宋体" w:hAnsi="宋体" w:eastAsia="宋体"/>
                <w:color w:val="auto"/>
                <w:szCs w:val="21"/>
                <w:highlight w:val="none"/>
              </w:rPr>
            </w:pPr>
            <w:r>
              <w:rPr>
                <w:rFonts w:hint="eastAsia" w:ascii="宋体" w:hAnsi="宋体" w:eastAsia="宋体"/>
                <w:color w:val="auto"/>
                <w:szCs w:val="21"/>
                <w:highlight w:val="none"/>
              </w:rPr>
              <w:t>电话：</w:t>
            </w:r>
          </w:p>
        </w:tc>
      </w:tr>
      <w:tr w14:paraId="7746E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9C3ABEB">
            <w:pPr>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7A6490BA">
            <w:pPr>
              <w:rPr>
                <w:rFonts w:ascii="宋体" w:hAnsi="宋体" w:eastAsia="宋体"/>
                <w:color w:val="auto"/>
                <w:szCs w:val="21"/>
                <w:highlight w:val="none"/>
              </w:rPr>
            </w:pPr>
            <w:r>
              <w:rPr>
                <w:rFonts w:hint="eastAsia" w:ascii="宋体" w:hAnsi="宋体" w:eastAsia="宋体"/>
                <w:color w:val="auto"/>
                <w:szCs w:val="21"/>
                <w:highlight w:val="none"/>
              </w:rPr>
              <w:t>传真：</w:t>
            </w:r>
          </w:p>
        </w:tc>
      </w:tr>
      <w:tr w14:paraId="16B16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ECA64BA">
            <w:pPr>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1A915850">
            <w:pPr>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6C73D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A8704C9">
            <w:pPr>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1ED5E8E9">
            <w:pPr>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602E48DF">
      <w:pPr>
        <w:rPr>
          <w:rFonts w:ascii="宋体" w:hAnsi="宋体" w:eastAsia="宋体"/>
          <w:color w:val="auto"/>
          <w:szCs w:val="21"/>
          <w:highlight w:val="none"/>
        </w:rPr>
      </w:pPr>
    </w:p>
    <w:p w14:paraId="5AFF9905">
      <w:pPr>
        <w:pageBreakBefore/>
        <w:widowControl/>
        <w:jc w:val="center"/>
        <w:outlineLvl w:val="1"/>
        <w:rPr>
          <w:rFonts w:ascii="Calibri" w:hAnsi="Calibri" w:eastAsia="宋体" w:cs="Times New Roman"/>
          <w:color w:val="auto"/>
          <w:kern w:val="0"/>
          <w:sz w:val="20"/>
          <w:szCs w:val="20"/>
          <w:highlight w:val="none"/>
          <w:lang w:eastAsia="zh-Hans"/>
        </w:rPr>
      </w:pPr>
      <w:bookmarkStart w:id="35" w:name="_Toc169807545"/>
      <w:bookmarkStart w:id="36" w:name="_Toc169799784"/>
      <w:r>
        <w:rPr>
          <w:rFonts w:ascii="Calibri" w:hAnsi="Calibri" w:eastAsia="宋体" w:cs="Times New Roman"/>
          <w:b/>
          <w:color w:val="auto"/>
          <w:kern w:val="0"/>
          <w:sz w:val="36"/>
          <w:szCs w:val="20"/>
          <w:highlight w:val="none"/>
          <w:lang w:eastAsia="zh-Hans"/>
        </w:rPr>
        <w:t>第六章 投标文件格式</w:t>
      </w:r>
      <w:bookmarkEnd w:id="35"/>
      <w:bookmarkEnd w:id="36"/>
    </w:p>
    <w:p w14:paraId="18B530D6">
      <w:pPr>
        <w:widowControl/>
        <w:jc w:val="left"/>
        <w:rPr>
          <w:rFonts w:ascii="Calibri" w:hAnsi="Calibri" w:eastAsia="宋体" w:cs="Times New Roman"/>
          <w:color w:val="auto"/>
          <w:kern w:val="0"/>
          <w:sz w:val="20"/>
          <w:szCs w:val="20"/>
          <w:highlight w:val="none"/>
          <w:lang w:eastAsia="zh-Hans"/>
        </w:rPr>
      </w:pPr>
    </w:p>
    <w:p w14:paraId="2BE228C0">
      <w:pPr>
        <w:spacing w:before="652" w:beforeLines="150"/>
        <w:jc w:val="center"/>
        <w:rPr>
          <w:rFonts w:ascii="宋体" w:hAnsi="宋体" w:eastAsia="宋体"/>
          <w:b/>
          <w:bCs/>
          <w:color w:val="auto"/>
          <w:sz w:val="80"/>
          <w:szCs w:val="80"/>
          <w:highlight w:val="none"/>
        </w:rPr>
      </w:pPr>
      <w:bookmarkStart w:id="37" w:name="_Toc169799785"/>
      <w:r>
        <w:rPr>
          <w:rFonts w:hint="eastAsia" w:ascii="宋体" w:hAnsi="宋体" w:eastAsia="宋体"/>
          <w:b/>
          <w:bCs/>
          <w:color w:val="auto"/>
          <w:sz w:val="80"/>
          <w:szCs w:val="80"/>
          <w:highlight w:val="none"/>
          <w:lang w:val="en-US" w:eastAsia="zh-CN"/>
        </w:rPr>
        <w:t>购置创甲辅导服务项目</w:t>
      </w:r>
    </w:p>
    <w:p w14:paraId="4858FC73">
      <w:pPr>
        <w:spacing w:before="652" w:beforeLines="150"/>
        <w:jc w:val="center"/>
        <w:rPr>
          <w:rFonts w:ascii="宋体" w:hAnsi="宋体" w:eastAsia="宋体"/>
          <w:b/>
          <w:bCs/>
          <w:color w:val="auto"/>
          <w:spacing w:val="20"/>
          <w:sz w:val="80"/>
          <w:szCs w:val="80"/>
          <w:highlight w:val="none"/>
        </w:rPr>
      </w:pPr>
      <w:r>
        <w:rPr>
          <w:rFonts w:ascii="宋体" w:hAnsi="宋体" w:eastAsia="宋体"/>
          <w:b/>
          <w:bCs/>
          <w:color w:val="auto"/>
          <w:spacing w:val="20"/>
          <w:sz w:val="80"/>
          <w:szCs w:val="80"/>
          <w:highlight w:val="none"/>
        </w:rPr>
        <w:t>投标文件</w:t>
      </w:r>
      <w:bookmarkEnd w:id="37"/>
    </w:p>
    <w:p w14:paraId="07F79403">
      <w:pPr>
        <w:jc w:val="center"/>
        <w:rPr>
          <w:rFonts w:ascii="宋体" w:hAnsi="宋体" w:eastAsia="宋体"/>
          <w:b/>
          <w:bCs/>
          <w:color w:val="auto"/>
          <w:highlight w:val="none"/>
        </w:rPr>
      </w:pPr>
      <w:bookmarkStart w:id="38" w:name="_Toc169799786"/>
      <w:r>
        <w:rPr>
          <w:rFonts w:ascii="宋体" w:hAnsi="宋体" w:eastAsia="宋体"/>
          <w:b/>
          <w:bCs/>
          <w:color w:val="auto"/>
          <w:sz w:val="44"/>
          <w:szCs w:val="48"/>
          <w:highlight w:val="none"/>
        </w:rPr>
        <w:t>（正本/副本）</w:t>
      </w:r>
      <w:bookmarkEnd w:id="38"/>
      <w:r>
        <w:rPr>
          <w:rFonts w:ascii="宋体" w:hAnsi="宋体" w:eastAsia="宋体"/>
          <w:b/>
          <w:bCs/>
          <w:color w:val="auto"/>
          <w:highlight w:val="none"/>
        </w:rPr>
        <w:br w:type="textWrapping"/>
      </w:r>
    </w:p>
    <w:p w14:paraId="13C76284">
      <w:pPr>
        <w:widowControl/>
        <w:spacing w:before="3697" w:beforeLines="850" w:line="360" w:lineRule="auto"/>
        <w:ind w:firstLine="1558" w:firstLineChars="485"/>
        <w:jc w:val="left"/>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p>
    <w:p w14:paraId="5669CD8A">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0C3D2114">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20F642F3">
      <w:pPr>
        <w:widowControl/>
        <w:jc w:val="left"/>
        <w:rPr>
          <w:rFonts w:ascii="Calibri" w:hAnsi="Calibri" w:eastAsia="宋体" w:cs="Times New Roman"/>
          <w:color w:val="auto"/>
          <w:kern w:val="0"/>
          <w:sz w:val="20"/>
          <w:szCs w:val="20"/>
          <w:highlight w:val="none"/>
        </w:rPr>
      </w:pPr>
    </w:p>
    <w:p w14:paraId="4D7DAFAC">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投标文件目录</w:t>
      </w:r>
    </w:p>
    <w:p w14:paraId="655DC614">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一、投标函</w:t>
      </w:r>
    </w:p>
    <w:p w14:paraId="2FD9B36F">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二、开标一览表</w:t>
      </w:r>
    </w:p>
    <w:p w14:paraId="6391FE37">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三、分项报价表</w:t>
      </w:r>
    </w:p>
    <w:p w14:paraId="5D9D88D7">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四、</w:t>
      </w:r>
      <w:r>
        <w:rPr>
          <w:rFonts w:hint="eastAsia" w:ascii="Calibri" w:hAnsi="Calibri" w:eastAsia="宋体" w:cs="Times New Roman"/>
          <w:color w:val="auto"/>
          <w:kern w:val="0"/>
          <w:szCs w:val="21"/>
          <w:highlight w:val="none"/>
          <w:lang w:eastAsia="zh-Hans"/>
        </w:rPr>
        <w:t>中小企业声明函</w:t>
      </w:r>
    </w:p>
    <w:p w14:paraId="35FCFC17">
      <w:pPr>
        <w:widowControl/>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五、</w:t>
      </w:r>
      <w:r>
        <w:rPr>
          <w:rFonts w:ascii="Calibri" w:hAnsi="Calibri" w:eastAsia="宋体" w:cs="Times New Roman"/>
          <w:color w:val="auto"/>
          <w:kern w:val="0"/>
          <w:szCs w:val="21"/>
          <w:highlight w:val="none"/>
          <w:lang w:eastAsia="zh-Hans"/>
        </w:rPr>
        <w:t>监狱企业</w:t>
      </w:r>
    </w:p>
    <w:p w14:paraId="78428134">
      <w:pPr>
        <w:widowControl/>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六、</w:t>
      </w:r>
      <w:r>
        <w:rPr>
          <w:rFonts w:ascii="Calibri" w:hAnsi="Calibri" w:eastAsia="宋体" w:cs="Times New Roman"/>
          <w:color w:val="auto"/>
          <w:kern w:val="0"/>
          <w:szCs w:val="21"/>
          <w:highlight w:val="none"/>
          <w:lang w:eastAsia="zh-Hans"/>
        </w:rPr>
        <w:t>残疾人福利性单位声明函</w:t>
      </w:r>
    </w:p>
    <w:p w14:paraId="489B23B6">
      <w:pPr>
        <w:widowControl/>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七、</w:t>
      </w:r>
      <w:r>
        <w:rPr>
          <w:rFonts w:ascii="Calibri" w:hAnsi="Calibri" w:eastAsia="宋体" w:cs="Times New Roman"/>
          <w:color w:val="auto"/>
          <w:kern w:val="0"/>
          <w:szCs w:val="21"/>
          <w:highlight w:val="none"/>
          <w:lang w:eastAsia="zh-Hans"/>
        </w:rPr>
        <w:t>政策适用性说明</w:t>
      </w:r>
    </w:p>
    <w:p w14:paraId="11B82313">
      <w:pPr>
        <w:widowControl/>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八、联合体共同投标协议书</w:t>
      </w:r>
    </w:p>
    <w:p w14:paraId="6BF7D2E9">
      <w:pPr>
        <w:widowControl/>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九</w:t>
      </w:r>
      <w:r>
        <w:rPr>
          <w:rFonts w:ascii="Calibri" w:hAnsi="Calibri" w:eastAsia="宋体" w:cs="Times New Roman"/>
          <w:color w:val="auto"/>
          <w:kern w:val="0"/>
          <w:szCs w:val="21"/>
          <w:highlight w:val="none"/>
          <w:lang w:eastAsia="zh-Hans"/>
        </w:rPr>
        <w:t>、法定代表人证明书</w:t>
      </w:r>
    </w:p>
    <w:p w14:paraId="01457FE1">
      <w:pPr>
        <w:widowControl/>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十</w:t>
      </w: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30CA4E96">
      <w:pPr>
        <w:widowControl/>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十一</w:t>
      </w:r>
      <w:r>
        <w:rPr>
          <w:rFonts w:ascii="Calibri" w:hAnsi="Calibri" w:eastAsia="宋体" w:cs="Times New Roman"/>
          <w:color w:val="auto"/>
          <w:kern w:val="0"/>
          <w:szCs w:val="21"/>
          <w:highlight w:val="none"/>
          <w:lang w:eastAsia="zh-Hans"/>
        </w:rPr>
        <w:t>、投标保证金</w:t>
      </w:r>
    </w:p>
    <w:p w14:paraId="74CE572B">
      <w:pPr>
        <w:widowControl/>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十二、资格条件承诺函</w:t>
      </w:r>
    </w:p>
    <w:p w14:paraId="75488316">
      <w:pPr>
        <w:widowControl/>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十三</w:t>
      </w:r>
      <w:r>
        <w:rPr>
          <w:rFonts w:ascii="Calibri" w:hAnsi="Calibri" w:eastAsia="宋体" w:cs="Times New Roman"/>
          <w:color w:val="auto"/>
          <w:kern w:val="0"/>
          <w:szCs w:val="21"/>
          <w:highlight w:val="none"/>
          <w:lang w:eastAsia="zh-Hans"/>
        </w:rPr>
        <w:t>、提供具有独立承担民事责任的能力的证明材料</w:t>
      </w:r>
    </w:p>
    <w:p w14:paraId="714DF67C">
      <w:pPr>
        <w:widowControl/>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十四</w:t>
      </w:r>
      <w:r>
        <w:rPr>
          <w:rFonts w:ascii="Calibri" w:hAnsi="Calibri" w:eastAsia="宋体" w:cs="Times New Roman"/>
          <w:color w:val="auto"/>
          <w:kern w:val="0"/>
          <w:szCs w:val="21"/>
          <w:highlight w:val="none"/>
          <w:lang w:eastAsia="zh-Hans"/>
        </w:rPr>
        <w:t>、</w:t>
      </w:r>
      <w:r>
        <w:rPr>
          <w:rFonts w:hint="eastAsia" w:ascii="Calibri" w:hAnsi="Calibri" w:eastAsia="宋体" w:cs="Times New Roman"/>
          <w:color w:val="auto"/>
          <w:kern w:val="0"/>
          <w:szCs w:val="21"/>
          <w:highlight w:val="none"/>
          <w:lang w:eastAsia="zh-Hans"/>
        </w:rPr>
        <w:t>拟投入本项目设备情况表</w:t>
      </w:r>
    </w:p>
    <w:p w14:paraId="217D16B3">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十</w:t>
      </w:r>
      <w:r>
        <w:rPr>
          <w:rFonts w:hint="eastAsia" w:ascii="Calibri" w:hAnsi="Calibri" w:eastAsia="宋体" w:cs="Times New Roman"/>
          <w:color w:val="auto"/>
          <w:kern w:val="0"/>
          <w:szCs w:val="21"/>
          <w:highlight w:val="none"/>
          <w:lang w:eastAsia="zh-Hans"/>
        </w:rPr>
        <w:t>五</w:t>
      </w:r>
      <w:r>
        <w:rPr>
          <w:rFonts w:ascii="Calibri" w:hAnsi="Calibri" w:eastAsia="宋体" w:cs="Times New Roman"/>
          <w:color w:val="auto"/>
          <w:kern w:val="0"/>
          <w:szCs w:val="21"/>
          <w:highlight w:val="none"/>
          <w:lang w:eastAsia="zh-Hans"/>
        </w:rPr>
        <w:t>、</w:t>
      </w:r>
      <w:r>
        <w:rPr>
          <w:rFonts w:hint="eastAsia" w:ascii="Calibri" w:hAnsi="Calibri" w:eastAsia="宋体" w:cs="Times New Roman"/>
          <w:color w:val="auto"/>
          <w:kern w:val="0"/>
          <w:szCs w:val="21"/>
          <w:highlight w:val="none"/>
          <w:lang w:eastAsia="zh-Hans"/>
        </w:rPr>
        <w:t>项目技术服务人员情况表</w:t>
      </w:r>
    </w:p>
    <w:p w14:paraId="68632C4E">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十</w:t>
      </w:r>
      <w:r>
        <w:rPr>
          <w:rFonts w:hint="eastAsia" w:ascii="Calibri" w:hAnsi="Calibri" w:eastAsia="宋体" w:cs="Times New Roman"/>
          <w:color w:val="auto"/>
          <w:kern w:val="0"/>
          <w:szCs w:val="21"/>
          <w:highlight w:val="none"/>
          <w:lang w:eastAsia="zh-Hans"/>
        </w:rPr>
        <w:t>六</w:t>
      </w:r>
      <w:r>
        <w:rPr>
          <w:rFonts w:ascii="Calibri" w:hAnsi="Calibri" w:eastAsia="宋体" w:cs="Times New Roman"/>
          <w:color w:val="auto"/>
          <w:kern w:val="0"/>
          <w:szCs w:val="21"/>
          <w:highlight w:val="none"/>
          <w:lang w:eastAsia="zh-Hans"/>
        </w:rPr>
        <w:t>、</w:t>
      </w:r>
      <w:r>
        <w:rPr>
          <w:rFonts w:hint="eastAsia" w:ascii="Calibri" w:hAnsi="Calibri" w:eastAsia="宋体" w:cs="Times New Roman"/>
          <w:color w:val="auto"/>
          <w:kern w:val="0"/>
          <w:szCs w:val="21"/>
          <w:highlight w:val="none"/>
          <w:lang w:eastAsia="zh-Hans"/>
        </w:rPr>
        <w:t>项目负责人简历表</w:t>
      </w:r>
    </w:p>
    <w:p w14:paraId="17FE111A">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十</w:t>
      </w:r>
      <w:r>
        <w:rPr>
          <w:rFonts w:hint="eastAsia" w:ascii="Calibri" w:hAnsi="Calibri" w:eastAsia="宋体" w:cs="Times New Roman"/>
          <w:color w:val="auto"/>
          <w:kern w:val="0"/>
          <w:szCs w:val="21"/>
          <w:highlight w:val="none"/>
          <w:lang w:eastAsia="zh-Hans"/>
        </w:rPr>
        <w:t>七</w:t>
      </w:r>
      <w:r>
        <w:rPr>
          <w:rFonts w:ascii="Calibri" w:hAnsi="Calibri" w:eastAsia="宋体" w:cs="Times New Roman"/>
          <w:color w:val="auto"/>
          <w:kern w:val="0"/>
          <w:szCs w:val="21"/>
          <w:highlight w:val="none"/>
          <w:lang w:eastAsia="zh-Hans"/>
        </w:rPr>
        <w:t>、</w:t>
      </w:r>
      <w:r>
        <w:rPr>
          <w:rFonts w:hint="eastAsia" w:ascii="Calibri" w:hAnsi="Calibri" w:eastAsia="宋体" w:cs="Times New Roman"/>
          <w:color w:val="auto"/>
          <w:kern w:val="0"/>
          <w:szCs w:val="21"/>
          <w:highlight w:val="none"/>
          <w:lang w:eastAsia="zh-Hans"/>
        </w:rPr>
        <w:t>投标人业绩情况表</w:t>
      </w:r>
    </w:p>
    <w:p w14:paraId="0B70F9C9">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十</w:t>
      </w:r>
      <w:r>
        <w:rPr>
          <w:rFonts w:hint="eastAsia" w:ascii="Calibri" w:hAnsi="Calibri" w:eastAsia="宋体" w:cs="Times New Roman"/>
          <w:color w:val="auto"/>
          <w:kern w:val="0"/>
          <w:szCs w:val="21"/>
          <w:highlight w:val="none"/>
          <w:lang w:eastAsia="zh-Hans"/>
        </w:rPr>
        <w:t>八</w:t>
      </w:r>
      <w:r>
        <w:rPr>
          <w:rFonts w:ascii="Calibri" w:hAnsi="Calibri" w:eastAsia="宋体" w:cs="Times New Roman"/>
          <w:color w:val="auto"/>
          <w:kern w:val="0"/>
          <w:szCs w:val="21"/>
          <w:highlight w:val="none"/>
          <w:lang w:eastAsia="zh-Hans"/>
        </w:rPr>
        <w:t>、</w:t>
      </w:r>
      <w:r>
        <w:rPr>
          <w:rFonts w:hint="eastAsia" w:ascii="Calibri" w:hAnsi="Calibri" w:eastAsia="宋体" w:cs="Times New Roman"/>
          <w:color w:val="auto"/>
          <w:kern w:val="0"/>
          <w:szCs w:val="21"/>
          <w:highlight w:val="none"/>
          <w:lang w:eastAsia="zh-Hans"/>
        </w:rPr>
        <w:t>技术和服务要求响应表</w:t>
      </w:r>
    </w:p>
    <w:p w14:paraId="69927514">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十</w:t>
      </w:r>
      <w:r>
        <w:rPr>
          <w:rFonts w:hint="eastAsia" w:ascii="Calibri" w:hAnsi="Calibri" w:eastAsia="宋体" w:cs="Times New Roman"/>
          <w:color w:val="auto"/>
          <w:kern w:val="0"/>
          <w:szCs w:val="21"/>
          <w:highlight w:val="none"/>
          <w:lang w:eastAsia="zh-Hans"/>
        </w:rPr>
        <w:t>九</w:t>
      </w:r>
      <w:r>
        <w:rPr>
          <w:rFonts w:ascii="Calibri" w:hAnsi="Calibri" w:eastAsia="宋体" w:cs="Times New Roman"/>
          <w:color w:val="auto"/>
          <w:kern w:val="0"/>
          <w:szCs w:val="21"/>
          <w:highlight w:val="none"/>
          <w:lang w:eastAsia="zh-Hans"/>
        </w:rPr>
        <w:t>、</w:t>
      </w:r>
      <w:r>
        <w:rPr>
          <w:rFonts w:hint="eastAsia" w:ascii="Calibri" w:hAnsi="Calibri" w:eastAsia="宋体" w:cs="Times New Roman"/>
          <w:color w:val="auto"/>
          <w:kern w:val="0"/>
          <w:szCs w:val="21"/>
          <w:highlight w:val="none"/>
          <w:lang w:eastAsia="zh-Hans"/>
        </w:rPr>
        <w:t>商务条件响应表</w:t>
      </w:r>
    </w:p>
    <w:p w14:paraId="3F1B4D27">
      <w:pPr>
        <w:widowControl/>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二十</w:t>
      </w:r>
      <w:r>
        <w:rPr>
          <w:rFonts w:ascii="Calibri" w:hAnsi="Calibri" w:eastAsia="宋体" w:cs="Times New Roman"/>
          <w:color w:val="auto"/>
          <w:kern w:val="0"/>
          <w:szCs w:val="21"/>
          <w:highlight w:val="none"/>
          <w:lang w:eastAsia="zh-Hans"/>
        </w:rPr>
        <w:t>、</w:t>
      </w:r>
      <w:r>
        <w:rPr>
          <w:rFonts w:hint="eastAsia" w:ascii="Calibri" w:hAnsi="Calibri" w:eastAsia="宋体" w:cs="Times New Roman"/>
          <w:color w:val="auto"/>
          <w:kern w:val="0"/>
          <w:szCs w:val="21"/>
          <w:highlight w:val="none"/>
          <w:lang w:eastAsia="zh-Hans"/>
        </w:rPr>
        <w:t>各类证明材料</w:t>
      </w:r>
    </w:p>
    <w:p w14:paraId="7767B107">
      <w:pPr>
        <w:widowControl/>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二十一</w:t>
      </w:r>
      <w:r>
        <w:rPr>
          <w:rFonts w:ascii="Calibri" w:hAnsi="Calibri" w:eastAsia="宋体" w:cs="Times New Roman"/>
          <w:color w:val="auto"/>
          <w:kern w:val="0"/>
          <w:szCs w:val="21"/>
          <w:highlight w:val="none"/>
          <w:lang w:eastAsia="zh-Hans"/>
        </w:rPr>
        <w:t>、</w:t>
      </w:r>
      <w:r>
        <w:rPr>
          <w:rFonts w:hint="eastAsia" w:ascii="Calibri" w:hAnsi="Calibri" w:eastAsia="宋体" w:cs="Times New Roman"/>
          <w:color w:val="auto"/>
          <w:kern w:val="0"/>
          <w:szCs w:val="21"/>
          <w:highlight w:val="none"/>
          <w:lang w:eastAsia="zh-Hans"/>
        </w:rPr>
        <w:t>采购代理服务费支付承诺书</w:t>
      </w:r>
    </w:p>
    <w:p w14:paraId="4AF10E4B">
      <w:pPr>
        <w:widowControl/>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二十二</w:t>
      </w:r>
      <w:r>
        <w:rPr>
          <w:rFonts w:ascii="Calibri" w:hAnsi="Calibri" w:eastAsia="宋体" w:cs="Times New Roman"/>
          <w:color w:val="auto"/>
          <w:kern w:val="0"/>
          <w:szCs w:val="21"/>
          <w:highlight w:val="none"/>
          <w:lang w:eastAsia="zh-Hans"/>
        </w:rPr>
        <w:t>、</w:t>
      </w:r>
      <w:r>
        <w:rPr>
          <w:rFonts w:hint="eastAsia" w:ascii="Calibri" w:hAnsi="Calibri" w:eastAsia="宋体" w:cs="Times New Roman"/>
          <w:color w:val="auto"/>
          <w:kern w:val="0"/>
          <w:szCs w:val="21"/>
          <w:highlight w:val="none"/>
          <w:lang w:eastAsia="zh-Hans"/>
        </w:rPr>
        <w:t>询问函、质疑函、投诉书格式</w:t>
      </w:r>
    </w:p>
    <w:p w14:paraId="7B9BD427">
      <w:pPr>
        <w:widowControl/>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二十三</w:t>
      </w:r>
      <w:r>
        <w:rPr>
          <w:rFonts w:ascii="Calibri" w:hAnsi="Calibri" w:eastAsia="宋体" w:cs="Times New Roman"/>
          <w:color w:val="auto"/>
          <w:kern w:val="0"/>
          <w:szCs w:val="21"/>
          <w:highlight w:val="none"/>
          <w:lang w:eastAsia="zh-Hans"/>
        </w:rPr>
        <w:t>、</w:t>
      </w:r>
      <w:r>
        <w:rPr>
          <w:rFonts w:hint="eastAsia" w:ascii="Calibri" w:hAnsi="Calibri" w:eastAsia="宋体" w:cs="Times New Roman"/>
          <w:color w:val="auto"/>
          <w:kern w:val="0"/>
          <w:szCs w:val="21"/>
          <w:highlight w:val="none"/>
          <w:lang w:eastAsia="zh-Hans"/>
        </w:rPr>
        <w:t>投标担保函、履约担保</w:t>
      </w:r>
    </w:p>
    <w:p w14:paraId="6B5F0A7D">
      <w:pPr>
        <w:widowControl/>
        <w:jc w:val="left"/>
        <w:rPr>
          <w:rFonts w:ascii="Calibri" w:hAnsi="Calibri" w:eastAsia="宋体" w:cs="Times New Roman"/>
          <w:color w:val="auto"/>
          <w:kern w:val="0"/>
          <w:sz w:val="20"/>
          <w:szCs w:val="20"/>
          <w:highlight w:val="none"/>
          <w:lang w:eastAsia="zh-Hans"/>
        </w:rPr>
      </w:pPr>
      <w:r>
        <w:rPr>
          <w:rFonts w:hint="eastAsia" w:ascii="Calibri" w:hAnsi="Calibri" w:eastAsia="宋体" w:cs="Times New Roman"/>
          <w:color w:val="auto"/>
          <w:kern w:val="0"/>
          <w:szCs w:val="21"/>
          <w:highlight w:val="none"/>
          <w:lang w:eastAsia="zh-Hans"/>
        </w:rPr>
        <w:t>二十四</w:t>
      </w:r>
      <w:r>
        <w:rPr>
          <w:rFonts w:ascii="Calibri" w:hAnsi="Calibri" w:eastAsia="宋体" w:cs="Times New Roman"/>
          <w:color w:val="auto"/>
          <w:kern w:val="0"/>
          <w:szCs w:val="21"/>
          <w:highlight w:val="none"/>
          <w:lang w:eastAsia="zh-Hans"/>
        </w:rPr>
        <w:t>、项目实施方案、质量保证及售后服务承诺等</w:t>
      </w:r>
    </w:p>
    <w:p w14:paraId="7DCBCE38">
      <w:pPr>
        <w:widowControl/>
        <w:jc w:val="left"/>
        <w:rPr>
          <w:rFonts w:ascii="Calibri" w:hAnsi="Calibri" w:eastAsia="宋体" w:cs="Times New Roman"/>
          <w:color w:val="auto"/>
          <w:kern w:val="0"/>
          <w:sz w:val="20"/>
          <w:szCs w:val="20"/>
          <w:highlight w:val="none"/>
        </w:rPr>
      </w:pPr>
    </w:p>
    <w:p w14:paraId="24BC35D0">
      <w:pPr>
        <w:widowControl/>
        <w:jc w:val="left"/>
        <w:rPr>
          <w:rFonts w:ascii="Calibri" w:hAnsi="Calibri" w:eastAsia="宋体" w:cs="Times New Roman"/>
          <w:color w:val="auto"/>
          <w:kern w:val="0"/>
          <w:sz w:val="20"/>
          <w:szCs w:val="20"/>
          <w:highlight w:val="none"/>
          <w:lang w:eastAsia="zh-Hans"/>
        </w:rPr>
      </w:pPr>
    </w:p>
    <w:p w14:paraId="64090BBF">
      <w:pPr>
        <w:pageBreakBefore/>
        <w:rPr>
          <w:rFonts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059F7013">
      <w:pPr>
        <w:keepLines/>
        <w:tabs>
          <w:tab w:val="left" w:pos="284"/>
          <w:tab w:val="left" w:pos="426"/>
          <w:tab w:val="left" w:pos="709"/>
        </w:tabs>
        <w:spacing w:before="217" w:beforeLines="50" w:after="217" w:afterLines="50"/>
        <w:jc w:val="center"/>
        <w:rPr>
          <w:rFonts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702FD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 w:hRule="atLeast"/>
        </w:trPr>
        <w:tc>
          <w:tcPr>
            <w:tcW w:w="5000" w:type="pct"/>
            <w:gridSpan w:val="3"/>
            <w:vAlign w:val="center"/>
          </w:tcPr>
          <w:p w14:paraId="6B3540D1">
            <w:pPr>
              <w:spacing w:line="360" w:lineRule="auto"/>
              <w:jc w:val="left"/>
              <w:rPr>
                <w:rFonts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7B176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5965D8A6">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3124" w:type="pct"/>
            <w:tcBorders>
              <w:bottom w:val="single" w:color="auto" w:sz="4" w:space="0"/>
              <w:tl2br w:val="nil"/>
            </w:tcBorders>
            <w:vAlign w:val="center"/>
          </w:tcPr>
          <w:p w14:paraId="4187B961">
            <w:pPr>
              <w:spacing w:line="360" w:lineRule="auto"/>
              <w:ind w:left="211" w:hanging="211" w:hangingChars="100"/>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2D15DC2D">
            <w:pPr>
              <w:spacing w:line="360" w:lineRule="auto"/>
              <w:jc w:val="center"/>
              <w:rPr>
                <w:rFonts w:ascii="宋体" w:hAnsi="宋体" w:eastAsia="宋体"/>
                <w:b/>
                <w:bCs/>
                <w:color w:val="auto"/>
                <w:spacing w:val="-10"/>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50B89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005AA095">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1</w:t>
            </w:r>
          </w:p>
        </w:tc>
        <w:tc>
          <w:tcPr>
            <w:tcW w:w="3124" w:type="pct"/>
            <w:tcBorders>
              <w:tl2br w:val="nil"/>
            </w:tcBorders>
            <w:vAlign w:val="center"/>
          </w:tcPr>
          <w:p w14:paraId="5A9E444F">
            <w:pPr>
              <w:spacing w:line="360" w:lineRule="auto"/>
              <w:jc w:val="center"/>
              <w:rPr>
                <w:rFonts w:ascii="宋体" w:hAnsi="宋体" w:eastAsia="宋体"/>
                <w:b/>
                <w:bCs/>
                <w:color w:val="auto"/>
                <w:szCs w:val="21"/>
                <w:highlight w:val="none"/>
              </w:rPr>
            </w:pPr>
          </w:p>
        </w:tc>
        <w:tc>
          <w:tcPr>
            <w:tcW w:w="1470" w:type="pct"/>
            <w:vAlign w:val="center"/>
          </w:tcPr>
          <w:p w14:paraId="75AF2371">
            <w:pPr>
              <w:spacing w:line="360" w:lineRule="auto"/>
              <w:jc w:val="center"/>
              <w:rPr>
                <w:rFonts w:ascii="宋体" w:hAnsi="宋体" w:eastAsia="宋体"/>
                <w:b/>
                <w:bCs/>
                <w:color w:val="auto"/>
                <w:szCs w:val="21"/>
                <w:highlight w:val="none"/>
              </w:rPr>
            </w:pPr>
          </w:p>
        </w:tc>
      </w:tr>
      <w:tr w14:paraId="6CF43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978F68E">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2</w:t>
            </w:r>
          </w:p>
        </w:tc>
        <w:tc>
          <w:tcPr>
            <w:tcW w:w="3124" w:type="pct"/>
            <w:vAlign w:val="center"/>
          </w:tcPr>
          <w:p w14:paraId="23C49F1D">
            <w:pPr>
              <w:spacing w:line="360" w:lineRule="auto"/>
              <w:jc w:val="center"/>
              <w:rPr>
                <w:rFonts w:ascii="宋体" w:hAnsi="宋体" w:eastAsia="宋体"/>
                <w:b/>
                <w:bCs/>
                <w:color w:val="auto"/>
                <w:szCs w:val="21"/>
                <w:highlight w:val="none"/>
              </w:rPr>
            </w:pPr>
          </w:p>
        </w:tc>
        <w:tc>
          <w:tcPr>
            <w:tcW w:w="1470" w:type="pct"/>
            <w:vAlign w:val="center"/>
          </w:tcPr>
          <w:p w14:paraId="4CCE1689">
            <w:pPr>
              <w:spacing w:line="360" w:lineRule="auto"/>
              <w:jc w:val="center"/>
              <w:rPr>
                <w:rFonts w:ascii="宋体" w:hAnsi="宋体" w:eastAsia="宋体"/>
                <w:b/>
                <w:bCs/>
                <w:color w:val="auto"/>
                <w:szCs w:val="21"/>
                <w:highlight w:val="none"/>
              </w:rPr>
            </w:pPr>
          </w:p>
        </w:tc>
      </w:tr>
      <w:tr w14:paraId="165A7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5FBB313">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3</w:t>
            </w:r>
          </w:p>
        </w:tc>
        <w:tc>
          <w:tcPr>
            <w:tcW w:w="3124" w:type="pct"/>
            <w:vAlign w:val="center"/>
          </w:tcPr>
          <w:p w14:paraId="07A5821B">
            <w:pPr>
              <w:spacing w:line="360" w:lineRule="auto"/>
              <w:jc w:val="center"/>
              <w:rPr>
                <w:rFonts w:ascii="宋体" w:hAnsi="宋体" w:eastAsia="宋体"/>
                <w:b/>
                <w:bCs/>
                <w:color w:val="auto"/>
                <w:szCs w:val="21"/>
                <w:highlight w:val="none"/>
              </w:rPr>
            </w:pPr>
          </w:p>
        </w:tc>
        <w:tc>
          <w:tcPr>
            <w:tcW w:w="1470" w:type="pct"/>
            <w:vAlign w:val="center"/>
          </w:tcPr>
          <w:p w14:paraId="783327EC">
            <w:pPr>
              <w:spacing w:line="360" w:lineRule="auto"/>
              <w:jc w:val="center"/>
              <w:rPr>
                <w:rFonts w:ascii="宋体" w:hAnsi="宋体" w:eastAsia="宋体"/>
                <w:b/>
                <w:bCs/>
                <w:color w:val="auto"/>
                <w:szCs w:val="21"/>
                <w:highlight w:val="none"/>
              </w:rPr>
            </w:pPr>
          </w:p>
        </w:tc>
      </w:tr>
      <w:tr w14:paraId="72828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A624FED">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w:t>
            </w:r>
          </w:p>
        </w:tc>
        <w:tc>
          <w:tcPr>
            <w:tcW w:w="3124" w:type="pct"/>
            <w:vAlign w:val="center"/>
          </w:tcPr>
          <w:p w14:paraId="7EA87F30">
            <w:pPr>
              <w:spacing w:line="360" w:lineRule="auto"/>
              <w:jc w:val="center"/>
              <w:rPr>
                <w:rFonts w:ascii="宋体" w:hAnsi="宋体" w:eastAsia="宋体"/>
                <w:b/>
                <w:bCs/>
                <w:color w:val="auto"/>
                <w:szCs w:val="21"/>
                <w:highlight w:val="none"/>
              </w:rPr>
            </w:pPr>
          </w:p>
        </w:tc>
        <w:tc>
          <w:tcPr>
            <w:tcW w:w="1470" w:type="pct"/>
            <w:vAlign w:val="center"/>
          </w:tcPr>
          <w:p w14:paraId="458E9E0D">
            <w:pPr>
              <w:spacing w:line="360" w:lineRule="auto"/>
              <w:jc w:val="center"/>
              <w:rPr>
                <w:rFonts w:ascii="宋体" w:hAnsi="宋体" w:eastAsia="宋体"/>
                <w:b/>
                <w:bCs/>
                <w:color w:val="auto"/>
                <w:szCs w:val="21"/>
                <w:highlight w:val="none"/>
              </w:rPr>
            </w:pPr>
          </w:p>
        </w:tc>
      </w:tr>
      <w:tr w14:paraId="6D0CC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2E18946E">
            <w:pPr>
              <w:spacing w:line="360" w:lineRule="auto"/>
              <w:jc w:val="left"/>
              <w:rPr>
                <w:rFonts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2F76F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B0DD496">
            <w:pPr>
              <w:spacing w:line="360" w:lineRule="auto"/>
              <w:jc w:val="center"/>
              <w:rPr>
                <w:rFonts w:ascii="宋体" w:hAnsi="宋体" w:eastAsia="宋体"/>
                <w:bCs/>
                <w:color w:val="auto"/>
                <w:szCs w:val="21"/>
                <w:highlight w:val="none"/>
              </w:rPr>
            </w:pPr>
            <w:r>
              <w:rPr>
                <w:rFonts w:hint="eastAsia" w:ascii="宋体" w:hAnsi="宋体" w:eastAsia="宋体"/>
                <w:b/>
                <w:bCs/>
                <w:color w:val="auto"/>
                <w:szCs w:val="21"/>
                <w:highlight w:val="none"/>
              </w:rPr>
              <w:t>序号</w:t>
            </w:r>
          </w:p>
        </w:tc>
        <w:tc>
          <w:tcPr>
            <w:tcW w:w="3124" w:type="pct"/>
            <w:vAlign w:val="center"/>
          </w:tcPr>
          <w:p w14:paraId="6AE4E8DC">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2ECC6CC6">
            <w:pPr>
              <w:spacing w:line="360" w:lineRule="auto"/>
              <w:jc w:val="center"/>
              <w:rPr>
                <w:rFonts w:ascii="宋体" w:hAnsi="宋体" w:eastAsia="宋体"/>
                <w:b/>
                <w:bCs/>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19A19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F2F0FE2">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3124" w:type="pct"/>
            <w:vAlign w:val="center"/>
          </w:tcPr>
          <w:p w14:paraId="440D7AE6">
            <w:pPr>
              <w:spacing w:line="360" w:lineRule="auto"/>
              <w:jc w:val="center"/>
              <w:rPr>
                <w:rFonts w:ascii="宋体" w:hAnsi="宋体" w:eastAsia="宋体"/>
                <w:b/>
                <w:bCs/>
                <w:color w:val="auto"/>
                <w:szCs w:val="21"/>
                <w:highlight w:val="none"/>
              </w:rPr>
            </w:pPr>
          </w:p>
        </w:tc>
        <w:tc>
          <w:tcPr>
            <w:tcW w:w="1470" w:type="pct"/>
            <w:vAlign w:val="center"/>
          </w:tcPr>
          <w:p w14:paraId="4FF68B69">
            <w:pPr>
              <w:spacing w:line="360" w:lineRule="auto"/>
              <w:jc w:val="center"/>
              <w:rPr>
                <w:rFonts w:ascii="宋体" w:hAnsi="宋体" w:eastAsia="宋体"/>
                <w:b/>
                <w:bCs/>
                <w:color w:val="auto"/>
                <w:spacing w:val="-10"/>
                <w:szCs w:val="21"/>
                <w:highlight w:val="none"/>
              </w:rPr>
            </w:pPr>
          </w:p>
        </w:tc>
      </w:tr>
      <w:tr w14:paraId="1C611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11E6D36">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2</w:t>
            </w:r>
          </w:p>
        </w:tc>
        <w:tc>
          <w:tcPr>
            <w:tcW w:w="3124" w:type="pct"/>
            <w:vAlign w:val="center"/>
          </w:tcPr>
          <w:p w14:paraId="4A378000">
            <w:pPr>
              <w:spacing w:line="360" w:lineRule="auto"/>
              <w:jc w:val="center"/>
              <w:rPr>
                <w:rFonts w:ascii="宋体" w:hAnsi="宋体" w:eastAsia="宋体"/>
                <w:b/>
                <w:bCs/>
                <w:color w:val="auto"/>
                <w:szCs w:val="21"/>
                <w:highlight w:val="none"/>
              </w:rPr>
            </w:pPr>
          </w:p>
        </w:tc>
        <w:tc>
          <w:tcPr>
            <w:tcW w:w="1470" w:type="pct"/>
            <w:vAlign w:val="center"/>
          </w:tcPr>
          <w:p w14:paraId="74F5BDA6">
            <w:pPr>
              <w:spacing w:line="360" w:lineRule="auto"/>
              <w:jc w:val="center"/>
              <w:rPr>
                <w:rFonts w:ascii="宋体" w:hAnsi="宋体" w:eastAsia="宋体"/>
                <w:b/>
                <w:bCs/>
                <w:color w:val="auto"/>
                <w:spacing w:val="-10"/>
                <w:szCs w:val="21"/>
                <w:highlight w:val="none"/>
              </w:rPr>
            </w:pPr>
          </w:p>
        </w:tc>
      </w:tr>
      <w:tr w14:paraId="17AA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36BFCC9">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3</w:t>
            </w:r>
          </w:p>
        </w:tc>
        <w:tc>
          <w:tcPr>
            <w:tcW w:w="3124" w:type="pct"/>
            <w:vAlign w:val="center"/>
          </w:tcPr>
          <w:p w14:paraId="1D8EDE86">
            <w:pPr>
              <w:spacing w:line="360" w:lineRule="auto"/>
              <w:jc w:val="center"/>
              <w:rPr>
                <w:rFonts w:ascii="宋体" w:hAnsi="宋体" w:eastAsia="宋体"/>
                <w:b/>
                <w:bCs/>
                <w:color w:val="auto"/>
                <w:szCs w:val="21"/>
                <w:highlight w:val="none"/>
              </w:rPr>
            </w:pPr>
          </w:p>
        </w:tc>
        <w:tc>
          <w:tcPr>
            <w:tcW w:w="1470" w:type="pct"/>
            <w:vAlign w:val="center"/>
          </w:tcPr>
          <w:p w14:paraId="6396859C">
            <w:pPr>
              <w:spacing w:line="360" w:lineRule="auto"/>
              <w:jc w:val="center"/>
              <w:rPr>
                <w:rFonts w:ascii="宋体" w:hAnsi="宋体" w:eastAsia="宋体"/>
                <w:b/>
                <w:bCs/>
                <w:color w:val="auto"/>
                <w:spacing w:val="-10"/>
                <w:szCs w:val="21"/>
                <w:highlight w:val="none"/>
              </w:rPr>
            </w:pPr>
          </w:p>
        </w:tc>
      </w:tr>
      <w:tr w14:paraId="6B4BB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560CBB">
            <w:pPr>
              <w:spacing w:line="360" w:lineRule="auto"/>
              <w:jc w:val="center"/>
              <w:rPr>
                <w:rFonts w:ascii="宋体" w:hAnsi="宋体" w:eastAsia="宋体"/>
                <w:color w:val="auto"/>
                <w:szCs w:val="21"/>
                <w:highlight w:val="none"/>
              </w:rPr>
            </w:pPr>
            <w:r>
              <w:rPr>
                <w:rFonts w:ascii="宋体" w:hAnsi="宋体" w:eastAsia="宋体"/>
                <w:color w:val="auto"/>
                <w:szCs w:val="21"/>
                <w:highlight w:val="none"/>
              </w:rPr>
              <w:t>…</w:t>
            </w:r>
          </w:p>
        </w:tc>
        <w:tc>
          <w:tcPr>
            <w:tcW w:w="3124" w:type="pct"/>
            <w:vAlign w:val="center"/>
          </w:tcPr>
          <w:p w14:paraId="486704C9">
            <w:pPr>
              <w:spacing w:line="360" w:lineRule="auto"/>
              <w:jc w:val="center"/>
              <w:rPr>
                <w:rFonts w:ascii="宋体" w:hAnsi="宋体" w:eastAsia="宋体"/>
                <w:b/>
                <w:bCs/>
                <w:color w:val="auto"/>
                <w:szCs w:val="21"/>
                <w:highlight w:val="none"/>
              </w:rPr>
            </w:pPr>
          </w:p>
        </w:tc>
        <w:tc>
          <w:tcPr>
            <w:tcW w:w="1470" w:type="pct"/>
            <w:vAlign w:val="center"/>
          </w:tcPr>
          <w:p w14:paraId="7E18E8DE">
            <w:pPr>
              <w:spacing w:line="360" w:lineRule="auto"/>
              <w:jc w:val="center"/>
              <w:rPr>
                <w:rFonts w:ascii="宋体" w:hAnsi="宋体" w:eastAsia="宋体"/>
                <w:b/>
                <w:bCs/>
                <w:color w:val="auto"/>
                <w:spacing w:val="-10"/>
                <w:szCs w:val="21"/>
                <w:highlight w:val="none"/>
              </w:rPr>
            </w:pPr>
          </w:p>
        </w:tc>
      </w:tr>
    </w:tbl>
    <w:p w14:paraId="1FC53F48">
      <w:pPr>
        <w:spacing w:before="217" w:beforeLines="50" w:line="360" w:lineRule="auto"/>
        <w:rPr>
          <w:rFonts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 xml:space="preserve">按招标文件《第四章 </w:t>
      </w:r>
      <w:r>
        <w:rPr>
          <w:rFonts w:ascii="宋体" w:hAnsi="宋体" w:eastAsia="宋体"/>
          <w:color w:val="auto"/>
          <w:spacing w:val="-6"/>
          <w:szCs w:val="21"/>
          <w:highlight w:val="none"/>
        </w:rPr>
        <w:t>评标</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4D8FC2C1">
      <w:pPr>
        <w:pageBreakBefore/>
        <w:tabs>
          <w:tab w:val="left" w:pos="284"/>
          <w:tab w:val="left" w:pos="426"/>
          <w:tab w:val="left" w:pos="709"/>
        </w:tabs>
        <w:jc w:val="left"/>
        <w:rPr>
          <w:rFonts w:ascii="宋体" w:hAnsi="宋体" w:eastAsia="宋体"/>
          <w:b/>
          <w:bCs/>
          <w:color w:val="auto"/>
          <w:szCs w:val="21"/>
          <w:highlight w:val="none"/>
        </w:rPr>
      </w:pPr>
      <w:bookmarkStart w:id="39" w:name="_Hlk169787866"/>
      <w:r>
        <w:rPr>
          <w:rFonts w:ascii="宋体" w:hAnsi="宋体" w:eastAsia="宋体"/>
          <w:b/>
          <w:bCs/>
          <w:color w:val="auto"/>
          <w:sz w:val="24"/>
          <w:szCs w:val="24"/>
          <w:highlight w:val="none"/>
        </w:rPr>
        <w:t>详细评审</w:t>
      </w:r>
      <w:r>
        <w:rPr>
          <w:rFonts w:hint="eastAsia" w:ascii="宋体" w:hAnsi="宋体" w:eastAsia="宋体"/>
          <w:b/>
          <w:bCs/>
          <w:color w:val="auto"/>
          <w:sz w:val="24"/>
          <w:szCs w:val="24"/>
          <w:highlight w:val="none"/>
        </w:rPr>
        <w:t>索引表</w:t>
      </w:r>
      <w:bookmarkEnd w:id="39"/>
      <w:r>
        <w:rPr>
          <w:rFonts w:hint="eastAsia" w:ascii="宋体" w:hAnsi="宋体" w:eastAsia="宋体"/>
          <w:b/>
          <w:bCs/>
          <w:color w:val="auto"/>
          <w:sz w:val="24"/>
          <w:szCs w:val="24"/>
          <w:highlight w:val="none"/>
        </w:rPr>
        <w:t>格式</w:t>
      </w:r>
    </w:p>
    <w:p w14:paraId="6075D3DF">
      <w:pPr>
        <w:spacing w:before="435" w:beforeLines="100" w:after="435" w:afterLines="100"/>
        <w:jc w:val="center"/>
        <w:rPr>
          <w:rFonts w:ascii="宋体" w:hAnsi="宋体" w:eastAsia="宋体"/>
          <w:b/>
          <w:color w:val="auto"/>
          <w:spacing w:val="20"/>
          <w:szCs w:val="21"/>
          <w:highlight w:val="none"/>
        </w:rPr>
      </w:pPr>
      <w:r>
        <w:rPr>
          <w:rFonts w:ascii="宋体" w:hAnsi="宋体" w:eastAsia="宋体"/>
          <w:b/>
          <w:color w:val="auto"/>
          <w:spacing w:val="20"/>
          <w:sz w:val="28"/>
          <w:szCs w:val="28"/>
          <w:highlight w:val="none"/>
        </w:rPr>
        <w:t>详细评审</w:t>
      </w:r>
      <w:r>
        <w:rPr>
          <w:rFonts w:hint="eastAsia" w:ascii="宋体" w:hAnsi="宋体" w:eastAsia="宋体"/>
          <w:b/>
          <w:color w:val="auto"/>
          <w:spacing w:val="20"/>
          <w:sz w:val="28"/>
          <w:szCs w:val="28"/>
          <w:highlight w:val="none"/>
        </w:rPr>
        <w:t>索引表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DBDB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032D0F85">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商务评审细则</w:t>
            </w:r>
          </w:p>
        </w:tc>
      </w:tr>
      <w:tr w14:paraId="7458C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23A1A0">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7864CC64">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2806ED60">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2105C6D9">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68C71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5648C48">
            <w:pPr>
              <w:spacing w:line="360" w:lineRule="auto"/>
              <w:jc w:val="center"/>
              <w:rPr>
                <w:rFonts w:ascii="宋体" w:hAnsi="宋体" w:eastAsia="宋体"/>
                <w:b/>
                <w:color w:val="auto"/>
                <w:szCs w:val="21"/>
                <w:highlight w:val="none"/>
              </w:rPr>
            </w:pPr>
          </w:p>
        </w:tc>
        <w:tc>
          <w:tcPr>
            <w:tcW w:w="914" w:type="pct"/>
            <w:vAlign w:val="center"/>
          </w:tcPr>
          <w:p w14:paraId="59482604">
            <w:pPr>
              <w:spacing w:line="360" w:lineRule="auto"/>
              <w:jc w:val="center"/>
              <w:rPr>
                <w:rFonts w:ascii="宋体" w:hAnsi="宋体" w:eastAsia="宋体"/>
                <w:b/>
                <w:color w:val="auto"/>
                <w:szCs w:val="21"/>
                <w:highlight w:val="none"/>
              </w:rPr>
            </w:pPr>
          </w:p>
        </w:tc>
        <w:tc>
          <w:tcPr>
            <w:tcW w:w="1994" w:type="pct"/>
            <w:vAlign w:val="center"/>
          </w:tcPr>
          <w:p w14:paraId="3BE6719A">
            <w:pPr>
              <w:spacing w:line="360" w:lineRule="auto"/>
              <w:jc w:val="center"/>
              <w:rPr>
                <w:rFonts w:ascii="宋体" w:hAnsi="宋体" w:eastAsia="宋体"/>
                <w:b/>
                <w:color w:val="auto"/>
                <w:szCs w:val="21"/>
                <w:highlight w:val="none"/>
              </w:rPr>
            </w:pPr>
          </w:p>
        </w:tc>
        <w:tc>
          <w:tcPr>
            <w:tcW w:w="1445" w:type="pct"/>
            <w:vAlign w:val="center"/>
          </w:tcPr>
          <w:p w14:paraId="2A980E77">
            <w:pPr>
              <w:spacing w:line="360" w:lineRule="auto"/>
              <w:jc w:val="center"/>
              <w:rPr>
                <w:rFonts w:ascii="宋体" w:hAnsi="宋体" w:eastAsia="宋体"/>
                <w:b/>
                <w:color w:val="auto"/>
                <w:szCs w:val="21"/>
                <w:highlight w:val="none"/>
              </w:rPr>
            </w:pPr>
          </w:p>
        </w:tc>
      </w:tr>
      <w:tr w14:paraId="51D9A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523BD7F">
            <w:pPr>
              <w:spacing w:line="360" w:lineRule="auto"/>
              <w:jc w:val="center"/>
              <w:rPr>
                <w:rFonts w:ascii="宋体" w:hAnsi="宋体" w:eastAsia="宋体"/>
                <w:b/>
                <w:color w:val="auto"/>
                <w:szCs w:val="21"/>
                <w:highlight w:val="none"/>
              </w:rPr>
            </w:pPr>
          </w:p>
        </w:tc>
        <w:tc>
          <w:tcPr>
            <w:tcW w:w="914" w:type="pct"/>
            <w:vAlign w:val="center"/>
          </w:tcPr>
          <w:p w14:paraId="6C6B1A34">
            <w:pPr>
              <w:spacing w:line="360" w:lineRule="auto"/>
              <w:jc w:val="center"/>
              <w:rPr>
                <w:rFonts w:ascii="宋体" w:hAnsi="宋体" w:eastAsia="宋体"/>
                <w:b/>
                <w:color w:val="auto"/>
                <w:szCs w:val="21"/>
                <w:highlight w:val="none"/>
              </w:rPr>
            </w:pPr>
          </w:p>
        </w:tc>
        <w:tc>
          <w:tcPr>
            <w:tcW w:w="1994" w:type="pct"/>
            <w:vAlign w:val="center"/>
          </w:tcPr>
          <w:p w14:paraId="5D54EA36">
            <w:pPr>
              <w:spacing w:line="360" w:lineRule="auto"/>
              <w:jc w:val="center"/>
              <w:rPr>
                <w:rFonts w:ascii="宋体" w:hAnsi="宋体" w:eastAsia="宋体"/>
                <w:b/>
                <w:color w:val="auto"/>
                <w:szCs w:val="21"/>
                <w:highlight w:val="none"/>
              </w:rPr>
            </w:pPr>
          </w:p>
        </w:tc>
        <w:tc>
          <w:tcPr>
            <w:tcW w:w="1445" w:type="pct"/>
            <w:vAlign w:val="center"/>
          </w:tcPr>
          <w:p w14:paraId="5D787ADD">
            <w:pPr>
              <w:spacing w:line="360" w:lineRule="auto"/>
              <w:jc w:val="center"/>
              <w:rPr>
                <w:rFonts w:ascii="宋体" w:hAnsi="宋体" w:eastAsia="宋体"/>
                <w:b/>
                <w:color w:val="auto"/>
                <w:szCs w:val="21"/>
                <w:highlight w:val="none"/>
              </w:rPr>
            </w:pPr>
          </w:p>
        </w:tc>
      </w:tr>
      <w:tr w14:paraId="66375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13ADA64">
            <w:pPr>
              <w:spacing w:line="360" w:lineRule="auto"/>
              <w:jc w:val="center"/>
              <w:rPr>
                <w:rFonts w:ascii="宋体" w:hAnsi="宋体" w:eastAsia="宋体"/>
                <w:b/>
                <w:color w:val="auto"/>
                <w:szCs w:val="21"/>
                <w:highlight w:val="none"/>
              </w:rPr>
            </w:pPr>
          </w:p>
        </w:tc>
        <w:tc>
          <w:tcPr>
            <w:tcW w:w="914" w:type="pct"/>
            <w:vAlign w:val="center"/>
          </w:tcPr>
          <w:p w14:paraId="349F88EF">
            <w:pPr>
              <w:spacing w:line="360" w:lineRule="auto"/>
              <w:jc w:val="center"/>
              <w:rPr>
                <w:rFonts w:ascii="宋体" w:hAnsi="宋体" w:eastAsia="宋体"/>
                <w:b/>
                <w:color w:val="auto"/>
                <w:szCs w:val="21"/>
                <w:highlight w:val="none"/>
              </w:rPr>
            </w:pPr>
          </w:p>
        </w:tc>
        <w:tc>
          <w:tcPr>
            <w:tcW w:w="1994" w:type="pct"/>
            <w:vAlign w:val="center"/>
          </w:tcPr>
          <w:p w14:paraId="6FC6BD2E">
            <w:pPr>
              <w:spacing w:line="360" w:lineRule="auto"/>
              <w:jc w:val="center"/>
              <w:rPr>
                <w:rFonts w:ascii="宋体" w:hAnsi="宋体" w:eastAsia="宋体"/>
                <w:b/>
                <w:color w:val="auto"/>
                <w:szCs w:val="21"/>
                <w:highlight w:val="none"/>
              </w:rPr>
            </w:pPr>
          </w:p>
        </w:tc>
        <w:tc>
          <w:tcPr>
            <w:tcW w:w="1445" w:type="pct"/>
            <w:vAlign w:val="center"/>
          </w:tcPr>
          <w:p w14:paraId="03C17892">
            <w:pPr>
              <w:spacing w:line="360" w:lineRule="auto"/>
              <w:jc w:val="center"/>
              <w:rPr>
                <w:rFonts w:ascii="宋体" w:hAnsi="宋体" w:eastAsia="宋体"/>
                <w:b/>
                <w:color w:val="auto"/>
                <w:szCs w:val="21"/>
                <w:highlight w:val="none"/>
              </w:rPr>
            </w:pPr>
          </w:p>
        </w:tc>
      </w:tr>
      <w:tr w14:paraId="43E04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4BEE08">
            <w:pPr>
              <w:spacing w:line="360" w:lineRule="auto"/>
              <w:jc w:val="center"/>
              <w:rPr>
                <w:rFonts w:ascii="宋体" w:hAnsi="宋体" w:eastAsia="宋体"/>
                <w:b/>
                <w:color w:val="auto"/>
                <w:szCs w:val="21"/>
                <w:highlight w:val="none"/>
              </w:rPr>
            </w:pPr>
          </w:p>
        </w:tc>
        <w:tc>
          <w:tcPr>
            <w:tcW w:w="914" w:type="pct"/>
            <w:vAlign w:val="center"/>
          </w:tcPr>
          <w:p w14:paraId="0FC8913F">
            <w:pPr>
              <w:spacing w:line="360" w:lineRule="auto"/>
              <w:jc w:val="center"/>
              <w:rPr>
                <w:rFonts w:ascii="宋体" w:hAnsi="宋体" w:eastAsia="宋体"/>
                <w:b/>
                <w:color w:val="auto"/>
                <w:szCs w:val="21"/>
                <w:highlight w:val="none"/>
              </w:rPr>
            </w:pPr>
          </w:p>
        </w:tc>
        <w:tc>
          <w:tcPr>
            <w:tcW w:w="1994" w:type="pct"/>
            <w:vAlign w:val="center"/>
          </w:tcPr>
          <w:p w14:paraId="6E1B4EF4">
            <w:pPr>
              <w:spacing w:line="360" w:lineRule="auto"/>
              <w:jc w:val="center"/>
              <w:rPr>
                <w:rFonts w:ascii="宋体" w:hAnsi="宋体" w:eastAsia="宋体"/>
                <w:b/>
                <w:color w:val="auto"/>
                <w:szCs w:val="21"/>
                <w:highlight w:val="none"/>
              </w:rPr>
            </w:pPr>
          </w:p>
        </w:tc>
        <w:tc>
          <w:tcPr>
            <w:tcW w:w="1445" w:type="pct"/>
            <w:vAlign w:val="center"/>
          </w:tcPr>
          <w:p w14:paraId="2F9103A9">
            <w:pPr>
              <w:spacing w:line="360" w:lineRule="auto"/>
              <w:jc w:val="center"/>
              <w:rPr>
                <w:rFonts w:ascii="宋体" w:hAnsi="宋体" w:eastAsia="宋体"/>
                <w:b/>
                <w:color w:val="auto"/>
                <w:szCs w:val="21"/>
                <w:highlight w:val="none"/>
              </w:rPr>
            </w:pPr>
          </w:p>
        </w:tc>
      </w:tr>
      <w:tr w14:paraId="1AB98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E4EBDA3">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技术评审细则</w:t>
            </w:r>
          </w:p>
        </w:tc>
      </w:tr>
      <w:tr w14:paraId="6D654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7BFF1AD">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40881E54">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60201A8A">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46934464">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CFDA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D364C51">
            <w:pPr>
              <w:spacing w:line="360" w:lineRule="auto"/>
              <w:jc w:val="center"/>
              <w:rPr>
                <w:rFonts w:ascii="宋体" w:hAnsi="宋体" w:eastAsia="宋体"/>
                <w:b/>
                <w:color w:val="auto"/>
                <w:szCs w:val="21"/>
                <w:highlight w:val="none"/>
              </w:rPr>
            </w:pPr>
          </w:p>
        </w:tc>
        <w:tc>
          <w:tcPr>
            <w:tcW w:w="914" w:type="pct"/>
            <w:vAlign w:val="center"/>
          </w:tcPr>
          <w:p w14:paraId="43C13DBA">
            <w:pPr>
              <w:spacing w:line="360" w:lineRule="auto"/>
              <w:jc w:val="center"/>
              <w:rPr>
                <w:rFonts w:ascii="宋体" w:hAnsi="宋体" w:eastAsia="宋体"/>
                <w:b/>
                <w:color w:val="auto"/>
                <w:szCs w:val="21"/>
                <w:highlight w:val="none"/>
              </w:rPr>
            </w:pPr>
          </w:p>
        </w:tc>
        <w:tc>
          <w:tcPr>
            <w:tcW w:w="1994" w:type="pct"/>
            <w:vAlign w:val="center"/>
          </w:tcPr>
          <w:p w14:paraId="087C0B80">
            <w:pPr>
              <w:spacing w:line="360" w:lineRule="auto"/>
              <w:jc w:val="center"/>
              <w:rPr>
                <w:rFonts w:ascii="宋体" w:hAnsi="宋体" w:eastAsia="宋体"/>
                <w:b/>
                <w:color w:val="auto"/>
                <w:szCs w:val="21"/>
                <w:highlight w:val="none"/>
              </w:rPr>
            </w:pPr>
          </w:p>
        </w:tc>
        <w:tc>
          <w:tcPr>
            <w:tcW w:w="1445" w:type="pct"/>
            <w:vAlign w:val="center"/>
          </w:tcPr>
          <w:p w14:paraId="67F03B45">
            <w:pPr>
              <w:spacing w:line="360" w:lineRule="auto"/>
              <w:jc w:val="center"/>
              <w:rPr>
                <w:rFonts w:ascii="宋体" w:hAnsi="宋体" w:eastAsia="宋体"/>
                <w:b/>
                <w:color w:val="auto"/>
                <w:szCs w:val="21"/>
                <w:highlight w:val="none"/>
              </w:rPr>
            </w:pPr>
          </w:p>
        </w:tc>
      </w:tr>
      <w:tr w14:paraId="798CB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830E55">
            <w:pPr>
              <w:spacing w:line="360" w:lineRule="auto"/>
              <w:jc w:val="center"/>
              <w:rPr>
                <w:rFonts w:ascii="宋体" w:hAnsi="宋体" w:eastAsia="宋体"/>
                <w:b/>
                <w:color w:val="auto"/>
                <w:szCs w:val="21"/>
                <w:highlight w:val="none"/>
              </w:rPr>
            </w:pPr>
          </w:p>
        </w:tc>
        <w:tc>
          <w:tcPr>
            <w:tcW w:w="914" w:type="pct"/>
            <w:vAlign w:val="center"/>
          </w:tcPr>
          <w:p w14:paraId="35AF7DFA">
            <w:pPr>
              <w:spacing w:line="360" w:lineRule="auto"/>
              <w:jc w:val="center"/>
              <w:rPr>
                <w:rFonts w:ascii="宋体" w:hAnsi="宋体" w:eastAsia="宋体"/>
                <w:b/>
                <w:color w:val="auto"/>
                <w:szCs w:val="21"/>
                <w:highlight w:val="none"/>
              </w:rPr>
            </w:pPr>
          </w:p>
        </w:tc>
        <w:tc>
          <w:tcPr>
            <w:tcW w:w="1994" w:type="pct"/>
            <w:vAlign w:val="center"/>
          </w:tcPr>
          <w:p w14:paraId="03F60DA6">
            <w:pPr>
              <w:spacing w:line="360" w:lineRule="auto"/>
              <w:jc w:val="center"/>
              <w:rPr>
                <w:rFonts w:ascii="宋体" w:hAnsi="宋体" w:eastAsia="宋体"/>
                <w:b/>
                <w:color w:val="auto"/>
                <w:szCs w:val="21"/>
                <w:highlight w:val="none"/>
              </w:rPr>
            </w:pPr>
          </w:p>
        </w:tc>
        <w:tc>
          <w:tcPr>
            <w:tcW w:w="1445" w:type="pct"/>
            <w:vAlign w:val="center"/>
          </w:tcPr>
          <w:p w14:paraId="613E0867">
            <w:pPr>
              <w:spacing w:line="360" w:lineRule="auto"/>
              <w:jc w:val="center"/>
              <w:rPr>
                <w:rFonts w:ascii="宋体" w:hAnsi="宋体" w:eastAsia="宋体"/>
                <w:b/>
                <w:color w:val="auto"/>
                <w:szCs w:val="21"/>
                <w:highlight w:val="none"/>
              </w:rPr>
            </w:pPr>
          </w:p>
        </w:tc>
      </w:tr>
      <w:tr w14:paraId="4A086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2703D42">
            <w:pPr>
              <w:spacing w:line="360" w:lineRule="auto"/>
              <w:jc w:val="center"/>
              <w:rPr>
                <w:rFonts w:ascii="宋体" w:hAnsi="宋体" w:eastAsia="宋体"/>
                <w:b/>
                <w:color w:val="auto"/>
                <w:szCs w:val="21"/>
                <w:highlight w:val="none"/>
              </w:rPr>
            </w:pPr>
          </w:p>
        </w:tc>
        <w:tc>
          <w:tcPr>
            <w:tcW w:w="914" w:type="pct"/>
            <w:vAlign w:val="center"/>
          </w:tcPr>
          <w:p w14:paraId="628D9FC7">
            <w:pPr>
              <w:spacing w:line="360" w:lineRule="auto"/>
              <w:jc w:val="center"/>
              <w:rPr>
                <w:rFonts w:ascii="宋体" w:hAnsi="宋体" w:eastAsia="宋体"/>
                <w:b/>
                <w:color w:val="auto"/>
                <w:szCs w:val="21"/>
                <w:highlight w:val="none"/>
              </w:rPr>
            </w:pPr>
          </w:p>
        </w:tc>
        <w:tc>
          <w:tcPr>
            <w:tcW w:w="1994" w:type="pct"/>
            <w:vAlign w:val="center"/>
          </w:tcPr>
          <w:p w14:paraId="483DCE52">
            <w:pPr>
              <w:spacing w:line="360" w:lineRule="auto"/>
              <w:jc w:val="center"/>
              <w:rPr>
                <w:rFonts w:ascii="宋体" w:hAnsi="宋体" w:eastAsia="宋体"/>
                <w:b/>
                <w:color w:val="auto"/>
                <w:szCs w:val="21"/>
                <w:highlight w:val="none"/>
              </w:rPr>
            </w:pPr>
          </w:p>
        </w:tc>
        <w:tc>
          <w:tcPr>
            <w:tcW w:w="1445" w:type="pct"/>
            <w:vAlign w:val="center"/>
          </w:tcPr>
          <w:p w14:paraId="116352F2">
            <w:pPr>
              <w:spacing w:line="360" w:lineRule="auto"/>
              <w:jc w:val="center"/>
              <w:rPr>
                <w:rFonts w:ascii="宋体" w:hAnsi="宋体" w:eastAsia="宋体"/>
                <w:b/>
                <w:color w:val="auto"/>
                <w:szCs w:val="21"/>
                <w:highlight w:val="none"/>
              </w:rPr>
            </w:pPr>
          </w:p>
        </w:tc>
      </w:tr>
      <w:tr w14:paraId="500C2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424EAFA">
            <w:pPr>
              <w:spacing w:line="360" w:lineRule="auto"/>
              <w:jc w:val="center"/>
              <w:rPr>
                <w:rFonts w:ascii="宋体" w:hAnsi="宋体" w:eastAsia="宋体"/>
                <w:b/>
                <w:color w:val="auto"/>
                <w:szCs w:val="21"/>
                <w:highlight w:val="none"/>
              </w:rPr>
            </w:pPr>
          </w:p>
        </w:tc>
        <w:tc>
          <w:tcPr>
            <w:tcW w:w="914" w:type="pct"/>
            <w:vAlign w:val="center"/>
          </w:tcPr>
          <w:p w14:paraId="149D8FA9">
            <w:pPr>
              <w:spacing w:line="360" w:lineRule="auto"/>
              <w:jc w:val="center"/>
              <w:rPr>
                <w:rFonts w:ascii="宋体" w:hAnsi="宋体" w:eastAsia="宋体"/>
                <w:b/>
                <w:color w:val="auto"/>
                <w:szCs w:val="21"/>
                <w:highlight w:val="none"/>
              </w:rPr>
            </w:pPr>
          </w:p>
        </w:tc>
        <w:tc>
          <w:tcPr>
            <w:tcW w:w="1994" w:type="pct"/>
            <w:vAlign w:val="center"/>
          </w:tcPr>
          <w:p w14:paraId="34E526FB">
            <w:pPr>
              <w:spacing w:line="360" w:lineRule="auto"/>
              <w:jc w:val="center"/>
              <w:rPr>
                <w:rFonts w:ascii="宋体" w:hAnsi="宋体" w:eastAsia="宋体"/>
                <w:b/>
                <w:color w:val="auto"/>
                <w:szCs w:val="21"/>
                <w:highlight w:val="none"/>
              </w:rPr>
            </w:pPr>
          </w:p>
        </w:tc>
        <w:tc>
          <w:tcPr>
            <w:tcW w:w="1445" w:type="pct"/>
            <w:vAlign w:val="center"/>
          </w:tcPr>
          <w:p w14:paraId="258A369D">
            <w:pPr>
              <w:spacing w:line="360" w:lineRule="auto"/>
              <w:jc w:val="center"/>
              <w:rPr>
                <w:rFonts w:ascii="宋体" w:hAnsi="宋体" w:eastAsia="宋体"/>
                <w:b/>
                <w:color w:val="auto"/>
                <w:szCs w:val="21"/>
                <w:highlight w:val="none"/>
              </w:rPr>
            </w:pPr>
          </w:p>
        </w:tc>
      </w:tr>
      <w:tr w14:paraId="08B42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D9A4A1">
            <w:pPr>
              <w:spacing w:line="360" w:lineRule="auto"/>
              <w:jc w:val="center"/>
              <w:rPr>
                <w:rFonts w:ascii="宋体" w:hAnsi="宋体" w:eastAsia="宋体"/>
                <w:b/>
                <w:color w:val="auto"/>
                <w:szCs w:val="21"/>
                <w:highlight w:val="none"/>
              </w:rPr>
            </w:pPr>
          </w:p>
        </w:tc>
        <w:tc>
          <w:tcPr>
            <w:tcW w:w="914" w:type="pct"/>
            <w:vAlign w:val="center"/>
          </w:tcPr>
          <w:p w14:paraId="7615228F">
            <w:pPr>
              <w:spacing w:line="360" w:lineRule="auto"/>
              <w:jc w:val="center"/>
              <w:rPr>
                <w:rFonts w:ascii="宋体" w:hAnsi="宋体" w:eastAsia="宋体"/>
                <w:b/>
                <w:color w:val="auto"/>
                <w:szCs w:val="21"/>
                <w:highlight w:val="none"/>
              </w:rPr>
            </w:pPr>
          </w:p>
        </w:tc>
        <w:tc>
          <w:tcPr>
            <w:tcW w:w="1994" w:type="pct"/>
            <w:vAlign w:val="center"/>
          </w:tcPr>
          <w:p w14:paraId="377103D6">
            <w:pPr>
              <w:spacing w:line="360" w:lineRule="auto"/>
              <w:jc w:val="center"/>
              <w:rPr>
                <w:rFonts w:ascii="宋体" w:hAnsi="宋体" w:eastAsia="宋体"/>
                <w:b/>
                <w:color w:val="auto"/>
                <w:szCs w:val="21"/>
                <w:highlight w:val="none"/>
              </w:rPr>
            </w:pPr>
          </w:p>
        </w:tc>
        <w:tc>
          <w:tcPr>
            <w:tcW w:w="1445" w:type="pct"/>
            <w:vAlign w:val="center"/>
          </w:tcPr>
          <w:p w14:paraId="5BB4C1F7">
            <w:pPr>
              <w:spacing w:line="360" w:lineRule="auto"/>
              <w:jc w:val="center"/>
              <w:rPr>
                <w:rFonts w:ascii="宋体" w:hAnsi="宋体" w:eastAsia="宋体"/>
                <w:b/>
                <w:color w:val="auto"/>
                <w:szCs w:val="21"/>
                <w:highlight w:val="none"/>
              </w:rPr>
            </w:pPr>
          </w:p>
        </w:tc>
      </w:tr>
      <w:tr w14:paraId="275AC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34B1CD9">
            <w:pPr>
              <w:spacing w:line="360" w:lineRule="auto"/>
              <w:jc w:val="center"/>
              <w:rPr>
                <w:rFonts w:ascii="宋体" w:hAnsi="宋体" w:eastAsia="宋体"/>
                <w:b/>
                <w:color w:val="auto"/>
                <w:szCs w:val="21"/>
                <w:highlight w:val="none"/>
              </w:rPr>
            </w:pPr>
          </w:p>
        </w:tc>
        <w:tc>
          <w:tcPr>
            <w:tcW w:w="914" w:type="pct"/>
            <w:vAlign w:val="center"/>
          </w:tcPr>
          <w:p w14:paraId="55E5E1A9">
            <w:pPr>
              <w:spacing w:line="360" w:lineRule="auto"/>
              <w:jc w:val="center"/>
              <w:rPr>
                <w:rFonts w:ascii="宋体" w:hAnsi="宋体" w:eastAsia="宋体"/>
                <w:b/>
                <w:color w:val="auto"/>
                <w:szCs w:val="21"/>
                <w:highlight w:val="none"/>
              </w:rPr>
            </w:pPr>
          </w:p>
        </w:tc>
        <w:tc>
          <w:tcPr>
            <w:tcW w:w="1994" w:type="pct"/>
            <w:vAlign w:val="center"/>
          </w:tcPr>
          <w:p w14:paraId="6C721532">
            <w:pPr>
              <w:spacing w:line="360" w:lineRule="auto"/>
              <w:jc w:val="center"/>
              <w:rPr>
                <w:rFonts w:ascii="宋体" w:hAnsi="宋体" w:eastAsia="宋体"/>
                <w:b/>
                <w:color w:val="auto"/>
                <w:szCs w:val="21"/>
                <w:highlight w:val="none"/>
              </w:rPr>
            </w:pPr>
          </w:p>
        </w:tc>
        <w:tc>
          <w:tcPr>
            <w:tcW w:w="1445" w:type="pct"/>
            <w:vAlign w:val="center"/>
          </w:tcPr>
          <w:p w14:paraId="46C7E60A">
            <w:pPr>
              <w:spacing w:line="360" w:lineRule="auto"/>
              <w:jc w:val="center"/>
              <w:rPr>
                <w:rFonts w:ascii="宋体" w:hAnsi="宋体" w:eastAsia="宋体"/>
                <w:b/>
                <w:color w:val="auto"/>
                <w:szCs w:val="21"/>
                <w:highlight w:val="none"/>
              </w:rPr>
            </w:pPr>
          </w:p>
        </w:tc>
      </w:tr>
    </w:tbl>
    <w:p w14:paraId="7F626D0F">
      <w:pPr>
        <w:spacing w:before="217" w:beforeLines="50" w:line="360" w:lineRule="auto"/>
        <w:rPr>
          <w:rFonts w:ascii="宋体" w:hAnsi="宋体" w:eastAsia="宋体"/>
          <w:color w:val="auto"/>
          <w:szCs w:val="21"/>
          <w:highlight w:val="none"/>
        </w:rPr>
      </w:pPr>
      <w:r>
        <w:rPr>
          <w:rFonts w:hint="eastAsia" w:ascii="宋体" w:hAnsi="宋体" w:eastAsia="宋体"/>
          <w:color w:val="auto"/>
          <w:szCs w:val="21"/>
          <w:highlight w:val="none"/>
        </w:rPr>
        <w:t>注：按招标文件</w:t>
      </w:r>
      <w:r>
        <w:rPr>
          <w:rFonts w:ascii="宋体" w:hAnsi="宋体" w:eastAsia="宋体"/>
          <w:color w:val="auto"/>
          <w:szCs w:val="21"/>
          <w:highlight w:val="none"/>
        </w:rPr>
        <w:t>《第四章 评标》之</w:t>
      </w:r>
      <w:r>
        <w:rPr>
          <w:rFonts w:ascii="宋体" w:hAnsi="宋体" w:eastAsia="宋体"/>
          <w:b/>
          <w:bCs/>
          <w:color w:val="auto"/>
          <w:szCs w:val="21"/>
          <w:highlight w:val="none"/>
          <w:u w:val="single"/>
        </w:rPr>
        <w:t>详细评审</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11DC34BC">
      <w:pPr>
        <w:pageBreakBefore/>
        <w:rPr>
          <w:rFonts w:ascii="宋体" w:hAnsi="宋体" w:eastAsia="宋体"/>
          <w:b/>
          <w:bCs/>
          <w:color w:val="auto"/>
          <w:highlight w:val="none"/>
        </w:rPr>
      </w:pPr>
      <w:bookmarkStart w:id="40" w:name="_Toc169799787"/>
      <w:r>
        <w:rPr>
          <w:rFonts w:ascii="宋体" w:hAnsi="宋体" w:eastAsia="宋体"/>
          <w:b/>
          <w:bCs/>
          <w:color w:val="auto"/>
          <w:sz w:val="24"/>
          <w:szCs w:val="28"/>
          <w:highlight w:val="none"/>
        </w:rPr>
        <w:t>格式一：</w:t>
      </w:r>
      <w:bookmarkEnd w:id="40"/>
    </w:p>
    <w:p w14:paraId="34D9765C">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投标函</w:t>
      </w:r>
    </w:p>
    <w:p w14:paraId="5D209ADB">
      <w:pPr>
        <w:widowControl/>
        <w:spacing w:after="217" w:afterLines="50"/>
        <w:jc w:val="left"/>
        <w:rPr>
          <w:rFonts w:ascii="Calibri" w:hAnsi="Calibri" w:eastAsia="宋体" w:cs="Times New Roman"/>
          <w:b/>
          <w:bCs/>
          <w:color w:val="auto"/>
          <w:kern w:val="0"/>
          <w:sz w:val="20"/>
          <w:szCs w:val="20"/>
          <w:highlight w:val="none"/>
          <w:lang w:eastAsia="zh-Hans"/>
        </w:rPr>
      </w:pPr>
      <w:r>
        <w:rPr>
          <w:rFonts w:ascii="Calibri" w:hAnsi="Calibri" w:eastAsia="宋体" w:cs="Times New Roman"/>
          <w:b/>
          <w:bCs/>
          <w:color w:val="auto"/>
          <w:kern w:val="0"/>
          <w:sz w:val="20"/>
          <w:szCs w:val="20"/>
          <w:highlight w:val="none"/>
          <w:lang w:eastAsia="zh-Hans"/>
        </w:rPr>
        <w:t>致</w:t>
      </w:r>
      <w:r>
        <w:rPr>
          <w:rFonts w:hint="eastAsia" w:ascii="Calibri" w:hAnsi="Calibri" w:eastAsia="宋体" w:cs="Times New Roman"/>
          <w:b/>
          <w:bCs/>
          <w:color w:val="auto"/>
          <w:kern w:val="0"/>
          <w:sz w:val="20"/>
          <w:szCs w:val="20"/>
          <w:highlight w:val="none"/>
          <w:lang w:eastAsia="zh-Hans"/>
        </w:rPr>
        <w:t>：</w:t>
      </w:r>
      <w:r>
        <w:rPr>
          <w:rFonts w:ascii="Calibri" w:hAnsi="Calibri" w:eastAsia="宋体" w:cs="Times New Roman"/>
          <w:b/>
          <w:bCs/>
          <w:color w:val="auto"/>
          <w:kern w:val="0"/>
          <w:sz w:val="20"/>
          <w:szCs w:val="20"/>
          <w:highlight w:val="none"/>
          <w:lang w:eastAsia="zh-Hans"/>
        </w:rPr>
        <w:t>广东智汇城市招标采购有限公司</w:t>
      </w:r>
    </w:p>
    <w:p w14:paraId="05434C8D">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项目的招标</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，我方愿参与投标。</w:t>
      </w:r>
    </w:p>
    <w:p w14:paraId="6FCC653A">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项目的招标文件的全部内容。</w:t>
      </w:r>
    </w:p>
    <w:p w14:paraId="38EEE3AC">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62F1B9B9">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(投标人名称)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作为投标人正式授权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代表我方全权处理有关本投标的一切事宜。</w:t>
      </w:r>
    </w:p>
    <w:p w14:paraId="0D501B27">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我方已完全明白招标文件的所有条款要求，并申明如下：</w:t>
      </w:r>
    </w:p>
    <w:p w14:paraId="1C49A18A">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（一）按招标文件提供的全部货物与相关服务的投标总价详见《开标一览表》。</w:t>
      </w:r>
    </w:p>
    <w:p w14:paraId="75C011E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6EA6399F">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4FB0D22B">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（四）我方愿意向贵方提供任何与本项报价有关的数据、情况和技术资料。若贵方需要，我方愿意提供我方作出的一切承诺的证明材料。</w:t>
      </w:r>
    </w:p>
    <w:p w14:paraId="003B1B6F">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（五）我方理解贵方不一定接受最低投标价或任何贵方可能收到的投标。</w:t>
      </w:r>
    </w:p>
    <w:p w14:paraId="434FE452">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（六）我方如果中标，</w:t>
      </w:r>
      <w:r>
        <w:rPr>
          <w:rFonts w:hint="eastAsia" w:ascii="宋体" w:hAnsi="宋体" w:eastAsia="宋体" w:cs="Times New Roman"/>
          <w:color w:val="auto"/>
          <w:kern w:val="0"/>
          <w:szCs w:val="21"/>
          <w:highlight w:val="none"/>
          <w:lang w:eastAsia="zh-Hans"/>
        </w:rPr>
        <w:t>将严格履行合同规定的责任和义务，保证于合同签字生效后按照约定时间完成项目，并交付采购人验收。</w:t>
      </w:r>
    </w:p>
    <w:p w14:paraId="6E0E2106">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（七）我方作为法律、财务和运作上独立于采购人、采购代理机构的投标人，在此保证所提交的所有文件和全部说明是真实的和正确的。</w:t>
      </w:r>
    </w:p>
    <w:p w14:paraId="23AA708A">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0AC11970">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九</w:t>
      </w:r>
      <w:r>
        <w:rPr>
          <w:rFonts w:ascii="宋体" w:hAnsi="宋体" w:eastAsia="宋体" w:cs="Times New Roman"/>
          <w:color w:val="auto"/>
          <w:kern w:val="0"/>
          <w:szCs w:val="21"/>
          <w:highlight w:val="none"/>
          <w:lang w:eastAsia="zh-Hans"/>
        </w:rPr>
        <w:t>）我方对在本函及投标文件中所作的所有承诺承担法律责任。</w:t>
      </w:r>
    </w:p>
    <w:p w14:paraId="6822F542">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我方如果中标，</w:t>
      </w:r>
      <w:r>
        <w:rPr>
          <w:rFonts w:ascii="宋体" w:hAnsi="宋体" w:eastAsia="宋体" w:cs="Times New Roman"/>
          <w:color w:val="auto"/>
          <w:kern w:val="0"/>
          <w:szCs w:val="21"/>
          <w:highlight w:val="none"/>
          <w:lang w:eastAsia="zh-Hans"/>
        </w:rPr>
        <w:t>同意按招标文件规定向采购代理机构缴纳</w:t>
      </w:r>
      <w:r>
        <w:rPr>
          <w:rFonts w:hint="eastAsia" w:ascii="宋体" w:hAnsi="宋体" w:eastAsia="宋体" w:cs="Times New Roman"/>
          <w:color w:val="auto"/>
          <w:kern w:val="0"/>
          <w:szCs w:val="21"/>
          <w:highlight w:val="none"/>
          <w:lang w:eastAsia="zh-Hans"/>
        </w:rPr>
        <w:t>招标代理</w:t>
      </w:r>
      <w:r>
        <w:rPr>
          <w:rFonts w:ascii="宋体" w:hAnsi="宋体" w:eastAsia="宋体" w:cs="Times New Roman"/>
          <w:color w:val="auto"/>
          <w:kern w:val="0"/>
          <w:szCs w:val="21"/>
          <w:highlight w:val="none"/>
          <w:lang w:eastAsia="zh-Hans"/>
        </w:rPr>
        <w:t>服务费。</w:t>
      </w:r>
    </w:p>
    <w:p w14:paraId="5130A8EF">
      <w:pPr>
        <w:widowControl/>
        <w:spacing w:after="870" w:afterLines="200"/>
        <w:ind w:firstLine="198"/>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（十一）</w:t>
      </w:r>
      <w:r>
        <w:rPr>
          <w:rFonts w:ascii="宋体" w:hAnsi="宋体" w:eastAsia="宋体" w:cs="Times New Roman"/>
          <w:color w:val="auto"/>
          <w:kern w:val="0"/>
          <w:szCs w:val="21"/>
          <w:highlight w:val="none"/>
          <w:lang w:eastAsia="zh-Hans"/>
        </w:rPr>
        <w:t>所有与本招标有关的函件请发往下列地址：</w:t>
      </w:r>
    </w:p>
    <w:p w14:paraId="24E5CA83">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53969C16">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2603F064">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256F8D2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4C959A29">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1D6F177C">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投标人名称（盖章）：</w:t>
      </w:r>
      <w:r>
        <w:rPr>
          <w:rFonts w:hint="eastAsia" w:ascii="宋体" w:hAnsi="宋体" w:eastAsia="宋体" w:cs="Times New Roman"/>
          <w:color w:val="auto"/>
          <w:kern w:val="0"/>
          <w:szCs w:val="21"/>
          <w:highlight w:val="none"/>
          <w:u w:val="single"/>
        </w:rPr>
        <w:t xml:space="preserve">                                  </w:t>
      </w:r>
    </w:p>
    <w:p w14:paraId="75656057">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84653B3">
      <w:pPr>
        <w:widowControl/>
        <w:jc w:val="left"/>
        <w:rPr>
          <w:rFonts w:ascii="Calibri" w:hAnsi="Calibri" w:eastAsia="宋体" w:cs="Times New Roman"/>
          <w:color w:val="auto"/>
          <w:kern w:val="0"/>
          <w:sz w:val="20"/>
          <w:szCs w:val="20"/>
          <w:highlight w:val="none"/>
          <w:lang w:eastAsia="zh-Hans"/>
        </w:rPr>
      </w:pPr>
    </w:p>
    <w:p w14:paraId="0D83919E">
      <w:pPr>
        <w:pageBreakBefore/>
        <w:rPr>
          <w:rFonts w:ascii="Calibri" w:hAnsi="Calibri" w:eastAsia="宋体" w:cs="Times New Roman"/>
          <w:color w:val="auto"/>
          <w:kern w:val="0"/>
          <w:sz w:val="20"/>
          <w:szCs w:val="20"/>
          <w:highlight w:val="none"/>
          <w:lang w:eastAsia="zh-Hans"/>
        </w:rPr>
      </w:pPr>
      <w:bookmarkStart w:id="41" w:name="_Toc169799788"/>
      <w:r>
        <w:rPr>
          <w:rFonts w:ascii="宋体" w:hAnsi="宋体" w:eastAsia="宋体"/>
          <w:b/>
          <w:bCs/>
          <w:color w:val="auto"/>
          <w:sz w:val="24"/>
          <w:szCs w:val="28"/>
          <w:highlight w:val="none"/>
        </w:rPr>
        <w:t>格式二：</w:t>
      </w:r>
      <w:bookmarkEnd w:id="41"/>
    </w:p>
    <w:p w14:paraId="21611EDD">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开标一览表</w:t>
      </w:r>
      <w:r>
        <w:rPr>
          <w:rFonts w:ascii="Calibri" w:hAnsi="Calibri" w:eastAsia="宋体" w:cs="Times New Roman"/>
          <w:color w:val="auto"/>
          <w:kern w:val="0"/>
          <w:sz w:val="20"/>
          <w:szCs w:val="20"/>
          <w:highlight w:val="none"/>
          <w:lang w:eastAsia="zh-Hans"/>
        </w:rPr>
        <w:br w:type="textWrapping"/>
      </w:r>
    </w:p>
    <w:p w14:paraId="50E638F2">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44AF2B8F">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61477F1A">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10F4B69A">
      <w:pPr>
        <w:widowControl/>
        <w:jc w:val="left"/>
        <w:rPr>
          <w:rFonts w:ascii="Calibri" w:hAnsi="Calibri" w:eastAsia="宋体" w:cs="Times New Roman"/>
          <w:color w:val="auto"/>
          <w:kern w:val="0"/>
          <w:szCs w:val="21"/>
          <w:highlight w:val="none"/>
        </w:rPr>
      </w:pPr>
    </w:p>
    <w:tbl>
      <w:tblPr>
        <w:tblStyle w:val="13"/>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62FA2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3C504FBE">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2BF44259">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00E0D322">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5337D5BC">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备注</w:t>
            </w:r>
          </w:p>
        </w:tc>
      </w:tr>
      <w:tr w14:paraId="22D1A0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4380C5A4">
            <w:pPr>
              <w:overflowPunct w:val="0"/>
              <w:adjustRightInd w:val="0"/>
              <w:spacing w:line="46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66C8F881">
            <w:pPr>
              <w:overflowPunct w:val="0"/>
              <w:adjustRightInd w:val="0"/>
              <w:spacing w:line="460" w:lineRule="exact"/>
              <w:jc w:val="center"/>
              <w:rPr>
                <w:rFonts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57B82524">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6D743019">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46B3B078">
            <w:pPr>
              <w:overflowPunct w:val="0"/>
              <w:adjustRightInd w:val="0"/>
              <w:spacing w:line="460" w:lineRule="exact"/>
              <w:jc w:val="center"/>
              <w:rPr>
                <w:rFonts w:ascii="宋体" w:hAnsi="宋体" w:eastAsia="宋体"/>
                <w:color w:val="auto"/>
                <w:szCs w:val="21"/>
                <w:highlight w:val="none"/>
              </w:rPr>
            </w:pPr>
          </w:p>
        </w:tc>
      </w:tr>
    </w:tbl>
    <w:p w14:paraId="21E4571B">
      <w:pPr>
        <w:widowControl/>
        <w:jc w:val="left"/>
        <w:rPr>
          <w:rFonts w:ascii="Calibri" w:hAnsi="Calibri" w:eastAsia="宋体" w:cs="Times New Roman"/>
          <w:color w:val="auto"/>
          <w:kern w:val="0"/>
          <w:szCs w:val="21"/>
          <w:highlight w:val="none"/>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22E5F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2BAB488B">
            <w:pPr>
              <w:overflowPunct w:val="0"/>
              <w:adjustRightInd w:val="0"/>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526F5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110C80A">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5B7EE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112C068A">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366FFDBA">
      <w:pPr>
        <w:widowControl/>
        <w:jc w:val="left"/>
        <w:rPr>
          <w:rFonts w:ascii="Calibri" w:hAnsi="Calibri" w:eastAsia="宋体" w:cs="Times New Roman"/>
          <w:color w:val="auto"/>
          <w:kern w:val="0"/>
          <w:sz w:val="20"/>
          <w:szCs w:val="20"/>
          <w:highlight w:val="none"/>
          <w:lang w:eastAsia="zh-Hans"/>
        </w:rPr>
      </w:pPr>
    </w:p>
    <w:p w14:paraId="38826E44">
      <w:pPr>
        <w:widowControl/>
        <w:jc w:val="left"/>
        <w:rPr>
          <w:rFonts w:ascii="Calibri" w:hAnsi="Calibri" w:eastAsia="宋体" w:cs="Times New Roman"/>
          <w:color w:val="auto"/>
          <w:kern w:val="0"/>
          <w:sz w:val="20"/>
          <w:szCs w:val="20"/>
          <w:highlight w:val="none"/>
          <w:lang w:eastAsia="zh-Hans"/>
        </w:rPr>
      </w:pPr>
    </w:p>
    <w:p w14:paraId="573C9249">
      <w:pPr>
        <w:pageBreakBefore/>
        <w:rPr>
          <w:rFonts w:ascii="Calibri" w:hAnsi="Calibri" w:eastAsia="宋体" w:cs="Times New Roman"/>
          <w:color w:val="auto"/>
          <w:kern w:val="0"/>
          <w:sz w:val="20"/>
          <w:szCs w:val="20"/>
          <w:highlight w:val="none"/>
          <w:lang w:eastAsia="zh-Hans"/>
        </w:rPr>
      </w:pPr>
      <w:bookmarkStart w:id="42" w:name="_Toc169799789"/>
      <w:r>
        <w:rPr>
          <w:rFonts w:ascii="宋体" w:hAnsi="宋体" w:eastAsia="宋体"/>
          <w:b/>
          <w:bCs/>
          <w:color w:val="auto"/>
          <w:sz w:val="24"/>
          <w:szCs w:val="28"/>
          <w:highlight w:val="none"/>
        </w:rPr>
        <w:t>格式三：</w:t>
      </w:r>
      <w:bookmarkEnd w:id="42"/>
    </w:p>
    <w:p w14:paraId="6C39EFD9">
      <w:pPr>
        <w:widowControl/>
        <w:jc w:val="center"/>
        <w:outlineLvl w:val="3"/>
        <w:rPr>
          <w:rFonts w:ascii="宋体" w:hAnsi="宋体" w:eastAsia="宋体" w:cs="Times New Roman"/>
          <w:color w:val="auto"/>
          <w:kern w:val="0"/>
          <w:sz w:val="20"/>
          <w:szCs w:val="20"/>
          <w:highlight w:val="none"/>
          <w:lang w:eastAsia="zh-Hans"/>
        </w:rPr>
      </w:pPr>
      <w:r>
        <w:rPr>
          <w:rFonts w:ascii="宋体" w:hAnsi="宋体" w:eastAsia="宋体" w:cs="Times New Roman"/>
          <w:b/>
          <w:color w:val="auto"/>
          <w:kern w:val="0"/>
          <w:sz w:val="32"/>
          <w:highlight w:val="none"/>
          <w:lang w:eastAsia="zh-Hans"/>
        </w:rPr>
        <w:t>分项报价表</w:t>
      </w:r>
    </w:p>
    <w:p w14:paraId="42B913C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项目编号：</w:t>
      </w:r>
    </w:p>
    <w:p w14:paraId="0F44955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p>
    <w:p w14:paraId="7AA326B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投标人名称：</w:t>
      </w:r>
    </w:p>
    <w:p w14:paraId="212A05B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货币及单位：人民币/元</w:t>
      </w:r>
    </w:p>
    <w:p w14:paraId="1EEB140B">
      <w:pPr>
        <w:widowControl/>
        <w:jc w:val="left"/>
        <w:rPr>
          <w:rFonts w:ascii="宋体" w:hAnsi="宋体" w:eastAsia="宋体" w:cs="Times New Roman"/>
          <w:color w:val="auto"/>
          <w:kern w:val="0"/>
          <w:szCs w:val="21"/>
          <w:highlight w:val="none"/>
          <w:lang w:eastAsia="zh-Hans"/>
        </w:rPr>
      </w:pPr>
    </w:p>
    <w:tbl>
      <w:tblPr>
        <w:tblStyle w:val="1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554683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003B9BF8">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1153" w:type="pct"/>
          </w:tcPr>
          <w:p w14:paraId="46FB6203">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服务名称</w:t>
            </w:r>
          </w:p>
        </w:tc>
        <w:tc>
          <w:tcPr>
            <w:tcW w:w="1045" w:type="pct"/>
          </w:tcPr>
          <w:p w14:paraId="7DA53E05">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w:t>
            </w:r>
          </w:p>
        </w:tc>
        <w:tc>
          <w:tcPr>
            <w:tcW w:w="1045" w:type="pct"/>
          </w:tcPr>
          <w:p w14:paraId="386DC9FD">
            <w:pPr>
              <w:widowControl/>
              <w:spacing w:line="300" w:lineRule="auto"/>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数量</w:t>
            </w:r>
          </w:p>
        </w:tc>
        <w:tc>
          <w:tcPr>
            <w:tcW w:w="1035" w:type="pct"/>
          </w:tcPr>
          <w:p w14:paraId="4039042E">
            <w:pPr>
              <w:widowControl/>
              <w:spacing w:line="300" w:lineRule="auto"/>
              <w:jc w:val="center"/>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合计</w:t>
            </w:r>
          </w:p>
        </w:tc>
      </w:tr>
      <w:tr w14:paraId="7A9223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6465B807">
            <w:pPr>
              <w:spacing w:line="300" w:lineRule="auto"/>
              <w:jc w:val="center"/>
              <w:rPr>
                <w:rFonts w:ascii="宋体" w:hAnsi="宋体" w:eastAsia="宋体" w:cs="Times New Roman"/>
                <w:color w:val="auto"/>
                <w:szCs w:val="21"/>
                <w:highlight w:val="none"/>
              </w:rPr>
            </w:pPr>
          </w:p>
        </w:tc>
        <w:tc>
          <w:tcPr>
            <w:tcW w:w="1153" w:type="pct"/>
          </w:tcPr>
          <w:p w14:paraId="6D5D34E1">
            <w:pPr>
              <w:spacing w:line="300" w:lineRule="auto"/>
              <w:jc w:val="center"/>
              <w:rPr>
                <w:rFonts w:ascii="宋体" w:hAnsi="宋体" w:eastAsia="宋体" w:cs="Times New Roman"/>
                <w:color w:val="auto"/>
                <w:szCs w:val="21"/>
                <w:highlight w:val="none"/>
              </w:rPr>
            </w:pPr>
          </w:p>
        </w:tc>
        <w:tc>
          <w:tcPr>
            <w:tcW w:w="1045" w:type="pct"/>
          </w:tcPr>
          <w:p w14:paraId="5426D19D">
            <w:pPr>
              <w:spacing w:line="300" w:lineRule="auto"/>
              <w:jc w:val="center"/>
              <w:rPr>
                <w:rFonts w:ascii="宋体" w:hAnsi="宋体" w:eastAsia="宋体" w:cs="Times New Roman"/>
                <w:color w:val="auto"/>
                <w:szCs w:val="21"/>
                <w:highlight w:val="none"/>
              </w:rPr>
            </w:pPr>
          </w:p>
        </w:tc>
        <w:tc>
          <w:tcPr>
            <w:tcW w:w="1045" w:type="pct"/>
          </w:tcPr>
          <w:p w14:paraId="53FB52DB">
            <w:pPr>
              <w:spacing w:line="300" w:lineRule="auto"/>
              <w:jc w:val="center"/>
              <w:rPr>
                <w:rFonts w:ascii="宋体" w:hAnsi="宋体" w:eastAsia="宋体" w:cs="Times New Roman"/>
                <w:color w:val="auto"/>
                <w:szCs w:val="21"/>
                <w:highlight w:val="none"/>
              </w:rPr>
            </w:pPr>
          </w:p>
        </w:tc>
        <w:tc>
          <w:tcPr>
            <w:tcW w:w="1035" w:type="pct"/>
          </w:tcPr>
          <w:p w14:paraId="321B9049">
            <w:pPr>
              <w:spacing w:line="300" w:lineRule="auto"/>
              <w:jc w:val="center"/>
              <w:rPr>
                <w:rFonts w:ascii="宋体" w:hAnsi="宋体" w:eastAsia="宋体" w:cs="Times New Roman"/>
                <w:color w:val="auto"/>
                <w:szCs w:val="21"/>
                <w:highlight w:val="none"/>
              </w:rPr>
            </w:pPr>
          </w:p>
        </w:tc>
      </w:tr>
      <w:tr w14:paraId="1E25E2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09627233">
            <w:pPr>
              <w:spacing w:line="300" w:lineRule="auto"/>
              <w:jc w:val="center"/>
              <w:rPr>
                <w:rFonts w:ascii="宋体" w:hAnsi="宋体" w:eastAsia="宋体" w:cs="Times New Roman"/>
                <w:color w:val="auto"/>
                <w:szCs w:val="21"/>
                <w:highlight w:val="none"/>
              </w:rPr>
            </w:pPr>
          </w:p>
        </w:tc>
        <w:tc>
          <w:tcPr>
            <w:tcW w:w="1153" w:type="pct"/>
          </w:tcPr>
          <w:p w14:paraId="2E7F9A70">
            <w:pPr>
              <w:spacing w:line="300" w:lineRule="auto"/>
              <w:jc w:val="center"/>
              <w:rPr>
                <w:rFonts w:ascii="宋体" w:hAnsi="宋体" w:eastAsia="宋体" w:cs="Times New Roman"/>
                <w:color w:val="auto"/>
                <w:szCs w:val="21"/>
                <w:highlight w:val="none"/>
              </w:rPr>
            </w:pPr>
          </w:p>
        </w:tc>
        <w:tc>
          <w:tcPr>
            <w:tcW w:w="1045" w:type="pct"/>
          </w:tcPr>
          <w:p w14:paraId="06EF0C91">
            <w:pPr>
              <w:spacing w:line="300" w:lineRule="auto"/>
              <w:jc w:val="center"/>
              <w:rPr>
                <w:rFonts w:ascii="宋体" w:hAnsi="宋体" w:eastAsia="宋体" w:cs="Times New Roman"/>
                <w:color w:val="auto"/>
                <w:szCs w:val="21"/>
                <w:highlight w:val="none"/>
              </w:rPr>
            </w:pPr>
          </w:p>
        </w:tc>
        <w:tc>
          <w:tcPr>
            <w:tcW w:w="1045" w:type="pct"/>
          </w:tcPr>
          <w:p w14:paraId="0AA277BE">
            <w:pPr>
              <w:spacing w:line="300" w:lineRule="auto"/>
              <w:jc w:val="center"/>
              <w:rPr>
                <w:rFonts w:ascii="宋体" w:hAnsi="宋体" w:eastAsia="宋体" w:cs="Times New Roman"/>
                <w:color w:val="auto"/>
                <w:szCs w:val="21"/>
                <w:highlight w:val="none"/>
              </w:rPr>
            </w:pPr>
          </w:p>
        </w:tc>
        <w:tc>
          <w:tcPr>
            <w:tcW w:w="1035" w:type="pct"/>
          </w:tcPr>
          <w:p w14:paraId="634C0251">
            <w:pPr>
              <w:spacing w:line="300" w:lineRule="auto"/>
              <w:jc w:val="center"/>
              <w:rPr>
                <w:rFonts w:ascii="宋体" w:hAnsi="宋体" w:eastAsia="宋体" w:cs="Times New Roman"/>
                <w:color w:val="auto"/>
                <w:szCs w:val="21"/>
                <w:highlight w:val="none"/>
              </w:rPr>
            </w:pPr>
          </w:p>
        </w:tc>
      </w:tr>
      <w:tr w14:paraId="791A54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437B9DCA">
            <w:pPr>
              <w:spacing w:line="300" w:lineRule="auto"/>
              <w:jc w:val="center"/>
              <w:rPr>
                <w:rFonts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w:t>
            </w:r>
          </w:p>
        </w:tc>
        <w:tc>
          <w:tcPr>
            <w:tcW w:w="1153" w:type="pct"/>
          </w:tcPr>
          <w:p w14:paraId="4E839DCC">
            <w:pPr>
              <w:spacing w:line="300" w:lineRule="auto"/>
              <w:jc w:val="center"/>
              <w:rPr>
                <w:rFonts w:ascii="宋体" w:hAnsi="宋体" w:eastAsia="宋体" w:cs="Times New Roman"/>
                <w:color w:val="auto"/>
                <w:szCs w:val="21"/>
                <w:highlight w:val="none"/>
              </w:rPr>
            </w:pPr>
          </w:p>
        </w:tc>
        <w:tc>
          <w:tcPr>
            <w:tcW w:w="1045" w:type="pct"/>
          </w:tcPr>
          <w:p w14:paraId="27920446">
            <w:pPr>
              <w:spacing w:line="300" w:lineRule="auto"/>
              <w:jc w:val="center"/>
              <w:rPr>
                <w:rFonts w:ascii="宋体" w:hAnsi="宋体" w:eastAsia="宋体" w:cs="Times New Roman"/>
                <w:color w:val="auto"/>
                <w:szCs w:val="21"/>
                <w:highlight w:val="none"/>
              </w:rPr>
            </w:pPr>
          </w:p>
        </w:tc>
        <w:tc>
          <w:tcPr>
            <w:tcW w:w="1045" w:type="pct"/>
          </w:tcPr>
          <w:p w14:paraId="0059D9DE">
            <w:pPr>
              <w:spacing w:line="300" w:lineRule="auto"/>
              <w:jc w:val="center"/>
              <w:rPr>
                <w:rFonts w:ascii="宋体" w:hAnsi="宋体" w:eastAsia="宋体" w:cs="Times New Roman"/>
                <w:color w:val="auto"/>
                <w:szCs w:val="21"/>
                <w:highlight w:val="none"/>
              </w:rPr>
            </w:pPr>
          </w:p>
        </w:tc>
        <w:tc>
          <w:tcPr>
            <w:tcW w:w="1035" w:type="pct"/>
          </w:tcPr>
          <w:p w14:paraId="55EDC36F">
            <w:pPr>
              <w:spacing w:line="300" w:lineRule="auto"/>
              <w:jc w:val="center"/>
              <w:rPr>
                <w:rFonts w:ascii="宋体" w:hAnsi="宋体" w:eastAsia="宋体" w:cs="Times New Roman"/>
                <w:color w:val="auto"/>
                <w:szCs w:val="21"/>
                <w:highlight w:val="none"/>
              </w:rPr>
            </w:pPr>
          </w:p>
        </w:tc>
      </w:tr>
      <w:tr w14:paraId="358D5D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7DB58901">
            <w:pPr>
              <w:spacing w:line="300" w:lineRule="auto"/>
              <w:rPr>
                <w:rFonts w:ascii="宋体" w:hAnsi="宋体" w:eastAsia="宋体" w:cs="Times New Roman"/>
                <w:color w:val="auto"/>
                <w:szCs w:val="21"/>
                <w:highlight w:val="none"/>
              </w:rPr>
            </w:pPr>
            <w:r>
              <w:rPr>
                <w:rFonts w:hint="eastAsia" w:ascii="宋体" w:hAnsi="宋体" w:eastAsia="宋体" w:cs="Times New Roman"/>
                <w:color w:val="auto"/>
                <w:kern w:val="0"/>
                <w:szCs w:val="21"/>
                <w:highlight w:val="none"/>
              </w:rPr>
              <w:t>总价：</w:t>
            </w: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元）</w:t>
            </w:r>
          </w:p>
        </w:tc>
      </w:tr>
    </w:tbl>
    <w:p w14:paraId="0B235435">
      <w:pPr>
        <w:widowControl/>
        <w:jc w:val="left"/>
        <w:rPr>
          <w:rFonts w:ascii="Calibri" w:hAnsi="Calibri" w:eastAsia="宋体" w:cs="Times New Roman"/>
          <w:color w:val="auto"/>
          <w:kern w:val="0"/>
          <w:sz w:val="20"/>
          <w:szCs w:val="20"/>
          <w:highlight w:val="none"/>
          <w:lang w:eastAsia="zh-Hans"/>
        </w:rPr>
      </w:pPr>
    </w:p>
    <w:p w14:paraId="628DD0C1">
      <w:pPr>
        <w:widowControl/>
        <w:jc w:val="left"/>
        <w:rPr>
          <w:rFonts w:ascii="Calibri" w:hAnsi="Calibri" w:eastAsia="宋体" w:cs="Times New Roman"/>
          <w:color w:val="auto"/>
          <w:kern w:val="0"/>
          <w:sz w:val="20"/>
          <w:szCs w:val="20"/>
          <w:highlight w:val="none"/>
          <w:lang w:eastAsia="zh-Hans"/>
        </w:rPr>
      </w:pPr>
    </w:p>
    <w:p w14:paraId="19D5EE4F">
      <w:pPr>
        <w:widowControl/>
        <w:jc w:val="left"/>
        <w:outlineLvl w:val="2"/>
        <w:rPr>
          <w:rFonts w:ascii="Calibri" w:hAnsi="Calibri" w:eastAsia="宋体" w:cs="Times New Roman"/>
          <w:b/>
          <w:color w:val="auto"/>
          <w:kern w:val="0"/>
          <w:sz w:val="28"/>
          <w:szCs w:val="20"/>
          <w:highlight w:val="none"/>
        </w:rPr>
      </w:pPr>
    </w:p>
    <w:p w14:paraId="2CC787BE">
      <w:pPr>
        <w:widowControl/>
        <w:spacing w:line="300" w:lineRule="auto"/>
        <w:jc w:val="left"/>
        <w:rPr>
          <w:rFonts w:ascii="宋体" w:hAnsi="宋体" w:eastAsia="宋体" w:cs="Times New Roman"/>
          <w:color w:val="auto"/>
          <w:kern w:val="0"/>
          <w:szCs w:val="21"/>
          <w:highlight w:val="none"/>
          <w:lang w:eastAsia="zh-Hans"/>
        </w:rPr>
      </w:pPr>
    </w:p>
    <w:p w14:paraId="0ACE50AD">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B94500E">
      <w:pPr>
        <w:rPr>
          <w:rFonts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57E55A8">
      <w:pPr>
        <w:pageBreakBefore/>
        <w:rPr>
          <w:rFonts w:ascii="宋体" w:hAnsi="宋体" w:eastAsia="宋体" w:cs="Times New Roman"/>
          <w:color w:val="auto"/>
          <w:kern w:val="0"/>
          <w:szCs w:val="21"/>
          <w:highlight w:val="none"/>
          <w:lang w:eastAsia="zh-Hans"/>
        </w:rPr>
      </w:pPr>
      <w:bookmarkStart w:id="43" w:name="_Toc169799790"/>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四</w:t>
      </w:r>
      <w:r>
        <w:rPr>
          <w:rFonts w:ascii="宋体" w:hAnsi="宋体" w:eastAsia="宋体"/>
          <w:b/>
          <w:bCs/>
          <w:color w:val="auto"/>
          <w:sz w:val="24"/>
          <w:szCs w:val="28"/>
          <w:highlight w:val="none"/>
        </w:rPr>
        <w:t>：</w:t>
      </w:r>
      <w:bookmarkEnd w:id="43"/>
    </w:p>
    <w:p w14:paraId="1B9F12B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27D7ACD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1C336B6F">
      <w:pPr>
        <w:widowControl/>
        <w:spacing w:before="217" w:beforeLines="50" w:after="217" w:afterLines="50"/>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中小企业声明函（工程、服务）</w:t>
      </w:r>
    </w:p>
    <w:p w14:paraId="54EB753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本公司（联合体）郑重声明，根据《政府采购促进中小企业发展管理办法》（财库﹝2020﹞46号）的规定，本公司（联合体）参加</w:t>
      </w:r>
      <w:r>
        <w:rPr>
          <w:rFonts w:ascii="宋体" w:hAnsi="宋体" w:eastAsia="宋体" w:cs="Times New Roman"/>
          <w:color w:val="auto"/>
          <w:kern w:val="0"/>
          <w:szCs w:val="21"/>
          <w:highlight w:val="none"/>
          <w:u w:val="single"/>
          <w:lang w:eastAsia="zh-Hans"/>
        </w:rPr>
        <w:t>（单位名称）</w:t>
      </w:r>
      <w:r>
        <w:rPr>
          <w:rFonts w:ascii="宋体" w:hAnsi="宋体" w:eastAsia="宋体" w:cs="Times New Roman"/>
          <w:color w:val="auto"/>
          <w:kern w:val="0"/>
          <w:szCs w:val="21"/>
          <w:highlight w:val="none"/>
          <w:lang w:eastAsia="zh-Hans"/>
        </w:rPr>
        <w:t>的</w:t>
      </w:r>
      <w:r>
        <w:rPr>
          <w:rFonts w:ascii="宋体" w:hAnsi="宋体" w:eastAsia="宋体" w:cs="Times New Roman"/>
          <w:color w:val="auto"/>
          <w:kern w:val="0"/>
          <w:szCs w:val="21"/>
          <w:highlight w:val="none"/>
          <w:u w:val="single"/>
          <w:lang w:eastAsia="zh-Hans"/>
        </w:rPr>
        <w:t>（项目名称）</w:t>
      </w:r>
      <w:r>
        <w:rPr>
          <w:rFonts w:ascii="宋体" w:hAnsi="宋体" w:eastAsia="宋体" w:cs="Times New Roman"/>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26A97959">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，从业人员___________人，营业收入为______________万元，资产总额为_____________万元1，属于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14AC234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，从业人员__________________人，营业收入为__________________万元，资产总额为__________________万元</w:t>
      </w:r>
      <w:r>
        <w:rPr>
          <w:rFonts w:ascii="宋体" w:hAnsi="宋体" w:eastAsia="宋体" w:cs="Times New Roman"/>
          <w:color w:val="auto"/>
          <w:kern w:val="0"/>
          <w:szCs w:val="21"/>
          <w:highlight w:val="none"/>
          <w:vertAlign w:val="super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2D9F327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1948E98F">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以上企业，不属于大企业的分支机构，不存在控股股东为大企业的情形，也不存在与大企业的负责人为同一人的情形。</w:t>
      </w:r>
    </w:p>
    <w:p w14:paraId="7E9344AE">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本企业对上述声明内容的真实性负责。如有虚假，将依法承担相应责任。</w:t>
      </w:r>
    </w:p>
    <w:p w14:paraId="5FD9F5EC">
      <w:pPr>
        <w:widowControl/>
        <w:spacing w:before="1087" w:beforeLines="250"/>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企业名称（盖章）：__________________</w:t>
      </w:r>
    </w:p>
    <w:p w14:paraId="76C35F60">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BE66DAC">
      <w:pPr>
        <w:widowControl/>
        <w:ind w:right="840" w:firstLine="4536" w:firstLineChars="2160"/>
        <w:rPr>
          <w:rFonts w:ascii="宋体" w:hAnsi="宋体" w:eastAsia="宋体" w:cs="Times New Roman"/>
          <w:color w:val="auto"/>
          <w:kern w:val="0"/>
          <w:szCs w:val="21"/>
          <w:highlight w:val="none"/>
          <w:lang w:eastAsia="zh-Hans"/>
        </w:rPr>
      </w:pPr>
    </w:p>
    <w:p w14:paraId="4595E1D7">
      <w:pPr>
        <w:widowControl/>
        <w:ind w:right="840"/>
        <w:rPr>
          <w:rFonts w:ascii="宋体" w:hAnsi="宋体" w:eastAsia="宋体" w:cs="Times New Roman"/>
          <w:color w:val="auto"/>
          <w:kern w:val="0"/>
          <w:szCs w:val="21"/>
          <w:highlight w:val="none"/>
          <w:lang w:eastAsia="zh-Hans"/>
        </w:rPr>
      </w:pPr>
    </w:p>
    <w:p w14:paraId="1E10E2C5">
      <w:pPr>
        <w:widowControl/>
        <w:ind w:right="840"/>
        <w:rPr>
          <w:rFonts w:ascii="宋体" w:hAnsi="宋体" w:eastAsia="宋体" w:cs="Times New Roman"/>
          <w:color w:val="auto"/>
          <w:kern w:val="0"/>
          <w:szCs w:val="21"/>
          <w:highlight w:val="none"/>
          <w:lang w:eastAsia="zh-Hans"/>
        </w:rPr>
      </w:pPr>
    </w:p>
    <w:p w14:paraId="6154CA0C">
      <w:pPr>
        <w:widowControl/>
        <w:ind w:right="84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1：从业人员、营业收入、资产总额填报上一年度数据，无上一年度数据的新成立企业可不填报。</w:t>
      </w:r>
    </w:p>
    <w:p w14:paraId="6A9140DA">
      <w:pPr>
        <w:widowControl/>
        <w:jc w:val="left"/>
        <w:rPr>
          <w:rFonts w:ascii="宋体" w:hAnsi="宋体" w:eastAsia="宋体" w:cs="Times New Roman"/>
          <w:color w:val="auto"/>
          <w:kern w:val="0"/>
          <w:szCs w:val="21"/>
          <w:highlight w:val="none"/>
          <w:lang w:eastAsia="zh-Hans"/>
        </w:rPr>
      </w:pPr>
    </w:p>
    <w:p w14:paraId="30018FA0">
      <w:pPr>
        <w:pageBreakBefore/>
        <w:rPr>
          <w:rFonts w:ascii="宋体" w:hAnsi="宋体" w:eastAsia="宋体" w:cs="Times New Roman"/>
          <w:color w:val="auto"/>
          <w:kern w:val="0"/>
          <w:szCs w:val="21"/>
          <w:highlight w:val="none"/>
          <w:lang w:eastAsia="zh-Hans"/>
        </w:rPr>
      </w:pPr>
      <w:bookmarkStart w:id="44" w:name="_Toc169799791"/>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五</w:t>
      </w:r>
      <w:r>
        <w:rPr>
          <w:rFonts w:ascii="宋体" w:hAnsi="宋体" w:eastAsia="宋体"/>
          <w:b/>
          <w:bCs/>
          <w:color w:val="auto"/>
          <w:sz w:val="24"/>
          <w:szCs w:val="28"/>
          <w:highlight w:val="none"/>
        </w:rPr>
        <w:t>：</w:t>
      </w:r>
      <w:bookmarkEnd w:id="44"/>
    </w:p>
    <w:p w14:paraId="2FEC47D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20D2FCAC">
      <w:pPr>
        <w:widowControl/>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监狱企业</w:t>
      </w:r>
    </w:p>
    <w:p w14:paraId="6EFC6C5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提供由监狱管理局、戒毒管理局（含新疆生产建设兵团）出具的属于监狱企业的证明文件。</w:t>
      </w:r>
    </w:p>
    <w:p w14:paraId="236AE08C">
      <w:pPr>
        <w:widowControl/>
        <w:jc w:val="left"/>
        <w:rPr>
          <w:rFonts w:ascii="宋体" w:hAnsi="宋体" w:eastAsia="宋体" w:cs="Times New Roman"/>
          <w:color w:val="auto"/>
          <w:kern w:val="0"/>
          <w:szCs w:val="21"/>
          <w:highlight w:val="none"/>
          <w:lang w:eastAsia="zh-Hans"/>
        </w:rPr>
      </w:pPr>
    </w:p>
    <w:p w14:paraId="7A2BFD43">
      <w:pPr>
        <w:keepLines/>
        <w:spacing w:before="652" w:beforeLines="150"/>
        <w:rPr>
          <w:rFonts w:ascii="宋体" w:hAnsi="宋体" w:eastAsia="宋体" w:cs="Times New Roman"/>
          <w:color w:val="auto"/>
          <w:kern w:val="0"/>
          <w:szCs w:val="21"/>
          <w:highlight w:val="none"/>
          <w:lang w:eastAsia="zh-Hans"/>
        </w:rPr>
      </w:pPr>
      <w:bookmarkStart w:id="45" w:name="_Toc169799792"/>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六</w:t>
      </w:r>
      <w:r>
        <w:rPr>
          <w:rFonts w:ascii="宋体" w:hAnsi="宋体" w:eastAsia="宋体"/>
          <w:b/>
          <w:bCs/>
          <w:color w:val="auto"/>
          <w:sz w:val="24"/>
          <w:szCs w:val="28"/>
          <w:highlight w:val="none"/>
        </w:rPr>
        <w:t>：</w:t>
      </w:r>
      <w:bookmarkEnd w:id="45"/>
    </w:p>
    <w:p w14:paraId="2E90FED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5302732E">
      <w:pPr>
        <w:widowControl/>
        <w:spacing w:before="652" w:beforeLines="150" w:after="217" w:afterLines="50"/>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残疾人福利性单位声明函</w:t>
      </w:r>
    </w:p>
    <w:p w14:paraId="77888AED">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D5DCA70">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本单位对上述声明的真实性负责。如有虚假，将依法承担相应责任。</w:t>
      </w:r>
    </w:p>
    <w:p w14:paraId="6A4C4551">
      <w:pPr>
        <w:widowControl/>
        <w:spacing w:before="870" w:beforeLines="200"/>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单位名称（盖章）：__________________</w:t>
      </w:r>
    </w:p>
    <w:p w14:paraId="78E2C3CB">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 年 月 日</w:t>
      </w:r>
    </w:p>
    <w:p w14:paraId="63E81DA3">
      <w:pPr>
        <w:pageBreakBefore/>
        <w:rPr>
          <w:rFonts w:ascii="Calibri" w:hAnsi="Calibri" w:eastAsia="宋体" w:cs="Times New Roman"/>
          <w:color w:val="auto"/>
          <w:kern w:val="0"/>
          <w:szCs w:val="21"/>
          <w:highlight w:val="none"/>
          <w:lang w:eastAsia="zh-Hans"/>
        </w:rPr>
      </w:pPr>
      <w:bookmarkStart w:id="46" w:name="_Toc16979979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七</w:t>
      </w:r>
      <w:r>
        <w:rPr>
          <w:rFonts w:ascii="宋体" w:hAnsi="宋体" w:eastAsia="宋体"/>
          <w:b/>
          <w:bCs/>
          <w:color w:val="auto"/>
          <w:sz w:val="24"/>
          <w:szCs w:val="28"/>
          <w:highlight w:val="none"/>
        </w:rPr>
        <w:t>：</w:t>
      </w:r>
      <w:bookmarkEnd w:id="46"/>
    </w:p>
    <w:p w14:paraId="60CA5E08">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政策适用性说明</w:t>
      </w:r>
    </w:p>
    <w:p w14:paraId="2A82E87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ED79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7678B2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54" w:type="pct"/>
            <w:vAlign w:val="center"/>
          </w:tcPr>
          <w:p w14:paraId="5064A65B">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主要产品/技术名称（规格型号、注册商标）</w:t>
            </w:r>
          </w:p>
        </w:tc>
        <w:tc>
          <w:tcPr>
            <w:tcW w:w="614" w:type="pct"/>
            <w:vAlign w:val="center"/>
          </w:tcPr>
          <w:p w14:paraId="4C47F68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制造商(开发商)</w:t>
            </w:r>
          </w:p>
        </w:tc>
        <w:tc>
          <w:tcPr>
            <w:tcW w:w="614" w:type="pct"/>
            <w:vAlign w:val="center"/>
          </w:tcPr>
          <w:p w14:paraId="50BF9D4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制造商企业类型</w:t>
            </w:r>
          </w:p>
        </w:tc>
        <w:tc>
          <w:tcPr>
            <w:tcW w:w="613" w:type="pct"/>
            <w:vAlign w:val="center"/>
          </w:tcPr>
          <w:p w14:paraId="41F86CC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节能产品</w:t>
            </w:r>
          </w:p>
        </w:tc>
        <w:tc>
          <w:tcPr>
            <w:tcW w:w="614" w:type="pct"/>
            <w:vAlign w:val="center"/>
          </w:tcPr>
          <w:p w14:paraId="31B6E8A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环境标志产品</w:t>
            </w:r>
          </w:p>
        </w:tc>
        <w:tc>
          <w:tcPr>
            <w:tcW w:w="540" w:type="pct"/>
            <w:vAlign w:val="center"/>
          </w:tcPr>
          <w:p w14:paraId="29E51B2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认证证书编号</w:t>
            </w:r>
          </w:p>
        </w:tc>
        <w:tc>
          <w:tcPr>
            <w:tcW w:w="624" w:type="pct"/>
            <w:vAlign w:val="center"/>
          </w:tcPr>
          <w:p w14:paraId="1EBADA5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该产品报价在总报价中占比（%）</w:t>
            </w:r>
          </w:p>
        </w:tc>
      </w:tr>
      <w:tr w14:paraId="19BDA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45DAD5C">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954" w:type="pct"/>
            <w:vAlign w:val="center"/>
          </w:tcPr>
          <w:p w14:paraId="1C42E2BA">
            <w:pPr>
              <w:jc w:val="center"/>
              <w:rPr>
                <w:rFonts w:ascii="宋体" w:hAnsi="宋体" w:eastAsia="宋体" w:cs="Times New Roman"/>
                <w:color w:val="auto"/>
                <w:szCs w:val="21"/>
                <w:highlight w:val="none"/>
              </w:rPr>
            </w:pPr>
          </w:p>
        </w:tc>
        <w:tc>
          <w:tcPr>
            <w:tcW w:w="614" w:type="pct"/>
            <w:vAlign w:val="center"/>
          </w:tcPr>
          <w:p w14:paraId="6536CDE2">
            <w:pPr>
              <w:jc w:val="center"/>
              <w:rPr>
                <w:rFonts w:ascii="宋体" w:hAnsi="宋体" w:eastAsia="宋体" w:cs="Times New Roman"/>
                <w:color w:val="auto"/>
                <w:szCs w:val="21"/>
                <w:highlight w:val="none"/>
              </w:rPr>
            </w:pPr>
          </w:p>
        </w:tc>
        <w:tc>
          <w:tcPr>
            <w:tcW w:w="614" w:type="pct"/>
            <w:vAlign w:val="center"/>
          </w:tcPr>
          <w:p w14:paraId="49544F14">
            <w:pPr>
              <w:jc w:val="center"/>
              <w:rPr>
                <w:rFonts w:ascii="宋体" w:hAnsi="宋体" w:eastAsia="宋体" w:cs="Times New Roman"/>
                <w:color w:val="auto"/>
                <w:szCs w:val="21"/>
                <w:highlight w:val="none"/>
              </w:rPr>
            </w:pPr>
          </w:p>
        </w:tc>
        <w:tc>
          <w:tcPr>
            <w:tcW w:w="613" w:type="pct"/>
            <w:vAlign w:val="center"/>
          </w:tcPr>
          <w:p w14:paraId="6675ED67">
            <w:pPr>
              <w:jc w:val="center"/>
              <w:rPr>
                <w:rFonts w:ascii="宋体" w:hAnsi="宋体" w:eastAsia="宋体" w:cs="Times New Roman"/>
                <w:color w:val="auto"/>
                <w:szCs w:val="21"/>
                <w:highlight w:val="none"/>
              </w:rPr>
            </w:pPr>
          </w:p>
        </w:tc>
        <w:tc>
          <w:tcPr>
            <w:tcW w:w="614" w:type="pct"/>
            <w:vAlign w:val="center"/>
          </w:tcPr>
          <w:p w14:paraId="54C15DB7">
            <w:pPr>
              <w:jc w:val="center"/>
              <w:rPr>
                <w:rFonts w:ascii="宋体" w:hAnsi="宋体" w:eastAsia="宋体" w:cs="Times New Roman"/>
                <w:color w:val="auto"/>
                <w:szCs w:val="21"/>
                <w:highlight w:val="none"/>
              </w:rPr>
            </w:pPr>
          </w:p>
        </w:tc>
        <w:tc>
          <w:tcPr>
            <w:tcW w:w="540" w:type="pct"/>
            <w:vAlign w:val="center"/>
          </w:tcPr>
          <w:p w14:paraId="729C9BA5">
            <w:pPr>
              <w:jc w:val="center"/>
              <w:rPr>
                <w:rFonts w:ascii="宋体" w:hAnsi="宋体" w:eastAsia="宋体" w:cs="Times New Roman"/>
                <w:color w:val="auto"/>
                <w:szCs w:val="21"/>
                <w:highlight w:val="none"/>
              </w:rPr>
            </w:pPr>
          </w:p>
        </w:tc>
        <w:tc>
          <w:tcPr>
            <w:tcW w:w="624" w:type="pct"/>
            <w:vAlign w:val="center"/>
          </w:tcPr>
          <w:p w14:paraId="0BE4B2B7">
            <w:pPr>
              <w:jc w:val="center"/>
              <w:rPr>
                <w:rFonts w:ascii="宋体" w:hAnsi="宋体" w:eastAsia="宋体" w:cs="Times New Roman"/>
                <w:color w:val="auto"/>
                <w:szCs w:val="21"/>
                <w:highlight w:val="none"/>
              </w:rPr>
            </w:pPr>
          </w:p>
        </w:tc>
      </w:tr>
      <w:tr w14:paraId="7AADD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FDDC9A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954" w:type="pct"/>
            <w:vAlign w:val="center"/>
          </w:tcPr>
          <w:p w14:paraId="68E8A21B">
            <w:pPr>
              <w:jc w:val="center"/>
              <w:rPr>
                <w:rFonts w:ascii="宋体" w:hAnsi="宋体" w:eastAsia="宋体" w:cs="Times New Roman"/>
                <w:color w:val="auto"/>
                <w:szCs w:val="21"/>
                <w:highlight w:val="none"/>
              </w:rPr>
            </w:pPr>
          </w:p>
        </w:tc>
        <w:tc>
          <w:tcPr>
            <w:tcW w:w="614" w:type="pct"/>
            <w:vAlign w:val="center"/>
          </w:tcPr>
          <w:p w14:paraId="02CACEF4">
            <w:pPr>
              <w:jc w:val="center"/>
              <w:rPr>
                <w:rFonts w:ascii="宋体" w:hAnsi="宋体" w:eastAsia="宋体" w:cs="Times New Roman"/>
                <w:color w:val="auto"/>
                <w:szCs w:val="21"/>
                <w:highlight w:val="none"/>
              </w:rPr>
            </w:pPr>
          </w:p>
        </w:tc>
        <w:tc>
          <w:tcPr>
            <w:tcW w:w="614" w:type="pct"/>
            <w:vAlign w:val="center"/>
          </w:tcPr>
          <w:p w14:paraId="373B64A7">
            <w:pPr>
              <w:jc w:val="center"/>
              <w:rPr>
                <w:rFonts w:ascii="宋体" w:hAnsi="宋体" w:eastAsia="宋体" w:cs="Times New Roman"/>
                <w:color w:val="auto"/>
                <w:szCs w:val="21"/>
                <w:highlight w:val="none"/>
              </w:rPr>
            </w:pPr>
          </w:p>
        </w:tc>
        <w:tc>
          <w:tcPr>
            <w:tcW w:w="613" w:type="pct"/>
            <w:vAlign w:val="center"/>
          </w:tcPr>
          <w:p w14:paraId="4841E575">
            <w:pPr>
              <w:jc w:val="center"/>
              <w:rPr>
                <w:rFonts w:ascii="宋体" w:hAnsi="宋体" w:eastAsia="宋体" w:cs="Times New Roman"/>
                <w:color w:val="auto"/>
                <w:szCs w:val="21"/>
                <w:highlight w:val="none"/>
              </w:rPr>
            </w:pPr>
          </w:p>
        </w:tc>
        <w:tc>
          <w:tcPr>
            <w:tcW w:w="614" w:type="pct"/>
            <w:vAlign w:val="center"/>
          </w:tcPr>
          <w:p w14:paraId="5CF98398">
            <w:pPr>
              <w:jc w:val="center"/>
              <w:rPr>
                <w:rFonts w:ascii="宋体" w:hAnsi="宋体" w:eastAsia="宋体" w:cs="Times New Roman"/>
                <w:color w:val="auto"/>
                <w:szCs w:val="21"/>
                <w:highlight w:val="none"/>
              </w:rPr>
            </w:pPr>
          </w:p>
        </w:tc>
        <w:tc>
          <w:tcPr>
            <w:tcW w:w="540" w:type="pct"/>
            <w:vAlign w:val="center"/>
          </w:tcPr>
          <w:p w14:paraId="03D8303A">
            <w:pPr>
              <w:jc w:val="center"/>
              <w:rPr>
                <w:rFonts w:ascii="宋体" w:hAnsi="宋体" w:eastAsia="宋体" w:cs="Times New Roman"/>
                <w:color w:val="auto"/>
                <w:szCs w:val="21"/>
                <w:highlight w:val="none"/>
              </w:rPr>
            </w:pPr>
          </w:p>
        </w:tc>
        <w:tc>
          <w:tcPr>
            <w:tcW w:w="624" w:type="pct"/>
            <w:vAlign w:val="center"/>
          </w:tcPr>
          <w:p w14:paraId="56F24440">
            <w:pPr>
              <w:jc w:val="center"/>
              <w:rPr>
                <w:rFonts w:ascii="宋体" w:hAnsi="宋体" w:eastAsia="宋体" w:cs="Times New Roman"/>
                <w:color w:val="auto"/>
                <w:szCs w:val="21"/>
                <w:highlight w:val="none"/>
              </w:rPr>
            </w:pPr>
          </w:p>
        </w:tc>
      </w:tr>
      <w:tr w14:paraId="09A07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3CCFC2E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954" w:type="pct"/>
            <w:vAlign w:val="center"/>
          </w:tcPr>
          <w:p w14:paraId="5AFA11C2">
            <w:pPr>
              <w:jc w:val="center"/>
              <w:rPr>
                <w:rFonts w:ascii="宋体" w:hAnsi="宋体" w:eastAsia="宋体" w:cs="Times New Roman"/>
                <w:color w:val="auto"/>
                <w:szCs w:val="21"/>
                <w:highlight w:val="none"/>
              </w:rPr>
            </w:pPr>
          </w:p>
        </w:tc>
        <w:tc>
          <w:tcPr>
            <w:tcW w:w="614" w:type="pct"/>
            <w:vAlign w:val="center"/>
          </w:tcPr>
          <w:p w14:paraId="0006953C">
            <w:pPr>
              <w:jc w:val="center"/>
              <w:rPr>
                <w:rFonts w:ascii="宋体" w:hAnsi="宋体" w:eastAsia="宋体" w:cs="Times New Roman"/>
                <w:color w:val="auto"/>
                <w:szCs w:val="21"/>
                <w:highlight w:val="none"/>
              </w:rPr>
            </w:pPr>
          </w:p>
        </w:tc>
        <w:tc>
          <w:tcPr>
            <w:tcW w:w="614" w:type="pct"/>
            <w:vAlign w:val="center"/>
          </w:tcPr>
          <w:p w14:paraId="1F6DF35C">
            <w:pPr>
              <w:jc w:val="center"/>
              <w:rPr>
                <w:rFonts w:ascii="宋体" w:hAnsi="宋体" w:eastAsia="宋体" w:cs="Times New Roman"/>
                <w:color w:val="auto"/>
                <w:szCs w:val="21"/>
                <w:highlight w:val="none"/>
              </w:rPr>
            </w:pPr>
          </w:p>
        </w:tc>
        <w:tc>
          <w:tcPr>
            <w:tcW w:w="613" w:type="pct"/>
            <w:vAlign w:val="center"/>
          </w:tcPr>
          <w:p w14:paraId="2215605B">
            <w:pPr>
              <w:jc w:val="center"/>
              <w:rPr>
                <w:rFonts w:ascii="宋体" w:hAnsi="宋体" w:eastAsia="宋体" w:cs="Times New Roman"/>
                <w:color w:val="auto"/>
                <w:szCs w:val="21"/>
                <w:highlight w:val="none"/>
              </w:rPr>
            </w:pPr>
          </w:p>
        </w:tc>
        <w:tc>
          <w:tcPr>
            <w:tcW w:w="614" w:type="pct"/>
            <w:vAlign w:val="center"/>
          </w:tcPr>
          <w:p w14:paraId="5B2F61F7">
            <w:pPr>
              <w:jc w:val="center"/>
              <w:rPr>
                <w:rFonts w:ascii="宋体" w:hAnsi="宋体" w:eastAsia="宋体" w:cs="Times New Roman"/>
                <w:color w:val="auto"/>
                <w:szCs w:val="21"/>
                <w:highlight w:val="none"/>
              </w:rPr>
            </w:pPr>
          </w:p>
        </w:tc>
        <w:tc>
          <w:tcPr>
            <w:tcW w:w="540" w:type="pct"/>
            <w:vAlign w:val="center"/>
          </w:tcPr>
          <w:p w14:paraId="70B6FA4E">
            <w:pPr>
              <w:jc w:val="center"/>
              <w:rPr>
                <w:rFonts w:ascii="宋体" w:hAnsi="宋体" w:eastAsia="宋体" w:cs="Times New Roman"/>
                <w:color w:val="auto"/>
                <w:szCs w:val="21"/>
                <w:highlight w:val="none"/>
              </w:rPr>
            </w:pPr>
          </w:p>
        </w:tc>
        <w:tc>
          <w:tcPr>
            <w:tcW w:w="624" w:type="pct"/>
            <w:vAlign w:val="center"/>
          </w:tcPr>
          <w:p w14:paraId="3A25C287">
            <w:pPr>
              <w:jc w:val="center"/>
              <w:rPr>
                <w:rFonts w:ascii="宋体" w:hAnsi="宋体" w:eastAsia="宋体" w:cs="Times New Roman"/>
                <w:color w:val="auto"/>
                <w:szCs w:val="21"/>
                <w:highlight w:val="none"/>
              </w:rPr>
            </w:pPr>
          </w:p>
        </w:tc>
      </w:tr>
      <w:tr w14:paraId="10417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62F865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954" w:type="pct"/>
            <w:vAlign w:val="center"/>
          </w:tcPr>
          <w:p w14:paraId="5903E711">
            <w:pPr>
              <w:jc w:val="center"/>
              <w:rPr>
                <w:rFonts w:ascii="宋体" w:hAnsi="宋体" w:eastAsia="宋体" w:cs="Times New Roman"/>
                <w:color w:val="auto"/>
                <w:szCs w:val="21"/>
                <w:highlight w:val="none"/>
              </w:rPr>
            </w:pPr>
          </w:p>
        </w:tc>
        <w:tc>
          <w:tcPr>
            <w:tcW w:w="614" w:type="pct"/>
            <w:vAlign w:val="center"/>
          </w:tcPr>
          <w:p w14:paraId="4AFF2324">
            <w:pPr>
              <w:jc w:val="center"/>
              <w:rPr>
                <w:rFonts w:ascii="宋体" w:hAnsi="宋体" w:eastAsia="宋体" w:cs="Times New Roman"/>
                <w:color w:val="auto"/>
                <w:szCs w:val="21"/>
                <w:highlight w:val="none"/>
              </w:rPr>
            </w:pPr>
          </w:p>
        </w:tc>
        <w:tc>
          <w:tcPr>
            <w:tcW w:w="614" w:type="pct"/>
            <w:vAlign w:val="center"/>
          </w:tcPr>
          <w:p w14:paraId="64E96A44">
            <w:pPr>
              <w:jc w:val="center"/>
              <w:rPr>
                <w:rFonts w:ascii="宋体" w:hAnsi="宋体" w:eastAsia="宋体" w:cs="Times New Roman"/>
                <w:color w:val="auto"/>
                <w:szCs w:val="21"/>
                <w:highlight w:val="none"/>
              </w:rPr>
            </w:pPr>
          </w:p>
        </w:tc>
        <w:tc>
          <w:tcPr>
            <w:tcW w:w="613" w:type="pct"/>
            <w:vAlign w:val="center"/>
          </w:tcPr>
          <w:p w14:paraId="3E3A3FEC">
            <w:pPr>
              <w:jc w:val="center"/>
              <w:rPr>
                <w:rFonts w:ascii="宋体" w:hAnsi="宋体" w:eastAsia="宋体" w:cs="Times New Roman"/>
                <w:color w:val="auto"/>
                <w:szCs w:val="21"/>
                <w:highlight w:val="none"/>
              </w:rPr>
            </w:pPr>
          </w:p>
        </w:tc>
        <w:tc>
          <w:tcPr>
            <w:tcW w:w="614" w:type="pct"/>
            <w:vAlign w:val="center"/>
          </w:tcPr>
          <w:p w14:paraId="7A21B651">
            <w:pPr>
              <w:jc w:val="center"/>
              <w:rPr>
                <w:rFonts w:ascii="宋体" w:hAnsi="宋体" w:eastAsia="宋体" w:cs="Times New Roman"/>
                <w:color w:val="auto"/>
                <w:szCs w:val="21"/>
                <w:highlight w:val="none"/>
              </w:rPr>
            </w:pPr>
          </w:p>
        </w:tc>
        <w:tc>
          <w:tcPr>
            <w:tcW w:w="540" w:type="pct"/>
            <w:vAlign w:val="center"/>
          </w:tcPr>
          <w:p w14:paraId="508CE6AC">
            <w:pPr>
              <w:jc w:val="center"/>
              <w:rPr>
                <w:rFonts w:ascii="宋体" w:hAnsi="宋体" w:eastAsia="宋体" w:cs="Times New Roman"/>
                <w:color w:val="auto"/>
                <w:szCs w:val="21"/>
                <w:highlight w:val="none"/>
              </w:rPr>
            </w:pPr>
          </w:p>
        </w:tc>
        <w:tc>
          <w:tcPr>
            <w:tcW w:w="624" w:type="pct"/>
            <w:vAlign w:val="center"/>
          </w:tcPr>
          <w:p w14:paraId="5FFCE9DB">
            <w:pPr>
              <w:jc w:val="center"/>
              <w:rPr>
                <w:rFonts w:ascii="宋体" w:hAnsi="宋体" w:eastAsia="宋体" w:cs="Times New Roman"/>
                <w:color w:val="auto"/>
                <w:szCs w:val="21"/>
                <w:highlight w:val="none"/>
              </w:rPr>
            </w:pPr>
          </w:p>
        </w:tc>
      </w:tr>
      <w:tr w14:paraId="7A1E5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D43D75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954" w:type="pct"/>
            <w:vAlign w:val="center"/>
          </w:tcPr>
          <w:p w14:paraId="23205D59">
            <w:pPr>
              <w:jc w:val="center"/>
              <w:rPr>
                <w:rFonts w:ascii="宋体" w:hAnsi="宋体" w:eastAsia="宋体" w:cs="Times New Roman"/>
                <w:color w:val="auto"/>
                <w:szCs w:val="21"/>
                <w:highlight w:val="none"/>
              </w:rPr>
            </w:pPr>
          </w:p>
        </w:tc>
        <w:tc>
          <w:tcPr>
            <w:tcW w:w="614" w:type="pct"/>
            <w:vAlign w:val="center"/>
          </w:tcPr>
          <w:p w14:paraId="403CD79F">
            <w:pPr>
              <w:jc w:val="center"/>
              <w:rPr>
                <w:rFonts w:ascii="宋体" w:hAnsi="宋体" w:eastAsia="宋体" w:cs="Times New Roman"/>
                <w:color w:val="auto"/>
                <w:szCs w:val="21"/>
                <w:highlight w:val="none"/>
              </w:rPr>
            </w:pPr>
          </w:p>
        </w:tc>
        <w:tc>
          <w:tcPr>
            <w:tcW w:w="614" w:type="pct"/>
            <w:vAlign w:val="center"/>
          </w:tcPr>
          <w:p w14:paraId="00436C48">
            <w:pPr>
              <w:jc w:val="center"/>
              <w:rPr>
                <w:rFonts w:ascii="宋体" w:hAnsi="宋体" w:eastAsia="宋体" w:cs="Times New Roman"/>
                <w:color w:val="auto"/>
                <w:szCs w:val="21"/>
                <w:highlight w:val="none"/>
              </w:rPr>
            </w:pPr>
          </w:p>
        </w:tc>
        <w:tc>
          <w:tcPr>
            <w:tcW w:w="613" w:type="pct"/>
            <w:vAlign w:val="center"/>
          </w:tcPr>
          <w:p w14:paraId="1D4A7320">
            <w:pPr>
              <w:jc w:val="center"/>
              <w:rPr>
                <w:rFonts w:ascii="宋体" w:hAnsi="宋体" w:eastAsia="宋体" w:cs="Times New Roman"/>
                <w:color w:val="auto"/>
                <w:szCs w:val="21"/>
                <w:highlight w:val="none"/>
              </w:rPr>
            </w:pPr>
          </w:p>
        </w:tc>
        <w:tc>
          <w:tcPr>
            <w:tcW w:w="614" w:type="pct"/>
            <w:vAlign w:val="center"/>
          </w:tcPr>
          <w:p w14:paraId="19E50A6C">
            <w:pPr>
              <w:jc w:val="center"/>
              <w:rPr>
                <w:rFonts w:ascii="宋体" w:hAnsi="宋体" w:eastAsia="宋体" w:cs="Times New Roman"/>
                <w:color w:val="auto"/>
                <w:szCs w:val="21"/>
                <w:highlight w:val="none"/>
              </w:rPr>
            </w:pPr>
          </w:p>
        </w:tc>
        <w:tc>
          <w:tcPr>
            <w:tcW w:w="540" w:type="pct"/>
            <w:vAlign w:val="center"/>
          </w:tcPr>
          <w:p w14:paraId="167E14DF">
            <w:pPr>
              <w:jc w:val="center"/>
              <w:rPr>
                <w:rFonts w:ascii="宋体" w:hAnsi="宋体" w:eastAsia="宋体" w:cs="Times New Roman"/>
                <w:color w:val="auto"/>
                <w:szCs w:val="21"/>
                <w:highlight w:val="none"/>
              </w:rPr>
            </w:pPr>
          </w:p>
        </w:tc>
        <w:tc>
          <w:tcPr>
            <w:tcW w:w="624" w:type="pct"/>
            <w:vAlign w:val="center"/>
          </w:tcPr>
          <w:p w14:paraId="705EE531">
            <w:pPr>
              <w:jc w:val="center"/>
              <w:rPr>
                <w:rFonts w:ascii="宋体" w:hAnsi="宋体" w:eastAsia="宋体" w:cs="Times New Roman"/>
                <w:color w:val="auto"/>
                <w:szCs w:val="21"/>
                <w:highlight w:val="none"/>
              </w:rPr>
            </w:pPr>
          </w:p>
        </w:tc>
      </w:tr>
      <w:tr w14:paraId="7B924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1730AFC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954" w:type="pct"/>
            <w:vAlign w:val="center"/>
          </w:tcPr>
          <w:p w14:paraId="2B5FD066">
            <w:pPr>
              <w:jc w:val="center"/>
              <w:rPr>
                <w:rFonts w:ascii="宋体" w:hAnsi="宋体" w:eastAsia="宋体" w:cs="Times New Roman"/>
                <w:color w:val="auto"/>
                <w:szCs w:val="21"/>
                <w:highlight w:val="none"/>
              </w:rPr>
            </w:pPr>
          </w:p>
        </w:tc>
        <w:tc>
          <w:tcPr>
            <w:tcW w:w="614" w:type="pct"/>
            <w:vAlign w:val="center"/>
          </w:tcPr>
          <w:p w14:paraId="4E628415">
            <w:pPr>
              <w:jc w:val="center"/>
              <w:rPr>
                <w:rFonts w:ascii="宋体" w:hAnsi="宋体" w:eastAsia="宋体" w:cs="Times New Roman"/>
                <w:color w:val="auto"/>
                <w:szCs w:val="21"/>
                <w:highlight w:val="none"/>
              </w:rPr>
            </w:pPr>
          </w:p>
        </w:tc>
        <w:tc>
          <w:tcPr>
            <w:tcW w:w="614" w:type="pct"/>
            <w:vAlign w:val="center"/>
          </w:tcPr>
          <w:p w14:paraId="139DCD04">
            <w:pPr>
              <w:jc w:val="center"/>
              <w:rPr>
                <w:rFonts w:ascii="宋体" w:hAnsi="宋体" w:eastAsia="宋体" w:cs="Times New Roman"/>
                <w:color w:val="auto"/>
                <w:szCs w:val="21"/>
                <w:highlight w:val="none"/>
              </w:rPr>
            </w:pPr>
          </w:p>
        </w:tc>
        <w:tc>
          <w:tcPr>
            <w:tcW w:w="613" w:type="pct"/>
            <w:vAlign w:val="center"/>
          </w:tcPr>
          <w:p w14:paraId="0DBA2718">
            <w:pPr>
              <w:jc w:val="center"/>
              <w:rPr>
                <w:rFonts w:ascii="宋体" w:hAnsi="宋体" w:eastAsia="宋体" w:cs="Times New Roman"/>
                <w:color w:val="auto"/>
                <w:szCs w:val="21"/>
                <w:highlight w:val="none"/>
              </w:rPr>
            </w:pPr>
          </w:p>
        </w:tc>
        <w:tc>
          <w:tcPr>
            <w:tcW w:w="614" w:type="pct"/>
            <w:vAlign w:val="center"/>
          </w:tcPr>
          <w:p w14:paraId="1A7AD089">
            <w:pPr>
              <w:jc w:val="center"/>
              <w:rPr>
                <w:rFonts w:ascii="宋体" w:hAnsi="宋体" w:eastAsia="宋体" w:cs="Times New Roman"/>
                <w:color w:val="auto"/>
                <w:szCs w:val="21"/>
                <w:highlight w:val="none"/>
              </w:rPr>
            </w:pPr>
          </w:p>
        </w:tc>
        <w:tc>
          <w:tcPr>
            <w:tcW w:w="540" w:type="pct"/>
            <w:vAlign w:val="center"/>
          </w:tcPr>
          <w:p w14:paraId="4FCDE588">
            <w:pPr>
              <w:jc w:val="center"/>
              <w:rPr>
                <w:rFonts w:ascii="宋体" w:hAnsi="宋体" w:eastAsia="宋体" w:cs="Times New Roman"/>
                <w:color w:val="auto"/>
                <w:szCs w:val="21"/>
                <w:highlight w:val="none"/>
              </w:rPr>
            </w:pPr>
          </w:p>
        </w:tc>
        <w:tc>
          <w:tcPr>
            <w:tcW w:w="624" w:type="pct"/>
            <w:vAlign w:val="center"/>
          </w:tcPr>
          <w:p w14:paraId="553F1BC1">
            <w:pPr>
              <w:jc w:val="center"/>
              <w:rPr>
                <w:rFonts w:ascii="宋体" w:hAnsi="宋体" w:eastAsia="宋体" w:cs="Times New Roman"/>
                <w:color w:val="auto"/>
                <w:szCs w:val="21"/>
                <w:highlight w:val="none"/>
              </w:rPr>
            </w:pPr>
          </w:p>
        </w:tc>
      </w:tr>
    </w:tbl>
    <w:p w14:paraId="28824DC5">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6DAA3201">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制造商为小型或微型企业时才需要填“制造商企业类型”栏，填写内容为“小型”或“微型”；</w:t>
      </w:r>
    </w:p>
    <w:p w14:paraId="051B0808">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节能产品须填写认证证书编号，并提供投标产品的节能产品认证证书复印件加盖投标人公章；</w:t>
      </w:r>
    </w:p>
    <w:p w14:paraId="2F2A7F94">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rPr>
        <w:t>环保标志产品须填写认证证书编号，并提供投标产品的环保标志产品认证证书复印件加盖投标人公章。</w:t>
      </w:r>
    </w:p>
    <w:p w14:paraId="5F88EA85">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以上证明资料未按要求提供或未提供完整的，视为未提供处理。</w:t>
      </w:r>
    </w:p>
    <w:p w14:paraId="1164AEAF">
      <w:pPr>
        <w:widowControl/>
        <w:spacing w:before="870" w:beforeLines="200" w:line="300" w:lineRule="auto"/>
        <w:jc w:val="left"/>
        <w:rPr>
          <w:rFonts w:ascii="宋体" w:hAnsi="宋体" w:eastAsia="宋体" w:cs="Times New Roman"/>
          <w:color w:val="auto"/>
          <w:kern w:val="0"/>
          <w:szCs w:val="21"/>
          <w:highlight w:val="none"/>
          <w:lang w:eastAsia="zh-Hans"/>
        </w:rPr>
      </w:pPr>
      <w:bookmarkStart w:id="47" w:name="_Hlk170133816"/>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264B71C5">
      <w:pPr>
        <w:widowControl/>
        <w:spacing w:line="300" w:lineRule="auto"/>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bookmarkEnd w:id="47"/>
    </w:p>
    <w:p w14:paraId="69FCAFE6">
      <w:pPr>
        <w:pageBreakBefore/>
        <w:rPr>
          <w:rFonts w:ascii="宋体" w:hAnsi="宋体" w:eastAsia="宋体" w:cs="Times New Roman"/>
          <w:color w:val="auto"/>
          <w:kern w:val="0"/>
          <w:szCs w:val="21"/>
          <w:highlight w:val="none"/>
          <w:lang w:eastAsia="zh-Hans"/>
        </w:rPr>
      </w:pPr>
      <w:bookmarkStart w:id="48" w:name="_Toc169799794"/>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八</w:t>
      </w:r>
      <w:r>
        <w:rPr>
          <w:rFonts w:ascii="宋体" w:hAnsi="宋体" w:eastAsia="宋体"/>
          <w:b/>
          <w:bCs/>
          <w:color w:val="auto"/>
          <w:sz w:val="24"/>
          <w:szCs w:val="28"/>
          <w:highlight w:val="none"/>
        </w:rPr>
        <w:t>：</w:t>
      </w:r>
      <w:bookmarkEnd w:id="48"/>
    </w:p>
    <w:p w14:paraId="5018FE60">
      <w:pPr>
        <w:widowControl/>
        <w:jc w:val="left"/>
        <w:rPr>
          <w:rFonts w:ascii="宋体" w:hAnsi="宋体" w:eastAsia="宋体" w:cs="Times New Roman"/>
          <w:color w:val="auto"/>
          <w:kern w:val="0"/>
          <w:szCs w:val="21"/>
          <w:highlight w:val="none"/>
          <w:lang w:eastAsia="zh-Hans"/>
        </w:rPr>
      </w:pPr>
      <w:bookmarkStart w:id="49" w:name="_Hlk169795196"/>
      <w:r>
        <w:rPr>
          <w:rFonts w:ascii="宋体" w:hAnsi="宋体" w:eastAsia="宋体" w:cs="Times New Roman"/>
          <w:color w:val="auto"/>
          <w:kern w:val="0"/>
          <w:szCs w:val="21"/>
          <w:highlight w:val="none"/>
          <w:lang w:eastAsia="zh-Hans"/>
        </w:rPr>
        <w:t>（以下格式文件由供应商根据需要选用）</w:t>
      </w:r>
      <w:bookmarkEnd w:id="49"/>
    </w:p>
    <w:p w14:paraId="2CC472AC">
      <w:pPr>
        <w:widowControl/>
        <w:spacing w:before="435" w:beforeLines="100" w:after="217" w:afterLines="50"/>
        <w:jc w:val="center"/>
        <w:outlineLvl w:val="3"/>
        <w:rPr>
          <w:rFonts w:ascii="宋体" w:hAnsi="宋体" w:eastAsia="宋体" w:cs="Times New Roman"/>
          <w:color w:val="auto"/>
          <w:kern w:val="0"/>
          <w:sz w:val="28"/>
          <w:szCs w:val="28"/>
          <w:highlight w:val="none"/>
          <w:lang w:eastAsia="zh-Hans"/>
        </w:rPr>
      </w:pPr>
      <w:r>
        <w:rPr>
          <w:rFonts w:ascii="宋体" w:hAnsi="宋体" w:eastAsia="宋体" w:cs="Times New Roman"/>
          <w:b/>
          <w:color w:val="auto"/>
          <w:kern w:val="0"/>
          <w:sz w:val="32"/>
          <w:szCs w:val="32"/>
          <w:highlight w:val="none"/>
          <w:lang w:eastAsia="zh-Hans"/>
        </w:rPr>
        <w:t>联合体共同投标协议书</w:t>
      </w:r>
    </w:p>
    <w:p w14:paraId="74DC3EC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立约方：</w:t>
      </w:r>
      <w:r>
        <w:rPr>
          <w:rFonts w:ascii="宋体" w:hAnsi="宋体" w:eastAsia="宋体" w:cs="Times New Roman"/>
          <w:color w:val="auto"/>
          <w:kern w:val="0"/>
          <w:szCs w:val="21"/>
          <w:highlight w:val="none"/>
          <w:u w:val="single"/>
          <w:lang w:eastAsia="zh-Hans"/>
        </w:rPr>
        <w:t>（甲公司全称）</w:t>
      </w:r>
    </w:p>
    <w:p w14:paraId="3621B38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（乙公司全称）</w:t>
      </w:r>
    </w:p>
    <w:p w14:paraId="704B4A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（……公司全称）</w:t>
      </w:r>
    </w:p>
    <w:p w14:paraId="141311A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（甲公司全称）、（乙公司全称）、（……公司全称）</w:t>
      </w:r>
      <w:r>
        <w:rPr>
          <w:rFonts w:ascii="宋体" w:hAnsi="宋体" w:eastAsia="宋体" w:cs="Times New Roman"/>
          <w:color w:val="auto"/>
          <w:kern w:val="0"/>
          <w:szCs w:val="21"/>
          <w:highlight w:val="none"/>
          <w:lang w:eastAsia="zh-Hans"/>
        </w:rPr>
        <w:t>自愿组成联合体，以一个投标人的身份共同参加（采购项目名称）（采购项目编号）的响应活动。经各方充分协商一致，就项目的响应和合同实施阶段的有关事务协商一致订立协议如下：</w:t>
      </w:r>
    </w:p>
    <w:p w14:paraId="0B24F8A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一、联合体各方关系</w:t>
      </w:r>
    </w:p>
    <w:p w14:paraId="1C7643B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（甲公司全称）、（乙公司全称）、（……公司全称）</w:t>
      </w:r>
      <w:r>
        <w:rPr>
          <w:rFonts w:ascii="宋体" w:hAnsi="宋体" w:eastAsia="宋体" w:cs="Times New Roman"/>
          <w:color w:val="auto"/>
          <w:kern w:val="0"/>
          <w:szCs w:val="21"/>
          <w:highlight w:val="none"/>
          <w:lang w:eastAsia="zh-Hans"/>
        </w:rPr>
        <w:t>共同组成一个联合体，以一个投标人的身份共同参加本项目的响应。（甲公司全称）、（乙公司全称）、（……公司全称）作为联合体成员，若中标，联合体各方共同与（采购人）签订采购合同。</w:t>
      </w:r>
    </w:p>
    <w:p w14:paraId="57A1E8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二、联合体内部有关事项约定如下：</w:t>
      </w:r>
    </w:p>
    <w:p w14:paraId="3F63341E">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1.（甲公司全称）作为联合体的牵头单位，代表联合体双方负责投标和合同实施阶段的主办、协调工作。</w:t>
      </w:r>
    </w:p>
    <w:p w14:paraId="0FD1CE98">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2.联合体将严格按照文件的各项要求，递交投标文件，切实执行一切合同文件，共同承担合同规定的一切义务和责任，同时按照内部职责的划分，承担自身所负的责任和风险，在法律上承担连带责任。</w:t>
      </w:r>
    </w:p>
    <w:p w14:paraId="484D9D7C">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3.如果本联合体中标，</w:t>
      </w:r>
      <w:r>
        <w:rPr>
          <w:rFonts w:ascii="宋体" w:hAnsi="宋体" w:eastAsia="宋体" w:cs="Times New Roman"/>
          <w:color w:val="auto"/>
          <w:kern w:val="0"/>
          <w:szCs w:val="21"/>
          <w:highlight w:val="none"/>
          <w:u w:val="single"/>
          <w:lang w:eastAsia="zh-Hans"/>
        </w:rPr>
        <w:t>（甲公司全称）</w:t>
      </w:r>
      <w:r>
        <w:rPr>
          <w:rFonts w:ascii="宋体" w:hAnsi="宋体" w:eastAsia="宋体" w:cs="Times New Roman"/>
          <w:color w:val="auto"/>
          <w:kern w:val="0"/>
          <w:szCs w:val="21"/>
          <w:highlight w:val="none"/>
          <w:lang w:eastAsia="zh-Hans"/>
        </w:rPr>
        <w:t>负责本项目___________部分，</w:t>
      </w:r>
      <w:r>
        <w:rPr>
          <w:rFonts w:ascii="宋体" w:hAnsi="宋体" w:eastAsia="宋体" w:cs="Times New Roman"/>
          <w:color w:val="auto"/>
          <w:kern w:val="0"/>
          <w:szCs w:val="21"/>
          <w:highlight w:val="none"/>
          <w:u w:val="single"/>
          <w:lang w:eastAsia="zh-Hans"/>
        </w:rPr>
        <w:t>（乙公司全称）</w:t>
      </w:r>
      <w:r>
        <w:rPr>
          <w:rFonts w:ascii="宋体" w:hAnsi="宋体" w:eastAsia="宋体" w:cs="Times New Roman"/>
          <w:color w:val="auto"/>
          <w:kern w:val="0"/>
          <w:szCs w:val="21"/>
          <w:highlight w:val="none"/>
          <w:lang w:eastAsia="zh-Hans"/>
        </w:rPr>
        <w:t>负责本项目___________部分。</w:t>
      </w:r>
    </w:p>
    <w:p w14:paraId="0BA15A7F">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4.如中标，联合体各方共同与（采购人）签订合同书，并就中标项目向采购人负责有连带的和各自的法律责任；</w:t>
      </w:r>
    </w:p>
    <w:p w14:paraId="132B5CAB">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5.联合体成员（公司全称）为（请填写：小型、微型）企业，将承担合同总金额_____%的工作内容（联合体成员中有小型、微型企业时适用）。</w:t>
      </w:r>
    </w:p>
    <w:p w14:paraId="0EDA76B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7B568BD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四、联合体如因违约过失责任而导致采购人经济损失或被索赔时，本联合体任何一方均同意无条件优先清偿采购人的一切债务和经济赔偿。</w:t>
      </w:r>
    </w:p>
    <w:p w14:paraId="413B6A4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五、本协议在自签署之日起生效，有效期内有效，如获中标资格，合同有效期延续至合同履行完毕之日。</w:t>
      </w:r>
    </w:p>
    <w:p w14:paraId="04828C9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六、本协议书正本一式_____份，随投标文件装订_____份，送采购人_____份，联合体成员各一份；副本一式_____份，联合体成员各执_____份。</w:t>
      </w:r>
    </w:p>
    <w:p w14:paraId="57D744BF">
      <w:pPr>
        <w:widowControl/>
        <w:jc w:val="left"/>
        <w:rPr>
          <w:rFonts w:ascii="宋体" w:hAnsi="宋体" w:eastAsia="宋体" w:cs="Times New Roman"/>
          <w:color w:val="auto"/>
          <w:kern w:val="0"/>
          <w:szCs w:val="21"/>
          <w:highlight w:val="none"/>
        </w:rPr>
      </w:pPr>
    </w:p>
    <w:p w14:paraId="33EB87C0">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甲公司全称：____（盖章）________，乙公司全称：____（盖章）________，……公司全称：____（盖章）________</w:t>
      </w:r>
    </w:p>
    <w:p w14:paraId="5EEE667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____年____月 ____日，____年____月____日，____年____月____日</w:t>
      </w:r>
    </w:p>
    <w:p w14:paraId="7CFFC2C3">
      <w:pPr>
        <w:widowControl/>
        <w:spacing w:before="1305" w:beforeLines="3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435BB9F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1．联合响应时需签本协议，联合体各方成员应在本协议上共同盖章确认。</w:t>
      </w:r>
    </w:p>
    <w:p w14:paraId="6E5254A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2．本协议内容不得擅自修改。此协议将作为签订合同的附件之一。</w:t>
      </w:r>
    </w:p>
    <w:p w14:paraId="42E53560">
      <w:pPr>
        <w:widowControl/>
        <w:jc w:val="left"/>
        <w:rPr>
          <w:rFonts w:ascii="Calibri" w:hAnsi="Calibri" w:eastAsia="宋体" w:cs="Times New Roman"/>
          <w:color w:val="auto"/>
          <w:kern w:val="0"/>
          <w:sz w:val="20"/>
          <w:szCs w:val="20"/>
          <w:highlight w:val="none"/>
          <w:lang w:eastAsia="zh-Hans"/>
        </w:rPr>
      </w:pPr>
    </w:p>
    <w:p w14:paraId="51EAE926">
      <w:pPr>
        <w:widowControl/>
        <w:jc w:val="left"/>
        <w:rPr>
          <w:rFonts w:ascii="Calibri" w:hAnsi="Calibri" w:eastAsia="宋体" w:cs="Times New Roman"/>
          <w:color w:val="auto"/>
          <w:kern w:val="0"/>
          <w:sz w:val="20"/>
          <w:szCs w:val="20"/>
          <w:highlight w:val="none"/>
        </w:rPr>
      </w:pPr>
    </w:p>
    <w:p w14:paraId="6293F549">
      <w:pPr>
        <w:pageBreakBefore/>
        <w:rPr>
          <w:rFonts w:ascii="Calibri" w:hAnsi="Calibri" w:eastAsia="宋体" w:cs="Times New Roman"/>
          <w:color w:val="auto"/>
          <w:kern w:val="0"/>
          <w:sz w:val="20"/>
          <w:szCs w:val="20"/>
          <w:highlight w:val="none"/>
          <w:lang w:eastAsia="zh-Hans"/>
        </w:rPr>
      </w:pPr>
      <w:bookmarkStart w:id="50" w:name="_Toc169799795"/>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九</w:t>
      </w:r>
      <w:r>
        <w:rPr>
          <w:rFonts w:ascii="宋体" w:hAnsi="宋体" w:eastAsia="宋体"/>
          <w:b/>
          <w:bCs/>
          <w:color w:val="auto"/>
          <w:sz w:val="24"/>
          <w:szCs w:val="28"/>
          <w:highlight w:val="none"/>
        </w:rPr>
        <w:t>：</w:t>
      </w:r>
      <w:bookmarkEnd w:id="50"/>
    </w:p>
    <w:p w14:paraId="6BF4B237">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62588FE8">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1BD51AC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586479B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15190C0D">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3B6DAAB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7AD8331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1FC6960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0EAEF16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621D1BE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2DE19FDD">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E1B0C98">
      <w:pPr>
        <w:spacing w:before="217" w:beforeLines="50" w:after="217" w:afterLines="50" w:line="360" w:lineRule="auto"/>
        <w:rPr>
          <w:rFonts w:ascii="宋体" w:hAnsi="宋体" w:eastAsia="宋体"/>
          <w:color w:val="auto"/>
          <w:szCs w:val="21"/>
          <w:highlight w:val="none"/>
        </w:rPr>
      </w:pPr>
    </w:p>
    <w:p w14:paraId="7E8C78E3">
      <w:pPr>
        <w:spacing w:before="217" w:beforeLines="50"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5171A94">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CFB3710">
            <w:pPr>
              <w:pStyle w:val="2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0D832F73">
            <w:pPr>
              <w:pStyle w:val="2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103E07D8">
      <w:pPr>
        <w:widowControl/>
        <w:jc w:val="left"/>
        <w:rPr>
          <w:rFonts w:ascii="Calibri" w:hAnsi="Calibri" w:eastAsia="宋体" w:cs="Times New Roman"/>
          <w:color w:val="auto"/>
          <w:kern w:val="0"/>
          <w:sz w:val="20"/>
          <w:szCs w:val="20"/>
          <w:highlight w:val="none"/>
          <w:lang w:eastAsia="zh-Hans"/>
        </w:rPr>
      </w:pPr>
    </w:p>
    <w:p w14:paraId="3C65150A">
      <w:pPr>
        <w:pageBreakBefore/>
        <w:rPr>
          <w:rFonts w:ascii="Calibri" w:hAnsi="Calibri" w:eastAsia="宋体" w:cs="Times New Roman"/>
          <w:color w:val="auto"/>
          <w:kern w:val="0"/>
          <w:sz w:val="20"/>
          <w:szCs w:val="20"/>
          <w:highlight w:val="none"/>
          <w:lang w:eastAsia="zh-Hans"/>
        </w:rPr>
      </w:pPr>
      <w:bookmarkStart w:id="51" w:name="_Toc16979979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w:t>
      </w:r>
      <w:r>
        <w:rPr>
          <w:rFonts w:ascii="宋体" w:hAnsi="宋体" w:eastAsia="宋体"/>
          <w:b/>
          <w:bCs/>
          <w:color w:val="auto"/>
          <w:sz w:val="24"/>
          <w:szCs w:val="28"/>
          <w:highlight w:val="none"/>
        </w:rPr>
        <w:t>：</w:t>
      </w:r>
      <w:bookmarkEnd w:id="51"/>
    </w:p>
    <w:p w14:paraId="1A6CE6F6">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07D466F2">
      <w:pPr>
        <w:spacing w:before="652" w:beforeLines="150" w:line="360" w:lineRule="auto"/>
        <w:rPr>
          <w:rFonts w:ascii="宋体" w:hAnsi="宋体" w:eastAsia="宋体"/>
          <w:b/>
          <w:color w:val="auto"/>
          <w:highlight w:val="none"/>
        </w:rPr>
      </w:pPr>
      <w:r>
        <w:rPr>
          <w:rFonts w:hint="eastAsia" w:ascii="宋体" w:hAnsi="宋体" w:eastAsia="宋体"/>
          <w:b/>
          <w:color w:val="auto"/>
          <w:highlight w:val="none"/>
        </w:rPr>
        <w:t>广东智汇城市招标采购有限公司</w:t>
      </w:r>
    </w:p>
    <w:p w14:paraId="1A51E43A">
      <w:pPr>
        <w:pStyle w:val="29"/>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47448712">
      <w:pPr>
        <w:pStyle w:val="29"/>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7A7F807A">
      <w:pPr>
        <w:widowControl/>
        <w:spacing w:before="652" w:beforeLines="1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09F67A2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46C51F3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3386332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08FA74F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378AD8C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739DC7AD">
      <w:pPr>
        <w:pStyle w:val="29"/>
        <w:spacing w:line="360" w:lineRule="auto"/>
        <w:ind w:firstLine="0" w:firstLineChars="0"/>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0C997D5B">
      <w:pPr>
        <w:pStyle w:val="29"/>
        <w:spacing w:line="360" w:lineRule="auto"/>
        <w:ind w:firstLine="0" w:firstLineChars="0"/>
        <w:rPr>
          <w:rFonts w:ascii="宋体" w:eastAsia="宋体"/>
          <w:color w:val="auto"/>
          <w:sz w:val="21"/>
          <w:szCs w:val="21"/>
          <w:highlight w:val="none"/>
        </w:rPr>
      </w:pPr>
    </w:p>
    <w:p w14:paraId="784FD464">
      <w:pPr>
        <w:spacing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86E7D7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5C3584E">
            <w:pPr>
              <w:pStyle w:val="2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110AB46A">
            <w:pPr>
              <w:pStyle w:val="2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6DB30B49">
      <w:pPr>
        <w:widowControl/>
        <w:jc w:val="left"/>
        <w:rPr>
          <w:rFonts w:ascii="Calibri" w:hAnsi="Calibri" w:eastAsia="宋体" w:cs="Times New Roman"/>
          <w:color w:val="auto"/>
          <w:kern w:val="0"/>
          <w:sz w:val="20"/>
          <w:szCs w:val="20"/>
          <w:highlight w:val="none"/>
          <w:lang w:eastAsia="zh-Hans"/>
        </w:rPr>
      </w:pPr>
    </w:p>
    <w:p w14:paraId="249F033B">
      <w:pPr>
        <w:pageBreakBefore/>
        <w:rPr>
          <w:rFonts w:ascii="Calibri" w:hAnsi="Calibri" w:eastAsia="宋体" w:cs="Times New Roman"/>
          <w:color w:val="auto"/>
          <w:kern w:val="0"/>
          <w:sz w:val="20"/>
          <w:szCs w:val="20"/>
          <w:highlight w:val="none"/>
          <w:lang w:eastAsia="zh-Hans"/>
        </w:rPr>
      </w:pPr>
      <w:bookmarkStart w:id="52" w:name="_Toc169799797"/>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十一</w:t>
      </w:r>
      <w:r>
        <w:rPr>
          <w:rFonts w:ascii="宋体" w:hAnsi="宋体" w:eastAsia="宋体"/>
          <w:b/>
          <w:bCs/>
          <w:color w:val="auto"/>
          <w:sz w:val="24"/>
          <w:szCs w:val="28"/>
          <w:highlight w:val="none"/>
        </w:rPr>
        <w:t>：</w:t>
      </w:r>
      <w:bookmarkEnd w:id="52"/>
    </w:p>
    <w:p w14:paraId="3F3482FF">
      <w:pPr>
        <w:widowControl/>
        <w:spacing w:after="217" w:afterLines="50"/>
        <w:outlineLvl w:val="3"/>
        <w:rPr>
          <w:rFonts w:ascii="Calibri" w:hAnsi="Calibri" w:eastAsia="宋体" w:cs="Times New Roman"/>
          <w:bCs/>
          <w:color w:val="auto"/>
          <w:kern w:val="0"/>
          <w:sz w:val="32"/>
          <w:highlight w:val="none"/>
        </w:rPr>
      </w:pPr>
      <w:r>
        <w:rPr>
          <w:rFonts w:hint="eastAsia" w:ascii="Calibri" w:hAnsi="Calibri" w:eastAsia="宋体" w:cs="Times New Roman"/>
          <w:bCs/>
          <w:color w:val="auto"/>
          <w:kern w:val="0"/>
          <w:szCs w:val="16"/>
          <w:highlight w:val="none"/>
        </w:rPr>
        <w:t>（以下格式文件由供应商根据需要选用）</w:t>
      </w:r>
    </w:p>
    <w:p w14:paraId="418290E3">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投标保证金</w:t>
      </w:r>
    </w:p>
    <w:p w14:paraId="5B5345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采购文件要求递交投标保证金的，投标人应在此提供</w:t>
      </w:r>
      <w:r>
        <w:rPr>
          <w:rFonts w:hint="eastAsia" w:ascii="宋体" w:hAnsi="宋体" w:eastAsia="宋体" w:cs="Times New Roman"/>
          <w:color w:val="auto"/>
          <w:kern w:val="0"/>
          <w:szCs w:val="21"/>
          <w:highlight w:val="none"/>
          <w:lang w:eastAsia="zh-Hans"/>
        </w:rPr>
        <w:t>投标保证金汇入情况说明（或投标担保函递交情况说明）和</w:t>
      </w:r>
      <w:r>
        <w:rPr>
          <w:rFonts w:ascii="宋体" w:hAnsi="宋体" w:eastAsia="宋体" w:cs="Times New Roman"/>
          <w:color w:val="auto"/>
          <w:kern w:val="0"/>
          <w:szCs w:val="21"/>
          <w:highlight w:val="none"/>
          <w:lang w:eastAsia="zh-Hans"/>
        </w:rPr>
        <w:t>保证金的凭证</w:t>
      </w:r>
      <w:r>
        <w:rPr>
          <w:rFonts w:hint="eastAsia" w:ascii="宋体" w:hAnsi="宋体" w:eastAsia="宋体" w:cs="Times New Roman"/>
          <w:color w:val="auto"/>
          <w:kern w:val="0"/>
          <w:szCs w:val="21"/>
          <w:highlight w:val="none"/>
          <w:lang w:eastAsia="zh-Hans"/>
        </w:rPr>
        <w:t>（或投标担保函）</w:t>
      </w:r>
      <w:r>
        <w:rPr>
          <w:rFonts w:ascii="宋体" w:hAnsi="宋体" w:eastAsia="宋体" w:cs="Times New Roman"/>
          <w:color w:val="auto"/>
          <w:kern w:val="0"/>
          <w:szCs w:val="21"/>
          <w:highlight w:val="none"/>
          <w:lang w:eastAsia="zh-Hans"/>
        </w:rPr>
        <w:t>。</w:t>
      </w:r>
    </w:p>
    <w:p w14:paraId="1455A41D">
      <w:pPr>
        <w:pageBreakBefore/>
        <w:spacing w:after="435" w:afterLines="100"/>
        <w:jc w:val="center"/>
        <w:rPr>
          <w:rFonts w:ascii="宋体" w:hAnsi="宋体" w:eastAsia="宋体"/>
          <w:b/>
          <w:color w:val="auto"/>
          <w:szCs w:val="21"/>
          <w:highlight w:val="none"/>
        </w:rPr>
      </w:pPr>
      <w:r>
        <w:rPr>
          <w:rFonts w:hint="eastAsia" w:ascii="宋体" w:hAnsi="宋体" w:eastAsia="宋体"/>
          <w:b/>
          <w:color w:val="auto"/>
          <w:sz w:val="32"/>
          <w:szCs w:val="32"/>
          <w:highlight w:val="none"/>
        </w:rPr>
        <w:t>投标保证金汇入情况说明</w:t>
      </w:r>
    </w:p>
    <w:p w14:paraId="2575F9AE">
      <w:pPr>
        <w:spacing w:before="217" w:beforeLines="50" w:after="217" w:afterLines="50"/>
        <w:rPr>
          <w:rFonts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26BA6F92">
      <w:pPr>
        <w:ind w:firstLine="422" w:firstLineChars="200"/>
        <w:rPr>
          <w:rFonts w:ascii="宋体" w:hAnsi="宋体" w:eastAsia="宋体"/>
          <w:color w:val="auto"/>
          <w:szCs w:val="21"/>
          <w:highlight w:val="none"/>
        </w:rPr>
      </w:pPr>
      <w:r>
        <w:rPr>
          <w:rFonts w:hint="eastAsia" w:ascii="宋体" w:hAnsi="宋体" w:eastAsia="宋体"/>
          <w:b/>
          <w:bCs/>
          <w:color w:val="auto"/>
          <w:szCs w:val="21"/>
          <w:highlight w:val="none"/>
        </w:rPr>
        <w:t>本单位已按</w:t>
      </w:r>
      <w:r>
        <w:rPr>
          <w:rFonts w:ascii="宋体" w:hAnsi="宋体" w:eastAsia="宋体"/>
          <w:b/>
          <w:bCs/>
          <w:color w:val="auto"/>
          <w:szCs w:val="21"/>
          <w:highlight w:val="none"/>
          <w:u w:val="single"/>
        </w:rPr>
        <w:t xml:space="preserve">     （</w:t>
      </w:r>
      <w:r>
        <w:rPr>
          <w:rFonts w:hint="eastAsia" w:ascii="宋体" w:hAnsi="宋体" w:eastAsia="宋体"/>
          <w:b/>
          <w:bCs/>
          <w:color w:val="auto"/>
          <w:szCs w:val="21"/>
          <w:highlight w:val="none"/>
          <w:u w:val="single"/>
        </w:rPr>
        <w:t>项目名称）</w:t>
      </w:r>
      <w:r>
        <w:rPr>
          <w:rFonts w:ascii="宋体" w:hAnsi="宋体" w:eastAsia="宋体"/>
          <w:b/>
          <w:bCs/>
          <w:color w:val="auto"/>
          <w:szCs w:val="21"/>
          <w:highlight w:val="none"/>
          <w:u w:val="single"/>
        </w:rPr>
        <w:t xml:space="preserve">     </w:t>
      </w:r>
      <w:r>
        <w:rPr>
          <w:rFonts w:hint="eastAsia" w:ascii="宋体" w:hAnsi="宋体" w:eastAsia="宋体"/>
          <w:b/>
          <w:bCs/>
          <w:color w:val="auto"/>
          <w:szCs w:val="21"/>
          <w:highlight w:val="none"/>
        </w:rPr>
        <w:t>项目（项目编号：</w:t>
      </w:r>
      <w:r>
        <w:rPr>
          <w:rFonts w:ascii="宋体" w:hAnsi="宋体" w:eastAsia="宋体"/>
          <w:b/>
          <w:bCs/>
          <w:color w:val="auto"/>
          <w:szCs w:val="21"/>
          <w:highlight w:val="none"/>
          <w:u w:val="single"/>
        </w:rPr>
        <w:t xml:space="preserve">             </w:t>
      </w:r>
      <w:r>
        <w:rPr>
          <w:rFonts w:hint="eastAsia" w:ascii="宋体" w:hAnsi="宋体" w:eastAsia="宋体"/>
          <w:b/>
          <w:bCs/>
          <w:color w:val="auto"/>
          <w:szCs w:val="21"/>
          <w:highlight w:val="none"/>
        </w:rPr>
        <w:t>）的招标文件要求，于</w:t>
      </w:r>
      <w:r>
        <w:rPr>
          <w:rFonts w:ascii="宋体" w:hAnsi="宋体" w:eastAsia="宋体"/>
          <w:b/>
          <w:bCs/>
          <w:color w:val="auto"/>
          <w:szCs w:val="21"/>
          <w:highlight w:val="none"/>
          <w:u w:val="single"/>
        </w:rPr>
        <w:t xml:space="preserve">   </w:t>
      </w:r>
      <w:r>
        <w:rPr>
          <w:rFonts w:hint="eastAsia" w:ascii="宋体" w:hAnsi="宋体" w:eastAsia="宋体"/>
          <w:b/>
          <w:bCs/>
          <w:color w:val="auto"/>
          <w:szCs w:val="21"/>
          <w:highlight w:val="none"/>
        </w:rPr>
        <w:t>年</w:t>
      </w:r>
      <w:r>
        <w:rPr>
          <w:rFonts w:ascii="宋体" w:hAnsi="宋体" w:eastAsia="宋体"/>
          <w:b/>
          <w:bCs/>
          <w:color w:val="auto"/>
          <w:szCs w:val="21"/>
          <w:highlight w:val="none"/>
          <w:u w:val="single"/>
        </w:rPr>
        <w:t xml:space="preserve">   </w:t>
      </w:r>
      <w:r>
        <w:rPr>
          <w:rFonts w:hint="eastAsia" w:ascii="宋体" w:hAnsi="宋体" w:eastAsia="宋体"/>
          <w:b/>
          <w:bCs/>
          <w:color w:val="auto"/>
          <w:szCs w:val="21"/>
          <w:highlight w:val="none"/>
        </w:rPr>
        <w:t>月</w:t>
      </w:r>
      <w:r>
        <w:rPr>
          <w:rFonts w:ascii="宋体" w:hAnsi="宋体" w:eastAsia="宋体"/>
          <w:b/>
          <w:bCs/>
          <w:color w:val="auto"/>
          <w:szCs w:val="21"/>
          <w:highlight w:val="none"/>
          <w:u w:val="single"/>
        </w:rPr>
        <w:t xml:space="preserve">   </w:t>
      </w:r>
      <w:r>
        <w:rPr>
          <w:rFonts w:hint="eastAsia" w:ascii="宋体" w:hAnsi="宋体" w:eastAsia="宋体"/>
          <w:b/>
          <w:bCs/>
          <w:color w:val="auto"/>
          <w:szCs w:val="21"/>
          <w:highlight w:val="none"/>
        </w:rPr>
        <w:t>日前以</w:t>
      </w:r>
      <w:r>
        <w:rPr>
          <w:rFonts w:ascii="宋体" w:hAnsi="宋体" w:eastAsia="宋体"/>
          <w:b/>
          <w:bCs/>
          <w:color w:val="auto"/>
          <w:szCs w:val="21"/>
          <w:highlight w:val="none"/>
          <w:u w:val="single"/>
        </w:rPr>
        <w:t xml:space="preserve">       </w:t>
      </w:r>
      <w:r>
        <w:rPr>
          <w:rFonts w:hint="eastAsia" w:ascii="宋体" w:hAnsi="宋体" w:eastAsia="宋体"/>
          <w:b/>
          <w:bCs/>
          <w:color w:val="auto"/>
          <w:szCs w:val="21"/>
          <w:highlight w:val="none"/>
        </w:rPr>
        <w:t>（付款形式）方式汇入指定账户（账户名称：</w:t>
      </w:r>
      <w:r>
        <w:rPr>
          <w:rFonts w:ascii="宋体" w:hAnsi="宋体" w:eastAsia="宋体"/>
          <w:b/>
          <w:bCs/>
          <w:color w:val="auto"/>
          <w:szCs w:val="21"/>
          <w:highlight w:val="none"/>
          <w:u w:val="single"/>
        </w:rPr>
        <w:t xml:space="preserve">                </w:t>
      </w:r>
      <w:r>
        <w:rPr>
          <w:rFonts w:hint="eastAsia" w:ascii="宋体" w:hAnsi="宋体" w:eastAsia="宋体"/>
          <w:b/>
          <w:bCs/>
          <w:color w:val="auto"/>
          <w:szCs w:val="21"/>
          <w:highlight w:val="none"/>
        </w:rPr>
        <w:t>，账号：</w:t>
      </w:r>
      <w:r>
        <w:rPr>
          <w:rFonts w:ascii="宋体" w:hAnsi="宋体" w:eastAsia="宋体"/>
          <w:b/>
          <w:bCs/>
          <w:color w:val="auto"/>
          <w:szCs w:val="21"/>
          <w:highlight w:val="none"/>
          <w:u w:val="single"/>
        </w:rPr>
        <w:t xml:space="preserve">                  </w:t>
      </w:r>
      <w:r>
        <w:rPr>
          <w:rFonts w:hint="eastAsia" w:ascii="宋体" w:hAnsi="宋体" w:eastAsia="宋体"/>
          <w:b/>
          <w:bCs/>
          <w:color w:val="auto"/>
          <w:szCs w:val="21"/>
          <w:highlight w:val="none"/>
        </w:rPr>
        <w:t>，开户银行：</w:t>
      </w:r>
      <w:r>
        <w:rPr>
          <w:rFonts w:ascii="宋体" w:hAnsi="宋体" w:eastAsia="宋体"/>
          <w:b/>
          <w:bCs/>
          <w:color w:val="auto"/>
          <w:szCs w:val="21"/>
          <w:highlight w:val="none"/>
          <w:u w:val="single"/>
        </w:rPr>
        <w:t xml:space="preserve">                 </w:t>
      </w:r>
      <w:r>
        <w:rPr>
          <w:rFonts w:hint="eastAsia" w:ascii="宋体" w:hAnsi="宋体" w:eastAsia="宋体"/>
          <w:b/>
          <w:bCs/>
          <w:color w:val="auto"/>
          <w:szCs w:val="21"/>
          <w:highlight w:val="none"/>
        </w:rPr>
        <w:t>）。</w:t>
      </w:r>
    </w:p>
    <w:p w14:paraId="6EC93B94">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本单位投标保证金的汇款情况：（详见附件－投标保证金汇款凭证）</w:t>
      </w:r>
    </w:p>
    <w:p w14:paraId="51D5E498">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汇出时间：</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日；</w:t>
      </w:r>
    </w:p>
    <w:p w14:paraId="22B05DC8">
      <w:pPr>
        <w:ind w:firstLine="420" w:firstLineChars="200"/>
        <w:rPr>
          <w:rFonts w:ascii="宋体" w:hAnsi="宋体" w:eastAsia="宋体" w:cs="宋体"/>
          <w:color w:val="auto"/>
          <w:szCs w:val="21"/>
          <w:highlight w:val="none"/>
          <w:u w:val="single"/>
        </w:rPr>
      </w:pPr>
      <w:r>
        <w:rPr>
          <w:rFonts w:hint="eastAsia" w:ascii="宋体" w:hAnsi="宋体" w:eastAsia="宋体"/>
          <w:color w:val="auto"/>
          <w:szCs w:val="21"/>
          <w:highlight w:val="none"/>
        </w:rPr>
        <w:t>汇</w:t>
      </w:r>
      <w:r>
        <w:rPr>
          <w:rFonts w:hint="eastAsia" w:ascii="宋体" w:hAnsi="宋体" w:eastAsia="宋体" w:cs="宋体"/>
          <w:color w:val="auto"/>
          <w:szCs w:val="21"/>
          <w:highlight w:val="none"/>
        </w:rPr>
        <w:t>款金额：（大写）人民币</w:t>
      </w:r>
      <w:r>
        <w:rPr>
          <w:rFonts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元（小写：￥</w:t>
      </w:r>
      <w:r>
        <w:rPr>
          <w:rFonts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p>
    <w:p w14:paraId="2477DD73">
      <w:pPr>
        <w:ind w:firstLine="420" w:firstLineChars="200"/>
        <w:rPr>
          <w:rFonts w:ascii="宋体" w:hAnsi="宋体" w:eastAsia="宋体"/>
          <w:color w:val="auto"/>
          <w:szCs w:val="21"/>
          <w:highlight w:val="none"/>
          <w:u w:val="single"/>
        </w:rPr>
      </w:pPr>
      <w:r>
        <w:rPr>
          <w:rFonts w:hint="eastAsia" w:ascii="宋体" w:hAnsi="宋体" w:eastAsia="宋体"/>
          <w:color w:val="auto"/>
          <w:szCs w:val="21"/>
          <w:highlight w:val="none"/>
        </w:rPr>
        <w:t>汇款账户名称：</w:t>
      </w:r>
      <w:r>
        <w:rPr>
          <w:rFonts w:ascii="宋体" w:hAnsi="宋体" w:eastAsia="宋体"/>
          <w:color w:val="auto"/>
          <w:szCs w:val="21"/>
          <w:highlight w:val="none"/>
          <w:u w:val="single"/>
        </w:rPr>
        <w:t xml:space="preserve">         （必须是投标时使用的账户名）                        </w:t>
      </w:r>
    </w:p>
    <w:p w14:paraId="3396CF04">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帐</w:t>
      </w:r>
      <w:r>
        <w:rPr>
          <w:rFonts w:ascii="宋体" w:hAnsi="宋体" w:eastAsia="宋体"/>
          <w:color w:val="auto"/>
          <w:szCs w:val="21"/>
          <w:highlight w:val="none"/>
        </w:rPr>
        <w:t xml:space="preserve">    </w:t>
      </w:r>
      <w:r>
        <w:rPr>
          <w:rFonts w:hint="eastAsia" w:ascii="宋体" w:hAnsi="宋体" w:eastAsia="宋体"/>
          <w:color w:val="auto"/>
          <w:szCs w:val="21"/>
          <w:highlight w:val="none"/>
        </w:rPr>
        <w:t>号：</w:t>
      </w:r>
      <w:r>
        <w:rPr>
          <w:rFonts w:ascii="宋体" w:hAnsi="宋体" w:eastAsia="宋体"/>
          <w:color w:val="auto"/>
          <w:szCs w:val="21"/>
          <w:highlight w:val="none"/>
          <w:u w:val="single"/>
        </w:rPr>
        <w:t xml:space="preserve">              （必须是投标时使用的账号）                         </w:t>
      </w:r>
    </w:p>
    <w:p w14:paraId="7EA2AFE0">
      <w:pPr>
        <w:ind w:firstLine="420" w:firstLineChars="200"/>
        <w:rPr>
          <w:rFonts w:ascii="宋体" w:hAnsi="宋体" w:eastAsia="宋体"/>
          <w:color w:val="auto"/>
          <w:szCs w:val="21"/>
          <w:highlight w:val="none"/>
          <w:u w:val="single"/>
        </w:rPr>
      </w:pPr>
      <w:r>
        <w:rPr>
          <w:rFonts w:hint="eastAsia" w:ascii="宋体" w:hAnsi="宋体" w:eastAsia="宋体"/>
          <w:color w:val="auto"/>
          <w:szCs w:val="21"/>
          <w:highlight w:val="none"/>
        </w:rPr>
        <w:t>开户银行：</w:t>
      </w:r>
      <w:r>
        <w:rPr>
          <w:rFonts w:ascii="宋体" w:hAnsi="宋体" w:eastAsia="宋体"/>
          <w:color w:val="auto"/>
          <w:szCs w:val="21"/>
          <w:highlight w:val="none"/>
          <w:u w:val="single"/>
        </w:rPr>
        <w:t xml:space="preserve">            省             市           银行           支行      </w:t>
      </w:r>
    </w:p>
    <w:p w14:paraId="46592574">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本单位谨承诺上述资料是正确、真实的，如因上述证明与事实不符导致的一切损失，本单位保证承担赔偿等一切法律责任。</w:t>
      </w:r>
    </w:p>
    <w:p w14:paraId="34D597BA">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投标保证金退回时，请按上述资料退回。</w:t>
      </w:r>
    </w:p>
    <w:p w14:paraId="590C301D">
      <w:pPr>
        <w:ind w:right="844" w:rightChars="402"/>
        <w:jc w:val="right"/>
        <w:rPr>
          <w:rFonts w:ascii="宋体" w:hAnsi="宋体" w:eastAsia="宋体"/>
          <w:color w:val="auto"/>
          <w:szCs w:val="21"/>
          <w:highlight w:val="none"/>
        </w:rPr>
      </w:pPr>
      <w:r>
        <w:rPr>
          <w:rFonts w:hint="eastAsia" w:ascii="宋体" w:hAnsi="宋体" w:eastAsia="宋体"/>
          <w:color w:val="auto"/>
          <w:szCs w:val="21"/>
          <w:highlight w:val="none"/>
        </w:rPr>
        <w:t>（单位公章）</w:t>
      </w:r>
    </w:p>
    <w:p w14:paraId="219D04DB">
      <w:pPr>
        <w:ind w:right="628" w:rightChars="299"/>
        <w:jc w:val="right"/>
        <w:rPr>
          <w:rFonts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198DDE66">
      <w:pPr>
        <w:rPr>
          <w:rFonts w:ascii="宋体" w:hAnsi="宋体" w:eastAsia="宋体"/>
          <w:color w:val="auto"/>
          <w:szCs w:val="21"/>
          <w:highlight w:val="none"/>
          <w:u w:val="single"/>
        </w:rPr>
      </w:pPr>
      <w:r>
        <w:rPr>
          <w:rFonts w:hint="eastAsia" w:ascii="宋体" w:hAnsi="宋体" w:eastAsia="宋体"/>
          <w:color w:val="auto"/>
          <w:szCs w:val="21"/>
          <w:highlight w:val="none"/>
        </w:rPr>
        <w:t>单位名称：</w:t>
      </w:r>
      <w:r>
        <w:rPr>
          <w:rFonts w:ascii="宋体" w:hAnsi="宋体" w:eastAsia="宋体"/>
          <w:color w:val="auto"/>
          <w:szCs w:val="21"/>
          <w:highlight w:val="none"/>
          <w:u w:val="single"/>
        </w:rPr>
        <w:t xml:space="preserve">                    </w:t>
      </w:r>
    </w:p>
    <w:p w14:paraId="36333AE6">
      <w:pPr>
        <w:rPr>
          <w:rFonts w:ascii="宋体" w:hAnsi="宋体" w:eastAsia="宋体"/>
          <w:color w:val="auto"/>
          <w:szCs w:val="21"/>
          <w:highlight w:val="none"/>
        </w:rPr>
      </w:pPr>
      <w:r>
        <w:rPr>
          <w:rFonts w:hint="eastAsia" w:ascii="宋体" w:hAnsi="宋体" w:eastAsia="宋体"/>
          <w:color w:val="auto"/>
          <w:szCs w:val="21"/>
          <w:highlight w:val="none"/>
        </w:rPr>
        <w:t>单位地址：</w:t>
      </w:r>
      <w:r>
        <w:rPr>
          <w:rFonts w:ascii="宋体" w:hAnsi="宋体" w:eastAsia="宋体"/>
          <w:color w:val="auto"/>
          <w:szCs w:val="21"/>
          <w:highlight w:val="none"/>
          <w:u w:val="single"/>
        </w:rPr>
        <w:t xml:space="preserve">                    </w:t>
      </w:r>
    </w:p>
    <w:p w14:paraId="602D9ED9">
      <w:pPr>
        <w:rPr>
          <w:rFonts w:ascii="宋体" w:hAnsi="宋体" w:eastAsia="宋体"/>
          <w:color w:val="auto"/>
          <w:szCs w:val="21"/>
          <w:highlight w:val="none"/>
        </w:rPr>
      </w:pPr>
      <w:r>
        <w:rPr>
          <w:rFonts w:hint="eastAsia" w:ascii="宋体" w:hAnsi="宋体" w:eastAsia="宋体"/>
          <w:color w:val="auto"/>
          <w:szCs w:val="21"/>
          <w:highlight w:val="none"/>
        </w:rPr>
        <w:t>联</w:t>
      </w:r>
      <w:r>
        <w:rPr>
          <w:rFonts w:ascii="宋体" w:hAnsi="宋体" w:eastAsia="宋体"/>
          <w:color w:val="auto"/>
          <w:szCs w:val="21"/>
          <w:highlight w:val="none"/>
        </w:rPr>
        <w:t xml:space="preserve"> </w:t>
      </w:r>
      <w:r>
        <w:rPr>
          <w:rFonts w:hint="eastAsia" w:ascii="宋体" w:hAnsi="宋体" w:eastAsia="宋体"/>
          <w:color w:val="auto"/>
          <w:szCs w:val="21"/>
          <w:highlight w:val="none"/>
        </w:rPr>
        <w:t>系</w:t>
      </w:r>
      <w:r>
        <w:rPr>
          <w:rFonts w:ascii="宋体" w:hAnsi="宋体" w:eastAsia="宋体"/>
          <w:color w:val="auto"/>
          <w:szCs w:val="21"/>
          <w:highlight w:val="none"/>
        </w:rPr>
        <w:t xml:space="preserve"> </w:t>
      </w:r>
      <w:r>
        <w:rPr>
          <w:rFonts w:hint="eastAsia" w:ascii="宋体" w:hAnsi="宋体" w:eastAsia="宋体"/>
          <w:color w:val="auto"/>
          <w:szCs w:val="21"/>
          <w:highlight w:val="none"/>
        </w:rPr>
        <w:t>人：</w:t>
      </w:r>
      <w:r>
        <w:rPr>
          <w:rFonts w:ascii="宋体" w:hAnsi="宋体" w:eastAsia="宋体"/>
          <w:color w:val="auto"/>
          <w:szCs w:val="21"/>
          <w:highlight w:val="none"/>
          <w:u w:val="single"/>
        </w:rPr>
        <w:t xml:space="preserve">  </w:t>
      </w:r>
      <w:r>
        <w:rPr>
          <w:rFonts w:hint="eastAsia" w:ascii="宋体" w:hAnsi="宋体" w:eastAsia="宋体"/>
          <w:iCs/>
          <w:color w:val="auto"/>
          <w:szCs w:val="21"/>
          <w:highlight w:val="none"/>
          <w:u w:val="single"/>
        </w:rPr>
        <w:t>（投标单位财务）</w:t>
      </w:r>
      <w:r>
        <w:rPr>
          <w:rFonts w:ascii="宋体" w:hAnsi="宋体" w:eastAsia="宋体"/>
          <w:color w:val="auto"/>
          <w:szCs w:val="21"/>
          <w:highlight w:val="none"/>
          <w:u w:val="single"/>
        </w:rPr>
        <w:t xml:space="preserve">  </w:t>
      </w:r>
    </w:p>
    <w:p w14:paraId="2FC51991">
      <w:pPr>
        <w:rPr>
          <w:rFonts w:ascii="宋体" w:hAnsi="宋体" w:eastAsia="宋体"/>
          <w:color w:val="auto"/>
          <w:szCs w:val="21"/>
          <w:highlight w:val="none"/>
        </w:rPr>
      </w:pPr>
      <w:r>
        <w:rPr>
          <w:rFonts w:hint="eastAsia" w:ascii="宋体" w:hAnsi="宋体" w:eastAsia="宋体"/>
          <w:color w:val="auto"/>
          <w:szCs w:val="21"/>
          <w:highlight w:val="none"/>
        </w:rPr>
        <w:t>单位电话：</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联系人手机：</w:t>
      </w:r>
      <w:r>
        <w:rPr>
          <w:rFonts w:ascii="宋体" w:hAnsi="宋体" w:eastAsia="宋体"/>
          <w:color w:val="auto"/>
          <w:szCs w:val="21"/>
          <w:highlight w:val="none"/>
          <w:u w:val="single"/>
        </w:rPr>
        <w:t xml:space="preserve">              </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10DC85C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67102BDA">
            <w:pPr>
              <w:jc w:val="center"/>
              <w:rPr>
                <w:rFonts w:ascii="宋体" w:hAnsi="宋体" w:eastAsia="宋体"/>
                <w:color w:val="auto"/>
                <w:szCs w:val="21"/>
                <w:highlight w:val="none"/>
              </w:rPr>
            </w:pPr>
            <w:r>
              <w:rPr>
                <w:rFonts w:hint="eastAsia" w:ascii="宋体" w:hAnsi="宋体" w:eastAsia="宋体"/>
                <w:color w:val="auto"/>
                <w:szCs w:val="21"/>
                <w:highlight w:val="none"/>
              </w:rPr>
              <w:t>附件一：我方投标保证金汇款凭证（复印件加盖投标人公章）</w:t>
            </w:r>
          </w:p>
        </w:tc>
      </w:tr>
    </w:tbl>
    <w:p w14:paraId="11795276">
      <w:pPr>
        <w:rPr>
          <w:rFonts w:ascii="宋体" w:hAnsi="宋体" w:eastAsia="宋体"/>
          <w:bCs/>
          <w:color w:val="auto"/>
          <w:szCs w:val="21"/>
          <w:highlight w:val="none"/>
          <w:lang w:val="zh-CN"/>
        </w:rPr>
      </w:pPr>
      <w:r>
        <w:rPr>
          <w:rFonts w:hint="eastAsia" w:ascii="宋体" w:hAnsi="宋体" w:eastAsia="宋体"/>
          <w:bCs/>
          <w:color w:val="auto"/>
          <w:szCs w:val="21"/>
          <w:highlight w:val="none"/>
          <w:lang w:val="zh-CN"/>
        </w:rPr>
        <w:t>注：本情况说明手写无效。</w:t>
      </w:r>
    </w:p>
    <w:p w14:paraId="78F95289">
      <w:pPr>
        <w:pageBreakBefore/>
        <w:spacing w:after="435" w:afterLines="100"/>
        <w:jc w:val="center"/>
        <w:rPr>
          <w:rFonts w:ascii="宋体" w:hAnsi="宋体" w:eastAsia="宋体"/>
          <w:b/>
          <w:color w:val="auto"/>
          <w:szCs w:val="21"/>
          <w:highlight w:val="none"/>
        </w:rPr>
      </w:pPr>
      <w:r>
        <w:rPr>
          <w:rFonts w:hint="eastAsia" w:ascii="宋体" w:hAnsi="宋体" w:eastAsia="宋体"/>
          <w:b/>
          <w:color w:val="auto"/>
          <w:sz w:val="32"/>
          <w:szCs w:val="32"/>
          <w:highlight w:val="none"/>
        </w:rPr>
        <w:t>投标担保函递交情况说明</w:t>
      </w:r>
    </w:p>
    <w:p w14:paraId="446BBDFD">
      <w:pPr>
        <w:rPr>
          <w:rFonts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542D7428">
      <w:pPr>
        <w:spacing w:before="435" w:beforeLines="100"/>
        <w:ind w:firstLine="420" w:firstLineChars="200"/>
        <w:rPr>
          <w:rFonts w:ascii="宋体" w:hAnsi="宋体" w:eastAsia="宋体"/>
          <w:color w:val="auto"/>
          <w:szCs w:val="21"/>
          <w:highlight w:val="none"/>
        </w:rPr>
      </w:pPr>
      <w:r>
        <w:rPr>
          <w:rFonts w:hint="eastAsia" w:ascii="宋体" w:hAnsi="宋体" w:eastAsia="宋体"/>
          <w:bCs/>
          <w:color w:val="auto"/>
          <w:szCs w:val="21"/>
          <w:highlight w:val="none"/>
        </w:rPr>
        <w:t>本单位已按</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项目名称）</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rPr>
        <w:t>项目（项目编号：</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rPr>
        <w:t>）的招标文件要求，于</w:t>
      </w:r>
      <w:r>
        <w:rPr>
          <w:rFonts w:hint="eastAsia" w:ascii="宋体" w:hAnsi="宋体" w:eastAsia="宋体"/>
          <w:color w:val="auto"/>
          <w:szCs w:val="21"/>
          <w:highlight w:val="none"/>
          <w:u w:val="single"/>
        </w:rPr>
        <w:t xml:space="preserve">      年</w:t>
      </w:r>
      <w:r>
        <w:rPr>
          <w:rFonts w:ascii="宋体" w:hAnsi="宋体" w:eastAsia="宋体"/>
          <w:color w:val="auto"/>
          <w:szCs w:val="21"/>
          <w:highlight w:val="none"/>
          <w:u w:val="single"/>
        </w:rPr>
        <w:t xml:space="preserve">   月   日    </w:t>
      </w:r>
      <w:r>
        <w:rPr>
          <w:rFonts w:hint="eastAsia" w:ascii="宋体" w:hAnsi="宋体" w:eastAsia="宋体"/>
          <w:color w:val="auto"/>
          <w:szCs w:val="21"/>
          <w:highlight w:val="none"/>
          <w:u w:val="single"/>
        </w:rPr>
        <w:t>时</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分（北京时间）</w:t>
      </w:r>
      <w:r>
        <w:rPr>
          <w:rFonts w:hint="eastAsia" w:ascii="宋体" w:hAnsi="宋体" w:eastAsia="宋体"/>
          <w:bCs/>
          <w:color w:val="auto"/>
          <w:szCs w:val="21"/>
          <w:highlight w:val="none"/>
        </w:rPr>
        <w:t>前以</w:t>
      </w:r>
      <w:r>
        <w:rPr>
          <w:rFonts w:hint="eastAsia" w:ascii="宋体" w:hAnsi="宋体" w:eastAsia="宋体"/>
          <w:bCs/>
          <w:color w:val="auto"/>
          <w:szCs w:val="21"/>
          <w:highlight w:val="none"/>
          <w:u w:val="single"/>
        </w:rPr>
        <w:t>投标担保函</w:t>
      </w:r>
      <w:r>
        <w:rPr>
          <w:rFonts w:hint="eastAsia" w:ascii="宋体" w:hAnsi="宋体" w:eastAsia="宋体"/>
          <w:bCs/>
          <w:color w:val="auto"/>
          <w:szCs w:val="21"/>
          <w:highlight w:val="none"/>
        </w:rPr>
        <w:t>方式与投标文件一同递交。</w:t>
      </w:r>
    </w:p>
    <w:p w14:paraId="3EBB0EE5">
      <w:pPr>
        <w:ind w:right="844" w:rightChars="402"/>
        <w:jc w:val="right"/>
        <w:rPr>
          <w:rFonts w:ascii="宋体" w:hAnsi="宋体" w:eastAsia="宋体"/>
          <w:color w:val="auto"/>
          <w:szCs w:val="21"/>
          <w:highlight w:val="none"/>
        </w:rPr>
      </w:pPr>
    </w:p>
    <w:p w14:paraId="45C3AAB4">
      <w:pPr>
        <w:ind w:right="844" w:rightChars="402"/>
        <w:jc w:val="right"/>
        <w:rPr>
          <w:rFonts w:ascii="宋体" w:hAnsi="宋体" w:eastAsia="宋体"/>
          <w:color w:val="auto"/>
          <w:szCs w:val="21"/>
          <w:highlight w:val="none"/>
        </w:rPr>
      </w:pPr>
      <w:r>
        <w:rPr>
          <w:rFonts w:hint="eastAsia" w:ascii="宋体" w:hAnsi="宋体" w:eastAsia="宋体"/>
          <w:color w:val="auto"/>
          <w:szCs w:val="21"/>
          <w:highlight w:val="none"/>
        </w:rPr>
        <w:t>（单位公章）</w:t>
      </w:r>
    </w:p>
    <w:p w14:paraId="11271783">
      <w:pPr>
        <w:ind w:right="628" w:rightChars="299"/>
        <w:jc w:val="right"/>
        <w:rPr>
          <w:rFonts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28D6BD31">
      <w:pPr>
        <w:rPr>
          <w:rFonts w:ascii="宋体" w:hAnsi="宋体" w:eastAsia="宋体"/>
          <w:color w:val="auto"/>
          <w:szCs w:val="21"/>
          <w:highlight w:val="none"/>
          <w:u w:val="single"/>
        </w:rPr>
      </w:pPr>
      <w:r>
        <w:rPr>
          <w:rFonts w:hint="eastAsia" w:ascii="宋体" w:hAnsi="宋体" w:eastAsia="宋体"/>
          <w:color w:val="auto"/>
          <w:szCs w:val="21"/>
          <w:highlight w:val="none"/>
        </w:rPr>
        <w:t>单位名称：</w:t>
      </w:r>
      <w:r>
        <w:rPr>
          <w:rFonts w:ascii="宋体" w:hAnsi="宋体" w:eastAsia="宋体"/>
          <w:color w:val="auto"/>
          <w:szCs w:val="21"/>
          <w:highlight w:val="none"/>
          <w:u w:val="single"/>
        </w:rPr>
        <w:t xml:space="preserve">                    </w:t>
      </w:r>
    </w:p>
    <w:p w14:paraId="644EAC46">
      <w:pPr>
        <w:rPr>
          <w:rFonts w:ascii="宋体" w:hAnsi="宋体" w:eastAsia="宋体"/>
          <w:color w:val="auto"/>
          <w:szCs w:val="21"/>
          <w:highlight w:val="none"/>
        </w:rPr>
      </w:pPr>
      <w:r>
        <w:rPr>
          <w:rFonts w:hint="eastAsia" w:ascii="宋体" w:hAnsi="宋体" w:eastAsia="宋体"/>
          <w:color w:val="auto"/>
          <w:szCs w:val="21"/>
          <w:highlight w:val="none"/>
        </w:rPr>
        <w:t>单位地址：</w:t>
      </w:r>
      <w:r>
        <w:rPr>
          <w:rFonts w:ascii="宋体" w:hAnsi="宋体" w:eastAsia="宋体"/>
          <w:color w:val="auto"/>
          <w:szCs w:val="21"/>
          <w:highlight w:val="none"/>
          <w:u w:val="single"/>
        </w:rPr>
        <w:t xml:space="preserve">                    </w:t>
      </w:r>
    </w:p>
    <w:p w14:paraId="38FC49CA">
      <w:pPr>
        <w:rPr>
          <w:rFonts w:ascii="宋体" w:hAnsi="宋体" w:eastAsia="宋体"/>
          <w:color w:val="auto"/>
          <w:szCs w:val="21"/>
          <w:highlight w:val="none"/>
        </w:rPr>
      </w:pPr>
      <w:r>
        <w:rPr>
          <w:rFonts w:hint="eastAsia" w:ascii="宋体" w:hAnsi="宋体" w:eastAsia="宋体"/>
          <w:color w:val="auto"/>
          <w:szCs w:val="21"/>
          <w:highlight w:val="none"/>
        </w:rPr>
        <w:t>联</w:t>
      </w:r>
      <w:r>
        <w:rPr>
          <w:rFonts w:ascii="宋体" w:hAnsi="宋体" w:eastAsia="宋体"/>
          <w:color w:val="auto"/>
          <w:szCs w:val="21"/>
          <w:highlight w:val="none"/>
        </w:rPr>
        <w:t xml:space="preserve"> </w:t>
      </w:r>
      <w:r>
        <w:rPr>
          <w:rFonts w:hint="eastAsia" w:ascii="宋体" w:hAnsi="宋体" w:eastAsia="宋体"/>
          <w:color w:val="auto"/>
          <w:szCs w:val="21"/>
          <w:highlight w:val="none"/>
        </w:rPr>
        <w:t>系</w:t>
      </w:r>
      <w:r>
        <w:rPr>
          <w:rFonts w:ascii="宋体" w:hAnsi="宋体" w:eastAsia="宋体"/>
          <w:color w:val="auto"/>
          <w:szCs w:val="21"/>
          <w:highlight w:val="none"/>
        </w:rPr>
        <w:t xml:space="preserve"> </w:t>
      </w:r>
      <w:r>
        <w:rPr>
          <w:rFonts w:hint="eastAsia" w:ascii="宋体" w:hAnsi="宋体" w:eastAsia="宋体"/>
          <w:color w:val="auto"/>
          <w:szCs w:val="21"/>
          <w:highlight w:val="none"/>
        </w:rPr>
        <w:t>人：</w:t>
      </w:r>
      <w:r>
        <w:rPr>
          <w:rFonts w:ascii="宋体" w:hAnsi="宋体" w:eastAsia="宋体"/>
          <w:color w:val="auto"/>
          <w:szCs w:val="21"/>
          <w:highlight w:val="none"/>
          <w:u w:val="single"/>
        </w:rPr>
        <w:t xml:space="preserve">  </w:t>
      </w:r>
      <w:r>
        <w:rPr>
          <w:rFonts w:hint="eastAsia" w:ascii="宋体" w:hAnsi="宋体" w:eastAsia="宋体"/>
          <w:iCs/>
          <w:color w:val="auto"/>
          <w:szCs w:val="21"/>
          <w:highlight w:val="none"/>
          <w:u w:val="single"/>
        </w:rPr>
        <w:t>（投标单位财务）</w:t>
      </w:r>
      <w:r>
        <w:rPr>
          <w:rFonts w:ascii="宋体" w:hAnsi="宋体" w:eastAsia="宋体"/>
          <w:color w:val="auto"/>
          <w:szCs w:val="21"/>
          <w:highlight w:val="none"/>
          <w:u w:val="single"/>
        </w:rPr>
        <w:t xml:space="preserve">  </w:t>
      </w:r>
    </w:p>
    <w:p w14:paraId="1477B536">
      <w:pPr>
        <w:rPr>
          <w:rFonts w:ascii="宋体" w:hAnsi="宋体" w:eastAsia="宋体"/>
          <w:color w:val="auto"/>
          <w:szCs w:val="21"/>
          <w:highlight w:val="none"/>
        </w:rPr>
      </w:pPr>
      <w:r>
        <w:rPr>
          <w:rFonts w:hint="eastAsia" w:ascii="宋体" w:hAnsi="宋体" w:eastAsia="宋体"/>
          <w:color w:val="auto"/>
          <w:szCs w:val="21"/>
          <w:highlight w:val="none"/>
        </w:rPr>
        <w:t>单位电话：</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联系人手机：</w:t>
      </w:r>
      <w:r>
        <w:rPr>
          <w:rFonts w:ascii="宋体" w:hAnsi="宋体" w:eastAsia="宋体"/>
          <w:color w:val="auto"/>
          <w:szCs w:val="21"/>
          <w:highlight w:val="none"/>
          <w:u w:val="single"/>
        </w:rPr>
        <w:t xml:space="preserve">              </w:t>
      </w:r>
    </w:p>
    <w:tbl>
      <w:tblPr>
        <w:tblStyle w:val="1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44FA6FD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289838A5">
            <w:pPr>
              <w:jc w:val="center"/>
              <w:rPr>
                <w:rFonts w:ascii="宋体" w:hAnsi="宋体" w:eastAsia="宋体"/>
                <w:b/>
                <w:color w:val="auto"/>
                <w:szCs w:val="21"/>
                <w:highlight w:val="none"/>
              </w:rPr>
            </w:pPr>
            <w:r>
              <w:rPr>
                <w:rFonts w:hint="eastAsia" w:ascii="宋体" w:hAnsi="宋体" w:eastAsia="宋体"/>
                <w:b/>
                <w:color w:val="auto"/>
                <w:szCs w:val="21"/>
                <w:highlight w:val="none"/>
              </w:rPr>
              <w:t>附件一：</w:t>
            </w:r>
            <w:r>
              <w:rPr>
                <w:rFonts w:hint="eastAsia" w:ascii="宋体" w:hAnsi="宋体" w:eastAsia="宋体"/>
                <w:b/>
                <w:color w:val="auto"/>
                <w:szCs w:val="21"/>
                <w:highlight w:val="none"/>
                <w:lang w:val="zh-CN"/>
              </w:rPr>
              <w:t>《投标担保函》</w:t>
            </w:r>
            <w:r>
              <w:rPr>
                <w:rFonts w:hint="eastAsia" w:ascii="宋体" w:hAnsi="宋体" w:eastAsia="宋体"/>
                <w:b/>
                <w:color w:val="auto"/>
                <w:szCs w:val="21"/>
                <w:highlight w:val="none"/>
              </w:rPr>
              <w:t>（原件）</w:t>
            </w:r>
          </w:p>
        </w:tc>
      </w:tr>
    </w:tbl>
    <w:p w14:paraId="6A00FF21">
      <w:pPr>
        <w:widowControl/>
        <w:jc w:val="left"/>
        <w:rPr>
          <w:rFonts w:ascii="Calibri" w:hAnsi="Calibri" w:eastAsia="宋体" w:cs="Times New Roman"/>
          <w:color w:val="auto"/>
          <w:kern w:val="0"/>
          <w:sz w:val="20"/>
          <w:szCs w:val="20"/>
          <w:highlight w:val="none"/>
          <w:lang w:eastAsia="zh-Hans"/>
        </w:rPr>
      </w:pPr>
    </w:p>
    <w:p w14:paraId="59BCCD83">
      <w:pPr>
        <w:widowControl/>
        <w:jc w:val="left"/>
        <w:rPr>
          <w:rFonts w:ascii="Calibri" w:hAnsi="Calibri" w:eastAsia="宋体" w:cs="Times New Roman"/>
          <w:color w:val="auto"/>
          <w:kern w:val="0"/>
          <w:sz w:val="20"/>
          <w:szCs w:val="20"/>
          <w:highlight w:val="none"/>
          <w:lang w:eastAsia="zh-Hans"/>
        </w:rPr>
      </w:pPr>
    </w:p>
    <w:p w14:paraId="7A228D1C">
      <w:pPr>
        <w:pStyle w:val="20"/>
        <w:ind w:right="1890" w:firstLine="640"/>
        <w:jc w:val="center"/>
        <w:rPr>
          <w:rFonts w:hint="default"/>
          <w:color w:val="auto"/>
          <w:highlight w:val="none"/>
        </w:rPr>
      </w:pPr>
    </w:p>
    <w:p w14:paraId="00CCB012">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格式十二：</w:t>
      </w:r>
    </w:p>
    <w:p w14:paraId="595C3E04">
      <w:pPr>
        <w:spacing w:before="217" w:beforeLines="50" w:after="435" w:afterLines="100" w:line="360" w:lineRule="auto"/>
        <w:jc w:val="center"/>
        <w:rPr>
          <w:rFonts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02014079">
      <w:pPr>
        <w:adjustRightInd w:val="0"/>
        <w:snapToGrid w:val="0"/>
        <w:spacing w:line="360" w:lineRule="auto"/>
        <w:rPr>
          <w:rFonts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460DDE4F">
      <w:pPr>
        <w:adjustRightInd w:val="0"/>
        <w:snapToGrid w:val="0"/>
        <w:spacing w:before="217" w:beforeLines="50"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714B5FE6">
      <w:pPr>
        <w:pStyle w:val="26"/>
        <w:widowControl/>
        <w:numPr>
          <w:ilvl w:val="0"/>
          <w:numId w:val="10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65B94086">
      <w:pPr>
        <w:pStyle w:val="26"/>
        <w:widowControl/>
        <w:numPr>
          <w:ilvl w:val="0"/>
          <w:numId w:val="10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7602F8F6">
      <w:pPr>
        <w:pStyle w:val="26"/>
        <w:widowControl/>
        <w:numPr>
          <w:ilvl w:val="0"/>
          <w:numId w:val="10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6E4A9453">
      <w:pPr>
        <w:pStyle w:val="26"/>
        <w:widowControl/>
        <w:numPr>
          <w:ilvl w:val="0"/>
          <w:numId w:val="10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2490E199">
      <w:pPr>
        <w:pStyle w:val="26"/>
        <w:widowControl/>
        <w:numPr>
          <w:ilvl w:val="0"/>
          <w:numId w:val="10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2A41DAC2">
      <w:pPr>
        <w:pStyle w:val="26"/>
        <w:widowControl/>
        <w:numPr>
          <w:ilvl w:val="0"/>
          <w:numId w:val="10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207C95E3">
      <w:pPr>
        <w:pStyle w:val="26"/>
        <w:widowControl/>
        <w:numPr>
          <w:ilvl w:val="0"/>
          <w:numId w:val="103"/>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77992C2A">
      <w:pPr>
        <w:adjustRightInd w:val="0"/>
        <w:snapToGrid w:val="0"/>
        <w:spacing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575FE0B">
      <w:pPr>
        <w:adjustRightInd w:val="0"/>
        <w:snapToGrid w:val="0"/>
        <w:spacing w:before="217" w:beforeLines="50" w:line="360" w:lineRule="auto"/>
        <w:ind w:firstLine="420"/>
        <w:rPr>
          <w:rFonts w:ascii="宋体" w:hAnsi="宋体" w:eastAsia="宋体"/>
          <w:color w:val="auto"/>
          <w:szCs w:val="21"/>
          <w:highlight w:val="none"/>
        </w:rPr>
      </w:pPr>
      <w:r>
        <w:rPr>
          <w:rFonts w:hint="eastAsia" w:ascii="宋体" w:hAnsi="宋体" w:eastAsia="宋体"/>
          <w:color w:val="auto"/>
          <w:szCs w:val="21"/>
          <w:highlight w:val="none"/>
        </w:rPr>
        <w:t>特此承诺。</w:t>
      </w:r>
    </w:p>
    <w:p w14:paraId="63E5C85E">
      <w:pPr>
        <w:rPr>
          <w:rFonts w:ascii="宋体" w:hAnsi="宋体" w:eastAsia="宋体" w:cs="Times New Roman"/>
          <w:color w:val="auto"/>
          <w:szCs w:val="21"/>
          <w:highlight w:val="none"/>
        </w:rPr>
      </w:pPr>
    </w:p>
    <w:p w14:paraId="4859F3C7">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B09BED3">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5F152B19">
      <w:pPr>
        <w:rPr>
          <w:rFonts w:ascii="宋体" w:hAnsi="宋体" w:eastAsia="宋体" w:cs="Times New Roman"/>
          <w:color w:val="auto"/>
          <w:szCs w:val="21"/>
          <w:highlight w:val="none"/>
        </w:rPr>
      </w:pPr>
    </w:p>
    <w:p w14:paraId="44DE8CBE">
      <w:pPr>
        <w:pageBreakBefore/>
        <w:rPr>
          <w:rFonts w:ascii="Calibri" w:hAnsi="Calibri" w:eastAsia="宋体" w:cs="Times New Roman"/>
          <w:color w:val="auto"/>
          <w:kern w:val="0"/>
          <w:szCs w:val="21"/>
          <w:highlight w:val="none"/>
          <w:lang w:eastAsia="zh-Hans"/>
        </w:rPr>
      </w:pPr>
      <w:bookmarkStart w:id="53" w:name="_Toc169799798"/>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十三</w:t>
      </w:r>
      <w:r>
        <w:rPr>
          <w:rFonts w:ascii="宋体" w:hAnsi="宋体" w:eastAsia="宋体"/>
          <w:b/>
          <w:bCs/>
          <w:color w:val="auto"/>
          <w:sz w:val="24"/>
          <w:szCs w:val="28"/>
          <w:highlight w:val="none"/>
        </w:rPr>
        <w:t>：</w:t>
      </w:r>
      <w:bookmarkEnd w:id="53"/>
    </w:p>
    <w:p w14:paraId="73DF3005">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6DF142C2">
      <w:pPr>
        <w:widowControl/>
        <w:jc w:val="left"/>
        <w:rPr>
          <w:rFonts w:ascii="Calibri" w:hAnsi="Calibri" w:eastAsia="宋体" w:cs="Times New Roman"/>
          <w:color w:val="auto"/>
          <w:kern w:val="0"/>
          <w:sz w:val="20"/>
          <w:szCs w:val="20"/>
          <w:highlight w:val="none"/>
          <w:lang w:eastAsia="zh-Hans"/>
        </w:rPr>
      </w:pPr>
    </w:p>
    <w:p w14:paraId="16E830D2">
      <w:pPr>
        <w:pageBreakBefore/>
        <w:rPr>
          <w:rFonts w:ascii="宋体" w:hAnsi="宋体" w:eastAsia="宋体"/>
          <w:b/>
          <w:bCs/>
          <w:color w:val="auto"/>
          <w:highlight w:val="none"/>
        </w:rPr>
      </w:pPr>
      <w:bookmarkStart w:id="54" w:name="_Toc405313974"/>
      <w:bookmarkStart w:id="55" w:name="_Toc391627770"/>
      <w:r>
        <w:rPr>
          <w:rFonts w:hint="eastAsia" w:ascii="宋体" w:hAnsi="宋体" w:eastAsia="宋体"/>
          <w:b/>
          <w:bCs/>
          <w:color w:val="auto"/>
          <w:sz w:val="24"/>
          <w:szCs w:val="28"/>
          <w:highlight w:val="none"/>
        </w:rPr>
        <w:t>格式十四：</w:t>
      </w:r>
    </w:p>
    <w:p w14:paraId="33B5457A">
      <w:pPr>
        <w:spacing w:after="217" w:afterLines="50" w:line="360" w:lineRule="auto"/>
        <w:jc w:val="center"/>
        <w:rPr>
          <w:rFonts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19A9B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3EBAB0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563" w:type="pct"/>
            <w:vAlign w:val="center"/>
          </w:tcPr>
          <w:p w14:paraId="720D94B7">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1164" w:type="pct"/>
            <w:vAlign w:val="center"/>
          </w:tcPr>
          <w:p w14:paraId="7C1EA261">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732" w:type="pct"/>
            <w:vAlign w:val="center"/>
          </w:tcPr>
          <w:p w14:paraId="461FFDB9">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009" w:type="pct"/>
            <w:vAlign w:val="center"/>
          </w:tcPr>
          <w:p w14:paraId="581B683C">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40A0F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637C5067">
            <w:pPr>
              <w:jc w:val="center"/>
              <w:rPr>
                <w:rFonts w:ascii="宋体" w:hAnsi="宋体" w:eastAsia="宋体"/>
                <w:color w:val="auto"/>
                <w:szCs w:val="21"/>
                <w:highlight w:val="none"/>
              </w:rPr>
            </w:pPr>
          </w:p>
        </w:tc>
        <w:tc>
          <w:tcPr>
            <w:tcW w:w="1563" w:type="pct"/>
            <w:vAlign w:val="center"/>
          </w:tcPr>
          <w:p w14:paraId="4BBD3590">
            <w:pPr>
              <w:jc w:val="center"/>
              <w:rPr>
                <w:rFonts w:ascii="宋体" w:hAnsi="宋体" w:eastAsia="宋体"/>
                <w:color w:val="auto"/>
                <w:szCs w:val="21"/>
                <w:highlight w:val="none"/>
              </w:rPr>
            </w:pPr>
          </w:p>
        </w:tc>
        <w:tc>
          <w:tcPr>
            <w:tcW w:w="1164" w:type="pct"/>
            <w:vAlign w:val="center"/>
          </w:tcPr>
          <w:p w14:paraId="03ACE04E">
            <w:pPr>
              <w:jc w:val="center"/>
              <w:rPr>
                <w:rFonts w:ascii="宋体" w:hAnsi="宋体" w:eastAsia="宋体"/>
                <w:color w:val="auto"/>
                <w:szCs w:val="21"/>
                <w:highlight w:val="none"/>
              </w:rPr>
            </w:pPr>
          </w:p>
        </w:tc>
        <w:tc>
          <w:tcPr>
            <w:tcW w:w="732" w:type="pct"/>
            <w:vAlign w:val="center"/>
          </w:tcPr>
          <w:p w14:paraId="4D55A4C8">
            <w:pPr>
              <w:jc w:val="center"/>
              <w:rPr>
                <w:rFonts w:ascii="宋体" w:hAnsi="宋体" w:eastAsia="宋体"/>
                <w:color w:val="auto"/>
                <w:szCs w:val="21"/>
                <w:highlight w:val="none"/>
              </w:rPr>
            </w:pPr>
          </w:p>
        </w:tc>
        <w:tc>
          <w:tcPr>
            <w:tcW w:w="1009" w:type="pct"/>
            <w:vAlign w:val="center"/>
          </w:tcPr>
          <w:p w14:paraId="62D87231">
            <w:pPr>
              <w:jc w:val="center"/>
              <w:rPr>
                <w:rFonts w:ascii="宋体" w:hAnsi="宋体" w:eastAsia="宋体"/>
                <w:color w:val="auto"/>
                <w:szCs w:val="21"/>
                <w:highlight w:val="none"/>
              </w:rPr>
            </w:pPr>
          </w:p>
        </w:tc>
      </w:tr>
      <w:tr w14:paraId="645C7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4F7C3A86">
            <w:pPr>
              <w:jc w:val="center"/>
              <w:rPr>
                <w:rFonts w:ascii="宋体" w:hAnsi="宋体" w:eastAsia="宋体"/>
                <w:color w:val="auto"/>
                <w:szCs w:val="21"/>
                <w:highlight w:val="none"/>
              </w:rPr>
            </w:pPr>
          </w:p>
        </w:tc>
        <w:tc>
          <w:tcPr>
            <w:tcW w:w="1563" w:type="pct"/>
            <w:vAlign w:val="center"/>
          </w:tcPr>
          <w:p w14:paraId="35495BC3">
            <w:pPr>
              <w:jc w:val="center"/>
              <w:rPr>
                <w:rFonts w:ascii="宋体" w:hAnsi="宋体" w:eastAsia="宋体"/>
                <w:color w:val="auto"/>
                <w:szCs w:val="21"/>
                <w:highlight w:val="none"/>
              </w:rPr>
            </w:pPr>
          </w:p>
        </w:tc>
        <w:tc>
          <w:tcPr>
            <w:tcW w:w="1164" w:type="pct"/>
            <w:vAlign w:val="center"/>
          </w:tcPr>
          <w:p w14:paraId="38BD4B35">
            <w:pPr>
              <w:jc w:val="center"/>
              <w:rPr>
                <w:rFonts w:ascii="宋体" w:hAnsi="宋体" w:eastAsia="宋体"/>
                <w:color w:val="auto"/>
                <w:szCs w:val="21"/>
                <w:highlight w:val="none"/>
              </w:rPr>
            </w:pPr>
          </w:p>
        </w:tc>
        <w:tc>
          <w:tcPr>
            <w:tcW w:w="732" w:type="pct"/>
            <w:vAlign w:val="center"/>
          </w:tcPr>
          <w:p w14:paraId="4B48C049">
            <w:pPr>
              <w:jc w:val="center"/>
              <w:rPr>
                <w:rFonts w:ascii="宋体" w:hAnsi="宋体" w:eastAsia="宋体"/>
                <w:color w:val="auto"/>
                <w:szCs w:val="21"/>
                <w:highlight w:val="none"/>
              </w:rPr>
            </w:pPr>
          </w:p>
        </w:tc>
        <w:tc>
          <w:tcPr>
            <w:tcW w:w="1009" w:type="pct"/>
            <w:vAlign w:val="center"/>
          </w:tcPr>
          <w:p w14:paraId="38FCEB99">
            <w:pPr>
              <w:jc w:val="center"/>
              <w:rPr>
                <w:rFonts w:ascii="宋体" w:hAnsi="宋体" w:eastAsia="宋体"/>
                <w:color w:val="auto"/>
                <w:szCs w:val="21"/>
                <w:highlight w:val="none"/>
              </w:rPr>
            </w:pPr>
          </w:p>
        </w:tc>
      </w:tr>
      <w:tr w14:paraId="43095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B5BA1EB">
            <w:pPr>
              <w:jc w:val="center"/>
              <w:rPr>
                <w:rFonts w:ascii="宋体" w:hAnsi="宋体" w:eastAsia="宋体"/>
                <w:color w:val="auto"/>
                <w:szCs w:val="21"/>
                <w:highlight w:val="none"/>
              </w:rPr>
            </w:pPr>
          </w:p>
        </w:tc>
        <w:tc>
          <w:tcPr>
            <w:tcW w:w="1563" w:type="pct"/>
            <w:vAlign w:val="center"/>
          </w:tcPr>
          <w:p w14:paraId="004E0A17">
            <w:pPr>
              <w:jc w:val="center"/>
              <w:rPr>
                <w:rFonts w:ascii="宋体" w:hAnsi="宋体" w:eastAsia="宋体"/>
                <w:color w:val="auto"/>
                <w:szCs w:val="21"/>
                <w:highlight w:val="none"/>
              </w:rPr>
            </w:pPr>
          </w:p>
        </w:tc>
        <w:tc>
          <w:tcPr>
            <w:tcW w:w="1164" w:type="pct"/>
            <w:vAlign w:val="center"/>
          </w:tcPr>
          <w:p w14:paraId="0F6B3118">
            <w:pPr>
              <w:jc w:val="center"/>
              <w:rPr>
                <w:rFonts w:ascii="宋体" w:hAnsi="宋体" w:eastAsia="宋体"/>
                <w:color w:val="auto"/>
                <w:szCs w:val="21"/>
                <w:highlight w:val="none"/>
              </w:rPr>
            </w:pPr>
          </w:p>
        </w:tc>
        <w:tc>
          <w:tcPr>
            <w:tcW w:w="732" w:type="pct"/>
            <w:vAlign w:val="center"/>
          </w:tcPr>
          <w:p w14:paraId="7E8DC8D6">
            <w:pPr>
              <w:jc w:val="center"/>
              <w:rPr>
                <w:rFonts w:ascii="宋体" w:hAnsi="宋体" w:eastAsia="宋体"/>
                <w:color w:val="auto"/>
                <w:szCs w:val="21"/>
                <w:highlight w:val="none"/>
              </w:rPr>
            </w:pPr>
          </w:p>
        </w:tc>
        <w:tc>
          <w:tcPr>
            <w:tcW w:w="1009" w:type="pct"/>
            <w:vAlign w:val="center"/>
          </w:tcPr>
          <w:p w14:paraId="68BBB0D0">
            <w:pPr>
              <w:jc w:val="center"/>
              <w:rPr>
                <w:rFonts w:ascii="宋体" w:hAnsi="宋体" w:eastAsia="宋体"/>
                <w:color w:val="auto"/>
                <w:szCs w:val="21"/>
                <w:highlight w:val="none"/>
              </w:rPr>
            </w:pPr>
          </w:p>
        </w:tc>
      </w:tr>
      <w:tr w14:paraId="4FD05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7D7E9EC">
            <w:pPr>
              <w:jc w:val="center"/>
              <w:rPr>
                <w:rFonts w:ascii="宋体" w:hAnsi="宋体" w:eastAsia="宋体"/>
                <w:color w:val="auto"/>
                <w:szCs w:val="21"/>
                <w:highlight w:val="none"/>
              </w:rPr>
            </w:pPr>
          </w:p>
        </w:tc>
        <w:tc>
          <w:tcPr>
            <w:tcW w:w="1563" w:type="pct"/>
            <w:vAlign w:val="center"/>
          </w:tcPr>
          <w:p w14:paraId="5D088298">
            <w:pPr>
              <w:jc w:val="center"/>
              <w:rPr>
                <w:rFonts w:ascii="宋体" w:hAnsi="宋体" w:eastAsia="宋体"/>
                <w:color w:val="auto"/>
                <w:szCs w:val="21"/>
                <w:highlight w:val="none"/>
              </w:rPr>
            </w:pPr>
          </w:p>
        </w:tc>
        <w:tc>
          <w:tcPr>
            <w:tcW w:w="1164" w:type="pct"/>
            <w:vAlign w:val="center"/>
          </w:tcPr>
          <w:p w14:paraId="22074748">
            <w:pPr>
              <w:jc w:val="center"/>
              <w:rPr>
                <w:rFonts w:ascii="宋体" w:hAnsi="宋体" w:eastAsia="宋体"/>
                <w:color w:val="auto"/>
                <w:szCs w:val="21"/>
                <w:highlight w:val="none"/>
              </w:rPr>
            </w:pPr>
          </w:p>
        </w:tc>
        <w:tc>
          <w:tcPr>
            <w:tcW w:w="732" w:type="pct"/>
            <w:vAlign w:val="center"/>
          </w:tcPr>
          <w:p w14:paraId="0F6DF6D2">
            <w:pPr>
              <w:jc w:val="center"/>
              <w:rPr>
                <w:rFonts w:ascii="宋体" w:hAnsi="宋体" w:eastAsia="宋体"/>
                <w:color w:val="auto"/>
                <w:szCs w:val="21"/>
                <w:highlight w:val="none"/>
              </w:rPr>
            </w:pPr>
          </w:p>
        </w:tc>
        <w:tc>
          <w:tcPr>
            <w:tcW w:w="1009" w:type="pct"/>
            <w:vAlign w:val="center"/>
          </w:tcPr>
          <w:p w14:paraId="2783DD16">
            <w:pPr>
              <w:jc w:val="center"/>
              <w:rPr>
                <w:rFonts w:ascii="宋体" w:hAnsi="宋体" w:eastAsia="宋体"/>
                <w:color w:val="auto"/>
                <w:szCs w:val="21"/>
                <w:highlight w:val="none"/>
              </w:rPr>
            </w:pPr>
          </w:p>
        </w:tc>
      </w:tr>
      <w:tr w14:paraId="1A7DE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EB1C608">
            <w:pPr>
              <w:jc w:val="center"/>
              <w:rPr>
                <w:rFonts w:ascii="宋体" w:hAnsi="宋体" w:eastAsia="宋体"/>
                <w:color w:val="auto"/>
                <w:szCs w:val="21"/>
                <w:highlight w:val="none"/>
              </w:rPr>
            </w:pPr>
          </w:p>
        </w:tc>
        <w:tc>
          <w:tcPr>
            <w:tcW w:w="1563" w:type="pct"/>
            <w:vAlign w:val="center"/>
          </w:tcPr>
          <w:p w14:paraId="55E4A019">
            <w:pPr>
              <w:jc w:val="center"/>
              <w:rPr>
                <w:rFonts w:ascii="宋体" w:hAnsi="宋体" w:eastAsia="宋体"/>
                <w:color w:val="auto"/>
                <w:szCs w:val="21"/>
                <w:highlight w:val="none"/>
              </w:rPr>
            </w:pPr>
          </w:p>
        </w:tc>
        <w:tc>
          <w:tcPr>
            <w:tcW w:w="1164" w:type="pct"/>
            <w:vAlign w:val="center"/>
          </w:tcPr>
          <w:p w14:paraId="42DE56B7">
            <w:pPr>
              <w:jc w:val="center"/>
              <w:rPr>
                <w:rFonts w:ascii="宋体" w:hAnsi="宋体" w:eastAsia="宋体"/>
                <w:color w:val="auto"/>
                <w:szCs w:val="21"/>
                <w:highlight w:val="none"/>
              </w:rPr>
            </w:pPr>
          </w:p>
        </w:tc>
        <w:tc>
          <w:tcPr>
            <w:tcW w:w="732" w:type="pct"/>
            <w:vAlign w:val="center"/>
          </w:tcPr>
          <w:p w14:paraId="2F1A9094">
            <w:pPr>
              <w:jc w:val="center"/>
              <w:rPr>
                <w:rFonts w:ascii="宋体" w:hAnsi="宋体" w:eastAsia="宋体"/>
                <w:color w:val="auto"/>
                <w:szCs w:val="21"/>
                <w:highlight w:val="none"/>
              </w:rPr>
            </w:pPr>
          </w:p>
        </w:tc>
        <w:tc>
          <w:tcPr>
            <w:tcW w:w="1009" w:type="pct"/>
            <w:vAlign w:val="center"/>
          </w:tcPr>
          <w:p w14:paraId="2AE87C0C">
            <w:pPr>
              <w:jc w:val="center"/>
              <w:rPr>
                <w:rFonts w:ascii="宋体" w:hAnsi="宋体" w:eastAsia="宋体"/>
                <w:color w:val="auto"/>
                <w:szCs w:val="21"/>
                <w:highlight w:val="none"/>
              </w:rPr>
            </w:pPr>
          </w:p>
        </w:tc>
      </w:tr>
      <w:tr w14:paraId="2BFCF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76F1CD">
            <w:pPr>
              <w:jc w:val="center"/>
              <w:rPr>
                <w:rFonts w:ascii="宋体" w:hAnsi="宋体" w:eastAsia="宋体"/>
                <w:color w:val="auto"/>
                <w:szCs w:val="21"/>
                <w:highlight w:val="none"/>
              </w:rPr>
            </w:pPr>
          </w:p>
        </w:tc>
        <w:tc>
          <w:tcPr>
            <w:tcW w:w="1563" w:type="pct"/>
            <w:vAlign w:val="center"/>
          </w:tcPr>
          <w:p w14:paraId="1F988E71">
            <w:pPr>
              <w:jc w:val="center"/>
              <w:rPr>
                <w:rFonts w:ascii="宋体" w:hAnsi="宋体" w:eastAsia="宋体"/>
                <w:color w:val="auto"/>
                <w:szCs w:val="21"/>
                <w:highlight w:val="none"/>
              </w:rPr>
            </w:pPr>
          </w:p>
        </w:tc>
        <w:tc>
          <w:tcPr>
            <w:tcW w:w="1164" w:type="pct"/>
            <w:vAlign w:val="center"/>
          </w:tcPr>
          <w:p w14:paraId="5BCF2CDB">
            <w:pPr>
              <w:jc w:val="center"/>
              <w:rPr>
                <w:rFonts w:ascii="宋体" w:hAnsi="宋体" w:eastAsia="宋体"/>
                <w:color w:val="auto"/>
                <w:szCs w:val="21"/>
                <w:highlight w:val="none"/>
              </w:rPr>
            </w:pPr>
          </w:p>
        </w:tc>
        <w:tc>
          <w:tcPr>
            <w:tcW w:w="732" w:type="pct"/>
            <w:vAlign w:val="center"/>
          </w:tcPr>
          <w:p w14:paraId="2DE74F91">
            <w:pPr>
              <w:jc w:val="center"/>
              <w:rPr>
                <w:rFonts w:ascii="宋体" w:hAnsi="宋体" w:eastAsia="宋体"/>
                <w:color w:val="auto"/>
                <w:szCs w:val="21"/>
                <w:highlight w:val="none"/>
              </w:rPr>
            </w:pPr>
          </w:p>
        </w:tc>
        <w:tc>
          <w:tcPr>
            <w:tcW w:w="1009" w:type="pct"/>
            <w:vAlign w:val="center"/>
          </w:tcPr>
          <w:p w14:paraId="20B50063">
            <w:pPr>
              <w:jc w:val="center"/>
              <w:rPr>
                <w:rFonts w:ascii="宋体" w:hAnsi="宋体" w:eastAsia="宋体"/>
                <w:color w:val="auto"/>
                <w:szCs w:val="21"/>
                <w:highlight w:val="none"/>
              </w:rPr>
            </w:pPr>
          </w:p>
        </w:tc>
      </w:tr>
      <w:tr w14:paraId="6850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DA49E67">
            <w:pPr>
              <w:jc w:val="center"/>
              <w:rPr>
                <w:rFonts w:ascii="宋体" w:hAnsi="宋体" w:eastAsia="宋体"/>
                <w:color w:val="auto"/>
                <w:szCs w:val="21"/>
                <w:highlight w:val="none"/>
              </w:rPr>
            </w:pPr>
          </w:p>
        </w:tc>
        <w:tc>
          <w:tcPr>
            <w:tcW w:w="1563" w:type="pct"/>
            <w:vAlign w:val="center"/>
          </w:tcPr>
          <w:p w14:paraId="51DEA149">
            <w:pPr>
              <w:jc w:val="center"/>
              <w:rPr>
                <w:rFonts w:ascii="宋体" w:hAnsi="宋体" w:eastAsia="宋体"/>
                <w:color w:val="auto"/>
                <w:szCs w:val="21"/>
                <w:highlight w:val="none"/>
              </w:rPr>
            </w:pPr>
          </w:p>
        </w:tc>
        <w:tc>
          <w:tcPr>
            <w:tcW w:w="1164" w:type="pct"/>
            <w:vAlign w:val="center"/>
          </w:tcPr>
          <w:p w14:paraId="4671375E">
            <w:pPr>
              <w:jc w:val="center"/>
              <w:rPr>
                <w:rFonts w:ascii="宋体" w:hAnsi="宋体" w:eastAsia="宋体"/>
                <w:color w:val="auto"/>
                <w:szCs w:val="21"/>
                <w:highlight w:val="none"/>
              </w:rPr>
            </w:pPr>
          </w:p>
        </w:tc>
        <w:tc>
          <w:tcPr>
            <w:tcW w:w="732" w:type="pct"/>
            <w:vAlign w:val="center"/>
          </w:tcPr>
          <w:p w14:paraId="6C60D639">
            <w:pPr>
              <w:jc w:val="center"/>
              <w:rPr>
                <w:rFonts w:ascii="宋体" w:hAnsi="宋体" w:eastAsia="宋体"/>
                <w:color w:val="auto"/>
                <w:szCs w:val="21"/>
                <w:highlight w:val="none"/>
              </w:rPr>
            </w:pPr>
          </w:p>
        </w:tc>
        <w:tc>
          <w:tcPr>
            <w:tcW w:w="1009" w:type="pct"/>
            <w:vAlign w:val="center"/>
          </w:tcPr>
          <w:p w14:paraId="0124623B">
            <w:pPr>
              <w:jc w:val="center"/>
              <w:rPr>
                <w:rFonts w:ascii="宋体" w:hAnsi="宋体" w:eastAsia="宋体"/>
                <w:color w:val="auto"/>
                <w:szCs w:val="21"/>
                <w:highlight w:val="none"/>
              </w:rPr>
            </w:pPr>
          </w:p>
        </w:tc>
      </w:tr>
      <w:tr w14:paraId="6BE06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B55758B">
            <w:pPr>
              <w:jc w:val="center"/>
              <w:rPr>
                <w:rFonts w:ascii="宋体" w:hAnsi="宋体" w:eastAsia="宋体"/>
                <w:color w:val="auto"/>
                <w:szCs w:val="21"/>
                <w:highlight w:val="none"/>
              </w:rPr>
            </w:pPr>
          </w:p>
        </w:tc>
        <w:tc>
          <w:tcPr>
            <w:tcW w:w="1563" w:type="pct"/>
            <w:vAlign w:val="center"/>
          </w:tcPr>
          <w:p w14:paraId="1FD00BFA">
            <w:pPr>
              <w:jc w:val="center"/>
              <w:rPr>
                <w:rFonts w:ascii="宋体" w:hAnsi="宋体" w:eastAsia="宋体"/>
                <w:color w:val="auto"/>
                <w:szCs w:val="21"/>
                <w:highlight w:val="none"/>
              </w:rPr>
            </w:pPr>
          </w:p>
        </w:tc>
        <w:tc>
          <w:tcPr>
            <w:tcW w:w="1164" w:type="pct"/>
            <w:vAlign w:val="center"/>
          </w:tcPr>
          <w:p w14:paraId="33211D2D">
            <w:pPr>
              <w:jc w:val="center"/>
              <w:rPr>
                <w:rFonts w:ascii="宋体" w:hAnsi="宋体" w:eastAsia="宋体"/>
                <w:color w:val="auto"/>
                <w:szCs w:val="21"/>
                <w:highlight w:val="none"/>
              </w:rPr>
            </w:pPr>
          </w:p>
        </w:tc>
        <w:tc>
          <w:tcPr>
            <w:tcW w:w="732" w:type="pct"/>
            <w:vAlign w:val="center"/>
          </w:tcPr>
          <w:p w14:paraId="6D38C6B3">
            <w:pPr>
              <w:jc w:val="center"/>
              <w:rPr>
                <w:rFonts w:ascii="宋体" w:hAnsi="宋体" w:eastAsia="宋体"/>
                <w:color w:val="auto"/>
                <w:szCs w:val="21"/>
                <w:highlight w:val="none"/>
              </w:rPr>
            </w:pPr>
          </w:p>
        </w:tc>
        <w:tc>
          <w:tcPr>
            <w:tcW w:w="1009" w:type="pct"/>
            <w:vAlign w:val="center"/>
          </w:tcPr>
          <w:p w14:paraId="00F5C079">
            <w:pPr>
              <w:jc w:val="center"/>
              <w:rPr>
                <w:rFonts w:ascii="宋体" w:hAnsi="宋体" w:eastAsia="宋体"/>
                <w:color w:val="auto"/>
                <w:szCs w:val="21"/>
                <w:highlight w:val="none"/>
              </w:rPr>
            </w:pPr>
          </w:p>
        </w:tc>
      </w:tr>
    </w:tbl>
    <w:p w14:paraId="4DA9AEFB">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DC66E86">
      <w:pPr>
        <w:spacing w:line="360" w:lineRule="auto"/>
        <w:rPr>
          <w:rFonts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54"/>
    <w:bookmarkEnd w:id="55"/>
    <w:p w14:paraId="652BD631">
      <w:pPr>
        <w:pageBreakBefore/>
        <w:rPr>
          <w:rFonts w:ascii="宋体" w:hAnsi="宋体" w:eastAsia="宋体"/>
          <w:b/>
          <w:bCs/>
          <w:color w:val="auto"/>
          <w:szCs w:val="21"/>
          <w:highlight w:val="none"/>
        </w:rPr>
      </w:pPr>
      <w:r>
        <w:rPr>
          <w:rFonts w:hint="eastAsia" w:ascii="宋体" w:hAnsi="宋体" w:eastAsia="宋体"/>
          <w:b/>
          <w:bCs/>
          <w:color w:val="auto"/>
          <w:sz w:val="24"/>
          <w:szCs w:val="28"/>
          <w:highlight w:val="none"/>
        </w:rPr>
        <w:t>格式十五：</w:t>
      </w:r>
    </w:p>
    <w:p w14:paraId="681D4844">
      <w:pPr>
        <w:spacing w:after="217" w:afterLines="50" w:line="360" w:lineRule="auto"/>
        <w:jc w:val="center"/>
        <w:rPr>
          <w:rFonts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2ED49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60C89E96">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653" w:type="pct"/>
            <w:vAlign w:val="center"/>
          </w:tcPr>
          <w:p w14:paraId="7EB12878">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739" w:type="pct"/>
            <w:vAlign w:val="center"/>
          </w:tcPr>
          <w:p w14:paraId="26E75CDC">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1081" w:type="pct"/>
            <w:vAlign w:val="center"/>
          </w:tcPr>
          <w:p w14:paraId="7051CAFC">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830" w:type="pct"/>
            <w:vAlign w:val="center"/>
          </w:tcPr>
          <w:p w14:paraId="21FD67A8">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582" w:type="pct"/>
            <w:vAlign w:val="center"/>
          </w:tcPr>
          <w:p w14:paraId="1241EF48">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699" w:type="pct"/>
            <w:vAlign w:val="center"/>
          </w:tcPr>
          <w:p w14:paraId="77EDFC68">
            <w:pPr>
              <w:jc w:val="center"/>
              <w:rPr>
                <w:rFonts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1B811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19E7B9">
            <w:pPr>
              <w:jc w:val="center"/>
              <w:rPr>
                <w:rFonts w:ascii="宋体" w:hAnsi="宋体" w:eastAsia="宋体"/>
                <w:color w:val="auto"/>
                <w:szCs w:val="21"/>
                <w:highlight w:val="none"/>
              </w:rPr>
            </w:pPr>
          </w:p>
        </w:tc>
        <w:tc>
          <w:tcPr>
            <w:tcW w:w="653" w:type="pct"/>
            <w:vAlign w:val="center"/>
          </w:tcPr>
          <w:p w14:paraId="070B2EE8">
            <w:pPr>
              <w:jc w:val="center"/>
              <w:rPr>
                <w:rFonts w:ascii="宋体" w:hAnsi="宋体" w:eastAsia="宋体"/>
                <w:color w:val="auto"/>
                <w:szCs w:val="21"/>
                <w:highlight w:val="none"/>
              </w:rPr>
            </w:pPr>
          </w:p>
        </w:tc>
        <w:tc>
          <w:tcPr>
            <w:tcW w:w="739" w:type="pct"/>
            <w:vAlign w:val="center"/>
          </w:tcPr>
          <w:p w14:paraId="37208CE9">
            <w:pPr>
              <w:jc w:val="center"/>
              <w:rPr>
                <w:rFonts w:ascii="宋体" w:hAnsi="宋体" w:eastAsia="宋体"/>
                <w:color w:val="auto"/>
                <w:szCs w:val="21"/>
                <w:highlight w:val="none"/>
              </w:rPr>
            </w:pPr>
          </w:p>
        </w:tc>
        <w:tc>
          <w:tcPr>
            <w:tcW w:w="1081" w:type="pct"/>
            <w:vAlign w:val="center"/>
          </w:tcPr>
          <w:p w14:paraId="4AC2EE84">
            <w:pPr>
              <w:jc w:val="center"/>
              <w:rPr>
                <w:rFonts w:ascii="宋体" w:hAnsi="宋体" w:eastAsia="宋体"/>
                <w:color w:val="auto"/>
                <w:szCs w:val="21"/>
                <w:highlight w:val="none"/>
              </w:rPr>
            </w:pPr>
          </w:p>
        </w:tc>
        <w:tc>
          <w:tcPr>
            <w:tcW w:w="830" w:type="pct"/>
          </w:tcPr>
          <w:p w14:paraId="6CBCB599">
            <w:pPr>
              <w:jc w:val="center"/>
              <w:rPr>
                <w:rFonts w:ascii="宋体" w:hAnsi="宋体" w:eastAsia="宋体"/>
                <w:color w:val="auto"/>
                <w:szCs w:val="21"/>
                <w:highlight w:val="none"/>
              </w:rPr>
            </w:pPr>
          </w:p>
        </w:tc>
        <w:tc>
          <w:tcPr>
            <w:tcW w:w="582" w:type="pct"/>
            <w:vAlign w:val="center"/>
          </w:tcPr>
          <w:p w14:paraId="0858E203">
            <w:pPr>
              <w:jc w:val="center"/>
              <w:rPr>
                <w:rFonts w:ascii="宋体" w:hAnsi="宋体" w:eastAsia="宋体"/>
                <w:color w:val="auto"/>
                <w:szCs w:val="21"/>
                <w:highlight w:val="none"/>
              </w:rPr>
            </w:pPr>
          </w:p>
        </w:tc>
        <w:tc>
          <w:tcPr>
            <w:tcW w:w="699" w:type="pct"/>
          </w:tcPr>
          <w:p w14:paraId="7A03C43E">
            <w:pPr>
              <w:jc w:val="center"/>
              <w:rPr>
                <w:rFonts w:ascii="宋体" w:hAnsi="宋体" w:eastAsia="宋体"/>
                <w:color w:val="auto"/>
                <w:szCs w:val="21"/>
                <w:highlight w:val="none"/>
              </w:rPr>
            </w:pPr>
          </w:p>
        </w:tc>
      </w:tr>
      <w:tr w14:paraId="1950D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FF1C6A">
            <w:pPr>
              <w:jc w:val="center"/>
              <w:rPr>
                <w:rFonts w:ascii="宋体" w:hAnsi="宋体" w:eastAsia="宋体"/>
                <w:color w:val="auto"/>
                <w:szCs w:val="21"/>
                <w:highlight w:val="none"/>
              </w:rPr>
            </w:pPr>
          </w:p>
        </w:tc>
        <w:tc>
          <w:tcPr>
            <w:tcW w:w="653" w:type="pct"/>
            <w:vAlign w:val="center"/>
          </w:tcPr>
          <w:p w14:paraId="7BD80589">
            <w:pPr>
              <w:jc w:val="center"/>
              <w:rPr>
                <w:rFonts w:ascii="宋体" w:hAnsi="宋体" w:eastAsia="宋体"/>
                <w:color w:val="auto"/>
                <w:szCs w:val="21"/>
                <w:highlight w:val="none"/>
              </w:rPr>
            </w:pPr>
          </w:p>
        </w:tc>
        <w:tc>
          <w:tcPr>
            <w:tcW w:w="739" w:type="pct"/>
            <w:vAlign w:val="center"/>
          </w:tcPr>
          <w:p w14:paraId="588000DD">
            <w:pPr>
              <w:jc w:val="center"/>
              <w:rPr>
                <w:rFonts w:ascii="宋体" w:hAnsi="宋体" w:eastAsia="宋体"/>
                <w:color w:val="auto"/>
                <w:szCs w:val="21"/>
                <w:highlight w:val="none"/>
              </w:rPr>
            </w:pPr>
          </w:p>
        </w:tc>
        <w:tc>
          <w:tcPr>
            <w:tcW w:w="1081" w:type="pct"/>
            <w:vAlign w:val="center"/>
          </w:tcPr>
          <w:p w14:paraId="123E8948">
            <w:pPr>
              <w:jc w:val="center"/>
              <w:rPr>
                <w:rFonts w:ascii="宋体" w:hAnsi="宋体" w:eastAsia="宋体"/>
                <w:color w:val="auto"/>
                <w:szCs w:val="21"/>
                <w:highlight w:val="none"/>
              </w:rPr>
            </w:pPr>
          </w:p>
        </w:tc>
        <w:tc>
          <w:tcPr>
            <w:tcW w:w="830" w:type="pct"/>
          </w:tcPr>
          <w:p w14:paraId="7D07E31E">
            <w:pPr>
              <w:jc w:val="center"/>
              <w:rPr>
                <w:rFonts w:ascii="宋体" w:hAnsi="宋体" w:eastAsia="宋体"/>
                <w:color w:val="auto"/>
                <w:szCs w:val="21"/>
                <w:highlight w:val="none"/>
              </w:rPr>
            </w:pPr>
          </w:p>
        </w:tc>
        <w:tc>
          <w:tcPr>
            <w:tcW w:w="582" w:type="pct"/>
            <w:vAlign w:val="center"/>
          </w:tcPr>
          <w:p w14:paraId="76AF28AC">
            <w:pPr>
              <w:jc w:val="center"/>
              <w:rPr>
                <w:rFonts w:ascii="宋体" w:hAnsi="宋体" w:eastAsia="宋体"/>
                <w:color w:val="auto"/>
                <w:szCs w:val="21"/>
                <w:highlight w:val="none"/>
              </w:rPr>
            </w:pPr>
          </w:p>
        </w:tc>
        <w:tc>
          <w:tcPr>
            <w:tcW w:w="699" w:type="pct"/>
          </w:tcPr>
          <w:p w14:paraId="5A1D875B">
            <w:pPr>
              <w:jc w:val="center"/>
              <w:rPr>
                <w:rFonts w:ascii="宋体" w:hAnsi="宋体" w:eastAsia="宋体"/>
                <w:color w:val="auto"/>
                <w:szCs w:val="21"/>
                <w:highlight w:val="none"/>
              </w:rPr>
            </w:pPr>
          </w:p>
        </w:tc>
      </w:tr>
      <w:tr w14:paraId="2E12D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8212F1">
            <w:pPr>
              <w:jc w:val="center"/>
              <w:rPr>
                <w:rFonts w:ascii="宋体" w:hAnsi="宋体" w:eastAsia="宋体"/>
                <w:color w:val="auto"/>
                <w:szCs w:val="21"/>
                <w:highlight w:val="none"/>
              </w:rPr>
            </w:pPr>
          </w:p>
        </w:tc>
        <w:tc>
          <w:tcPr>
            <w:tcW w:w="653" w:type="pct"/>
            <w:vAlign w:val="center"/>
          </w:tcPr>
          <w:p w14:paraId="25D25C4A">
            <w:pPr>
              <w:jc w:val="center"/>
              <w:rPr>
                <w:rFonts w:ascii="宋体" w:hAnsi="宋体" w:eastAsia="宋体"/>
                <w:color w:val="auto"/>
                <w:szCs w:val="21"/>
                <w:highlight w:val="none"/>
              </w:rPr>
            </w:pPr>
          </w:p>
        </w:tc>
        <w:tc>
          <w:tcPr>
            <w:tcW w:w="739" w:type="pct"/>
            <w:vAlign w:val="center"/>
          </w:tcPr>
          <w:p w14:paraId="2958B14F">
            <w:pPr>
              <w:jc w:val="center"/>
              <w:rPr>
                <w:rFonts w:ascii="宋体" w:hAnsi="宋体" w:eastAsia="宋体"/>
                <w:color w:val="auto"/>
                <w:szCs w:val="21"/>
                <w:highlight w:val="none"/>
              </w:rPr>
            </w:pPr>
          </w:p>
        </w:tc>
        <w:tc>
          <w:tcPr>
            <w:tcW w:w="1081" w:type="pct"/>
            <w:vAlign w:val="center"/>
          </w:tcPr>
          <w:p w14:paraId="50F3F6D9">
            <w:pPr>
              <w:jc w:val="center"/>
              <w:rPr>
                <w:rFonts w:ascii="宋体" w:hAnsi="宋体" w:eastAsia="宋体"/>
                <w:color w:val="auto"/>
                <w:szCs w:val="21"/>
                <w:highlight w:val="none"/>
              </w:rPr>
            </w:pPr>
          </w:p>
        </w:tc>
        <w:tc>
          <w:tcPr>
            <w:tcW w:w="830" w:type="pct"/>
          </w:tcPr>
          <w:p w14:paraId="20B5045E">
            <w:pPr>
              <w:jc w:val="center"/>
              <w:rPr>
                <w:rFonts w:ascii="宋体" w:hAnsi="宋体" w:eastAsia="宋体"/>
                <w:color w:val="auto"/>
                <w:szCs w:val="21"/>
                <w:highlight w:val="none"/>
              </w:rPr>
            </w:pPr>
          </w:p>
        </w:tc>
        <w:tc>
          <w:tcPr>
            <w:tcW w:w="582" w:type="pct"/>
            <w:vAlign w:val="center"/>
          </w:tcPr>
          <w:p w14:paraId="12257238">
            <w:pPr>
              <w:jc w:val="center"/>
              <w:rPr>
                <w:rFonts w:ascii="宋体" w:hAnsi="宋体" w:eastAsia="宋体"/>
                <w:color w:val="auto"/>
                <w:szCs w:val="21"/>
                <w:highlight w:val="none"/>
              </w:rPr>
            </w:pPr>
          </w:p>
        </w:tc>
        <w:tc>
          <w:tcPr>
            <w:tcW w:w="699" w:type="pct"/>
          </w:tcPr>
          <w:p w14:paraId="45A963D1">
            <w:pPr>
              <w:jc w:val="center"/>
              <w:rPr>
                <w:rFonts w:ascii="宋体" w:hAnsi="宋体" w:eastAsia="宋体"/>
                <w:color w:val="auto"/>
                <w:szCs w:val="21"/>
                <w:highlight w:val="none"/>
              </w:rPr>
            </w:pPr>
          </w:p>
        </w:tc>
      </w:tr>
      <w:tr w14:paraId="2A419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F121790">
            <w:pPr>
              <w:jc w:val="center"/>
              <w:rPr>
                <w:rFonts w:ascii="宋体" w:hAnsi="宋体" w:eastAsia="宋体"/>
                <w:color w:val="auto"/>
                <w:szCs w:val="21"/>
                <w:highlight w:val="none"/>
              </w:rPr>
            </w:pPr>
          </w:p>
        </w:tc>
        <w:tc>
          <w:tcPr>
            <w:tcW w:w="653" w:type="pct"/>
            <w:vAlign w:val="center"/>
          </w:tcPr>
          <w:p w14:paraId="7BB5961E">
            <w:pPr>
              <w:jc w:val="center"/>
              <w:rPr>
                <w:rFonts w:ascii="宋体" w:hAnsi="宋体" w:eastAsia="宋体"/>
                <w:color w:val="auto"/>
                <w:szCs w:val="21"/>
                <w:highlight w:val="none"/>
              </w:rPr>
            </w:pPr>
          </w:p>
        </w:tc>
        <w:tc>
          <w:tcPr>
            <w:tcW w:w="739" w:type="pct"/>
            <w:vAlign w:val="center"/>
          </w:tcPr>
          <w:p w14:paraId="4DA5A911">
            <w:pPr>
              <w:jc w:val="center"/>
              <w:rPr>
                <w:rFonts w:ascii="宋体" w:hAnsi="宋体" w:eastAsia="宋体"/>
                <w:color w:val="auto"/>
                <w:szCs w:val="21"/>
                <w:highlight w:val="none"/>
              </w:rPr>
            </w:pPr>
          </w:p>
        </w:tc>
        <w:tc>
          <w:tcPr>
            <w:tcW w:w="1081" w:type="pct"/>
            <w:vAlign w:val="center"/>
          </w:tcPr>
          <w:p w14:paraId="3775A946">
            <w:pPr>
              <w:jc w:val="center"/>
              <w:rPr>
                <w:rFonts w:ascii="宋体" w:hAnsi="宋体" w:eastAsia="宋体"/>
                <w:color w:val="auto"/>
                <w:szCs w:val="21"/>
                <w:highlight w:val="none"/>
              </w:rPr>
            </w:pPr>
          </w:p>
        </w:tc>
        <w:tc>
          <w:tcPr>
            <w:tcW w:w="830" w:type="pct"/>
          </w:tcPr>
          <w:p w14:paraId="40A052C8">
            <w:pPr>
              <w:jc w:val="center"/>
              <w:rPr>
                <w:rFonts w:ascii="宋体" w:hAnsi="宋体" w:eastAsia="宋体"/>
                <w:color w:val="auto"/>
                <w:szCs w:val="21"/>
                <w:highlight w:val="none"/>
              </w:rPr>
            </w:pPr>
          </w:p>
        </w:tc>
        <w:tc>
          <w:tcPr>
            <w:tcW w:w="582" w:type="pct"/>
            <w:vAlign w:val="center"/>
          </w:tcPr>
          <w:p w14:paraId="22021152">
            <w:pPr>
              <w:jc w:val="center"/>
              <w:rPr>
                <w:rFonts w:ascii="宋体" w:hAnsi="宋体" w:eastAsia="宋体"/>
                <w:color w:val="auto"/>
                <w:szCs w:val="21"/>
                <w:highlight w:val="none"/>
              </w:rPr>
            </w:pPr>
          </w:p>
        </w:tc>
        <w:tc>
          <w:tcPr>
            <w:tcW w:w="699" w:type="pct"/>
          </w:tcPr>
          <w:p w14:paraId="49FED4AE">
            <w:pPr>
              <w:jc w:val="center"/>
              <w:rPr>
                <w:rFonts w:ascii="宋体" w:hAnsi="宋体" w:eastAsia="宋体"/>
                <w:color w:val="auto"/>
                <w:szCs w:val="21"/>
                <w:highlight w:val="none"/>
              </w:rPr>
            </w:pPr>
          </w:p>
        </w:tc>
      </w:tr>
      <w:tr w14:paraId="460A0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C74E401">
            <w:pPr>
              <w:jc w:val="center"/>
              <w:rPr>
                <w:rFonts w:ascii="宋体" w:hAnsi="宋体" w:eastAsia="宋体"/>
                <w:color w:val="auto"/>
                <w:szCs w:val="21"/>
                <w:highlight w:val="none"/>
              </w:rPr>
            </w:pPr>
          </w:p>
        </w:tc>
        <w:tc>
          <w:tcPr>
            <w:tcW w:w="653" w:type="pct"/>
            <w:vAlign w:val="center"/>
          </w:tcPr>
          <w:p w14:paraId="45358D14">
            <w:pPr>
              <w:jc w:val="center"/>
              <w:rPr>
                <w:rFonts w:ascii="宋体" w:hAnsi="宋体" w:eastAsia="宋体"/>
                <w:color w:val="auto"/>
                <w:szCs w:val="21"/>
                <w:highlight w:val="none"/>
              </w:rPr>
            </w:pPr>
          </w:p>
        </w:tc>
        <w:tc>
          <w:tcPr>
            <w:tcW w:w="739" w:type="pct"/>
            <w:vAlign w:val="center"/>
          </w:tcPr>
          <w:p w14:paraId="601E0864">
            <w:pPr>
              <w:jc w:val="center"/>
              <w:rPr>
                <w:rFonts w:ascii="宋体" w:hAnsi="宋体" w:eastAsia="宋体"/>
                <w:color w:val="auto"/>
                <w:szCs w:val="21"/>
                <w:highlight w:val="none"/>
              </w:rPr>
            </w:pPr>
          </w:p>
        </w:tc>
        <w:tc>
          <w:tcPr>
            <w:tcW w:w="1081" w:type="pct"/>
            <w:vAlign w:val="center"/>
          </w:tcPr>
          <w:p w14:paraId="5A492A8C">
            <w:pPr>
              <w:widowControl/>
              <w:tabs>
                <w:tab w:val="right" w:leader="dot" w:pos="8302"/>
              </w:tabs>
              <w:jc w:val="center"/>
              <w:rPr>
                <w:rFonts w:ascii="宋体" w:hAnsi="宋体" w:eastAsia="宋体"/>
                <w:color w:val="auto"/>
                <w:kern w:val="0"/>
                <w:szCs w:val="21"/>
                <w:highlight w:val="none"/>
              </w:rPr>
            </w:pPr>
          </w:p>
        </w:tc>
        <w:tc>
          <w:tcPr>
            <w:tcW w:w="830" w:type="pct"/>
          </w:tcPr>
          <w:p w14:paraId="0CC636B5">
            <w:pPr>
              <w:jc w:val="center"/>
              <w:rPr>
                <w:rFonts w:ascii="宋体" w:hAnsi="宋体" w:eastAsia="宋体"/>
                <w:color w:val="auto"/>
                <w:szCs w:val="21"/>
                <w:highlight w:val="none"/>
              </w:rPr>
            </w:pPr>
          </w:p>
        </w:tc>
        <w:tc>
          <w:tcPr>
            <w:tcW w:w="582" w:type="pct"/>
            <w:vAlign w:val="center"/>
          </w:tcPr>
          <w:p w14:paraId="3CAF8217">
            <w:pPr>
              <w:jc w:val="center"/>
              <w:rPr>
                <w:rFonts w:ascii="宋体" w:hAnsi="宋体" w:eastAsia="宋体"/>
                <w:color w:val="auto"/>
                <w:szCs w:val="21"/>
                <w:highlight w:val="none"/>
              </w:rPr>
            </w:pPr>
          </w:p>
        </w:tc>
        <w:tc>
          <w:tcPr>
            <w:tcW w:w="699" w:type="pct"/>
          </w:tcPr>
          <w:p w14:paraId="74602AC4">
            <w:pPr>
              <w:jc w:val="center"/>
              <w:rPr>
                <w:rFonts w:ascii="宋体" w:hAnsi="宋体" w:eastAsia="宋体"/>
                <w:color w:val="auto"/>
                <w:szCs w:val="21"/>
                <w:highlight w:val="none"/>
              </w:rPr>
            </w:pPr>
          </w:p>
        </w:tc>
      </w:tr>
      <w:tr w14:paraId="3453D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01DD28E">
            <w:pPr>
              <w:jc w:val="center"/>
              <w:rPr>
                <w:rFonts w:ascii="宋体" w:hAnsi="宋体" w:eastAsia="宋体"/>
                <w:color w:val="auto"/>
                <w:szCs w:val="21"/>
                <w:highlight w:val="none"/>
              </w:rPr>
            </w:pPr>
          </w:p>
        </w:tc>
        <w:tc>
          <w:tcPr>
            <w:tcW w:w="653" w:type="pct"/>
            <w:vAlign w:val="center"/>
          </w:tcPr>
          <w:p w14:paraId="27D8C66F">
            <w:pPr>
              <w:jc w:val="center"/>
              <w:rPr>
                <w:rFonts w:ascii="宋体" w:hAnsi="宋体" w:eastAsia="宋体"/>
                <w:color w:val="auto"/>
                <w:szCs w:val="21"/>
                <w:highlight w:val="none"/>
              </w:rPr>
            </w:pPr>
          </w:p>
        </w:tc>
        <w:tc>
          <w:tcPr>
            <w:tcW w:w="739" w:type="pct"/>
            <w:vAlign w:val="center"/>
          </w:tcPr>
          <w:p w14:paraId="689FD8A6">
            <w:pPr>
              <w:jc w:val="center"/>
              <w:rPr>
                <w:rFonts w:ascii="宋体" w:hAnsi="宋体" w:eastAsia="宋体"/>
                <w:color w:val="auto"/>
                <w:szCs w:val="21"/>
                <w:highlight w:val="none"/>
              </w:rPr>
            </w:pPr>
          </w:p>
        </w:tc>
        <w:tc>
          <w:tcPr>
            <w:tcW w:w="1081" w:type="pct"/>
            <w:vAlign w:val="center"/>
          </w:tcPr>
          <w:p w14:paraId="782D3B3C">
            <w:pPr>
              <w:widowControl/>
              <w:tabs>
                <w:tab w:val="right" w:leader="dot" w:pos="8302"/>
              </w:tabs>
              <w:jc w:val="center"/>
              <w:rPr>
                <w:rFonts w:ascii="宋体" w:hAnsi="宋体" w:eastAsia="宋体"/>
                <w:color w:val="auto"/>
                <w:kern w:val="0"/>
                <w:szCs w:val="21"/>
                <w:highlight w:val="none"/>
              </w:rPr>
            </w:pPr>
          </w:p>
        </w:tc>
        <w:tc>
          <w:tcPr>
            <w:tcW w:w="830" w:type="pct"/>
          </w:tcPr>
          <w:p w14:paraId="5D4A0EA3">
            <w:pPr>
              <w:jc w:val="center"/>
              <w:rPr>
                <w:rFonts w:ascii="宋体" w:hAnsi="宋体" w:eastAsia="宋体"/>
                <w:color w:val="auto"/>
                <w:szCs w:val="21"/>
                <w:highlight w:val="none"/>
              </w:rPr>
            </w:pPr>
          </w:p>
        </w:tc>
        <w:tc>
          <w:tcPr>
            <w:tcW w:w="582" w:type="pct"/>
            <w:vAlign w:val="center"/>
          </w:tcPr>
          <w:p w14:paraId="12A14078">
            <w:pPr>
              <w:jc w:val="center"/>
              <w:rPr>
                <w:rFonts w:ascii="宋体" w:hAnsi="宋体" w:eastAsia="宋体"/>
                <w:color w:val="auto"/>
                <w:szCs w:val="21"/>
                <w:highlight w:val="none"/>
              </w:rPr>
            </w:pPr>
          </w:p>
        </w:tc>
        <w:tc>
          <w:tcPr>
            <w:tcW w:w="699" w:type="pct"/>
          </w:tcPr>
          <w:p w14:paraId="2FB2400D">
            <w:pPr>
              <w:jc w:val="center"/>
              <w:rPr>
                <w:rFonts w:ascii="宋体" w:hAnsi="宋体" w:eastAsia="宋体"/>
                <w:color w:val="auto"/>
                <w:szCs w:val="21"/>
                <w:highlight w:val="none"/>
              </w:rPr>
            </w:pPr>
          </w:p>
        </w:tc>
      </w:tr>
      <w:tr w14:paraId="41AC7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47C738C">
            <w:pPr>
              <w:jc w:val="center"/>
              <w:rPr>
                <w:rFonts w:ascii="宋体" w:hAnsi="宋体" w:eastAsia="宋体"/>
                <w:color w:val="auto"/>
                <w:szCs w:val="21"/>
                <w:highlight w:val="none"/>
              </w:rPr>
            </w:pPr>
          </w:p>
        </w:tc>
        <w:tc>
          <w:tcPr>
            <w:tcW w:w="653" w:type="pct"/>
            <w:vAlign w:val="center"/>
          </w:tcPr>
          <w:p w14:paraId="0BD1EA3A">
            <w:pPr>
              <w:jc w:val="center"/>
              <w:rPr>
                <w:rFonts w:ascii="宋体" w:hAnsi="宋体" w:eastAsia="宋体"/>
                <w:color w:val="auto"/>
                <w:szCs w:val="21"/>
                <w:highlight w:val="none"/>
              </w:rPr>
            </w:pPr>
          </w:p>
        </w:tc>
        <w:tc>
          <w:tcPr>
            <w:tcW w:w="739" w:type="pct"/>
            <w:vAlign w:val="center"/>
          </w:tcPr>
          <w:p w14:paraId="366D02EF">
            <w:pPr>
              <w:jc w:val="center"/>
              <w:rPr>
                <w:rFonts w:ascii="宋体" w:hAnsi="宋体" w:eastAsia="宋体"/>
                <w:color w:val="auto"/>
                <w:szCs w:val="21"/>
                <w:highlight w:val="none"/>
              </w:rPr>
            </w:pPr>
          </w:p>
        </w:tc>
        <w:tc>
          <w:tcPr>
            <w:tcW w:w="1081" w:type="pct"/>
            <w:vAlign w:val="center"/>
          </w:tcPr>
          <w:p w14:paraId="6432034E">
            <w:pPr>
              <w:jc w:val="center"/>
              <w:rPr>
                <w:rFonts w:ascii="宋体" w:hAnsi="宋体" w:eastAsia="宋体"/>
                <w:color w:val="auto"/>
                <w:szCs w:val="21"/>
                <w:highlight w:val="none"/>
              </w:rPr>
            </w:pPr>
          </w:p>
        </w:tc>
        <w:tc>
          <w:tcPr>
            <w:tcW w:w="830" w:type="pct"/>
          </w:tcPr>
          <w:p w14:paraId="6C5E4DF9">
            <w:pPr>
              <w:jc w:val="center"/>
              <w:rPr>
                <w:rFonts w:ascii="宋体" w:hAnsi="宋体" w:eastAsia="宋体"/>
                <w:color w:val="auto"/>
                <w:szCs w:val="21"/>
                <w:highlight w:val="none"/>
              </w:rPr>
            </w:pPr>
          </w:p>
        </w:tc>
        <w:tc>
          <w:tcPr>
            <w:tcW w:w="582" w:type="pct"/>
            <w:vAlign w:val="center"/>
          </w:tcPr>
          <w:p w14:paraId="51DF2EC8">
            <w:pPr>
              <w:jc w:val="center"/>
              <w:rPr>
                <w:rFonts w:ascii="宋体" w:hAnsi="宋体" w:eastAsia="宋体"/>
                <w:color w:val="auto"/>
                <w:szCs w:val="21"/>
                <w:highlight w:val="none"/>
              </w:rPr>
            </w:pPr>
          </w:p>
        </w:tc>
        <w:tc>
          <w:tcPr>
            <w:tcW w:w="699" w:type="pct"/>
          </w:tcPr>
          <w:p w14:paraId="01C8BA59">
            <w:pPr>
              <w:jc w:val="center"/>
              <w:rPr>
                <w:rFonts w:ascii="宋体" w:hAnsi="宋体" w:eastAsia="宋体"/>
                <w:color w:val="auto"/>
                <w:szCs w:val="21"/>
                <w:highlight w:val="none"/>
              </w:rPr>
            </w:pPr>
          </w:p>
        </w:tc>
      </w:tr>
      <w:tr w14:paraId="78C53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07CACA0">
            <w:pPr>
              <w:jc w:val="center"/>
              <w:rPr>
                <w:rFonts w:ascii="宋体" w:hAnsi="宋体" w:eastAsia="宋体"/>
                <w:color w:val="auto"/>
                <w:szCs w:val="21"/>
                <w:highlight w:val="none"/>
              </w:rPr>
            </w:pPr>
          </w:p>
        </w:tc>
        <w:tc>
          <w:tcPr>
            <w:tcW w:w="653" w:type="pct"/>
            <w:vAlign w:val="center"/>
          </w:tcPr>
          <w:p w14:paraId="22B0D847">
            <w:pPr>
              <w:jc w:val="center"/>
              <w:rPr>
                <w:rFonts w:ascii="宋体" w:hAnsi="宋体" w:eastAsia="宋体"/>
                <w:color w:val="auto"/>
                <w:szCs w:val="21"/>
                <w:highlight w:val="none"/>
              </w:rPr>
            </w:pPr>
          </w:p>
        </w:tc>
        <w:tc>
          <w:tcPr>
            <w:tcW w:w="739" w:type="pct"/>
            <w:vAlign w:val="center"/>
          </w:tcPr>
          <w:p w14:paraId="7431AD95">
            <w:pPr>
              <w:jc w:val="center"/>
              <w:rPr>
                <w:rFonts w:ascii="宋体" w:hAnsi="宋体" w:eastAsia="宋体"/>
                <w:color w:val="auto"/>
                <w:szCs w:val="21"/>
                <w:highlight w:val="none"/>
              </w:rPr>
            </w:pPr>
          </w:p>
        </w:tc>
        <w:tc>
          <w:tcPr>
            <w:tcW w:w="1081" w:type="pct"/>
            <w:vAlign w:val="center"/>
          </w:tcPr>
          <w:p w14:paraId="1D1A27CD">
            <w:pPr>
              <w:jc w:val="center"/>
              <w:rPr>
                <w:rFonts w:ascii="宋体" w:hAnsi="宋体" w:eastAsia="宋体"/>
                <w:color w:val="auto"/>
                <w:szCs w:val="21"/>
                <w:highlight w:val="none"/>
              </w:rPr>
            </w:pPr>
          </w:p>
        </w:tc>
        <w:tc>
          <w:tcPr>
            <w:tcW w:w="830" w:type="pct"/>
          </w:tcPr>
          <w:p w14:paraId="0CE9C36D">
            <w:pPr>
              <w:jc w:val="center"/>
              <w:rPr>
                <w:rFonts w:ascii="宋体" w:hAnsi="宋体" w:eastAsia="宋体"/>
                <w:color w:val="auto"/>
                <w:szCs w:val="21"/>
                <w:highlight w:val="none"/>
              </w:rPr>
            </w:pPr>
          </w:p>
        </w:tc>
        <w:tc>
          <w:tcPr>
            <w:tcW w:w="582" w:type="pct"/>
            <w:vAlign w:val="center"/>
          </w:tcPr>
          <w:p w14:paraId="5526C009">
            <w:pPr>
              <w:jc w:val="center"/>
              <w:rPr>
                <w:rFonts w:ascii="宋体" w:hAnsi="宋体" w:eastAsia="宋体"/>
                <w:color w:val="auto"/>
                <w:szCs w:val="21"/>
                <w:highlight w:val="none"/>
              </w:rPr>
            </w:pPr>
          </w:p>
        </w:tc>
        <w:tc>
          <w:tcPr>
            <w:tcW w:w="699" w:type="pct"/>
          </w:tcPr>
          <w:p w14:paraId="799529A6">
            <w:pPr>
              <w:jc w:val="center"/>
              <w:rPr>
                <w:rFonts w:ascii="宋体" w:hAnsi="宋体" w:eastAsia="宋体"/>
                <w:color w:val="auto"/>
                <w:szCs w:val="21"/>
                <w:highlight w:val="none"/>
              </w:rPr>
            </w:pPr>
          </w:p>
        </w:tc>
      </w:tr>
    </w:tbl>
    <w:p w14:paraId="748EC622">
      <w:pPr>
        <w:spacing w:line="360" w:lineRule="auto"/>
        <w:rPr>
          <w:rFonts w:ascii="黑体" w:hAnsi="黑体" w:eastAsia="黑体"/>
          <w:color w:val="auto"/>
          <w:highlight w:val="none"/>
        </w:rPr>
      </w:pPr>
    </w:p>
    <w:p w14:paraId="2B5DEE60">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29D2986E">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439B77F">
      <w:pPr>
        <w:spacing w:line="360" w:lineRule="auto"/>
        <w:rPr>
          <w:rFonts w:ascii="黑体" w:hAnsi="黑体" w:eastAsia="黑体"/>
          <w:color w:val="auto"/>
          <w:highlight w:val="none"/>
        </w:rPr>
      </w:pPr>
    </w:p>
    <w:p w14:paraId="720B354F">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格式十六：</w:t>
      </w:r>
    </w:p>
    <w:p w14:paraId="4DB55339">
      <w:pPr>
        <w:spacing w:after="217" w:afterLines="50" w:line="360" w:lineRule="auto"/>
        <w:jc w:val="center"/>
        <w:rPr>
          <w:rFonts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587C8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581AABF6">
            <w:pPr>
              <w:jc w:val="center"/>
              <w:rPr>
                <w:rFonts w:ascii="宋体" w:hAnsi="宋体" w:eastAsia="宋体"/>
                <w:color w:val="auto"/>
                <w:szCs w:val="21"/>
                <w:highlight w:val="none"/>
              </w:rPr>
            </w:pPr>
            <w:r>
              <w:rPr>
                <w:rFonts w:hint="eastAsia" w:ascii="宋体" w:hAnsi="宋体" w:eastAsia="宋体"/>
                <w:color w:val="auto"/>
                <w:szCs w:val="21"/>
                <w:highlight w:val="none"/>
              </w:rPr>
              <w:t>姓名</w:t>
            </w:r>
          </w:p>
        </w:tc>
        <w:tc>
          <w:tcPr>
            <w:tcW w:w="1493" w:type="pct"/>
            <w:gridSpan w:val="4"/>
            <w:vAlign w:val="center"/>
          </w:tcPr>
          <w:p w14:paraId="14CEBAE8">
            <w:pPr>
              <w:jc w:val="center"/>
              <w:rPr>
                <w:rFonts w:ascii="宋体" w:hAnsi="宋体" w:eastAsia="宋体"/>
                <w:color w:val="auto"/>
                <w:szCs w:val="21"/>
                <w:highlight w:val="none"/>
              </w:rPr>
            </w:pPr>
          </w:p>
        </w:tc>
        <w:tc>
          <w:tcPr>
            <w:tcW w:w="480" w:type="pct"/>
            <w:vAlign w:val="center"/>
          </w:tcPr>
          <w:p w14:paraId="352F21B2">
            <w:pPr>
              <w:jc w:val="center"/>
              <w:rPr>
                <w:rFonts w:ascii="宋体" w:hAnsi="宋体" w:eastAsia="宋体"/>
                <w:color w:val="auto"/>
                <w:szCs w:val="21"/>
                <w:highlight w:val="none"/>
              </w:rPr>
            </w:pPr>
            <w:r>
              <w:rPr>
                <w:rFonts w:hint="eastAsia" w:ascii="宋体" w:hAnsi="宋体" w:eastAsia="宋体"/>
                <w:color w:val="auto"/>
                <w:szCs w:val="21"/>
                <w:highlight w:val="none"/>
              </w:rPr>
              <w:t>性别</w:t>
            </w:r>
          </w:p>
        </w:tc>
        <w:tc>
          <w:tcPr>
            <w:tcW w:w="962" w:type="pct"/>
            <w:gridSpan w:val="3"/>
            <w:vAlign w:val="center"/>
          </w:tcPr>
          <w:p w14:paraId="1BD207C4">
            <w:pPr>
              <w:jc w:val="center"/>
              <w:rPr>
                <w:rFonts w:ascii="宋体" w:hAnsi="宋体" w:eastAsia="宋体"/>
                <w:color w:val="auto"/>
                <w:szCs w:val="21"/>
                <w:highlight w:val="none"/>
              </w:rPr>
            </w:pPr>
          </w:p>
        </w:tc>
        <w:tc>
          <w:tcPr>
            <w:tcW w:w="617" w:type="pct"/>
            <w:gridSpan w:val="2"/>
            <w:vAlign w:val="center"/>
          </w:tcPr>
          <w:p w14:paraId="02F12383">
            <w:pPr>
              <w:jc w:val="center"/>
              <w:rPr>
                <w:rFonts w:ascii="宋体" w:hAnsi="宋体" w:eastAsia="宋体"/>
                <w:color w:val="auto"/>
                <w:szCs w:val="21"/>
                <w:highlight w:val="none"/>
              </w:rPr>
            </w:pPr>
            <w:r>
              <w:rPr>
                <w:rFonts w:hint="eastAsia" w:ascii="宋体" w:hAnsi="宋体" w:eastAsia="宋体"/>
                <w:color w:val="auto"/>
                <w:szCs w:val="21"/>
                <w:highlight w:val="none"/>
              </w:rPr>
              <w:t>年龄</w:t>
            </w:r>
          </w:p>
        </w:tc>
        <w:tc>
          <w:tcPr>
            <w:tcW w:w="1030" w:type="pct"/>
            <w:gridSpan w:val="2"/>
            <w:vAlign w:val="center"/>
          </w:tcPr>
          <w:p w14:paraId="57715796">
            <w:pPr>
              <w:jc w:val="center"/>
              <w:rPr>
                <w:rFonts w:ascii="宋体" w:hAnsi="宋体" w:eastAsia="宋体"/>
                <w:color w:val="auto"/>
                <w:szCs w:val="21"/>
                <w:highlight w:val="none"/>
              </w:rPr>
            </w:pPr>
          </w:p>
        </w:tc>
      </w:tr>
      <w:tr w14:paraId="6F239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1696C95A">
            <w:pPr>
              <w:jc w:val="center"/>
              <w:rPr>
                <w:rFonts w:ascii="宋体" w:hAnsi="宋体" w:eastAsia="宋体"/>
                <w:color w:val="auto"/>
                <w:szCs w:val="21"/>
                <w:highlight w:val="none"/>
              </w:rPr>
            </w:pPr>
            <w:r>
              <w:rPr>
                <w:rFonts w:hint="eastAsia" w:ascii="宋体" w:hAnsi="宋体" w:eastAsia="宋体"/>
                <w:color w:val="auto"/>
                <w:szCs w:val="21"/>
                <w:highlight w:val="none"/>
              </w:rPr>
              <w:t>职务</w:t>
            </w:r>
          </w:p>
        </w:tc>
        <w:tc>
          <w:tcPr>
            <w:tcW w:w="1493" w:type="pct"/>
            <w:gridSpan w:val="4"/>
            <w:vAlign w:val="center"/>
          </w:tcPr>
          <w:p w14:paraId="55392217">
            <w:pPr>
              <w:jc w:val="center"/>
              <w:rPr>
                <w:rFonts w:ascii="宋体" w:hAnsi="宋体" w:eastAsia="宋体"/>
                <w:color w:val="auto"/>
                <w:szCs w:val="21"/>
                <w:highlight w:val="none"/>
              </w:rPr>
            </w:pPr>
          </w:p>
        </w:tc>
        <w:tc>
          <w:tcPr>
            <w:tcW w:w="480" w:type="pct"/>
            <w:vAlign w:val="center"/>
          </w:tcPr>
          <w:p w14:paraId="4EEBD8BD">
            <w:pPr>
              <w:jc w:val="center"/>
              <w:rPr>
                <w:rFonts w:ascii="宋体" w:hAnsi="宋体" w:eastAsia="宋体"/>
                <w:color w:val="auto"/>
                <w:szCs w:val="21"/>
                <w:highlight w:val="none"/>
              </w:rPr>
            </w:pPr>
            <w:r>
              <w:rPr>
                <w:rFonts w:hint="eastAsia" w:ascii="宋体" w:hAnsi="宋体" w:eastAsia="宋体"/>
                <w:color w:val="auto"/>
                <w:szCs w:val="21"/>
                <w:highlight w:val="none"/>
              </w:rPr>
              <w:t>职称</w:t>
            </w:r>
          </w:p>
        </w:tc>
        <w:tc>
          <w:tcPr>
            <w:tcW w:w="962" w:type="pct"/>
            <w:gridSpan w:val="3"/>
            <w:vAlign w:val="center"/>
          </w:tcPr>
          <w:p w14:paraId="121AEE18">
            <w:pPr>
              <w:jc w:val="center"/>
              <w:rPr>
                <w:rFonts w:ascii="宋体" w:hAnsi="宋体" w:eastAsia="宋体"/>
                <w:color w:val="auto"/>
                <w:szCs w:val="21"/>
                <w:highlight w:val="none"/>
              </w:rPr>
            </w:pPr>
          </w:p>
        </w:tc>
        <w:tc>
          <w:tcPr>
            <w:tcW w:w="617" w:type="pct"/>
            <w:gridSpan w:val="2"/>
            <w:vAlign w:val="center"/>
          </w:tcPr>
          <w:p w14:paraId="729BA983">
            <w:pPr>
              <w:jc w:val="center"/>
              <w:rPr>
                <w:rFonts w:ascii="宋体" w:hAnsi="宋体" w:eastAsia="宋体"/>
                <w:color w:val="auto"/>
                <w:szCs w:val="21"/>
                <w:highlight w:val="none"/>
              </w:rPr>
            </w:pPr>
            <w:r>
              <w:rPr>
                <w:rFonts w:hint="eastAsia" w:ascii="宋体" w:hAnsi="宋体" w:eastAsia="宋体"/>
                <w:color w:val="auto"/>
                <w:szCs w:val="21"/>
                <w:highlight w:val="none"/>
              </w:rPr>
              <w:t>学历</w:t>
            </w:r>
          </w:p>
        </w:tc>
        <w:tc>
          <w:tcPr>
            <w:tcW w:w="1030" w:type="pct"/>
            <w:gridSpan w:val="2"/>
            <w:vAlign w:val="center"/>
          </w:tcPr>
          <w:p w14:paraId="74ECFE21">
            <w:pPr>
              <w:jc w:val="center"/>
              <w:rPr>
                <w:rFonts w:ascii="宋体" w:hAnsi="宋体" w:eastAsia="宋体"/>
                <w:color w:val="auto"/>
                <w:szCs w:val="21"/>
                <w:highlight w:val="none"/>
              </w:rPr>
            </w:pPr>
          </w:p>
        </w:tc>
      </w:tr>
      <w:tr w14:paraId="60B20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47BD76F0">
            <w:pPr>
              <w:jc w:val="center"/>
              <w:rPr>
                <w:rFonts w:ascii="宋体" w:hAnsi="宋体" w:eastAsia="宋体"/>
                <w:color w:val="auto"/>
                <w:szCs w:val="21"/>
                <w:highlight w:val="none"/>
              </w:rPr>
            </w:pPr>
            <w:r>
              <w:rPr>
                <w:rFonts w:hint="eastAsia" w:ascii="宋体" w:hAnsi="宋体" w:eastAsia="宋体"/>
                <w:color w:val="auto"/>
                <w:szCs w:val="21"/>
                <w:highlight w:val="none"/>
              </w:rPr>
              <w:t>参加工作时间</w:t>
            </w:r>
          </w:p>
        </w:tc>
        <w:tc>
          <w:tcPr>
            <w:tcW w:w="1081" w:type="pct"/>
            <w:gridSpan w:val="4"/>
            <w:vAlign w:val="center"/>
          </w:tcPr>
          <w:p w14:paraId="14DD774E">
            <w:pPr>
              <w:jc w:val="center"/>
              <w:rPr>
                <w:rFonts w:ascii="宋体" w:hAnsi="宋体" w:eastAsia="宋体"/>
                <w:color w:val="auto"/>
                <w:szCs w:val="21"/>
                <w:highlight w:val="none"/>
              </w:rPr>
            </w:pPr>
          </w:p>
        </w:tc>
        <w:tc>
          <w:tcPr>
            <w:tcW w:w="1502" w:type="pct"/>
            <w:gridSpan w:val="5"/>
            <w:vAlign w:val="center"/>
          </w:tcPr>
          <w:p w14:paraId="26E16B2F">
            <w:pPr>
              <w:jc w:val="center"/>
              <w:rPr>
                <w:rFonts w:ascii="宋体" w:hAnsi="宋体" w:eastAsia="宋体"/>
                <w:color w:val="auto"/>
                <w:szCs w:val="21"/>
                <w:highlight w:val="none"/>
              </w:rPr>
            </w:pPr>
            <w:r>
              <w:rPr>
                <w:rFonts w:hint="eastAsia" w:ascii="宋体" w:hAnsi="宋体" w:eastAsia="宋体"/>
                <w:color w:val="auto"/>
                <w:szCs w:val="21"/>
                <w:highlight w:val="none"/>
              </w:rPr>
              <w:t>相关经验年限</w:t>
            </w:r>
          </w:p>
        </w:tc>
        <w:tc>
          <w:tcPr>
            <w:tcW w:w="796" w:type="pct"/>
            <w:vAlign w:val="center"/>
          </w:tcPr>
          <w:p w14:paraId="008A0D7A">
            <w:pPr>
              <w:jc w:val="center"/>
              <w:rPr>
                <w:rFonts w:ascii="宋体" w:hAnsi="宋体" w:eastAsia="宋体"/>
                <w:color w:val="auto"/>
                <w:szCs w:val="21"/>
                <w:highlight w:val="none"/>
              </w:rPr>
            </w:pPr>
          </w:p>
        </w:tc>
      </w:tr>
      <w:tr w14:paraId="262E6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C1AF214">
            <w:pPr>
              <w:jc w:val="center"/>
              <w:rPr>
                <w:rFonts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3379" w:type="pct"/>
            <w:gridSpan w:val="10"/>
            <w:vAlign w:val="center"/>
          </w:tcPr>
          <w:p w14:paraId="4C33E3D2">
            <w:pPr>
              <w:jc w:val="center"/>
              <w:rPr>
                <w:rFonts w:ascii="宋体" w:hAnsi="宋体" w:eastAsia="宋体"/>
                <w:color w:val="auto"/>
                <w:szCs w:val="21"/>
                <w:highlight w:val="none"/>
              </w:rPr>
            </w:pPr>
          </w:p>
        </w:tc>
      </w:tr>
      <w:tr w14:paraId="64F9F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024B32A3">
            <w:pPr>
              <w:jc w:val="center"/>
              <w:rPr>
                <w:rFonts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41DE7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3B633B34">
            <w:pPr>
              <w:jc w:val="center"/>
              <w:rPr>
                <w:rFonts w:ascii="宋体" w:hAnsi="宋体" w:eastAsia="宋体"/>
                <w:color w:val="auto"/>
                <w:szCs w:val="21"/>
                <w:highlight w:val="none"/>
              </w:rPr>
            </w:pPr>
            <w:r>
              <w:rPr>
                <w:rFonts w:hint="eastAsia" w:ascii="宋体" w:hAnsi="宋体" w:eastAsia="宋体"/>
                <w:color w:val="auto"/>
                <w:szCs w:val="21"/>
                <w:highlight w:val="none"/>
              </w:rPr>
              <w:t>采购人</w:t>
            </w:r>
          </w:p>
        </w:tc>
        <w:tc>
          <w:tcPr>
            <w:tcW w:w="962" w:type="pct"/>
            <w:gridSpan w:val="2"/>
            <w:vAlign w:val="center"/>
          </w:tcPr>
          <w:p w14:paraId="6897588E">
            <w:pPr>
              <w:jc w:val="center"/>
              <w:rPr>
                <w:rFonts w:ascii="宋体" w:hAnsi="宋体" w:eastAsia="宋体"/>
                <w:color w:val="auto"/>
                <w:szCs w:val="21"/>
                <w:highlight w:val="none"/>
              </w:rPr>
            </w:pPr>
            <w:r>
              <w:rPr>
                <w:rFonts w:hint="eastAsia" w:ascii="宋体" w:hAnsi="宋体" w:eastAsia="宋体"/>
                <w:color w:val="auto"/>
                <w:szCs w:val="21"/>
                <w:highlight w:val="none"/>
              </w:rPr>
              <w:t>项目名称</w:t>
            </w:r>
          </w:p>
        </w:tc>
        <w:tc>
          <w:tcPr>
            <w:tcW w:w="903" w:type="pct"/>
            <w:gridSpan w:val="4"/>
            <w:vAlign w:val="center"/>
          </w:tcPr>
          <w:p w14:paraId="76A22E53">
            <w:pPr>
              <w:jc w:val="center"/>
              <w:rPr>
                <w:rFonts w:ascii="宋体" w:hAnsi="宋体" w:eastAsia="宋体"/>
                <w:color w:val="auto"/>
                <w:szCs w:val="21"/>
                <w:highlight w:val="none"/>
              </w:rPr>
            </w:pPr>
            <w:r>
              <w:rPr>
                <w:rFonts w:hint="eastAsia" w:ascii="宋体" w:hAnsi="宋体" w:eastAsia="宋体"/>
                <w:color w:val="auto"/>
                <w:szCs w:val="21"/>
                <w:highlight w:val="none"/>
              </w:rPr>
              <w:t>项目规模</w:t>
            </w:r>
          </w:p>
        </w:tc>
        <w:tc>
          <w:tcPr>
            <w:tcW w:w="892" w:type="pct"/>
            <w:gridSpan w:val="2"/>
            <w:vAlign w:val="center"/>
          </w:tcPr>
          <w:p w14:paraId="3EBF988B">
            <w:pPr>
              <w:jc w:val="center"/>
              <w:rPr>
                <w:rFonts w:ascii="宋体" w:hAnsi="宋体" w:eastAsia="宋体"/>
                <w:color w:val="auto"/>
                <w:szCs w:val="21"/>
                <w:highlight w:val="none"/>
              </w:rPr>
            </w:pPr>
            <w:r>
              <w:rPr>
                <w:rFonts w:hint="eastAsia" w:ascii="宋体" w:hAnsi="宋体" w:eastAsia="宋体"/>
                <w:color w:val="auto"/>
                <w:szCs w:val="21"/>
                <w:highlight w:val="none"/>
              </w:rPr>
              <w:t>所任职务</w:t>
            </w:r>
          </w:p>
        </w:tc>
        <w:tc>
          <w:tcPr>
            <w:tcW w:w="1399" w:type="pct"/>
            <w:gridSpan w:val="3"/>
            <w:vAlign w:val="center"/>
          </w:tcPr>
          <w:p w14:paraId="03C41F8E">
            <w:pPr>
              <w:jc w:val="center"/>
              <w:rPr>
                <w:rFonts w:ascii="宋体" w:hAnsi="宋体" w:eastAsia="宋体"/>
                <w:color w:val="auto"/>
                <w:szCs w:val="21"/>
                <w:highlight w:val="none"/>
              </w:rPr>
            </w:pPr>
            <w:r>
              <w:rPr>
                <w:rFonts w:hint="eastAsia" w:ascii="宋体" w:hAnsi="宋体" w:eastAsia="宋体"/>
                <w:color w:val="auto"/>
                <w:szCs w:val="21"/>
                <w:highlight w:val="none"/>
              </w:rPr>
              <w:t>起止时间</w:t>
            </w:r>
          </w:p>
        </w:tc>
      </w:tr>
      <w:tr w14:paraId="087CD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7185C32">
            <w:pPr>
              <w:jc w:val="center"/>
              <w:rPr>
                <w:rFonts w:ascii="宋体" w:hAnsi="宋体" w:eastAsia="宋体"/>
                <w:color w:val="auto"/>
                <w:szCs w:val="21"/>
                <w:highlight w:val="none"/>
              </w:rPr>
            </w:pPr>
          </w:p>
        </w:tc>
        <w:tc>
          <w:tcPr>
            <w:tcW w:w="962" w:type="pct"/>
            <w:gridSpan w:val="2"/>
            <w:vAlign w:val="center"/>
          </w:tcPr>
          <w:p w14:paraId="792C6781">
            <w:pPr>
              <w:jc w:val="center"/>
              <w:rPr>
                <w:rFonts w:ascii="宋体" w:hAnsi="宋体" w:eastAsia="宋体"/>
                <w:color w:val="auto"/>
                <w:szCs w:val="21"/>
                <w:highlight w:val="none"/>
              </w:rPr>
            </w:pPr>
          </w:p>
        </w:tc>
        <w:tc>
          <w:tcPr>
            <w:tcW w:w="903" w:type="pct"/>
            <w:gridSpan w:val="4"/>
            <w:vAlign w:val="center"/>
          </w:tcPr>
          <w:p w14:paraId="5FCECC8B">
            <w:pPr>
              <w:jc w:val="center"/>
              <w:rPr>
                <w:rFonts w:ascii="宋体" w:hAnsi="宋体" w:eastAsia="宋体"/>
                <w:color w:val="auto"/>
                <w:szCs w:val="21"/>
                <w:highlight w:val="none"/>
              </w:rPr>
            </w:pPr>
          </w:p>
        </w:tc>
        <w:tc>
          <w:tcPr>
            <w:tcW w:w="892" w:type="pct"/>
            <w:gridSpan w:val="2"/>
            <w:vAlign w:val="center"/>
          </w:tcPr>
          <w:p w14:paraId="6C101C4E">
            <w:pPr>
              <w:jc w:val="center"/>
              <w:rPr>
                <w:rFonts w:ascii="宋体" w:hAnsi="宋体" w:eastAsia="宋体"/>
                <w:color w:val="auto"/>
                <w:szCs w:val="21"/>
                <w:highlight w:val="none"/>
              </w:rPr>
            </w:pPr>
          </w:p>
        </w:tc>
        <w:tc>
          <w:tcPr>
            <w:tcW w:w="1399" w:type="pct"/>
            <w:gridSpan w:val="3"/>
            <w:vAlign w:val="center"/>
          </w:tcPr>
          <w:p w14:paraId="2C289AE6">
            <w:pPr>
              <w:jc w:val="center"/>
              <w:rPr>
                <w:rFonts w:ascii="宋体" w:hAnsi="宋体" w:eastAsia="宋体"/>
                <w:color w:val="auto"/>
                <w:szCs w:val="21"/>
                <w:highlight w:val="none"/>
              </w:rPr>
            </w:pPr>
          </w:p>
        </w:tc>
      </w:tr>
      <w:tr w14:paraId="3C18D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E0FDFA6">
            <w:pPr>
              <w:jc w:val="center"/>
              <w:rPr>
                <w:rFonts w:ascii="宋体" w:hAnsi="宋体" w:eastAsia="宋体"/>
                <w:color w:val="auto"/>
                <w:szCs w:val="21"/>
                <w:highlight w:val="none"/>
              </w:rPr>
            </w:pPr>
          </w:p>
        </w:tc>
        <w:tc>
          <w:tcPr>
            <w:tcW w:w="962" w:type="pct"/>
            <w:gridSpan w:val="2"/>
            <w:vAlign w:val="center"/>
          </w:tcPr>
          <w:p w14:paraId="30858DCB">
            <w:pPr>
              <w:jc w:val="center"/>
              <w:rPr>
                <w:rFonts w:ascii="宋体" w:hAnsi="宋体" w:eastAsia="宋体"/>
                <w:color w:val="auto"/>
                <w:szCs w:val="21"/>
                <w:highlight w:val="none"/>
              </w:rPr>
            </w:pPr>
          </w:p>
        </w:tc>
        <w:tc>
          <w:tcPr>
            <w:tcW w:w="903" w:type="pct"/>
            <w:gridSpan w:val="4"/>
            <w:vAlign w:val="center"/>
          </w:tcPr>
          <w:p w14:paraId="1DA5A7AB">
            <w:pPr>
              <w:jc w:val="center"/>
              <w:rPr>
                <w:rFonts w:ascii="宋体" w:hAnsi="宋体" w:eastAsia="宋体"/>
                <w:color w:val="auto"/>
                <w:szCs w:val="21"/>
                <w:highlight w:val="none"/>
              </w:rPr>
            </w:pPr>
          </w:p>
        </w:tc>
        <w:tc>
          <w:tcPr>
            <w:tcW w:w="892" w:type="pct"/>
            <w:gridSpan w:val="2"/>
            <w:vAlign w:val="center"/>
          </w:tcPr>
          <w:p w14:paraId="2923FA2F">
            <w:pPr>
              <w:jc w:val="center"/>
              <w:rPr>
                <w:rFonts w:ascii="宋体" w:hAnsi="宋体" w:eastAsia="宋体"/>
                <w:color w:val="auto"/>
                <w:szCs w:val="21"/>
                <w:highlight w:val="none"/>
              </w:rPr>
            </w:pPr>
          </w:p>
        </w:tc>
        <w:tc>
          <w:tcPr>
            <w:tcW w:w="1399" w:type="pct"/>
            <w:gridSpan w:val="3"/>
            <w:vAlign w:val="center"/>
          </w:tcPr>
          <w:p w14:paraId="19634B42">
            <w:pPr>
              <w:jc w:val="center"/>
              <w:rPr>
                <w:rFonts w:ascii="宋体" w:hAnsi="宋体" w:eastAsia="宋体"/>
                <w:color w:val="auto"/>
                <w:szCs w:val="21"/>
                <w:highlight w:val="none"/>
              </w:rPr>
            </w:pPr>
          </w:p>
        </w:tc>
      </w:tr>
      <w:tr w14:paraId="49300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5E25FBD">
            <w:pPr>
              <w:jc w:val="center"/>
              <w:rPr>
                <w:rFonts w:ascii="宋体" w:hAnsi="宋体" w:eastAsia="宋体"/>
                <w:color w:val="auto"/>
                <w:szCs w:val="21"/>
                <w:highlight w:val="none"/>
              </w:rPr>
            </w:pPr>
          </w:p>
        </w:tc>
        <w:tc>
          <w:tcPr>
            <w:tcW w:w="962" w:type="pct"/>
            <w:gridSpan w:val="2"/>
            <w:vAlign w:val="center"/>
          </w:tcPr>
          <w:p w14:paraId="5043EC73">
            <w:pPr>
              <w:jc w:val="center"/>
              <w:rPr>
                <w:rFonts w:ascii="宋体" w:hAnsi="宋体" w:eastAsia="宋体"/>
                <w:color w:val="auto"/>
                <w:szCs w:val="21"/>
                <w:highlight w:val="none"/>
              </w:rPr>
            </w:pPr>
          </w:p>
        </w:tc>
        <w:tc>
          <w:tcPr>
            <w:tcW w:w="903" w:type="pct"/>
            <w:gridSpan w:val="4"/>
            <w:vAlign w:val="center"/>
          </w:tcPr>
          <w:p w14:paraId="56DEC977">
            <w:pPr>
              <w:jc w:val="center"/>
              <w:rPr>
                <w:rFonts w:ascii="宋体" w:hAnsi="宋体" w:eastAsia="宋体"/>
                <w:color w:val="auto"/>
                <w:szCs w:val="21"/>
                <w:highlight w:val="none"/>
              </w:rPr>
            </w:pPr>
          </w:p>
        </w:tc>
        <w:tc>
          <w:tcPr>
            <w:tcW w:w="892" w:type="pct"/>
            <w:gridSpan w:val="2"/>
            <w:vAlign w:val="center"/>
          </w:tcPr>
          <w:p w14:paraId="537E519C">
            <w:pPr>
              <w:jc w:val="center"/>
              <w:rPr>
                <w:rFonts w:ascii="宋体" w:hAnsi="宋体" w:eastAsia="宋体"/>
                <w:color w:val="auto"/>
                <w:szCs w:val="21"/>
                <w:highlight w:val="none"/>
              </w:rPr>
            </w:pPr>
          </w:p>
        </w:tc>
        <w:tc>
          <w:tcPr>
            <w:tcW w:w="1399" w:type="pct"/>
            <w:gridSpan w:val="3"/>
            <w:vAlign w:val="center"/>
          </w:tcPr>
          <w:p w14:paraId="70E50F1B">
            <w:pPr>
              <w:jc w:val="center"/>
              <w:rPr>
                <w:rFonts w:ascii="宋体" w:hAnsi="宋体" w:eastAsia="宋体"/>
                <w:color w:val="auto"/>
                <w:szCs w:val="21"/>
                <w:highlight w:val="none"/>
              </w:rPr>
            </w:pPr>
          </w:p>
        </w:tc>
      </w:tr>
      <w:tr w14:paraId="75328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8A1E40C">
            <w:pPr>
              <w:jc w:val="center"/>
              <w:rPr>
                <w:rFonts w:ascii="宋体" w:hAnsi="宋体" w:eastAsia="宋体"/>
                <w:color w:val="auto"/>
                <w:szCs w:val="21"/>
                <w:highlight w:val="none"/>
              </w:rPr>
            </w:pPr>
          </w:p>
        </w:tc>
        <w:tc>
          <w:tcPr>
            <w:tcW w:w="962" w:type="pct"/>
            <w:gridSpan w:val="2"/>
            <w:vAlign w:val="center"/>
          </w:tcPr>
          <w:p w14:paraId="3300421C">
            <w:pPr>
              <w:jc w:val="center"/>
              <w:rPr>
                <w:rFonts w:ascii="宋体" w:hAnsi="宋体" w:eastAsia="宋体"/>
                <w:color w:val="auto"/>
                <w:szCs w:val="21"/>
                <w:highlight w:val="none"/>
              </w:rPr>
            </w:pPr>
          </w:p>
        </w:tc>
        <w:tc>
          <w:tcPr>
            <w:tcW w:w="903" w:type="pct"/>
            <w:gridSpan w:val="4"/>
            <w:vAlign w:val="center"/>
          </w:tcPr>
          <w:p w14:paraId="52090830">
            <w:pPr>
              <w:jc w:val="center"/>
              <w:rPr>
                <w:rFonts w:ascii="宋体" w:hAnsi="宋体" w:eastAsia="宋体"/>
                <w:color w:val="auto"/>
                <w:szCs w:val="21"/>
                <w:highlight w:val="none"/>
              </w:rPr>
            </w:pPr>
          </w:p>
        </w:tc>
        <w:tc>
          <w:tcPr>
            <w:tcW w:w="892" w:type="pct"/>
            <w:gridSpan w:val="2"/>
            <w:vAlign w:val="center"/>
          </w:tcPr>
          <w:p w14:paraId="72EE5158">
            <w:pPr>
              <w:jc w:val="center"/>
              <w:rPr>
                <w:rFonts w:ascii="宋体" w:hAnsi="宋体" w:eastAsia="宋体"/>
                <w:color w:val="auto"/>
                <w:szCs w:val="21"/>
                <w:highlight w:val="none"/>
              </w:rPr>
            </w:pPr>
          </w:p>
        </w:tc>
        <w:tc>
          <w:tcPr>
            <w:tcW w:w="1399" w:type="pct"/>
            <w:gridSpan w:val="3"/>
            <w:vAlign w:val="center"/>
          </w:tcPr>
          <w:p w14:paraId="512C17F6">
            <w:pPr>
              <w:jc w:val="center"/>
              <w:rPr>
                <w:rFonts w:ascii="宋体" w:hAnsi="宋体" w:eastAsia="宋体"/>
                <w:color w:val="auto"/>
                <w:szCs w:val="21"/>
                <w:highlight w:val="none"/>
              </w:rPr>
            </w:pPr>
          </w:p>
        </w:tc>
      </w:tr>
      <w:tr w14:paraId="24434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EC4FA08">
            <w:pPr>
              <w:jc w:val="center"/>
              <w:rPr>
                <w:rFonts w:ascii="宋体" w:hAnsi="宋体" w:eastAsia="宋体"/>
                <w:color w:val="auto"/>
                <w:szCs w:val="21"/>
                <w:highlight w:val="none"/>
              </w:rPr>
            </w:pPr>
          </w:p>
        </w:tc>
        <w:tc>
          <w:tcPr>
            <w:tcW w:w="962" w:type="pct"/>
            <w:gridSpan w:val="2"/>
            <w:vAlign w:val="center"/>
          </w:tcPr>
          <w:p w14:paraId="5E6B8715">
            <w:pPr>
              <w:jc w:val="center"/>
              <w:rPr>
                <w:rFonts w:ascii="宋体" w:hAnsi="宋体" w:eastAsia="宋体"/>
                <w:color w:val="auto"/>
                <w:szCs w:val="21"/>
                <w:highlight w:val="none"/>
              </w:rPr>
            </w:pPr>
          </w:p>
        </w:tc>
        <w:tc>
          <w:tcPr>
            <w:tcW w:w="903" w:type="pct"/>
            <w:gridSpan w:val="4"/>
            <w:vAlign w:val="center"/>
          </w:tcPr>
          <w:p w14:paraId="5E076318">
            <w:pPr>
              <w:jc w:val="center"/>
              <w:rPr>
                <w:rFonts w:ascii="宋体" w:hAnsi="宋体" w:eastAsia="宋体"/>
                <w:color w:val="auto"/>
                <w:szCs w:val="21"/>
                <w:highlight w:val="none"/>
              </w:rPr>
            </w:pPr>
          </w:p>
        </w:tc>
        <w:tc>
          <w:tcPr>
            <w:tcW w:w="892" w:type="pct"/>
            <w:gridSpan w:val="2"/>
            <w:vAlign w:val="center"/>
          </w:tcPr>
          <w:p w14:paraId="767C9670">
            <w:pPr>
              <w:jc w:val="center"/>
              <w:rPr>
                <w:rFonts w:ascii="宋体" w:hAnsi="宋体" w:eastAsia="宋体"/>
                <w:color w:val="auto"/>
                <w:szCs w:val="21"/>
                <w:highlight w:val="none"/>
              </w:rPr>
            </w:pPr>
          </w:p>
        </w:tc>
        <w:tc>
          <w:tcPr>
            <w:tcW w:w="1399" w:type="pct"/>
            <w:gridSpan w:val="3"/>
            <w:vAlign w:val="center"/>
          </w:tcPr>
          <w:p w14:paraId="4F3D6E97">
            <w:pPr>
              <w:jc w:val="center"/>
              <w:rPr>
                <w:rFonts w:ascii="宋体" w:hAnsi="宋体" w:eastAsia="宋体"/>
                <w:color w:val="auto"/>
                <w:szCs w:val="21"/>
                <w:highlight w:val="none"/>
              </w:rPr>
            </w:pPr>
          </w:p>
        </w:tc>
      </w:tr>
    </w:tbl>
    <w:p w14:paraId="692C913D">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B0D4E7F">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2F6FC5D">
      <w:pPr>
        <w:pageBreakBefore/>
        <w:rPr>
          <w:rFonts w:ascii="Calibri" w:hAnsi="Calibri" w:eastAsia="宋体" w:cs="Times New Roman"/>
          <w:color w:val="auto"/>
          <w:kern w:val="0"/>
          <w:sz w:val="20"/>
          <w:szCs w:val="20"/>
          <w:highlight w:val="none"/>
        </w:rPr>
      </w:pPr>
      <w:bookmarkStart w:id="56" w:name="_Toc169799799"/>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rPr>
        <w:t>七</w:t>
      </w:r>
      <w:r>
        <w:rPr>
          <w:rFonts w:ascii="宋体" w:hAnsi="宋体" w:eastAsia="宋体"/>
          <w:b/>
          <w:bCs/>
          <w:color w:val="auto"/>
          <w:sz w:val="24"/>
          <w:szCs w:val="28"/>
          <w:highlight w:val="none"/>
        </w:rPr>
        <w:t>：</w:t>
      </w:r>
      <w:bookmarkEnd w:id="56"/>
    </w:p>
    <w:p w14:paraId="7A19D55F">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投标人业绩情况表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75FB3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7BA136C4">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44" w:type="pct"/>
            <w:vAlign w:val="center"/>
          </w:tcPr>
          <w:p w14:paraId="36F8829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1113" w:type="pct"/>
            <w:vAlign w:val="center"/>
          </w:tcPr>
          <w:p w14:paraId="7A8CC02A">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704" w:type="pct"/>
            <w:vAlign w:val="center"/>
          </w:tcPr>
          <w:p w14:paraId="322ED02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及合同金额（万元）</w:t>
            </w:r>
          </w:p>
        </w:tc>
        <w:tc>
          <w:tcPr>
            <w:tcW w:w="627" w:type="pct"/>
          </w:tcPr>
          <w:p w14:paraId="2F0D019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705" w:type="pct"/>
            <w:vAlign w:val="center"/>
          </w:tcPr>
          <w:p w14:paraId="4F80D684">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855" w:type="pct"/>
            <w:vAlign w:val="center"/>
          </w:tcPr>
          <w:p w14:paraId="518F8C5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1FD92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07F33D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44" w:type="pct"/>
          </w:tcPr>
          <w:p w14:paraId="608641BB">
            <w:pPr>
              <w:rPr>
                <w:rFonts w:ascii="宋体" w:hAnsi="宋体" w:eastAsia="宋体" w:cs="Times New Roman"/>
                <w:color w:val="auto"/>
                <w:szCs w:val="21"/>
                <w:highlight w:val="none"/>
              </w:rPr>
            </w:pPr>
          </w:p>
        </w:tc>
        <w:tc>
          <w:tcPr>
            <w:tcW w:w="1113" w:type="pct"/>
          </w:tcPr>
          <w:p w14:paraId="52FDA6E2">
            <w:pPr>
              <w:rPr>
                <w:rFonts w:ascii="宋体" w:hAnsi="宋体" w:eastAsia="宋体" w:cs="Times New Roman"/>
                <w:color w:val="auto"/>
                <w:szCs w:val="21"/>
                <w:highlight w:val="none"/>
              </w:rPr>
            </w:pPr>
          </w:p>
        </w:tc>
        <w:tc>
          <w:tcPr>
            <w:tcW w:w="704" w:type="pct"/>
          </w:tcPr>
          <w:p w14:paraId="2CF3DF00">
            <w:pPr>
              <w:rPr>
                <w:rFonts w:ascii="宋体" w:hAnsi="宋体" w:eastAsia="宋体" w:cs="Times New Roman"/>
                <w:color w:val="auto"/>
                <w:szCs w:val="21"/>
                <w:highlight w:val="none"/>
              </w:rPr>
            </w:pPr>
          </w:p>
        </w:tc>
        <w:tc>
          <w:tcPr>
            <w:tcW w:w="627" w:type="pct"/>
          </w:tcPr>
          <w:p w14:paraId="7C3A1213">
            <w:pPr>
              <w:rPr>
                <w:rFonts w:ascii="宋体" w:hAnsi="宋体" w:eastAsia="宋体" w:cs="Times New Roman"/>
                <w:color w:val="auto"/>
                <w:szCs w:val="21"/>
                <w:highlight w:val="none"/>
              </w:rPr>
            </w:pPr>
          </w:p>
        </w:tc>
        <w:tc>
          <w:tcPr>
            <w:tcW w:w="705" w:type="pct"/>
          </w:tcPr>
          <w:p w14:paraId="5A1D9533">
            <w:pPr>
              <w:rPr>
                <w:rFonts w:ascii="宋体" w:hAnsi="宋体" w:eastAsia="宋体" w:cs="Times New Roman"/>
                <w:color w:val="auto"/>
                <w:szCs w:val="21"/>
                <w:highlight w:val="none"/>
              </w:rPr>
            </w:pPr>
          </w:p>
        </w:tc>
        <w:tc>
          <w:tcPr>
            <w:tcW w:w="855" w:type="pct"/>
          </w:tcPr>
          <w:p w14:paraId="22D42D00">
            <w:pPr>
              <w:rPr>
                <w:rFonts w:ascii="宋体" w:hAnsi="宋体" w:eastAsia="宋体" w:cs="Times New Roman"/>
                <w:color w:val="auto"/>
                <w:szCs w:val="21"/>
                <w:highlight w:val="none"/>
              </w:rPr>
            </w:pPr>
          </w:p>
        </w:tc>
      </w:tr>
      <w:tr w14:paraId="713AE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5CF0E4C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44" w:type="pct"/>
          </w:tcPr>
          <w:p w14:paraId="59CFF142">
            <w:pPr>
              <w:rPr>
                <w:rFonts w:ascii="宋体" w:hAnsi="宋体" w:eastAsia="宋体" w:cs="Times New Roman"/>
                <w:color w:val="auto"/>
                <w:szCs w:val="21"/>
                <w:highlight w:val="none"/>
              </w:rPr>
            </w:pPr>
          </w:p>
        </w:tc>
        <w:tc>
          <w:tcPr>
            <w:tcW w:w="1113" w:type="pct"/>
          </w:tcPr>
          <w:p w14:paraId="544442DF">
            <w:pPr>
              <w:rPr>
                <w:rFonts w:ascii="宋体" w:hAnsi="宋体" w:eastAsia="宋体" w:cs="Times New Roman"/>
                <w:color w:val="auto"/>
                <w:szCs w:val="21"/>
                <w:highlight w:val="none"/>
              </w:rPr>
            </w:pPr>
          </w:p>
        </w:tc>
        <w:tc>
          <w:tcPr>
            <w:tcW w:w="704" w:type="pct"/>
          </w:tcPr>
          <w:p w14:paraId="33706C79">
            <w:pPr>
              <w:rPr>
                <w:rFonts w:ascii="宋体" w:hAnsi="宋体" w:eastAsia="宋体" w:cs="Times New Roman"/>
                <w:color w:val="auto"/>
                <w:szCs w:val="21"/>
                <w:highlight w:val="none"/>
              </w:rPr>
            </w:pPr>
          </w:p>
        </w:tc>
        <w:tc>
          <w:tcPr>
            <w:tcW w:w="627" w:type="pct"/>
          </w:tcPr>
          <w:p w14:paraId="6D8EED74">
            <w:pPr>
              <w:rPr>
                <w:rFonts w:ascii="宋体" w:hAnsi="宋体" w:eastAsia="宋体" w:cs="Times New Roman"/>
                <w:color w:val="auto"/>
                <w:szCs w:val="21"/>
                <w:highlight w:val="none"/>
              </w:rPr>
            </w:pPr>
          </w:p>
        </w:tc>
        <w:tc>
          <w:tcPr>
            <w:tcW w:w="705" w:type="pct"/>
          </w:tcPr>
          <w:p w14:paraId="5852CF93">
            <w:pPr>
              <w:rPr>
                <w:rFonts w:ascii="宋体" w:hAnsi="宋体" w:eastAsia="宋体" w:cs="Times New Roman"/>
                <w:color w:val="auto"/>
                <w:szCs w:val="21"/>
                <w:highlight w:val="none"/>
              </w:rPr>
            </w:pPr>
          </w:p>
        </w:tc>
        <w:tc>
          <w:tcPr>
            <w:tcW w:w="855" w:type="pct"/>
          </w:tcPr>
          <w:p w14:paraId="47EA9C84">
            <w:pPr>
              <w:rPr>
                <w:rFonts w:ascii="宋体" w:hAnsi="宋体" w:eastAsia="宋体" w:cs="Times New Roman"/>
                <w:color w:val="auto"/>
                <w:szCs w:val="21"/>
                <w:highlight w:val="none"/>
              </w:rPr>
            </w:pPr>
          </w:p>
        </w:tc>
      </w:tr>
      <w:tr w14:paraId="04547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1AC803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44" w:type="pct"/>
          </w:tcPr>
          <w:p w14:paraId="7EDF68C6">
            <w:pPr>
              <w:rPr>
                <w:rFonts w:ascii="宋体" w:hAnsi="宋体" w:eastAsia="宋体" w:cs="Times New Roman"/>
                <w:color w:val="auto"/>
                <w:szCs w:val="21"/>
                <w:highlight w:val="none"/>
              </w:rPr>
            </w:pPr>
          </w:p>
        </w:tc>
        <w:tc>
          <w:tcPr>
            <w:tcW w:w="1113" w:type="pct"/>
          </w:tcPr>
          <w:p w14:paraId="1917FA5F">
            <w:pPr>
              <w:rPr>
                <w:rFonts w:ascii="宋体" w:hAnsi="宋体" w:eastAsia="宋体" w:cs="Times New Roman"/>
                <w:color w:val="auto"/>
                <w:szCs w:val="21"/>
                <w:highlight w:val="none"/>
              </w:rPr>
            </w:pPr>
          </w:p>
        </w:tc>
        <w:tc>
          <w:tcPr>
            <w:tcW w:w="704" w:type="pct"/>
          </w:tcPr>
          <w:p w14:paraId="527DE2C8">
            <w:pPr>
              <w:rPr>
                <w:rFonts w:ascii="宋体" w:hAnsi="宋体" w:eastAsia="宋体" w:cs="Times New Roman"/>
                <w:color w:val="auto"/>
                <w:szCs w:val="21"/>
                <w:highlight w:val="none"/>
              </w:rPr>
            </w:pPr>
          </w:p>
        </w:tc>
        <w:tc>
          <w:tcPr>
            <w:tcW w:w="627" w:type="pct"/>
          </w:tcPr>
          <w:p w14:paraId="45F58FB3">
            <w:pPr>
              <w:rPr>
                <w:rFonts w:ascii="宋体" w:hAnsi="宋体" w:eastAsia="宋体" w:cs="Times New Roman"/>
                <w:color w:val="auto"/>
                <w:szCs w:val="21"/>
                <w:highlight w:val="none"/>
              </w:rPr>
            </w:pPr>
          </w:p>
        </w:tc>
        <w:tc>
          <w:tcPr>
            <w:tcW w:w="705" w:type="pct"/>
          </w:tcPr>
          <w:p w14:paraId="3542D8EE">
            <w:pPr>
              <w:rPr>
                <w:rFonts w:ascii="宋体" w:hAnsi="宋体" w:eastAsia="宋体" w:cs="Times New Roman"/>
                <w:color w:val="auto"/>
                <w:szCs w:val="21"/>
                <w:highlight w:val="none"/>
              </w:rPr>
            </w:pPr>
          </w:p>
        </w:tc>
        <w:tc>
          <w:tcPr>
            <w:tcW w:w="855" w:type="pct"/>
          </w:tcPr>
          <w:p w14:paraId="7EBD2D33">
            <w:pPr>
              <w:rPr>
                <w:rFonts w:ascii="宋体" w:hAnsi="宋体" w:eastAsia="宋体" w:cs="Times New Roman"/>
                <w:color w:val="auto"/>
                <w:szCs w:val="21"/>
                <w:highlight w:val="none"/>
              </w:rPr>
            </w:pPr>
          </w:p>
        </w:tc>
      </w:tr>
      <w:tr w14:paraId="5A784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67821D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44" w:type="pct"/>
          </w:tcPr>
          <w:p w14:paraId="32315585">
            <w:pPr>
              <w:rPr>
                <w:rFonts w:ascii="宋体" w:hAnsi="宋体" w:eastAsia="宋体" w:cs="Times New Roman"/>
                <w:color w:val="auto"/>
                <w:szCs w:val="21"/>
                <w:highlight w:val="none"/>
              </w:rPr>
            </w:pPr>
          </w:p>
        </w:tc>
        <w:tc>
          <w:tcPr>
            <w:tcW w:w="1113" w:type="pct"/>
          </w:tcPr>
          <w:p w14:paraId="6F58982E">
            <w:pPr>
              <w:rPr>
                <w:rFonts w:ascii="宋体" w:hAnsi="宋体" w:eastAsia="宋体" w:cs="Times New Roman"/>
                <w:color w:val="auto"/>
                <w:szCs w:val="21"/>
                <w:highlight w:val="none"/>
              </w:rPr>
            </w:pPr>
          </w:p>
        </w:tc>
        <w:tc>
          <w:tcPr>
            <w:tcW w:w="704" w:type="pct"/>
          </w:tcPr>
          <w:p w14:paraId="42AC2F44">
            <w:pPr>
              <w:rPr>
                <w:rFonts w:ascii="宋体" w:hAnsi="宋体" w:eastAsia="宋体" w:cs="Times New Roman"/>
                <w:color w:val="auto"/>
                <w:szCs w:val="21"/>
                <w:highlight w:val="none"/>
              </w:rPr>
            </w:pPr>
          </w:p>
        </w:tc>
        <w:tc>
          <w:tcPr>
            <w:tcW w:w="627" w:type="pct"/>
          </w:tcPr>
          <w:p w14:paraId="69FF137E">
            <w:pPr>
              <w:rPr>
                <w:rFonts w:ascii="宋体" w:hAnsi="宋体" w:eastAsia="宋体" w:cs="Times New Roman"/>
                <w:color w:val="auto"/>
                <w:szCs w:val="21"/>
                <w:highlight w:val="none"/>
              </w:rPr>
            </w:pPr>
          </w:p>
        </w:tc>
        <w:tc>
          <w:tcPr>
            <w:tcW w:w="705" w:type="pct"/>
          </w:tcPr>
          <w:p w14:paraId="7BD4FC1C">
            <w:pPr>
              <w:rPr>
                <w:rFonts w:ascii="宋体" w:hAnsi="宋体" w:eastAsia="宋体" w:cs="Times New Roman"/>
                <w:color w:val="auto"/>
                <w:szCs w:val="21"/>
                <w:highlight w:val="none"/>
              </w:rPr>
            </w:pPr>
          </w:p>
        </w:tc>
        <w:tc>
          <w:tcPr>
            <w:tcW w:w="855" w:type="pct"/>
          </w:tcPr>
          <w:p w14:paraId="2CA03F39">
            <w:pPr>
              <w:rPr>
                <w:rFonts w:ascii="宋体" w:hAnsi="宋体" w:eastAsia="宋体" w:cs="Times New Roman"/>
                <w:color w:val="auto"/>
                <w:szCs w:val="21"/>
                <w:highlight w:val="none"/>
              </w:rPr>
            </w:pPr>
          </w:p>
        </w:tc>
      </w:tr>
      <w:tr w14:paraId="35CF4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4C1B75E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44" w:type="pct"/>
          </w:tcPr>
          <w:p w14:paraId="41FF90CD">
            <w:pPr>
              <w:rPr>
                <w:rFonts w:ascii="宋体" w:hAnsi="宋体" w:eastAsia="宋体" w:cs="Times New Roman"/>
                <w:color w:val="auto"/>
                <w:szCs w:val="21"/>
                <w:highlight w:val="none"/>
              </w:rPr>
            </w:pPr>
          </w:p>
        </w:tc>
        <w:tc>
          <w:tcPr>
            <w:tcW w:w="1113" w:type="pct"/>
          </w:tcPr>
          <w:p w14:paraId="3C73FEDB">
            <w:pPr>
              <w:rPr>
                <w:rFonts w:ascii="宋体" w:hAnsi="宋体" w:eastAsia="宋体" w:cs="Times New Roman"/>
                <w:color w:val="auto"/>
                <w:szCs w:val="21"/>
                <w:highlight w:val="none"/>
              </w:rPr>
            </w:pPr>
          </w:p>
        </w:tc>
        <w:tc>
          <w:tcPr>
            <w:tcW w:w="704" w:type="pct"/>
          </w:tcPr>
          <w:p w14:paraId="73949614">
            <w:pPr>
              <w:rPr>
                <w:rFonts w:ascii="宋体" w:hAnsi="宋体" w:eastAsia="宋体" w:cs="Times New Roman"/>
                <w:color w:val="auto"/>
                <w:szCs w:val="21"/>
                <w:highlight w:val="none"/>
              </w:rPr>
            </w:pPr>
          </w:p>
        </w:tc>
        <w:tc>
          <w:tcPr>
            <w:tcW w:w="627" w:type="pct"/>
          </w:tcPr>
          <w:p w14:paraId="1BCA5F1F">
            <w:pPr>
              <w:rPr>
                <w:rFonts w:ascii="宋体" w:hAnsi="宋体" w:eastAsia="宋体" w:cs="Times New Roman"/>
                <w:color w:val="auto"/>
                <w:szCs w:val="21"/>
                <w:highlight w:val="none"/>
              </w:rPr>
            </w:pPr>
          </w:p>
        </w:tc>
        <w:tc>
          <w:tcPr>
            <w:tcW w:w="705" w:type="pct"/>
          </w:tcPr>
          <w:p w14:paraId="73CA5986">
            <w:pPr>
              <w:rPr>
                <w:rFonts w:ascii="宋体" w:hAnsi="宋体" w:eastAsia="宋体" w:cs="Times New Roman"/>
                <w:color w:val="auto"/>
                <w:szCs w:val="21"/>
                <w:highlight w:val="none"/>
              </w:rPr>
            </w:pPr>
          </w:p>
        </w:tc>
        <w:tc>
          <w:tcPr>
            <w:tcW w:w="855" w:type="pct"/>
          </w:tcPr>
          <w:p w14:paraId="7D09AECA">
            <w:pPr>
              <w:rPr>
                <w:rFonts w:ascii="宋体" w:hAnsi="宋体" w:eastAsia="宋体" w:cs="Times New Roman"/>
                <w:color w:val="auto"/>
                <w:szCs w:val="21"/>
                <w:highlight w:val="none"/>
              </w:rPr>
            </w:pPr>
          </w:p>
        </w:tc>
      </w:tr>
    </w:tbl>
    <w:p w14:paraId="0D4CCF93">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根据上述业绩情况，按招标文件要求附销售或服务合同复印件及评审标准要求的证明材料。</w:t>
      </w:r>
    </w:p>
    <w:p w14:paraId="1722C74C">
      <w:pPr>
        <w:widowControl/>
        <w:jc w:val="left"/>
        <w:rPr>
          <w:rFonts w:ascii="Calibri" w:hAnsi="Calibri" w:eastAsia="宋体" w:cs="Times New Roman"/>
          <w:color w:val="auto"/>
          <w:kern w:val="0"/>
          <w:sz w:val="20"/>
          <w:szCs w:val="20"/>
          <w:highlight w:val="none"/>
          <w:lang w:eastAsia="zh-Hans"/>
        </w:rPr>
      </w:pPr>
    </w:p>
    <w:p w14:paraId="743147D2">
      <w:pPr>
        <w:widowControl/>
        <w:jc w:val="left"/>
        <w:rPr>
          <w:rFonts w:ascii="Calibri" w:hAnsi="Calibri" w:eastAsia="宋体" w:cs="Times New Roman"/>
          <w:color w:val="auto"/>
          <w:kern w:val="0"/>
          <w:sz w:val="20"/>
          <w:szCs w:val="20"/>
          <w:highlight w:val="none"/>
        </w:rPr>
      </w:pPr>
    </w:p>
    <w:p w14:paraId="5C84C84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01F25E5">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25292C6">
      <w:pPr>
        <w:pageBreakBefore/>
        <w:rPr>
          <w:rFonts w:ascii="Calibri" w:hAnsi="Calibri" w:eastAsia="宋体" w:cs="Times New Roman"/>
          <w:color w:val="auto"/>
          <w:kern w:val="0"/>
          <w:sz w:val="20"/>
          <w:szCs w:val="20"/>
          <w:highlight w:val="none"/>
          <w:lang w:eastAsia="zh-Hans"/>
        </w:rPr>
      </w:pPr>
      <w:bookmarkStart w:id="57" w:name="_Toc169799800"/>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rPr>
        <w:t>八</w:t>
      </w:r>
      <w:r>
        <w:rPr>
          <w:rFonts w:ascii="宋体" w:hAnsi="宋体" w:eastAsia="宋体"/>
          <w:b/>
          <w:bCs/>
          <w:color w:val="auto"/>
          <w:sz w:val="24"/>
          <w:szCs w:val="28"/>
          <w:highlight w:val="none"/>
        </w:rPr>
        <w:t>：</w:t>
      </w:r>
      <w:bookmarkEnd w:id="57"/>
    </w:p>
    <w:p w14:paraId="25164F0C">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499C5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53584EF5">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421" w:type="pct"/>
            <w:vAlign w:val="center"/>
          </w:tcPr>
          <w:p w14:paraId="1A37E779">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842" w:type="pct"/>
            <w:vAlign w:val="center"/>
          </w:tcPr>
          <w:p w14:paraId="627BF459">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招标文件</w:t>
            </w:r>
            <w:r>
              <w:rPr>
                <w:rFonts w:ascii="Calibri" w:hAnsi="Calibri" w:eastAsia="宋体" w:cs="Times New Roman"/>
                <w:b/>
                <w:bCs/>
                <w:color w:val="auto"/>
                <w:kern w:val="0"/>
                <w:szCs w:val="21"/>
                <w:highlight w:val="none"/>
                <w:lang w:eastAsia="zh-Hans"/>
              </w:rPr>
              <w:t>规定的技术和服务要求</w:t>
            </w:r>
          </w:p>
        </w:tc>
        <w:tc>
          <w:tcPr>
            <w:tcW w:w="673" w:type="pct"/>
            <w:vAlign w:val="center"/>
          </w:tcPr>
          <w:p w14:paraId="4DA2B440">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投标文件响应的具体内容</w:t>
            </w:r>
          </w:p>
        </w:tc>
        <w:tc>
          <w:tcPr>
            <w:tcW w:w="673" w:type="pct"/>
            <w:vAlign w:val="center"/>
          </w:tcPr>
          <w:p w14:paraId="10F72914">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757" w:type="pct"/>
            <w:vAlign w:val="center"/>
          </w:tcPr>
          <w:p w14:paraId="03455973">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674" w:type="pct"/>
            <w:vAlign w:val="center"/>
          </w:tcPr>
          <w:p w14:paraId="22FA67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455" w:type="pct"/>
            <w:vAlign w:val="center"/>
          </w:tcPr>
          <w:p w14:paraId="5AB6E54D">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5A022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CDBEAF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1" w:type="pct"/>
          </w:tcPr>
          <w:p w14:paraId="2FA5C460">
            <w:pPr>
              <w:jc w:val="center"/>
              <w:rPr>
                <w:rFonts w:ascii="Calibri" w:hAnsi="Calibri" w:eastAsia="宋体" w:cs="Times New Roman"/>
                <w:color w:val="auto"/>
                <w:szCs w:val="24"/>
                <w:highlight w:val="none"/>
              </w:rPr>
            </w:pPr>
          </w:p>
        </w:tc>
        <w:tc>
          <w:tcPr>
            <w:tcW w:w="842" w:type="pct"/>
          </w:tcPr>
          <w:p w14:paraId="6A1215AA">
            <w:pPr>
              <w:jc w:val="center"/>
              <w:rPr>
                <w:rFonts w:ascii="Calibri" w:hAnsi="Calibri" w:eastAsia="宋体" w:cs="Times New Roman"/>
                <w:color w:val="auto"/>
                <w:szCs w:val="24"/>
                <w:highlight w:val="none"/>
              </w:rPr>
            </w:pPr>
          </w:p>
        </w:tc>
        <w:tc>
          <w:tcPr>
            <w:tcW w:w="673" w:type="pct"/>
          </w:tcPr>
          <w:p w14:paraId="0B6F8D43">
            <w:pPr>
              <w:jc w:val="center"/>
              <w:rPr>
                <w:rFonts w:ascii="Calibri" w:hAnsi="Calibri" w:eastAsia="宋体" w:cs="Times New Roman"/>
                <w:color w:val="auto"/>
                <w:szCs w:val="24"/>
                <w:highlight w:val="none"/>
              </w:rPr>
            </w:pPr>
          </w:p>
        </w:tc>
        <w:tc>
          <w:tcPr>
            <w:tcW w:w="673" w:type="pct"/>
          </w:tcPr>
          <w:p w14:paraId="1CA59F08">
            <w:pPr>
              <w:jc w:val="center"/>
              <w:rPr>
                <w:rFonts w:ascii="Calibri" w:hAnsi="Calibri" w:eastAsia="宋体" w:cs="Times New Roman"/>
                <w:color w:val="auto"/>
                <w:szCs w:val="24"/>
                <w:highlight w:val="none"/>
              </w:rPr>
            </w:pPr>
          </w:p>
        </w:tc>
        <w:tc>
          <w:tcPr>
            <w:tcW w:w="757" w:type="pct"/>
          </w:tcPr>
          <w:p w14:paraId="23F71C6D">
            <w:pPr>
              <w:jc w:val="center"/>
              <w:rPr>
                <w:rFonts w:ascii="Calibri" w:hAnsi="Calibri" w:eastAsia="宋体" w:cs="Times New Roman"/>
                <w:color w:val="auto"/>
                <w:szCs w:val="24"/>
                <w:highlight w:val="none"/>
              </w:rPr>
            </w:pPr>
          </w:p>
        </w:tc>
        <w:tc>
          <w:tcPr>
            <w:tcW w:w="674" w:type="pct"/>
          </w:tcPr>
          <w:p w14:paraId="26FEA106">
            <w:pPr>
              <w:jc w:val="center"/>
              <w:rPr>
                <w:rFonts w:ascii="Calibri" w:hAnsi="Calibri" w:eastAsia="宋体" w:cs="Times New Roman"/>
                <w:color w:val="auto"/>
                <w:szCs w:val="24"/>
                <w:highlight w:val="none"/>
              </w:rPr>
            </w:pPr>
          </w:p>
        </w:tc>
        <w:tc>
          <w:tcPr>
            <w:tcW w:w="455" w:type="pct"/>
          </w:tcPr>
          <w:p w14:paraId="57A6C6A1">
            <w:pPr>
              <w:jc w:val="center"/>
              <w:rPr>
                <w:rFonts w:ascii="Calibri" w:hAnsi="Calibri" w:eastAsia="宋体" w:cs="Times New Roman"/>
                <w:color w:val="auto"/>
                <w:szCs w:val="24"/>
                <w:highlight w:val="none"/>
              </w:rPr>
            </w:pPr>
          </w:p>
        </w:tc>
      </w:tr>
      <w:tr w14:paraId="329C7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1848ED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21" w:type="pct"/>
          </w:tcPr>
          <w:p w14:paraId="0888070C">
            <w:pPr>
              <w:jc w:val="center"/>
              <w:rPr>
                <w:rFonts w:ascii="Calibri" w:hAnsi="Calibri" w:eastAsia="宋体" w:cs="Times New Roman"/>
                <w:color w:val="auto"/>
                <w:szCs w:val="24"/>
                <w:highlight w:val="none"/>
              </w:rPr>
            </w:pPr>
          </w:p>
        </w:tc>
        <w:tc>
          <w:tcPr>
            <w:tcW w:w="842" w:type="pct"/>
          </w:tcPr>
          <w:p w14:paraId="77C250FB">
            <w:pPr>
              <w:jc w:val="center"/>
              <w:rPr>
                <w:rFonts w:ascii="Calibri" w:hAnsi="Calibri" w:eastAsia="宋体" w:cs="Times New Roman"/>
                <w:color w:val="auto"/>
                <w:szCs w:val="24"/>
                <w:highlight w:val="none"/>
              </w:rPr>
            </w:pPr>
          </w:p>
        </w:tc>
        <w:tc>
          <w:tcPr>
            <w:tcW w:w="673" w:type="pct"/>
          </w:tcPr>
          <w:p w14:paraId="2860D1CC">
            <w:pPr>
              <w:jc w:val="center"/>
              <w:rPr>
                <w:rFonts w:ascii="Calibri" w:hAnsi="Calibri" w:eastAsia="宋体" w:cs="Times New Roman"/>
                <w:color w:val="auto"/>
                <w:szCs w:val="24"/>
                <w:highlight w:val="none"/>
              </w:rPr>
            </w:pPr>
          </w:p>
        </w:tc>
        <w:tc>
          <w:tcPr>
            <w:tcW w:w="673" w:type="pct"/>
          </w:tcPr>
          <w:p w14:paraId="5D0817E2">
            <w:pPr>
              <w:jc w:val="center"/>
              <w:rPr>
                <w:rFonts w:ascii="Calibri" w:hAnsi="Calibri" w:eastAsia="宋体" w:cs="Times New Roman"/>
                <w:color w:val="auto"/>
                <w:szCs w:val="24"/>
                <w:highlight w:val="none"/>
              </w:rPr>
            </w:pPr>
          </w:p>
        </w:tc>
        <w:tc>
          <w:tcPr>
            <w:tcW w:w="757" w:type="pct"/>
          </w:tcPr>
          <w:p w14:paraId="3F1F62B5">
            <w:pPr>
              <w:jc w:val="center"/>
              <w:rPr>
                <w:rFonts w:ascii="Calibri" w:hAnsi="Calibri" w:eastAsia="宋体" w:cs="Times New Roman"/>
                <w:color w:val="auto"/>
                <w:szCs w:val="24"/>
                <w:highlight w:val="none"/>
              </w:rPr>
            </w:pPr>
          </w:p>
        </w:tc>
        <w:tc>
          <w:tcPr>
            <w:tcW w:w="674" w:type="pct"/>
          </w:tcPr>
          <w:p w14:paraId="0B05A2C1">
            <w:pPr>
              <w:jc w:val="center"/>
              <w:rPr>
                <w:rFonts w:ascii="Calibri" w:hAnsi="Calibri" w:eastAsia="宋体" w:cs="Times New Roman"/>
                <w:color w:val="auto"/>
                <w:szCs w:val="24"/>
                <w:highlight w:val="none"/>
              </w:rPr>
            </w:pPr>
          </w:p>
        </w:tc>
        <w:tc>
          <w:tcPr>
            <w:tcW w:w="455" w:type="pct"/>
          </w:tcPr>
          <w:p w14:paraId="6F950DFD">
            <w:pPr>
              <w:jc w:val="center"/>
              <w:rPr>
                <w:rFonts w:ascii="Calibri" w:hAnsi="Calibri" w:eastAsia="宋体" w:cs="Times New Roman"/>
                <w:color w:val="auto"/>
                <w:szCs w:val="24"/>
                <w:highlight w:val="none"/>
              </w:rPr>
            </w:pPr>
          </w:p>
        </w:tc>
      </w:tr>
      <w:tr w14:paraId="59FF7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BC0F8CC">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21" w:type="pct"/>
          </w:tcPr>
          <w:p w14:paraId="2630E71B">
            <w:pPr>
              <w:jc w:val="center"/>
              <w:rPr>
                <w:rFonts w:ascii="Calibri" w:hAnsi="Calibri" w:eastAsia="宋体" w:cs="Times New Roman"/>
                <w:color w:val="auto"/>
                <w:szCs w:val="24"/>
                <w:highlight w:val="none"/>
              </w:rPr>
            </w:pPr>
          </w:p>
        </w:tc>
        <w:tc>
          <w:tcPr>
            <w:tcW w:w="842" w:type="pct"/>
          </w:tcPr>
          <w:p w14:paraId="3EA687C7">
            <w:pPr>
              <w:jc w:val="center"/>
              <w:rPr>
                <w:rFonts w:ascii="Calibri" w:hAnsi="Calibri" w:eastAsia="宋体" w:cs="Times New Roman"/>
                <w:color w:val="auto"/>
                <w:szCs w:val="24"/>
                <w:highlight w:val="none"/>
              </w:rPr>
            </w:pPr>
          </w:p>
        </w:tc>
        <w:tc>
          <w:tcPr>
            <w:tcW w:w="673" w:type="pct"/>
          </w:tcPr>
          <w:p w14:paraId="4F3DCD11">
            <w:pPr>
              <w:jc w:val="center"/>
              <w:rPr>
                <w:rFonts w:ascii="Calibri" w:hAnsi="Calibri" w:eastAsia="宋体" w:cs="Times New Roman"/>
                <w:color w:val="auto"/>
                <w:szCs w:val="24"/>
                <w:highlight w:val="none"/>
              </w:rPr>
            </w:pPr>
          </w:p>
        </w:tc>
        <w:tc>
          <w:tcPr>
            <w:tcW w:w="673" w:type="pct"/>
          </w:tcPr>
          <w:p w14:paraId="03EF91AE">
            <w:pPr>
              <w:jc w:val="center"/>
              <w:rPr>
                <w:rFonts w:ascii="Calibri" w:hAnsi="Calibri" w:eastAsia="宋体" w:cs="Times New Roman"/>
                <w:color w:val="auto"/>
                <w:szCs w:val="24"/>
                <w:highlight w:val="none"/>
              </w:rPr>
            </w:pPr>
          </w:p>
        </w:tc>
        <w:tc>
          <w:tcPr>
            <w:tcW w:w="757" w:type="pct"/>
          </w:tcPr>
          <w:p w14:paraId="193BCADA">
            <w:pPr>
              <w:jc w:val="center"/>
              <w:rPr>
                <w:rFonts w:ascii="Calibri" w:hAnsi="Calibri" w:eastAsia="宋体" w:cs="Times New Roman"/>
                <w:color w:val="auto"/>
                <w:szCs w:val="24"/>
                <w:highlight w:val="none"/>
              </w:rPr>
            </w:pPr>
          </w:p>
        </w:tc>
        <w:tc>
          <w:tcPr>
            <w:tcW w:w="674" w:type="pct"/>
          </w:tcPr>
          <w:p w14:paraId="7E5A7115">
            <w:pPr>
              <w:jc w:val="center"/>
              <w:rPr>
                <w:rFonts w:ascii="Calibri" w:hAnsi="Calibri" w:eastAsia="宋体" w:cs="Times New Roman"/>
                <w:color w:val="auto"/>
                <w:szCs w:val="24"/>
                <w:highlight w:val="none"/>
              </w:rPr>
            </w:pPr>
          </w:p>
        </w:tc>
        <w:tc>
          <w:tcPr>
            <w:tcW w:w="455" w:type="pct"/>
          </w:tcPr>
          <w:p w14:paraId="7B2DE067">
            <w:pPr>
              <w:jc w:val="center"/>
              <w:rPr>
                <w:rFonts w:ascii="Calibri" w:hAnsi="Calibri" w:eastAsia="宋体" w:cs="Times New Roman"/>
                <w:color w:val="auto"/>
                <w:szCs w:val="24"/>
                <w:highlight w:val="none"/>
              </w:rPr>
            </w:pPr>
          </w:p>
        </w:tc>
      </w:tr>
      <w:tr w14:paraId="6586F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4DC404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21" w:type="pct"/>
          </w:tcPr>
          <w:p w14:paraId="22065819">
            <w:pPr>
              <w:jc w:val="center"/>
              <w:rPr>
                <w:rFonts w:ascii="Calibri" w:hAnsi="Calibri" w:eastAsia="宋体" w:cs="Times New Roman"/>
                <w:color w:val="auto"/>
                <w:szCs w:val="24"/>
                <w:highlight w:val="none"/>
              </w:rPr>
            </w:pPr>
          </w:p>
        </w:tc>
        <w:tc>
          <w:tcPr>
            <w:tcW w:w="842" w:type="pct"/>
          </w:tcPr>
          <w:p w14:paraId="4F78ED75">
            <w:pPr>
              <w:jc w:val="center"/>
              <w:rPr>
                <w:rFonts w:ascii="Calibri" w:hAnsi="Calibri" w:eastAsia="宋体" w:cs="Times New Roman"/>
                <w:color w:val="auto"/>
                <w:szCs w:val="24"/>
                <w:highlight w:val="none"/>
              </w:rPr>
            </w:pPr>
          </w:p>
        </w:tc>
        <w:tc>
          <w:tcPr>
            <w:tcW w:w="673" w:type="pct"/>
          </w:tcPr>
          <w:p w14:paraId="283AC7EA">
            <w:pPr>
              <w:jc w:val="center"/>
              <w:rPr>
                <w:rFonts w:ascii="Calibri" w:hAnsi="Calibri" w:eastAsia="宋体" w:cs="Times New Roman"/>
                <w:color w:val="auto"/>
                <w:szCs w:val="24"/>
                <w:highlight w:val="none"/>
              </w:rPr>
            </w:pPr>
          </w:p>
        </w:tc>
        <w:tc>
          <w:tcPr>
            <w:tcW w:w="673" w:type="pct"/>
          </w:tcPr>
          <w:p w14:paraId="3E5DADDB">
            <w:pPr>
              <w:jc w:val="center"/>
              <w:rPr>
                <w:rFonts w:ascii="Calibri" w:hAnsi="Calibri" w:eastAsia="宋体" w:cs="Times New Roman"/>
                <w:color w:val="auto"/>
                <w:szCs w:val="24"/>
                <w:highlight w:val="none"/>
              </w:rPr>
            </w:pPr>
          </w:p>
        </w:tc>
        <w:tc>
          <w:tcPr>
            <w:tcW w:w="757" w:type="pct"/>
          </w:tcPr>
          <w:p w14:paraId="4272318B">
            <w:pPr>
              <w:jc w:val="center"/>
              <w:rPr>
                <w:rFonts w:ascii="Calibri" w:hAnsi="Calibri" w:eastAsia="宋体" w:cs="Times New Roman"/>
                <w:color w:val="auto"/>
                <w:szCs w:val="24"/>
                <w:highlight w:val="none"/>
              </w:rPr>
            </w:pPr>
          </w:p>
        </w:tc>
        <w:tc>
          <w:tcPr>
            <w:tcW w:w="674" w:type="pct"/>
          </w:tcPr>
          <w:p w14:paraId="0E4E7394">
            <w:pPr>
              <w:jc w:val="center"/>
              <w:rPr>
                <w:rFonts w:ascii="Calibri" w:hAnsi="Calibri" w:eastAsia="宋体" w:cs="Times New Roman"/>
                <w:color w:val="auto"/>
                <w:szCs w:val="24"/>
                <w:highlight w:val="none"/>
              </w:rPr>
            </w:pPr>
          </w:p>
        </w:tc>
        <w:tc>
          <w:tcPr>
            <w:tcW w:w="455" w:type="pct"/>
          </w:tcPr>
          <w:p w14:paraId="09294CA0">
            <w:pPr>
              <w:jc w:val="center"/>
              <w:rPr>
                <w:rFonts w:ascii="Calibri" w:hAnsi="Calibri" w:eastAsia="宋体" w:cs="Times New Roman"/>
                <w:color w:val="auto"/>
                <w:szCs w:val="24"/>
                <w:highlight w:val="none"/>
              </w:rPr>
            </w:pPr>
          </w:p>
        </w:tc>
      </w:tr>
      <w:tr w14:paraId="535B1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C8F593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21" w:type="pct"/>
          </w:tcPr>
          <w:p w14:paraId="1A36D394">
            <w:pPr>
              <w:jc w:val="center"/>
              <w:rPr>
                <w:rFonts w:ascii="Calibri" w:hAnsi="Calibri" w:eastAsia="宋体" w:cs="Times New Roman"/>
                <w:color w:val="auto"/>
                <w:szCs w:val="24"/>
                <w:highlight w:val="none"/>
              </w:rPr>
            </w:pPr>
          </w:p>
        </w:tc>
        <w:tc>
          <w:tcPr>
            <w:tcW w:w="842" w:type="pct"/>
          </w:tcPr>
          <w:p w14:paraId="661EC7B5">
            <w:pPr>
              <w:jc w:val="center"/>
              <w:rPr>
                <w:rFonts w:ascii="Calibri" w:hAnsi="Calibri" w:eastAsia="宋体" w:cs="Times New Roman"/>
                <w:color w:val="auto"/>
                <w:szCs w:val="24"/>
                <w:highlight w:val="none"/>
              </w:rPr>
            </w:pPr>
          </w:p>
        </w:tc>
        <w:tc>
          <w:tcPr>
            <w:tcW w:w="673" w:type="pct"/>
          </w:tcPr>
          <w:p w14:paraId="00EA3B71">
            <w:pPr>
              <w:jc w:val="center"/>
              <w:rPr>
                <w:rFonts w:ascii="Calibri" w:hAnsi="Calibri" w:eastAsia="宋体" w:cs="Times New Roman"/>
                <w:color w:val="auto"/>
                <w:szCs w:val="24"/>
                <w:highlight w:val="none"/>
              </w:rPr>
            </w:pPr>
          </w:p>
        </w:tc>
        <w:tc>
          <w:tcPr>
            <w:tcW w:w="673" w:type="pct"/>
          </w:tcPr>
          <w:p w14:paraId="54CD43D5">
            <w:pPr>
              <w:jc w:val="center"/>
              <w:rPr>
                <w:rFonts w:ascii="Calibri" w:hAnsi="Calibri" w:eastAsia="宋体" w:cs="Times New Roman"/>
                <w:color w:val="auto"/>
                <w:szCs w:val="24"/>
                <w:highlight w:val="none"/>
              </w:rPr>
            </w:pPr>
          </w:p>
        </w:tc>
        <w:tc>
          <w:tcPr>
            <w:tcW w:w="757" w:type="pct"/>
          </w:tcPr>
          <w:p w14:paraId="028234B7">
            <w:pPr>
              <w:jc w:val="center"/>
              <w:rPr>
                <w:rFonts w:ascii="Calibri" w:hAnsi="Calibri" w:eastAsia="宋体" w:cs="Times New Roman"/>
                <w:color w:val="auto"/>
                <w:szCs w:val="24"/>
                <w:highlight w:val="none"/>
              </w:rPr>
            </w:pPr>
          </w:p>
        </w:tc>
        <w:tc>
          <w:tcPr>
            <w:tcW w:w="674" w:type="pct"/>
          </w:tcPr>
          <w:p w14:paraId="435E3D74">
            <w:pPr>
              <w:jc w:val="center"/>
              <w:rPr>
                <w:rFonts w:ascii="Calibri" w:hAnsi="Calibri" w:eastAsia="宋体" w:cs="Times New Roman"/>
                <w:color w:val="auto"/>
                <w:szCs w:val="24"/>
                <w:highlight w:val="none"/>
              </w:rPr>
            </w:pPr>
          </w:p>
        </w:tc>
        <w:tc>
          <w:tcPr>
            <w:tcW w:w="455" w:type="pct"/>
          </w:tcPr>
          <w:p w14:paraId="6B3BC219">
            <w:pPr>
              <w:jc w:val="center"/>
              <w:rPr>
                <w:rFonts w:ascii="Calibri" w:hAnsi="Calibri" w:eastAsia="宋体" w:cs="Times New Roman"/>
                <w:color w:val="auto"/>
                <w:szCs w:val="24"/>
                <w:highlight w:val="none"/>
              </w:rPr>
            </w:pPr>
          </w:p>
        </w:tc>
      </w:tr>
      <w:tr w14:paraId="1F6F7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39DF30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21" w:type="pct"/>
          </w:tcPr>
          <w:p w14:paraId="5F2F38A4">
            <w:pPr>
              <w:jc w:val="center"/>
              <w:rPr>
                <w:rFonts w:ascii="Calibri" w:hAnsi="Calibri" w:eastAsia="宋体" w:cs="Times New Roman"/>
                <w:color w:val="auto"/>
                <w:szCs w:val="24"/>
                <w:highlight w:val="none"/>
              </w:rPr>
            </w:pPr>
          </w:p>
        </w:tc>
        <w:tc>
          <w:tcPr>
            <w:tcW w:w="842" w:type="pct"/>
          </w:tcPr>
          <w:p w14:paraId="270F3E60">
            <w:pPr>
              <w:jc w:val="center"/>
              <w:rPr>
                <w:rFonts w:ascii="Calibri" w:hAnsi="Calibri" w:eastAsia="宋体" w:cs="Times New Roman"/>
                <w:color w:val="auto"/>
                <w:szCs w:val="24"/>
                <w:highlight w:val="none"/>
              </w:rPr>
            </w:pPr>
          </w:p>
        </w:tc>
        <w:tc>
          <w:tcPr>
            <w:tcW w:w="673" w:type="pct"/>
          </w:tcPr>
          <w:p w14:paraId="10DCE714">
            <w:pPr>
              <w:jc w:val="center"/>
              <w:rPr>
                <w:rFonts w:ascii="Calibri" w:hAnsi="Calibri" w:eastAsia="宋体" w:cs="Times New Roman"/>
                <w:color w:val="auto"/>
                <w:szCs w:val="24"/>
                <w:highlight w:val="none"/>
              </w:rPr>
            </w:pPr>
          </w:p>
        </w:tc>
        <w:tc>
          <w:tcPr>
            <w:tcW w:w="673" w:type="pct"/>
          </w:tcPr>
          <w:p w14:paraId="79E0C9E6">
            <w:pPr>
              <w:jc w:val="center"/>
              <w:rPr>
                <w:rFonts w:ascii="Calibri" w:hAnsi="Calibri" w:eastAsia="宋体" w:cs="Times New Roman"/>
                <w:color w:val="auto"/>
                <w:szCs w:val="24"/>
                <w:highlight w:val="none"/>
              </w:rPr>
            </w:pPr>
          </w:p>
        </w:tc>
        <w:tc>
          <w:tcPr>
            <w:tcW w:w="757" w:type="pct"/>
          </w:tcPr>
          <w:p w14:paraId="32DB477E">
            <w:pPr>
              <w:jc w:val="center"/>
              <w:rPr>
                <w:rFonts w:ascii="Calibri" w:hAnsi="Calibri" w:eastAsia="宋体" w:cs="Times New Roman"/>
                <w:color w:val="auto"/>
                <w:szCs w:val="24"/>
                <w:highlight w:val="none"/>
              </w:rPr>
            </w:pPr>
          </w:p>
        </w:tc>
        <w:tc>
          <w:tcPr>
            <w:tcW w:w="674" w:type="pct"/>
          </w:tcPr>
          <w:p w14:paraId="4C2BD2BE">
            <w:pPr>
              <w:jc w:val="center"/>
              <w:rPr>
                <w:rFonts w:ascii="Calibri" w:hAnsi="Calibri" w:eastAsia="宋体" w:cs="Times New Roman"/>
                <w:color w:val="auto"/>
                <w:szCs w:val="24"/>
                <w:highlight w:val="none"/>
              </w:rPr>
            </w:pPr>
          </w:p>
        </w:tc>
        <w:tc>
          <w:tcPr>
            <w:tcW w:w="455" w:type="pct"/>
          </w:tcPr>
          <w:p w14:paraId="431DF944">
            <w:pPr>
              <w:jc w:val="center"/>
              <w:rPr>
                <w:rFonts w:ascii="Calibri" w:hAnsi="Calibri" w:eastAsia="宋体" w:cs="Times New Roman"/>
                <w:color w:val="auto"/>
                <w:szCs w:val="24"/>
                <w:highlight w:val="none"/>
              </w:rPr>
            </w:pPr>
          </w:p>
        </w:tc>
      </w:tr>
      <w:tr w14:paraId="3F413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03ADF73">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421" w:type="pct"/>
          </w:tcPr>
          <w:p w14:paraId="6DAC2B97">
            <w:pPr>
              <w:jc w:val="center"/>
              <w:rPr>
                <w:rFonts w:ascii="Calibri" w:hAnsi="Calibri" w:eastAsia="宋体" w:cs="Times New Roman"/>
                <w:color w:val="auto"/>
                <w:szCs w:val="24"/>
                <w:highlight w:val="none"/>
              </w:rPr>
            </w:pPr>
          </w:p>
        </w:tc>
        <w:tc>
          <w:tcPr>
            <w:tcW w:w="842" w:type="pct"/>
          </w:tcPr>
          <w:p w14:paraId="7AA9EE18">
            <w:pPr>
              <w:jc w:val="center"/>
              <w:rPr>
                <w:rFonts w:ascii="Calibri" w:hAnsi="Calibri" w:eastAsia="宋体" w:cs="Times New Roman"/>
                <w:color w:val="auto"/>
                <w:szCs w:val="24"/>
                <w:highlight w:val="none"/>
              </w:rPr>
            </w:pPr>
          </w:p>
        </w:tc>
        <w:tc>
          <w:tcPr>
            <w:tcW w:w="673" w:type="pct"/>
          </w:tcPr>
          <w:p w14:paraId="54E1157F">
            <w:pPr>
              <w:jc w:val="center"/>
              <w:rPr>
                <w:rFonts w:ascii="Calibri" w:hAnsi="Calibri" w:eastAsia="宋体" w:cs="Times New Roman"/>
                <w:color w:val="auto"/>
                <w:szCs w:val="24"/>
                <w:highlight w:val="none"/>
              </w:rPr>
            </w:pPr>
          </w:p>
        </w:tc>
        <w:tc>
          <w:tcPr>
            <w:tcW w:w="673" w:type="pct"/>
          </w:tcPr>
          <w:p w14:paraId="14ACA9FA">
            <w:pPr>
              <w:jc w:val="center"/>
              <w:rPr>
                <w:rFonts w:ascii="Calibri" w:hAnsi="Calibri" w:eastAsia="宋体" w:cs="Times New Roman"/>
                <w:color w:val="auto"/>
                <w:szCs w:val="24"/>
                <w:highlight w:val="none"/>
              </w:rPr>
            </w:pPr>
          </w:p>
        </w:tc>
        <w:tc>
          <w:tcPr>
            <w:tcW w:w="757" w:type="pct"/>
          </w:tcPr>
          <w:p w14:paraId="4F749A03">
            <w:pPr>
              <w:jc w:val="center"/>
              <w:rPr>
                <w:rFonts w:ascii="Calibri" w:hAnsi="Calibri" w:eastAsia="宋体" w:cs="Times New Roman"/>
                <w:color w:val="auto"/>
                <w:szCs w:val="24"/>
                <w:highlight w:val="none"/>
              </w:rPr>
            </w:pPr>
          </w:p>
        </w:tc>
        <w:tc>
          <w:tcPr>
            <w:tcW w:w="674" w:type="pct"/>
          </w:tcPr>
          <w:p w14:paraId="1A710353">
            <w:pPr>
              <w:jc w:val="center"/>
              <w:rPr>
                <w:rFonts w:ascii="Calibri" w:hAnsi="Calibri" w:eastAsia="宋体" w:cs="Times New Roman"/>
                <w:color w:val="auto"/>
                <w:szCs w:val="24"/>
                <w:highlight w:val="none"/>
              </w:rPr>
            </w:pPr>
          </w:p>
        </w:tc>
        <w:tc>
          <w:tcPr>
            <w:tcW w:w="455" w:type="pct"/>
          </w:tcPr>
          <w:p w14:paraId="46111796">
            <w:pPr>
              <w:jc w:val="center"/>
              <w:rPr>
                <w:rFonts w:ascii="Calibri" w:hAnsi="Calibri" w:eastAsia="宋体" w:cs="Times New Roman"/>
                <w:color w:val="auto"/>
                <w:szCs w:val="24"/>
                <w:highlight w:val="none"/>
              </w:rPr>
            </w:pPr>
          </w:p>
        </w:tc>
      </w:tr>
    </w:tbl>
    <w:p w14:paraId="2C61848A">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65BC6EB2">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招标文</w:t>
      </w:r>
      <w:r>
        <w:rPr>
          <w:rFonts w:ascii="宋体" w:hAnsi="宋体" w:eastAsia="宋体" w:cs="Times New Roman"/>
          <w:color w:val="auto"/>
          <w:kern w:val="0"/>
          <w:szCs w:val="21"/>
          <w:highlight w:val="none"/>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648A825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4C729FC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7"/>
          <w:rFonts w:ascii="宋体" w:hAnsi="宋体" w:eastAsia="宋体" w:cs="Arial"/>
          <w:i w:val="0"/>
          <w:iCs w:val="0"/>
          <w:color w:val="auto"/>
          <w:szCs w:val="21"/>
          <w:highlight w:val="none"/>
          <w:shd w:val="clear" w:color="auto" w:fill="FFFFFF"/>
        </w:rPr>
        <w:t>/</w:t>
      </w:r>
      <w:r>
        <w:rPr>
          <w:rStyle w:val="17"/>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7"/>
          <w:rFonts w:ascii="宋体" w:hAnsi="宋体" w:eastAsia="宋体" w:cs="Arial"/>
          <w:i w:val="0"/>
          <w:iCs w:val="0"/>
          <w:color w:val="auto"/>
          <w:szCs w:val="21"/>
          <w:highlight w:val="none"/>
          <w:shd w:val="clear" w:color="auto" w:fill="FFFFFF"/>
        </w:rPr>
        <w:t>。</w:t>
      </w:r>
    </w:p>
    <w:p w14:paraId="27411F00">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4F0496D4">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58" w:name="_Hlk169717981"/>
      <w:r>
        <w:rPr>
          <w:rFonts w:ascii="宋体" w:hAnsi="宋体" w:eastAsia="宋体" w:cs="Times New Roman"/>
          <w:color w:val="auto"/>
          <w:kern w:val="0"/>
          <w:szCs w:val="21"/>
          <w:highlight w:val="none"/>
          <w:lang w:eastAsia="zh-Hans"/>
        </w:rPr>
        <w:t>“备注”</w:t>
      </w:r>
      <w:bookmarkEnd w:id="58"/>
      <w:r>
        <w:rPr>
          <w:rFonts w:ascii="宋体" w:hAnsi="宋体" w:eastAsia="宋体" w:cs="Times New Roman"/>
          <w:color w:val="auto"/>
          <w:kern w:val="0"/>
          <w:szCs w:val="21"/>
          <w:highlight w:val="none"/>
          <w:lang w:eastAsia="zh-Hans"/>
        </w:rPr>
        <w:t>处可填写偏离情况的说明。</w:t>
      </w:r>
    </w:p>
    <w:p w14:paraId="120EA93A">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041A0792">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374E99A">
      <w:pPr>
        <w:pageBreakBefore/>
        <w:rPr>
          <w:rFonts w:ascii="Calibri" w:hAnsi="Calibri" w:eastAsia="宋体" w:cs="Times New Roman"/>
          <w:color w:val="auto"/>
          <w:kern w:val="0"/>
          <w:sz w:val="20"/>
          <w:szCs w:val="20"/>
          <w:highlight w:val="none"/>
          <w:lang w:eastAsia="zh-Hans"/>
        </w:rPr>
      </w:pPr>
      <w:bookmarkStart w:id="59" w:name="_Toc169799801"/>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rPr>
        <w:t>九</w:t>
      </w:r>
      <w:r>
        <w:rPr>
          <w:rFonts w:ascii="宋体" w:hAnsi="宋体" w:eastAsia="宋体"/>
          <w:b/>
          <w:bCs/>
          <w:color w:val="auto"/>
          <w:sz w:val="24"/>
          <w:szCs w:val="28"/>
          <w:highlight w:val="none"/>
        </w:rPr>
        <w:t>：</w:t>
      </w:r>
      <w:bookmarkEnd w:id="59"/>
    </w:p>
    <w:p w14:paraId="3D88D635">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6142D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241039F1">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76" w:type="pct"/>
            <w:vAlign w:val="center"/>
          </w:tcPr>
          <w:p w14:paraId="3B1F1885">
            <w:pPr>
              <w:widowControl/>
              <w:jc w:val="center"/>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850" w:type="pct"/>
            <w:vAlign w:val="center"/>
          </w:tcPr>
          <w:p w14:paraId="28972B07">
            <w:pPr>
              <w:widowControl/>
              <w:jc w:val="center"/>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招标</w:t>
            </w:r>
            <w:r>
              <w:rPr>
                <w:rFonts w:ascii="宋体" w:hAnsi="宋体" w:eastAsia="宋体" w:cs="Times New Roman"/>
                <w:b/>
                <w:bCs/>
                <w:color w:val="auto"/>
                <w:kern w:val="0"/>
                <w:szCs w:val="21"/>
                <w:highlight w:val="none"/>
                <w:lang w:eastAsia="zh-Hans"/>
              </w:rPr>
              <w:t>文件规定的商务条件</w:t>
            </w:r>
          </w:p>
        </w:tc>
        <w:tc>
          <w:tcPr>
            <w:tcW w:w="896" w:type="pct"/>
            <w:vAlign w:val="center"/>
          </w:tcPr>
          <w:p w14:paraId="2C2A34F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712" w:type="pct"/>
            <w:vAlign w:val="center"/>
          </w:tcPr>
          <w:p w14:paraId="73D813E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712" w:type="pct"/>
            <w:vAlign w:val="center"/>
          </w:tcPr>
          <w:p w14:paraId="3B0BADB5">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712" w:type="pct"/>
            <w:vAlign w:val="center"/>
          </w:tcPr>
          <w:p w14:paraId="10F47EE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52AFF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1ABE4E8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76" w:type="pct"/>
          </w:tcPr>
          <w:p w14:paraId="264476B5">
            <w:pPr>
              <w:rPr>
                <w:rFonts w:ascii="宋体" w:hAnsi="宋体" w:eastAsia="宋体" w:cs="Times New Roman"/>
                <w:color w:val="auto"/>
                <w:szCs w:val="21"/>
                <w:highlight w:val="none"/>
              </w:rPr>
            </w:pPr>
          </w:p>
        </w:tc>
        <w:tc>
          <w:tcPr>
            <w:tcW w:w="850" w:type="pct"/>
          </w:tcPr>
          <w:p w14:paraId="6C083895">
            <w:pPr>
              <w:rPr>
                <w:rFonts w:ascii="宋体" w:hAnsi="宋体" w:eastAsia="宋体" w:cs="Times New Roman"/>
                <w:color w:val="auto"/>
                <w:szCs w:val="21"/>
                <w:highlight w:val="none"/>
              </w:rPr>
            </w:pPr>
          </w:p>
        </w:tc>
        <w:tc>
          <w:tcPr>
            <w:tcW w:w="896" w:type="pct"/>
          </w:tcPr>
          <w:p w14:paraId="6C45CD50">
            <w:pPr>
              <w:rPr>
                <w:rFonts w:ascii="宋体" w:hAnsi="宋体" w:eastAsia="宋体" w:cs="Times New Roman"/>
                <w:color w:val="auto"/>
                <w:szCs w:val="21"/>
                <w:highlight w:val="none"/>
              </w:rPr>
            </w:pPr>
          </w:p>
        </w:tc>
        <w:tc>
          <w:tcPr>
            <w:tcW w:w="712" w:type="pct"/>
          </w:tcPr>
          <w:p w14:paraId="0EA288D1">
            <w:pPr>
              <w:rPr>
                <w:rFonts w:ascii="宋体" w:hAnsi="宋体" w:eastAsia="宋体" w:cs="Times New Roman"/>
                <w:color w:val="auto"/>
                <w:szCs w:val="21"/>
                <w:highlight w:val="none"/>
              </w:rPr>
            </w:pPr>
          </w:p>
        </w:tc>
        <w:tc>
          <w:tcPr>
            <w:tcW w:w="712" w:type="pct"/>
          </w:tcPr>
          <w:p w14:paraId="161BF377">
            <w:pPr>
              <w:rPr>
                <w:rFonts w:ascii="宋体" w:hAnsi="宋体" w:eastAsia="宋体" w:cs="Times New Roman"/>
                <w:color w:val="auto"/>
                <w:szCs w:val="21"/>
                <w:highlight w:val="none"/>
              </w:rPr>
            </w:pPr>
          </w:p>
        </w:tc>
        <w:tc>
          <w:tcPr>
            <w:tcW w:w="712" w:type="pct"/>
          </w:tcPr>
          <w:p w14:paraId="1AE53B91">
            <w:pPr>
              <w:rPr>
                <w:rFonts w:ascii="宋体" w:hAnsi="宋体" w:eastAsia="宋体" w:cs="Times New Roman"/>
                <w:color w:val="auto"/>
                <w:szCs w:val="21"/>
                <w:highlight w:val="none"/>
              </w:rPr>
            </w:pPr>
          </w:p>
        </w:tc>
      </w:tr>
      <w:tr w14:paraId="006D9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D6B884B">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76" w:type="pct"/>
          </w:tcPr>
          <w:p w14:paraId="4D51209C">
            <w:pPr>
              <w:rPr>
                <w:rFonts w:ascii="宋体" w:hAnsi="宋体" w:eastAsia="宋体" w:cs="Times New Roman"/>
                <w:color w:val="auto"/>
                <w:szCs w:val="21"/>
                <w:highlight w:val="none"/>
              </w:rPr>
            </w:pPr>
          </w:p>
        </w:tc>
        <w:tc>
          <w:tcPr>
            <w:tcW w:w="850" w:type="pct"/>
          </w:tcPr>
          <w:p w14:paraId="2977BE8A">
            <w:pPr>
              <w:rPr>
                <w:rFonts w:ascii="宋体" w:hAnsi="宋体" w:eastAsia="宋体" w:cs="Times New Roman"/>
                <w:color w:val="auto"/>
                <w:szCs w:val="21"/>
                <w:highlight w:val="none"/>
              </w:rPr>
            </w:pPr>
          </w:p>
        </w:tc>
        <w:tc>
          <w:tcPr>
            <w:tcW w:w="896" w:type="pct"/>
          </w:tcPr>
          <w:p w14:paraId="66E7AD5F">
            <w:pPr>
              <w:rPr>
                <w:rFonts w:ascii="宋体" w:hAnsi="宋体" w:eastAsia="宋体" w:cs="Times New Roman"/>
                <w:color w:val="auto"/>
                <w:szCs w:val="21"/>
                <w:highlight w:val="none"/>
              </w:rPr>
            </w:pPr>
          </w:p>
        </w:tc>
        <w:tc>
          <w:tcPr>
            <w:tcW w:w="712" w:type="pct"/>
          </w:tcPr>
          <w:p w14:paraId="779A7D00">
            <w:pPr>
              <w:rPr>
                <w:rFonts w:ascii="宋体" w:hAnsi="宋体" w:eastAsia="宋体" w:cs="Times New Roman"/>
                <w:color w:val="auto"/>
                <w:szCs w:val="21"/>
                <w:highlight w:val="none"/>
              </w:rPr>
            </w:pPr>
          </w:p>
        </w:tc>
        <w:tc>
          <w:tcPr>
            <w:tcW w:w="712" w:type="pct"/>
          </w:tcPr>
          <w:p w14:paraId="7555F7D6">
            <w:pPr>
              <w:rPr>
                <w:rFonts w:ascii="宋体" w:hAnsi="宋体" w:eastAsia="宋体" w:cs="Times New Roman"/>
                <w:color w:val="auto"/>
                <w:szCs w:val="21"/>
                <w:highlight w:val="none"/>
              </w:rPr>
            </w:pPr>
          </w:p>
        </w:tc>
        <w:tc>
          <w:tcPr>
            <w:tcW w:w="712" w:type="pct"/>
          </w:tcPr>
          <w:p w14:paraId="59B6EEF3">
            <w:pPr>
              <w:rPr>
                <w:rFonts w:ascii="宋体" w:hAnsi="宋体" w:eastAsia="宋体" w:cs="Times New Roman"/>
                <w:color w:val="auto"/>
                <w:szCs w:val="21"/>
                <w:highlight w:val="none"/>
              </w:rPr>
            </w:pPr>
          </w:p>
        </w:tc>
      </w:tr>
      <w:tr w14:paraId="4966A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4B27ED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76" w:type="pct"/>
          </w:tcPr>
          <w:p w14:paraId="71E0873B">
            <w:pPr>
              <w:rPr>
                <w:rFonts w:ascii="宋体" w:hAnsi="宋体" w:eastAsia="宋体" w:cs="Times New Roman"/>
                <w:color w:val="auto"/>
                <w:szCs w:val="21"/>
                <w:highlight w:val="none"/>
              </w:rPr>
            </w:pPr>
          </w:p>
        </w:tc>
        <w:tc>
          <w:tcPr>
            <w:tcW w:w="850" w:type="pct"/>
          </w:tcPr>
          <w:p w14:paraId="4B495E63">
            <w:pPr>
              <w:rPr>
                <w:rFonts w:ascii="宋体" w:hAnsi="宋体" w:eastAsia="宋体" w:cs="Times New Roman"/>
                <w:color w:val="auto"/>
                <w:szCs w:val="21"/>
                <w:highlight w:val="none"/>
              </w:rPr>
            </w:pPr>
          </w:p>
        </w:tc>
        <w:tc>
          <w:tcPr>
            <w:tcW w:w="896" w:type="pct"/>
          </w:tcPr>
          <w:p w14:paraId="66209AEF">
            <w:pPr>
              <w:rPr>
                <w:rFonts w:ascii="宋体" w:hAnsi="宋体" w:eastAsia="宋体" w:cs="Times New Roman"/>
                <w:color w:val="auto"/>
                <w:szCs w:val="21"/>
                <w:highlight w:val="none"/>
              </w:rPr>
            </w:pPr>
          </w:p>
        </w:tc>
        <w:tc>
          <w:tcPr>
            <w:tcW w:w="712" w:type="pct"/>
          </w:tcPr>
          <w:p w14:paraId="77CFCA3F">
            <w:pPr>
              <w:rPr>
                <w:rFonts w:ascii="宋体" w:hAnsi="宋体" w:eastAsia="宋体" w:cs="Times New Roman"/>
                <w:color w:val="auto"/>
                <w:szCs w:val="21"/>
                <w:highlight w:val="none"/>
              </w:rPr>
            </w:pPr>
          </w:p>
        </w:tc>
        <w:tc>
          <w:tcPr>
            <w:tcW w:w="712" w:type="pct"/>
          </w:tcPr>
          <w:p w14:paraId="436F9656">
            <w:pPr>
              <w:rPr>
                <w:rFonts w:ascii="宋体" w:hAnsi="宋体" w:eastAsia="宋体" w:cs="Times New Roman"/>
                <w:color w:val="auto"/>
                <w:szCs w:val="21"/>
                <w:highlight w:val="none"/>
              </w:rPr>
            </w:pPr>
          </w:p>
        </w:tc>
        <w:tc>
          <w:tcPr>
            <w:tcW w:w="712" w:type="pct"/>
          </w:tcPr>
          <w:p w14:paraId="65F13DBF">
            <w:pPr>
              <w:rPr>
                <w:rFonts w:ascii="宋体" w:hAnsi="宋体" w:eastAsia="宋体" w:cs="Times New Roman"/>
                <w:color w:val="auto"/>
                <w:szCs w:val="21"/>
                <w:highlight w:val="none"/>
              </w:rPr>
            </w:pPr>
          </w:p>
        </w:tc>
      </w:tr>
      <w:tr w14:paraId="7AA29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FB3B99C">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76" w:type="pct"/>
          </w:tcPr>
          <w:p w14:paraId="67D16CCD">
            <w:pPr>
              <w:rPr>
                <w:rFonts w:ascii="宋体" w:hAnsi="宋体" w:eastAsia="宋体" w:cs="Times New Roman"/>
                <w:color w:val="auto"/>
                <w:szCs w:val="21"/>
                <w:highlight w:val="none"/>
              </w:rPr>
            </w:pPr>
          </w:p>
        </w:tc>
        <w:tc>
          <w:tcPr>
            <w:tcW w:w="850" w:type="pct"/>
          </w:tcPr>
          <w:p w14:paraId="1549029C">
            <w:pPr>
              <w:rPr>
                <w:rFonts w:ascii="宋体" w:hAnsi="宋体" w:eastAsia="宋体" w:cs="Times New Roman"/>
                <w:color w:val="auto"/>
                <w:szCs w:val="21"/>
                <w:highlight w:val="none"/>
              </w:rPr>
            </w:pPr>
          </w:p>
        </w:tc>
        <w:tc>
          <w:tcPr>
            <w:tcW w:w="896" w:type="pct"/>
          </w:tcPr>
          <w:p w14:paraId="2268FB63">
            <w:pPr>
              <w:rPr>
                <w:rFonts w:ascii="宋体" w:hAnsi="宋体" w:eastAsia="宋体" w:cs="Times New Roman"/>
                <w:color w:val="auto"/>
                <w:szCs w:val="21"/>
                <w:highlight w:val="none"/>
              </w:rPr>
            </w:pPr>
          </w:p>
        </w:tc>
        <w:tc>
          <w:tcPr>
            <w:tcW w:w="712" w:type="pct"/>
          </w:tcPr>
          <w:p w14:paraId="46603B2E">
            <w:pPr>
              <w:rPr>
                <w:rFonts w:ascii="宋体" w:hAnsi="宋体" w:eastAsia="宋体" w:cs="Times New Roman"/>
                <w:color w:val="auto"/>
                <w:szCs w:val="21"/>
                <w:highlight w:val="none"/>
              </w:rPr>
            </w:pPr>
          </w:p>
        </w:tc>
        <w:tc>
          <w:tcPr>
            <w:tcW w:w="712" w:type="pct"/>
          </w:tcPr>
          <w:p w14:paraId="78C6B4CF">
            <w:pPr>
              <w:rPr>
                <w:rFonts w:ascii="宋体" w:hAnsi="宋体" w:eastAsia="宋体" w:cs="Times New Roman"/>
                <w:color w:val="auto"/>
                <w:szCs w:val="21"/>
                <w:highlight w:val="none"/>
              </w:rPr>
            </w:pPr>
          </w:p>
        </w:tc>
        <w:tc>
          <w:tcPr>
            <w:tcW w:w="712" w:type="pct"/>
          </w:tcPr>
          <w:p w14:paraId="69A8DD17">
            <w:pPr>
              <w:rPr>
                <w:rFonts w:ascii="宋体" w:hAnsi="宋体" w:eastAsia="宋体" w:cs="Times New Roman"/>
                <w:color w:val="auto"/>
                <w:szCs w:val="21"/>
                <w:highlight w:val="none"/>
              </w:rPr>
            </w:pPr>
          </w:p>
        </w:tc>
      </w:tr>
      <w:tr w14:paraId="1F134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6D62A9DC">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676" w:type="pct"/>
          </w:tcPr>
          <w:p w14:paraId="78B7A0D2">
            <w:pPr>
              <w:rPr>
                <w:rFonts w:ascii="宋体" w:hAnsi="宋体" w:eastAsia="宋体" w:cs="Times New Roman"/>
                <w:color w:val="auto"/>
                <w:szCs w:val="21"/>
                <w:highlight w:val="none"/>
              </w:rPr>
            </w:pPr>
          </w:p>
        </w:tc>
        <w:tc>
          <w:tcPr>
            <w:tcW w:w="850" w:type="pct"/>
          </w:tcPr>
          <w:p w14:paraId="1C5DD5CA">
            <w:pPr>
              <w:rPr>
                <w:rFonts w:ascii="宋体" w:hAnsi="宋体" w:eastAsia="宋体" w:cs="Times New Roman"/>
                <w:color w:val="auto"/>
                <w:szCs w:val="21"/>
                <w:highlight w:val="none"/>
              </w:rPr>
            </w:pPr>
          </w:p>
        </w:tc>
        <w:tc>
          <w:tcPr>
            <w:tcW w:w="896" w:type="pct"/>
          </w:tcPr>
          <w:p w14:paraId="76032E7F">
            <w:pPr>
              <w:rPr>
                <w:rFonts w:ascii="宋体" w:hAnsi="宋体" w:eastAsia="宋体" w:cs="Times New Roman"/>
                <w:color w:val="auto"/>
                <w:szCs w:val="21"/>
                <w:highlight w:val="none"/>
              </w:rPr>
            </w:pPr>
          </w:p>
        </w:tc>
        <w:tc>
          <w:tcPr>
            <w:tcW w:w="712" w:type="pct"/>
          </w:tcPr>
          <w:p w14:paraId="5FF4FA58">
            <w:pPr>
              <w:rPr>
                <w:rFonts w:ascii="宋体" w:hAnsi="宋体" w:eastAsia="宋体" w:cs="Times New Roman"/>
                <w:color w:val="auto"/>
                <w:szCs w:val="21"/>
                <w:highlight w:val="none"/>
              </w:rPr>
            </w:pPr>
          </w:p>
        </w:tc>
        <w:tc>
          <w:tcPr>
            <w:tcW w:w="712" w:type="pct"/>
          </w:tcPr>
          <w:p w14:paraId="306DA1A4">
            <w:pPr>
              <w:rPr>
                <w:rFonts w:ascii="宋体" w:hAnsi="宋体" w:eastAsia="宋体" w:cs="Times New Roman"/>
                <w:color w:val="auto"/>
                <w:szCs w:val="21"/>
                <w:highlight w:val="none"/>
              </w:rPr>
            </w:pPr>
          </w:p>
        </w:tc>
        <w:tc>
          <w:tcPr>
            <w:tcW w:w="712" w:type="pct"/>
          </w:tcPr>
          <w:p w14:paraId="750F0D92">
            <w:pPr>
              <w:rPr>
                <w:rFonts w:ascii="宋体" w:hAnsi="宋体" w:eastAsia="宋体" w:cs="Times New Roman"/>
                <w:color w:val="auto"/>
                <w:szCs w:val="21"/>
                <w:highlight w:val="none"/>
              </w:rPr>
            </w:pPr>
          </w:p>
        </w:tc>
      </w:tr>
      <w:tr w14:paraId="066BF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9BBCEF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676" w:type="pct"/>
          </w:tcPr>
          <w:p w14:paraId="0A41B39A">
            <w:pPr>
              <w:rPr>
                <w:rFonts w:ascii="宋体" w:hAnsi="宋体" w:eastAsia="宋体" w:cs="Times New Roman"/>
                <w:color w:val="auto"/>
                <w:szCs w:val="21"/>
                <w:highlight w:val="none"/>
              </w:rPr>
            </w:pPr>
          </w:p>
        </w:tc>
        <w:tc>
          <w:tcPr>
            <w:tcW w:w="850" w:type="pct"/>
          </w:tcPr>
          <w:p w14:paraId="2254ED50">
            <w:pPr>
              <w:rPr>
                <w:rFonts w:ascii="宋体" w:hAnsi="宋体" w:eastAsia="宋体" w:cs="Times New Roman"/>
                <w:color w:val="auto"/>
                <w:szCs w:val="21"/>
                <w:highlight w:val="none"/>
              </w:rPr>
            </w:pPr>
          </w:p>
        </w:tc>
        <w:tc>
          <w:tcPr>
            <w:tcW w:w="896" w:type="pct"/>
          </w:tcPr>
          <w:p w14:paraId="5C2E91BD">
            <w:pPr>
              <w:rPr>
                <w:rFonts w:ascii="宋体" w:hAnsi="宋体" w:eastAsia="宋体" w:cs="Times New Roman"/>
                <w:color w:val="auto"/>
                <w:szCs w:val="21"/>
                <w:highlight w:val="none"/>
              </w:rPr>
            </w:pPr>
          </w:p>
        </w:tc>
        <w:tc>
          <w:tcPr>
            <w:tcW w:w="712" w:type="pct"/>
          </w:tcPr>
          <w:p w14:paraId="56FA4385">
            <w:pPr>
              <w:rPr>
                <w:rFonts w:ascii="宋体" w:hAnsi="宋体" w:eastAsia="宋体" w:cs="Times New Roman"/>
                <w:color w:val="auto"/>
                <w:szCs w:val="21"/>
                <w:highlight w:val="none"/>
              </w:rPr>
            </w:pPr>
          </w:p>
        </w:tc>
        <w:tc>
          <w:tcPr>
            <w:tcW w:w="712" w:type="pct"/>
          </w:tcPr>
          <w:p w14:paraId="075D4E55">
            <w:pPr>
              <w:rPr>
                <w:rFonts w:ascii="宋体" w:hAnsi="宋体" w:eastAsia="宋体" w:cs="Times New Roman"/>
                <w:color w:val="auto"/>
                <w:szCs w:val="21"/>
                <w:highlight w:val="none"/>
              </w:rPr>
            </w:pPr>
          </w:p>
        </w:tc>
        <w:tc>
          <w:tcPr>
            <w:tcW w:w="712" w:type="pct"/>
          </w:tcPr>
          <w:p w14:paraId="0279CDC7">
            <w:pPr>
              <w:rPr>
                <w:rFonts w:ascii="宋体" w:hAnsi="宋体" w:eastAsia="宋体" w:cs="Times New Roman"/>
                <w:color w:val="auto"/>
                <w:szCs w:val="21"/>
                <w:highlight w:val="none"/>
              </w:rPr>
            </w:pPr>
          </w:p>
        </w:tc>
      </w:tr>
      <w:tr w14:paraId="28850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9A0736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676" w:type="pct"/>
          </w:tcPr>
          <w:p w14:paraId="6496B542">
            <w:pPr>
              <w:rPr>
                <w:rFonts w:ascii="宋体" w:hAnsi="宋体" w:eastAsia="宋体" w:cs="Times New Roman"/>
                <w:color w:val="auto"/>
                <w:szCs w:val="21"/>
                <w:highlight w:val="none"/>
              </w:rPr>
            </w:pPr>
          </w:p>
        </w:tc>
        <w:tc>
          <w:tcPr>
            <w:tcW w:w="850" w:type="pct"/>
          </w:tcPr>
          <w:p w14:paraId="39F018D7">
            <w:pPr>
              <w:rPr>
                <w:rFonts w:ascii="宋体" w:hAnsi="宋体" w:eastAsia="宋体" w:cs="Times New Roman"/>
                <w:color w:val="auto"/>
                <w:szCs w:val="21"/>
                <w:highlight w:val="none"/>
              </w:rPr>
            </w:pPr>
          </w:p>
        </w:tc>
        <w:tc>
          <w:tcPr>
            <w:tcW w:w="896" w:type="pct"/>
          </w:tcPr>
          <w:p w14:paraId="452BFBA7">
            <w:pPr>
              <w:rPr>
                <w:rFonts w:ascii="宋体" w:hAnsi="宋体" w:eastAsia="宋体" w:cs="Times New Roman"/>
                <w:color w:val="auto"/>
                <w:szCs w:val="21"/>
                <w:highlight w:val="none"/>
              </w:rPr>
            </w:pPr>
          </w:p>
        </w:tc>
        <w:tc>
          <w:tcPr>
            <w:tcW w:w="712" w:type="pct"/>
          </w:tcPr>
          <w:p w14:paraId="4811C792">
            <w:pPr>
              <w:rPr>
                <w:rFonts w:ascii="宋体" w:hAnsi="宋体" w:eastAsia="宋体" w:cs="Times New Roman"/>
                <w:color w:val="auto"/>
                <w:szCs w:val="21"/>
                <w:highlight w:val="none"/>
              </w:rPr>
            </w:pPr>
          </w:p>
        </w:tc>
        <w:tc>
          <w:tcPr>
            <w:tcW w:w="712" w:type="pct"/>
          </w:tcPr>
          <w:p w14:paraId="1C253220">
            <w:pPr>
              <w:rPr>
                <w:rFonts w:ascii="宋体" w:hAnsi="宋体" w:eastAsia="宋体" w:cs="Times New Roman"/>
                <w:color w:val="auto"/>
                <w:szCs w:val="21"/>
                <w:highlight w:val="none"/>
              </w:rPr>
            </w:pPr>
          </w:p>
        </w:tc>
        <w:tc>
          <w:tcPr>
            <w:tcW w:w="712" w:type="pct"/>
          </w:tcPr>
          <w:p w14:paraId="77CEF9BC">
            <w:pPr>
              <w:rPr>
                <w:rFonts w:ascii="宋体" w:hAnsi="宋体" w:eastAsia="宋体" w:cs="Times New Roman"/>
                <w:color w:val="auto"/>
                <w:szCs w:val="21"/>
                <w:highlight w:val="none"/>
              </w:rPr>
            </w:pPr>
          </w:p>
        </w:tc>
      </w:tr>
      <w:tr w14:paraId="7B2AB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79DC99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676" w:type="pct"/>
          </w:tcPr>
          <w:p w14:paraId="6C44D4FE">
            <w:pPr>
              <w:rPr>
                <w:rFonts w:ascii="宋体" w:hAnsi="宋体" w:eastAsia="宋体" w:cs="Times New Roman"/>
                <w:color w:val="auto"/>
                <w:szCs w:val="21"/>
                <w:highlight w:val="none"/>
              </w:rPr>
            </w:pPr>
          </w:p>
        </w:tc>
        <w:tc>
          <w:tcPr>
            <w:tcW w:w="850" w:type="pct"/>
          </w:tcPr>
          <w:p w14:paraId="34AD14B0">
            <w:pPr>
              <w:rPr>
                <w:rFonts w:ascii="宋体" w:hAnsi="宋体" w:eastAsia="宋体" w:cs="Times New Roman"/>
                <w:color w:val="auto"/>
                <w:szCs w:val="21"/>
                <w:highlight w:val="none"/>
              </w:rPr>
            </w:pPr>
          </w:p>
        </w:tc>
        <w:tc>
          <w:tcPr>
            <w:tcW w:w="896" w:type="pct"/>
          </w:tcPr>
          <w:p w14:paraId="1FCBE949">
            <w:pPr>
              <w:rPr>
                <w:rFonts w:ascii="宋体" w:hAnsi="宋体" w:eastAsia="宋体" w:cs="Times New Roman"/>
                <w:color w:val="auto"/>
                <w:szCs w:val="21"/>
                <w:highlight w:val="none"/>
              </w:rPr>
            </w:pPr>
          </w:p>
        </w:tc>
        <w:tc>
          <w:tcPr>
            <w:tcW w:w="712" w:type="pct"/>
          </w:tcPr>
          <w:p w14:paraId="0CC03BAC">
            <w:pPr>
              <w:rPr>
                <w:rFonts w:ascii="宋体" w:hAnsi="宋体" w:eastAsia="宋体" w:cs="Times New Roman"/>
                <w:color w:val="auto"/>
                <w:szCs w:val="21"/>
                <w:highlight w:val="none"/>
              </w:rPr>
            </w:pPr>
          </w:p>
        </w:tc>
        <w:tc>
          <w:tcPr>
            <w:tcW w:w="712" w:type="pct"/>
          </w:tcPr>
          <w:p w14:paraId="7DD33FA4">
            <w:pPr>
              <w:rPr>
                <w:rFonts w:ascii="宋体" w:hAnsi="宋体" w:eastAsia="宋体" w:cs="Times New Roman"/>
                <w:color w:val="auto"/>
                <w:szCs w:val="21"/>
                <w:highlight w:val="none"/>
              </w:rPr>
            </w:pPr>
          </w:p>
        </w:tc>
        <w:tc>
          <w:tcPr>
            <w:tcW w:w="712" w:type="pct"/>
          </w:tcPr>
          <w:p w14:paraId="5A1C76EF">
            <w:pPr>
              <w:rPr>
                <w:rFonts w:ascii="宋体" w:hAnsi="宋体" w:eastAsia="宋体" w:cs="Times New Roman"/>
                <w:color w:val="auto"/>
                <w:szCs w:val="21"/>
                <w:highlight w:val="none"/>
              </w:rPr>
            </w:pPr>
          </w:p>
        </w:tc>
      </w:tr>
      <w:tr w14:paraId="2EEB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F25D7C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676" w:type="pct"/>
          </w:tcPr>
          <w:p w14:paraId="339E2FDD">
            <w:pPr>
              <w:rPr>
                <w:rFonts w:ascii="宋体" w:hAnsi="宋体" w:eastAsia="宋体" w:cs="Times New Roman"/>
                <w:color w:val="auto"/>
                <w:szCs w:val="21"/>
                <w:highlight w:val="none"/>
              </w:rPr>
            </w:pPr>
          </w:p>
        </w:tc>
        <w:tc>
          <w:tcPr>
            <w:tcW w:w="850" w:type="pct"/>
          </w:tcPr>
          <w:p w14:paraId="1F17EBEF">
            <w:pPr>
              <w:rPr>
                <w:rFonts w:ascii="宋体" w:hAnsi="宋体" w:eastAsia="宋体" w:cs="Times New Roman"/>
                <w:color w:val="auto"/>
                <w:szCs w:val="21"/>
                <w:highlight w:val="none"/>
              </w:rPr>
            </w:pPr>
          </w:p>
        </w:tc>
        <w:tc>
          <w:tcPr>
            <w:tcW w:w="896" w:type="pct"/>
          </w:tcPr>
          <w:p w14:paraId="4F891CAE">
            <w:pPr>
              <w:rPr>
                <w:rFonts w:ascii="宋体" w:hAnsi="宋体" w:eastAsia="宋体" w:cs="Times New Roman"/>
                <w:color w:val="auto"/>
                <w:szCs w:val="21"/>
                <w:highlight w:val="none"/>
              </w:rPr>
            </w:pPr>
          </w:p>
        </w:tc>
        <w:tc>
          <w:tcPr>
            <w:tcW w:w="712" w:type="pct"/>
          </w:tcPr>
          <w:p w14:paraId="691D053B">
            <w:pPr>
              <w:rPr>
                <w:rFonts w:ascii="宋体" w:hAnsi="宋体" w:eastAsia="宋体" w:cs="Times New Roman"/>
                <w:color w:val="auto"/>
                <w:szCs w:val="21"/>
                <w:highlight w:val="none"/>
              </w:rPr>
            </w:pPr>
          </w:p>
        </w:tc>
        <w:tc>
          <w:tcPr>
            <w:tcW w:w="712" w:type="pct"/>
          </w:tcPr>
          <w:p w14:paraId="2E2AECE7">
            <w:pPr>
              <w:rPr>
                <w:rFonts w:ascii="宋体" w:hAnsi="宋体" w:eastAsia="宋体" w:cs="Times New Roman"/>
                <w:color w:val="auto"/>
                <w:szCs w:val="21"/>
                <w:highlight w:val="none"/>
              </w:rPr>
            </w:pPr>
          </w:p>
        </w:tc>
        <w:tc>
          <w:tcPr>
            <w:tcW w:w="712" w:type="pct"/>
          </w:tcPr>
          <w:p w14:paraId="15A14111">
            <w:pPr>
              <w:rPr>
                <w:rFonts w:ascii="宋体" w:hAnsi="宋体" w:eastAsia="宋体" w:cs="Times New Roman"/>
                <w:color w:val="auto"/>
                <w:szCs w:val="21"/>
                <w:highlight w:val="none"/>
              </w:rPr>
            </w:pPr>
          </w:p>
        </w:tc>
      </w:tr>
      <w:tr w14:paraId="2F263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C249DB">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76" w:type="pct"/>
          </w:tcPr>
          <w:p w14:paraId="4EE5D916">
            <w:pPr>
              <w:rPr>
                <w:rFonts w:ascii="宋体" w:hAnsi="宋体" w:eastAsia="宋体" w:cs="Times New Roman"/>
                <w:color w:val="auto"/>
                <w:szCs w:val="21"/>
                <w:highlight w:val="none"/>
              </w:rPr>
            </w:pPr>
          </w:p>
        </w:tc>
        <w:tc>
          <w:tcPr>
            <w:tcW w:w="850" w:type="pct"/>
          </w:tcPr>
          <w:p w14:paraId="45E2578F">
            <w:pPr>
              <w:rPr>
                <w:rFonts w:ascii="宋体" w:hAnsi="宋体" w:eastAsia="宋体" w:cs="Times New Roman"/>
                <w:color w:val="auto"/>
                <w:szCs w:val="21"/>
                <w:highlight w:val="none"/>
              </w:rPr>
            </w:pPr>
          </w:p>
        </w:tc>
        <w:tc>
          <w:tcPr>
            <w:tcW w:w="896" w:type="pct"/>
          </w:tcPr>
          <w:p w14:paraId="22581223">
            <w:pPr>
              <w:rPr>
                <w:rFonts w:ascii="宋体" w:hAnsi="宋体" w:eastAsia="宋体" w:cs="Times New Roman"/>
                <w:color w:val="auto"/>
                <w:szCs w:val="21"/>
                <w:highlight w:val="none"/>
              </w:rPr>
            </w:pPr>
          </w:p>
        </w:tc>
        <w:tc>
          <w:tcPr>
            <w:tcW w:w="712" w:type="pct"/>
          </w:tcPr>
          <w:p w14:paraId="639D80FD">
            <w:pPr>
              <w:rPr>
                <w:rFonts w:ascii="宋体" w:hAnsi="宋体" w:eastAsia="宋体" w:cs="Times New Roman"/>
                <w:color w:val="auto"/>
                <w:szCs w:val="21"/>
                <w:highlight w:val="none"/>
              </w:rPr>
            </w:pPr>
          </w:p>
        </w:tc>
        <w:tc>
          <w:tcPr>
            <w:tcW w:w="712" w:type="pct"/>
          </w:tcPr>
          <w:p w14:paraId="70F8FBF9">
            <w:pPr>
              <w:rPr>
                <w:rFonts w:ascii="宋体" w:hAnsi="宋体" w:eastAsia="宋体" w:cs="Times New Roman"/>
                <w:color w:val="auto"/>
                <w:szCs w:val="21"/>
                <w:highlight w:val="none"/>
              </w:rPr>
            </w:pPr>
          </w:p>
        </w:tc>
        <w:tc>
          <w:tcPr>
            <w:tcW w:w="712" w:type="pct"/>
          </w:tcPr>
          <w:p w14:paraId="3E16EF6C">
            <w:pPr>
              <w:rPr>
                <w:rFonts w:ascii="宋体" w:hAnsi="宋体" w:eastAsia="宋体" w:cs="Times New Roman"/>
                <w:color w:val="auto"/>
                <w:szCs w:val="21"/>
                <w:highlight w:val="none"/>
              </w:rPr>
            </w:pPr>
          </w:p>
        </w:tc>
      </w:tr>
    </w:tbl>
    <w:p w14:paraId="1087BE6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3104C83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w:t>
      </w:r>
      <w:r>
        <w:rPr>
          <w:rFonts w:ascii="宋体" w:hAnsi="宋体" w:eastAsia="宋体" w:cs="Times New Roman"/>
          <w:color w:val="auto"/>
          <w:kern w:val="0"/>
          <w:szCs w:val="21"/>
          <w:highlight w:val="none"/>
          <w:lang w:eastAsia="zh-Hans"/>
        </w:rPr>
        <w:t>文件规定的商务条件”项下填写的内容应与招标文件中采购需求的“商务要求”的内容保持一致。</w:t>
      </w:r>
    </w:p>
    <w:p w14:paraId="46D4B7E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4DDCA52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52C29A1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7CE73DE9">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26137795">
      <w:pPr>
        <w:widowControl/>
        <w:spacing w:before="435" w:beforeLines="1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0B5CAD0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ACE6EA8">
      <w:pPr>
        <w:pageBreakBefore/>
        <w:rPr>
          <w:rFonts w:ascii="Calibri" w:hAnsi="Calibri" w:eastAsia="宋体" w:cs="Times New Roman"/>
          <w:color w:val="auto"/>
          <w:kern w:val="0"/>
          <w:sz w:val="20"/>
          <w:szCs w:val="20"/>
          <w:highlight w:val="none"/>
          <w:lang w:eastAsia="zh-Hans"/>
        </w:rPr>
      </w:pPr>
      <w:bookmarkStart w:id="60" w:name="_Toc169799802"/>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二十</w:t>
      </w:r>
      <w:r>
        <w:rPr>
          <w:rFonts w:ascii="宋体" w:hAnsi="宋体" w:eastAsia="宋体"/>
          <w:b/>
          <w:bCs/>
          <w:color w:val="auto"/>
          <w:sz w:val="24"/>
          <w:szCs w:val="28"/>
          <w:highlight w:val="none"/>
        </w:rPr>
        <w:t>：</w:t>
      </w:r>
      <w:bookmarkEnd w:id="60"/>
    </w:p>
    <w:p w14:paraId="65403310">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6F603D66">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6EE4E2B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1.招标文件要求提供的其他资料。</w:t>
      </w:r>
    </w:p>
    <w:p w14:paraId="3A6CAC8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2.投标人认为需提供的其他资料。</w:t>
      </w:r>
    </w:p>
    <w:p w14:paraId="46638B67">
      <w:pPr>
        <w:widowControl/>
        <w:jc w:val="left"/>
        <w:rPr>
          <w:rFonts w:ascii="Calibri" w:hAnsi="Calibri" w:eastAsia="宋体" w:cs="Times New Roman"/>
          <w:color w:val="auto"/>
          <w:kern w:val="0"/>
          <w:sz w:val="20"/>
          <w:szCs w:val="20"/>
          <w:highlight w:val="none"/>
          <w:lang w:eastAsia="zh-Hans"/>
        </w:rPr>
      </w:pPr>
    </w:p>
    <w:p w14:paraId="7E7BF514">
      <w:pPr>
        <w:pageBreakBefore/>
        <w:rPr>
          <w:rFonts w:ascii="Calibri" w:hAnsi="Calibri" w:eastAsia="宋体" w:cs="Times New Roman"/>
          <w:color w:val="auto"/>
          <w:kern w:val="0"/>
          <w:sz w:val="20"/>
          <w:szCs w:val="20"/>
          <w:highlight w:val="none"/>
          <w:lang w:eastAsia="zh-Hans"/>
        </w:rPr>
      </w:pPr>
      <w:bookmarkStart w:id="61" w:name="_Toc169799803"/>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rPr>
        <w:t>一</w:t>
      </w:r>
      <w:r>
        <w:rPr>
          <w:rFonts w:ascii="宋体" w:hAnsi="宋体" w:eastAsia="宋体"/>
          <w:b/>
          <w:bCs/>
          <w:color w:val="auto"/>
          <w:sz w:val="24"/>
          <w:szCs w:val="28"/>
          <w:highlight w:val="none"/>
        </w:rPr>
        <w:t>：</w:t>
      </w:r>
      <w:bookmarkEnd w:id="61"/>
    </w:p>
    <w:p w14:paraId="5A387D6C">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采购代理服务费支付承诺书</w:t>
      </w:r>
    </w:p>
    <w:p w14:paraId="17AC1741">
      <w:pPr>
        <w:widowControl/>
        <w:spacing w:before="217" w:beforeLines="50" w:after="217" w:afterLines="5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703DFD26">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（采购项目名称）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招标中获中标，我方保证在收取《中标通知书》时，按招标文件对代理服务费支付方式的约定，承担本项目代理服务费。</w:t>
      </w:r>
    </w:p>
    <w:p w14:paraId="2F33ECCE">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60D4042C">
      <w:pPr>
        <w:widowControl/>
        <w:spacing w:before="1087" w:beforeLines="250"/>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投标人名称（公章）</w:t>
      </w:r>
      <w:r>
        <w:rPr>
          <w:rFonts w:hint="eastAsia" w:ascii="宋体" w:hAnsi="宋体" w:eastAsia="宋体" w:cs="Times New Roman"/>
          <w:color w:val="auto"/>
          <w:kern w:val="0"/>
          <w:szCs w:val="21"/>
          <w:highlight w:val="none"/>
          <w:lang w:eastAsia="zh-Hans"/>
        </w:rPr>
        <w:t>：</w:t>
      </w:r>
    </w:p>
    <w:p w14:paraId="79526D1A">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投标人地址：</w:t>
      </w:r>
    </w:p>
    <w:p w14:paraId="5F535A16">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6F9CB698">
      <w:pPr>
        <w:widowControl/>
        <w:ind w:firstLine="3542" w:firstLineChars="168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5545A1C9">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2245A28A">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218DC68B">
      <w:pPr>
        <w:pageBreakBefore/>
        <w:rPr>
          <w:rFonts w:ascii="Calibri" w:hAnsi="Calibri" w:eastAsia="宋体" w:cs="Times New Roman"/>
          <w:color w:val="auto"/>
          <w:kern w:val="0"/>
          <w:sz w:val="20"/>
          <w:szCs w:val="20"/>
          <w:highlight w:val="none"/>
          <w:lang w:eastAsia="zh-Hans"/>
        </w:rPr>
      </w:pPr>
      <w:bookmarkStart w:id="62" w:name="_Toc169799804"/>
      <w:r>
        <w:rPr>
          <w:rFonts w:ascii="宋体" w:hAnsi="宋体" w:eastAsia="宋体"/>
          <w:b/>
          <w:bCs/>
          <w:color w:val="auto"/>
          <w:sz w:val="24"/>
          <w:szCs w:val="28"/>
          <w:highlight w:val="none"/>
        </w:rPr>
        <w:t>格式二十二：</w:t>
      </w:r>
      <w:bookmarkEnd w:id="62"/>
    </w:p>
    <w:p w14:paraId="70A223D3">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4BA3E1C0">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询问函、质疑函、投诉书格式</w:t>
      </w:r>
    </w:p>
    <w:p w14:paraId="470D9001">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说明：本部分格式为投标人提交询问函、质疑函、投诉函时使用，不属于投标文件格式的组成部分。</w:t>
      </w:r>
    </w:p>
    <w:p w14:paraId="798C622F">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0B42A87F">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2BE111F1">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我单位已获取招标文件并准备参与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）的投标（或报价）活动，现有以下几个内容（或条款）存在疑问（或无法理解），特提出询问。</w:t>
      </w:r>
    </w:p>
    <w:p w14:paraId="49A0D8BA">
      <w:pPr>
        <w:widowControl/>
        <w:tabs>
          <w:tab w:val="center" w:pos="5019"/>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r>
        <w:rPr>
          <w:rFonts w:ascii="宋体" w:hAnsi="宋体" w:eastAsia="宋体"/>
          <w:color w:val="auto"/>
          <w:szCs w:val="21"/>
          <w:highlight w:val="none"/>
        </w:rPr>
        <w:tab/>
      </w:r>
    </w:p>
    <w:p w14:paraId="281413DB">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16C64C23">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0CCA0D2C">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53BCAD34">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4E976FD8">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p>
    <w:p w14:paraId="137493C5">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11EB9AF5">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询问人：（公章）</w:t>
      </w:r>
    </w:p>
    <w:p w14:paraId="3C4E8B03">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法定代表人（授权代表）：</w:t>
      </w:r>
    </w:p>
    <w:p w14:paraId="34B289BA">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40DD192E">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122CF063">
      <w:pPr>
        <w:adjustRightInd w:val="0"/>
        <w:spacing w:before="435" w:beforeLines="100" w:line="360" w:lineRule="auto"/>
        <w:jc w:val="right"/>
        <w:rPr>
          <w:rFonts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3A0E1CB8">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质疑函</w:t>
      </w:r>
    </w:p>
    <w:p w14:paraId="3D5814D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一、质疑供应商基本信息</w:t>
      </w:r>
    </w:p>
    <w:p w14:paraId="036ACCA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w:t>
      </w:r>
    </w:p>
    <w:p w14:paraId="19D731C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0793C44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0623753B">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p>
    <w:p w14:paraId="0679D7D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CB06FA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E21051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二、质疑项目基本情况</w:t>
      </w:r>
    </w:p>
    <w:p w14:paraId="364305D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质疑项目的名称：</w:t>
      </w:r>
      <w:r>
        <w:rPr>
          <w:rFonts w:hint="eastAsia" w:ascii="宋体" w:hAnsi="宋体" w:eastAsia="宋体" w:cs="Times New Roman"/>
          <w:color w:val="auto"/>
          <w:kern w:val="0"/>
          <w:szCs w:val="21"/>
          <w:highlight w:val="none"/>
          <w:u w:val="single"/>
        </w:rPr>
        <w:t xml:space="preserve">                                                        </w:t>
      </w:r>
    </w:p>
    <w:p w14:paraId="5257AD8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1C1A3A1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6B11015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采购文件获取日期：</w:t>
      </w:r>
      <w:r>
        <w:rPr>
          <w:rFonts w:hint="eastAsia" w:ascii="宋体" w:hAnsi="宋体" w:eastAsia="宋体" w:cs="Times New Roman"/>
          <w:color w:val="auto"/>
          <w:kern w:val="0"/>
          <w:szCs w:val="21"/>
          <w:highlight w:val="none"/>
          <w:u w:val="single"/>
        </w:rPr>
        <w:t xml:space="preserve">                                                      </w:t>
      </w:r>
    </w:p>
    <w:p w14:paraId="1412984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三、质疑事项具体内容</w:t>
      </w:r>
    </w:p>
    <w:p w14:paraId="2CCAED4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质疑事项1：</w:t>
      </w:r>
      <w:r>
        <w:rPr>
          <w:rFonts w:hint="eastAsia" w:ascii="宋体" w:hAnsi="宋体" w:eastAsia="宋体" w:cs="Times New Roman"/>
          <w:color w:val="auto"/>
          <w:kern w:val="0"/>
          <w:szCs w:val="21"/>
          <w:highlight w:val="none"/>
          <w:u w:val="single"/>
        </w:rPr>
        <w:t xml:space="preserve">                                                             </w:t>
      </w:r>
    </w:p>
    <w:p w14:paraId="2D0E70A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7F1BE5C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22968BE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质疑事项2：</w:t>
      </w:r>
      <w:r>
        <w:rPr>
          <w:rFonts w:hint="eastAsia" w:ascii="宋体" w:hAnsi="宋体" w:eastAsia="宋体" w:cs="Times New Roman"/>
          <w:color w:val="auto"/>
          <w:kern w:val="0"/>
          <w:szCs w:val="21"/>
          <w:highlight w:val="none"/>
          <w:u w:val="single"/>
        </w:rPr>
        <w:t xml:space="preserve">                                                              </w:t>
      </w:r>
    </w:p>
    <w:p w14:paraId="1D15B7C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458AE34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四、与质疑事项相关的质疑请求</w:t>
      </w:r>
    </w:p>
    <w:p w14:paraId="0AD2DD3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CAFE972">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签字(签章)：</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 xml:space="preserve"> 公章：</w:t>
      </w:r>
      <w:r>
        <w:rPr>
          <w:rFonts w:hint="eastAsia" w:ascii="宋体" w:hAnsi="宋体" w:eastAsia="宋体" w:cs="Times New Roman"/>
          <w:color w:val="auto"/>
          <w:kern w:val="0"/>
          <w:szCs w:val="21"/>
          <w:highlight w:val="none"/>
          <w:u w:val="single"/>
        </w:rPr>
        <w:t xml:space="preserve">                           </w:t>
      </w:r>
    </w:p>
    <w:p w14:paraId="34CF953A">
      <w:pPr>
        <w:widowControl/>
        <w:spacing w:before="217" w:beforeLines="5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日期： 年 月 日</w:t>
      </w:r>
    </w:p>
    <w:p w14:paraId="69BE391D">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质疑函制作说明：</w:t>
      </w:r>
    </w:p>
    <w:p w14:paraId="24A54F9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1.供应商提出质疑时，应提交质疑函和必要的证明材料。</w:t>
      </w:r>
    </w:p>
    <w:p w14:paraId="5C97FF2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043BC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3.质疑供应商若对项目的某一分包进行质疑，质疑函中应列明具体采购包号。</w:t>
      </w:r>
    </w:p>
    <w:p w14:paraId="4BEE3F3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4.质疑函的质疑事项应具体、明确，并有必要的事实依据和法律依据。</w:t>
      </w:r>
    </w:p>
    <w:p w14:paraId="5160320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5.质疑函的质疑请求应与质疑事项相关。</w:t>
      </w:r>
    </w:p>
    <w:p w14:paraId="57DEB07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3352CAB4">
      <w:pPr>
        <w:widowControl/>
        <w:spacing w:before="1087" w:beforeLines="250" w:after="435" w:afterLines="100"/>
        <w:jc w:val="center"/>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 w:val="32"/>
          <w:highlight w:val="none"/>
          <w:lang w:eastAsia="zh-Hans"/>
        </w:rPr>
        <w:t>投诉书</w:t>
      </w:r>
    </w:p>
    <w:p w14:paraId="3C65F242">
      <w:pPr>
        <w:widowControl/>
        <w:jc w:val="left"/>
        <w:rPr>
          <w:rFonts w:ascii="宋体" w:hAnsi="宋体" w:eastAsia="宋体" w:cs="Times New Roman"/>
          <w:color w:val="auto"/>
          <w:kern w:val="0"/>
          <w:szCs w:val="21"/>
          <w:highlight w:val="none"/>
          <w:lang w:eastAsia="zh-Hans"/>
        </w:rPr>
      </w:pPr>
      <w:bookmarkStart w:id="63" w:name="_Hlk170136144"/>
      <w:r>
        <w:rPr>
          <w:rFonts w:ascii="宋体" w:hAnsi="宋体" w:eastAsia="宋体" w:cs="Times New Roman"/>
          <w:color w:val="auto"/>
          <w:kern w:val="0"/>
          <w:szCs w:val="21"/>
          <w:highlight w:val="none"/>
          <w:lang w:eastAsia="zh-Hans"/>
        </w:rPr>
        <w:t>一、投诉相关主体基本情况</w:t>
      </w:r>
    </w:p>
    <w:p w14:paraId="29B53E8C">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投诉人：</w:t>
      </w:r>
      <w:r>
        <w:rPr>
          <w:rFonts w:hint="eastAsia" w:ascii="宋体" w:hAnsi="宋体" w:eastAsia="宋体" w:cs="Times New Roman"/>
          <w:color w:val="auto"/>
          <w:kern w:val="0"/>
          <w:szCs w:val="21"/>
          <w:highlight w:val="none"/>
          <w:u w:val="single"/>
        </w:rPr>
        <w:t xml:space="preserve">                                                                      </w:t>
      </w:r>
    </w:p>
    <w:p w14:paraId="7BECA255">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377472D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法定代表人/主要负责人：</w:t>
      </w:r>
      <w:r>
        <w:rPr>
          <w:rFonts w:hint="eastAsia" w:ascii="宋体" w:hAnsi="宋体" w:eastAsia="宋体" w:cs="Times New Roman"/>
          <w:color w:val="auto"/>
          <w:kern w:val="0"/>
          <w:szCs w:val="21"/>
          <w:highlight w:val="none"/>
          <w:u w:val="single"/>
        </w:rPr>
        <w:t xml:space="preserve">                                                       </w:t>
      </w:r>
    </w:p>
    <w:p w14:paraId="3F76D5B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3923B7BB">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125EBF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0723403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被投诉人1：</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4E42703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_</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4E30F80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668745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被投诉人2：</w:t>
      </w:r>
      <w:r>
        <w:rPr>
          <w:rFonts w:hint="eastAsia" w:ascii="宋体" w:hAnsi="宋体" w:eastAsia="宋体" w:cs="Times New Roman"/>
          <w:color w:val="auto"/>
          <w:kern w:val="0"/>
          <w:szCs w:val="21"/>
          <w:highlight w:val="none"/>
          <w:u w:val="single"/>
        </w:rPr>
        <w:t xml:space="preserve">                                                                   </w:t>
      </w:r>
    </w:p>
    <w:p w14:paraId="378EE27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50DA5E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相关供应商：</w:t>
      </w:r>
      <w:r>
        <w:rPr>
          <w:rFonts w:hint="eastAsia" w:ascii="宋体" w:hAnsi="宋体" w:eastAsia="宋体" w:cs="Times New Roman"/>
          <w:color w:val="auto"/>
          <w:kern w:val="0"/>
          <w:szCs w:val="21"/>
          <w:highlight w:val="none"/>
          <w:u w:val="single"/>
        </w:rPr>
        <w:t xml:space="preserve">                                                                   </w:t>
      </w:r>
    </w:p>
    <w:p w14:paraId="3DE71EB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7657575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BAE060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二、投诉项目基本情况</w:t>
      </w:r>
    </w:p>
    <w:p w14:paraId="38EC447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采购项目名称：</w:t>
      </w:r>
      <w:r>
        <w:rPr>
          <w:rFonts w:hint="eastAsia" w:ascii="宋体" w:hAnsi="宋体" w:eastAsia="宋体" w:cs="Times New Roman"/>
          <w:color w:val="auto"/>
          <w:kern w:val="0"/>
          <w:szCs w:val="21"/>
          <w:highlight w:val="none"/>
          <w:u w:val="single"/>
        </w:rPr>
        <w:t xml:space="preserve">                                                                 </w:t>
      </w:r>
    </w:p>
    <w:p w14:paraId="77EDDC1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307F113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369D17C2">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代理机构名称：</w:t>
      </w:r>
      <w:r>
        <w:rPr>
          <w:rFonts w:hint="eastAsia" w:ascii="宋体" w:hAnsi="宋体" w:eastAsia="宋体" w:cs="Times New Roman"/>
          <w:color w:val="auto"/>
          <w:kern w:val="0"/>
          <w:szCs w:val="21"/>
          <w:highlight w:val="none"/>
          <w:u w:val="single"/>
        </w:rPr>
        <w:t xml:space="preserve">                                                                 </w:t>
      </w:r>
    </w:p>
    <w:p w14:paraId="1336667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4254AB5A">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采购结果公告: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7CC0E0A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三、质疑基本情况</w:t>
      </w:r>
    </w:p>
    <w:p w14:paraId="1AB2DB2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投诉人于 ____年____月____日,向提出质疑，质疑事项为：</w:t>
      </w:r>
      <w:r>
        <w:rPr>
          <w:rFonts w:hint="eastAsia" w:ascii="宋体" w:hAnsi="宋体" w:eastAsia="宋体" w:cs="Times New Roman"/>
          <w:color w:val="auto"/>
          <w:kern w:val="0"/>
          <w:szCs w:val="21"/>
          <w:highlight w:val="none"/>
          <w:u w:val="single"/>
        </w:rPr>
        <w:t xml:space="preserve">                            </w:t>
      </w:r>
    </w:p>
    <w:p w14:paraId="3CA9576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采购人/代理机构</w:t>
      </w:r>
      <w:r>
        <w:rPr>
          <w:rFonts w:ascii="宋体" w:hAnsi="宋体" w:eastAsia="宋体" w:cs="Times New Roman"/>
          <w:color w:val="auto"/>
          <w:kern w:val="0"/>
          <w:szCs w:val="21"/>
          <w:highlight w:val="none"/>
          <w:lang w:eastAsia="zh-Hans"/>
        </w:rPr>
        <w:t>于____年____月____日,就质疑事项作出了答复/没有在法定期限内作出答复。</w:t>
      </w:r>
    </w:p>
    <w:p w14:paraId="17ADDE3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四、投诉事项具体内容</w:t>
      </w:r>
    </w:p>
    <w:p w14:paraId="0C67FE3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投诉事项1：</w:t>
      </w:r>
      <w:r>
        <w:rPr>
          <w:rFonts w:hint="eastAsia" w:ascii="宋体" w:hAnsi="宋体" w:eastAsia="宋体" w:cs="Times New Roman"/>
          <w:color w:val="auto"/>
          <w:kern w:val="0"/>
          <w:szCs w:val="21"/>
          <w:highlight w:val="none"/>
          <w:u w:val="single"/>
        </w:rPr>
        <w:t xml:space="preserve">                                                                    </w:t>
      </w:r>
    </w:p>
    <w:p w14:paraId="7E90BE9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56FC0B9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7CFF139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投诉事项2：</w:t>
      </w:r>
      <w:r>
        <w:rPr>
          <w:rFonts w:hint="eastAsia" w:ascii="宋体" w:hAnsi="宋体" w:eastAsia="宋体" w:cs="Times New Roman"/>
          <w:color w:val="auto"/>
          <w:kern w:val="0"/>
          <w:szCs w:val="21"/>
          <w:highlight w:val="none"/>
          <w:u w:val="single"/>
        </w:rPr>
        <w:t xml:space="preserve">                                                                    </w:t>
      </w:r>
    </w:p>
    <w:p w14:paraId="79A01C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18015F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五、与投诉事项相关的投诉请求</w:t>
      </w:r>
    </w:p>
    <w:p w14:paraId="34FFC7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0ED70C1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签字(签章)：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公章</w:t>
      </w:r>
      <w:r>
        <w:rPr>
          <w:rFonts w:hint="eastAsia" w:ascii="宋体" w:hAnsi="宋体" w:eastAsia="宋体" w:cs="Times New Roman"/>
          <w:color w:val="auto"/>
          <w:kern w:val="0"/>
          <w:szCs w:val="21"/>
          <w:highlight w:val="none"/>
          <w:u w:val="single"/>
        </w:rPr>
        <w:t xml:space="preserve">                                      </w:t>
      </w:r>
    </w:p>
    <w:p w14:paraId="261C67C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日期：____年____月____日</w:t>
      </w:r>
    </w:p>
    <w:p w14:paraId="0047461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投诉书制作说明：</w:t>
      </w:r>
    </w:p>
    <w:p w14:paraId="784EC50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1.投诉人提起投诉时，应当提交投诉书和必要的证明材料，并按照被投诉人和与投诉事项有关的供应商数量提供投诉书副本。</w:t>
      </w:r>
    </w:p>
    <w:p w14:paraId="4887C98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7FE4411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3.投诉人若对项目的某一分包进行投诉，投诉书应列明具体分包号。</w:t>
      </w:r>
    </w:p>
    <w:p w14:paraId="4C2DA00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4.投诉书应简要列明质疑事项，质疑函、质疑答复等作为附件材料提供。</w:t>
      </w:r>
    </w:p>
    <w:p w14:paraId="2DD1107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5.投诉书的投诉事项应具体、明确，并有必要的事实依据和法律依据。</w:t>
      </w:r>
    </w:p>
    <w:p w14:paraId="2D24C6B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6.投诉书的投诉请求应与投诉事项相关。</w:t>
      </w:r>
    </w:p>
    <w:p w14:paraId="4F07F01A">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63"/>
    <w:p w14:paraId="2EFAE1B0">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386CD652">
      <w:pPr>
        <w:widowControl/>
        <w:jc w:val="left"/>
        <w:rPr>
          <w:rFonts w:ascii="Calibri" w:hAnsi="Calibri" w:eastAsia="宋体" w:cs="Times New Roman"/>
          <w:color w:val="auto"/>
          <w:kern w:val="0"/>
          <w:sz w:val="20"/>
          <w:szCs w:val="20"/>
          <w:highlight w:val="none"/>
          <w:lang w:eastAsia="zh-Hans"/>
        </w:rPr>
      </w:pPr>
    </w:p>
    <w:p w14:paraId="37233378">
      <w:pPr>
        <w:widowControl/>
        <w:jc w:val="left"/>
        <w:rPr>
          <w:rFonts w:ascii="Calibri" w:hAnsi="Calibri" w:eastAsia="宋体" w:cs="Times New Roman"/>
          <w:color w:val="auto"/>
          <w:kern w:val="0"/>
          <w:sz w:val="20"/>
          <w:szCs w:val="20"/>
          <w:highlight w:val="none"/>
          <w:lang w:eastAsia="zh-Hans"/>
        </w:rPr>
      </w:pPr>
    </w:p>
    <w:p w14:paraId="645B03C7">
      <w:pPr>
        <w:pageBreakBefore/>
        <w:rPr>
          <w:rFonts w:ascii="Calibri" w:hAnsi="Calibri" w:eastAsia="宋体" w:cs="Times New Roman"/>
          <w:color w:val="auto"/>
          <w:kern w:val="0"/>
          <w:sz w:val="20"/>
          <w:szCs w:val="20"/>
          <w:highlight w:val="none"/>
          <w:lang w:eastAsia="zh-Hans"/>
        </w:rPr>
      </w:pPr>
      <w:bookmarkStart w:id="64" w:name="_Toc169799805"/>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rPr>
        <w:t>三</w:t>
      </w:r>
      <w:r>
        <w:rPr>
          <w:rFonts w:ascii="宋体" w:hAnsi="宋体" w:eastAsia="宋体"/>
          <w:b/>
          <w:bCs/>
          <w:color w:val="auto"/>
          <w:sz w:val="24"/>
          <w:szCs w:val="28"/>
          <w:highlight w:val="none"/>
        </w:rPr>
        <w:t>：</w:t>
      </w:r>
      <w:bookmarkEnd w:id="64"/>
    </w:p>
    <w:p w14:paraId="6F29AB3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附件（以下格式文件由供应商根据需要选用）</w:t>
      </w:r>
    </w:p>
    <w:p w14:paraId="57FC1DF7">
      <w:pPr>
        <w:spacing w:before="435" w:beforeLines="100"/>
        <w:jc w:val="center"/>
        <w:rPr>
          <w:rFonts w:ascii="宋体" w:hAnsi="宋体" w:eastAsia="宋体"/>
          <w:b/>
          <w:color w:val="auto"/>
          <w:spacing w:val="20"/>
          <w:sz w:val="28"/>
          <w:szCs w:val="28"/>
          <w:highlight w:val="none"/>
        </w:rPr>
      </w:pPr>
      <w:r>
        <w:rPr>
          <w:rFonts w:hint="eastAsia" w:ascii="宋体" w:hAnsi="宋体" w:eastAsia="宋体"/>
          <w:b/>
          <w:color w:val="auto"/>
          <w:spacing w:val="20"/>
          <w:sz w:val="32"/>
          <w:szCs w:val="32"/>
          <w:highlight w:val="none"/>
        </w:rPr>
        <w:t>投标担保函</w:t>
      </w:r>
    </w:p>
    <w:p w14:paraId="0BAAF173">
      <w:pPr>
        <w:ind w:firstLine="6261" w:firstLineChars="2970"/>
        <w:rPr>
          <w:rFonts w:ascii="宋体" w:hAnsi="宋体" w:eastAsia="宋体"/>
          <w:b/>
          <w:color w:val="auto"/>
          <w:szCs w:val="21"/>
          <w:highlight w:val="none"/>
        </w:rPr>
      </w:pPr>
      <w:r>
        <w:rPr>
          <w:rFonts w:hint="eastAsia" w:ascii="宋体" w:hAnsi="宋体" w:eastAsia="宋体"/>
          <w:b/>
          <w:color w:val="auto"/>
          <w:szCs w:val="21"/>
          <w:highlight w:val="none"/>
        </w:rPr>
        <w:t>编号：</w:t>
      </w:r>
    </w:p>
    <w:p w14:paraId="39824D6C">
      <w:pPr>
        <w:rPr>
          <w:rFonts w:ascii="宋体" w:hAnsi="宋体" w:eastAsia="宋体"/>
          <w:color w:val="auto"/>
          <w:szCs w:val="21"/>
          <w:highlight w:val="none"/>
          <w:u w:val="single"/>
        </w:rPr>
      </w:pP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(采购人或采购代理机构)：</w:t>
      </w:r>
    </w:p>
    <w:p w14:paraId="457FD3C3">
      <w:pPr>
        <w:ind w:firstLine="420" w:firstLineChars="200"/>
        <w:rPr>
          <w:rFonts w:ascii="宋体" w:hAnsi="宋体" w:eastAsia="宋体"/>
          <w:color w:val="auto"/>
          <w:szCs w:val="21"/>
          <w:highlight w:val="none"/>
          <w:u w:val="single"/>
        </w:rPr>
      </w:pPr>
      <w:r>
        <w:rPr>
          <w:rFonts w:hint="eastAsia" w:ascii="宋体" w:hAnsi="宋体" w:eastAsia="宋体"/>
          <w:color w:val="auto"/>
          <w:szCs w:val="21"/>
          <w:highlight w:val="none"/>
        </w:rPr>
        <w:t>鉴于</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(以下简称“投标人”)拟参加编号为</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w:t>
      </w:r>
      <w:r>
        <w:rPr>
          <w:rFonts w:hint="eastAsia" w:ascii="宋体" w:hAnsi="宋体" w:eastAsia="宋体"/>
          <w:color w:val="auto"/>
          <w:szCs w:val="21"/>
          <w:highlight w:val="none"/>
          <w:u w:val="single"/>
        </w:rPr>
        <w:t xml:space="preserve">      </w:t>
      </w:r>
    </w:p>
    <w:p w14:paraId="72BAC284">
      <w:pPr>
        <w:ind w:firstLine="420" w:firstLineChars="200"/>
        <w:rPr>
          <w:rFonts w:ascii="宋体" w:hAnsi="宋体" w:eastAsia="宋体"/>
          <w:color w:val="auto"/>
          <w:szCs w:val="21"/>
          <w:highlight w:val="none"/>
          <w:u w:val="single"/>
        </w:rPr>
      </w:pP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14:paraId="4021CF86">
      <w:pPr>
        <w:rPr>
          <w:rFonts w:ascii="宋体" w:hAnsi="宋体" w:eastAsia="宋体"/>
          <w:color w:val="auto"/>
          <w:szCs w:val="21"/>
          <w:highlight w:val="none"/>
        </w:rPr>
      </w:pPr>
      <w:r>
        <w:rPr>
          <w:rFonts w:hint="eastAsia" w:ascii="宋体" w:hAnsi="宋体" w:eastAsia="宋体"/>
          <w:color w:val="auto"/>
          <w:szCs w:val="21"/>
          <w:highlight w:val="none"/>
        </w:rPr>
        <w:t>一、保证责任的情形及保证金额</w:t>
      </w:r>
    </w:p>
    <w:p w14:paraId="14904A36">
      <w:pPr>
        <w:tabs>
          <w:tab w:val="left" w:pos="284"/>
        </w:tabs>
        <w:ind w:left="283" w:leftChars="135"/>
        <w:rPr>
          <w:rFonts w:ascii="宋体" w:hAnsi="宋体" w:eastAsia="宋体"/>
          <w:color w:val="auto"/>
          <w:szCs w:val="21"/>
          <w:highlight w:val="none"/>
        </w:rPr>
      </w:pPr>
      <w:r>
        <w:rPr>
          <w:rFonts w:hint="eastAsia" w:ascii="宋体" w:hAnsi="宋体" w:eastAsia="宋体"/>
          <w:color w:val="auto"/>
          <w:szCs w:val="21"/>
          <w:highlight w:val="none"/>
        </w:rPr>
        <w:t>(一)在投标人出现下列情形之一时,，我方承担保证责任：</w:t>
      </w:r>
    </w:p>
    <w:p w14:paraId="2845AF3A">
      <w:pPr>
        <w:tabs>
          <w:tab w:val="left" w:pos="284"/>
        </w:tabs>
        <w:ind w:left="283" w:leftChars="135"/>
        <w:rPr>
          <w:rFonts w:ascii="宋体" w:hAnsi="宋体" w:eastAsia="宋体"/>
          <w:color w:val="auto"/>
          <w:szCs w:val="21"/>
          <w:highlight w:val="none"/>
        </w:rPr>
      </w:pPr>
      <w:r>
        <w:rPr>
          <w:rFonts w:hint="eastAsia" w:ascii="宋体" w:hAnsi="宋体" w:eastAsia="宋体"/>
          <w:color w:val="auto"/>
          <w:szCs w:val="21"/>
          <w:highlight w:val="none"/>
        </w:rPr>
        <w:t>1.中标后投标人无正当理由不与采购人或者采购代理机构签订《采购合同》；</w:t>
      </w:r>
    </w:p>
    <w:p w14:paraId="33517E09">
      <w:pPr>
        <w:tabs>
          <w:tab w:val="left" w:pos="284"/>
        </w:tabs>
        <w:ind w:left="283" w:leftChars="135"/>
        <w:rPr>
          <w:rFonts w:ascii="宋体" w:hAnsi="宋体" w:eastAsia="宋体"/>
          <w:color w:val="auto"/>
          <w:szCs w:val="21"/>
          <w:highlight w:val="none"/>
        </w:rPr>
      </w:pPr>
      <w:r>
        <w:rPr>
          <w:rFonts w:hint="eastAsia" w:ascii="宋体" w:hAnsi="宋体" w:eastAsia="宋体"/>
          <w:color w:val="auto"/>
          <w:szCs w:val="21"/>
          <w:highlight w:val="none"/>
        </w:rPr>
        <w:t>2.招标文件规定的投标人应当缴纳保证金的其他情形。</w:t>
      </w:r>
    </w:p>
    <w:p w14:paraId="721C4F5C">
      <w:pPr>
        <w:tabs>
          <w:tab w:val="left" w:pos="284"/>
        </w:tabs>
        <w:ind w:left="283" w:leftChars="135"/>
        <w:rPr>
          <w:rFonts w:ascii="宋体" w:hAnsi="宋体" w:eastAsia="宋体"/>
          <w:color w:val="auto"/>
          <w:szCs w:val="21"/>
          <w:highlight w:val="none"/>
        </w:rPr>
      </w:pPr>
      <w:r>
        <w:rPr>
          <w:rFonts w:hint="eastAsia" w:ascii="宋体" w:hAnsi="宋体" w:eastAsia="宋体"/>
          <w:color w:val="auto"/>
          <w:szCs w:val="21"/>
          <w:highlight w:val="none"/>
        </w:rPr>
        <w:t>(二)我方承担保证责任的最高金额为人民币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元(大写：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 xml:space="preserve"> )；即本项目的投标保证金金额。</w:t>
      </w:r>
    </w:p>
    <w:p w14:paraId="32507760">
      <w:pPr>
        <w:rPr>
          <w:rFonts w:ascii="宋体" w:hAnsi="宋体" w:eastAsia="宋体"/>
          <w:color w:val="auto"/>
          <w:szCs w:val="21"/>
          <w:highlight w:val="none"/>
        </w:rPr>
      </w:pPr>
      <w:r>
        <w:rPr>
          <w:rFonts w:hint="eastAsia" w:ascii="宋体" w:hAnsi="宋体" w:eastAsia="宋体"/>
          <w:color w:val="auto"/>
          <w:szCs w:val="21"/>
          <w:highlight w:val="none"/>
        </w:rPr>
        <w:t>二、保证的方式及保证期间</w:t>
      </w:r>
    </w:p>
    <w:p w14:paraId="234A08FD">
      <w:pPr>
        <w:tabs>
          <w:tab w:val="left" w:pos="142"/>
          <w:tab w:val="left" w:pos="284"/>
        </w:tabs>
        <w:ind w:left="283" w:leftChars="135"/>
        <w:rPr>
          <w:rFonts w:ascii="宋体" w:hAnsi="宋体" w:eastAsia="宋体"/>
          <w:color w:val="auto"/>
          <w:szCs w:val="21"/>
          <w:highlight w:val="none"/>
        </w:rPr>
      </w:pPr>
      <w:r>
        <w:rPr>
          <w:rFonts w:hint="eastAsia" w:ascii="宋体" w:hAnsi="宋体" w:eastAsia="宋体"/>
          <w:color w:val="auto"/>
          <w:szCs w:val="21"/>
          <w:highlight w:val="none"/>
        </w:rPr>
        <w:t>我方保证的方式为：连带责任保证。</w:t>
      </w:r>
    </w:p>
    <w:p w14:paraId="5EF4F806">
      <w:pPr>
        <w:ind w:left="283" w:leftChars="135"/>
        <w:rPr>
          <w:rFonts w:ascii="宋体" w:hAnsi="宋体" w:eastAsia="宋体"/>
          <w:color w:val="auto"/>
          <w:szCs w:val="21"/>
          <w:highlight w:val="none"/>
        </w:rPr>
      </w:pPr>
      <w:r>
        <w:rPr>
          <w:rFonts w:hint="eastAsia" w:ascii="宋体" w:hAnsi="宋体" w:eastAsia="宋体"/>
          <w:color w:val="auto"/>
          <w:szCs w:val="21"/>
          <w:highlight w:val="none"/>
        </w:rPr>
        <w:t>我方的保证期间为：自本保函生效之日起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个月止。</w:t>
      </w:r>
    </w:p>
    <w:p w14:paraId="61A80E54">
      <w:pPr>
        <w:rPr>
          <w:rFonts w:ascii="宋体" w:hAnsi="宋体" w:eastAsia="宋体"/>
          <w:color w:val="auto"/>
          <w:szCs w:val="21"/>
          <w:highlight w:val="none"/>
        </w:rPr>
      </w:pPr>
      <w:r>
        <w:rPr>
          <w:rFonts w:hint="eastAsia" w:ascii="宋体" w:hAnsi="宋体" w:eastAsia="宋体"/>
          <w:color w:val="auto"/>
          <w:szCs w:val="21"/>
          <w:highlight w:val="none"/>
        </w:rPr>
        <w:t>三、承担保证责任的程序</w:t>
      </w:r>
    </w:p>
    <w:p w14:paraId="7EB2A013">
      <w:pPr>
        <w:ind w:left="281" w:leftChars="134"/>
        <w:rPr>
          <w:rFonts w:ascii="宋体" w:hAnsi="宋体" w:eastAsia="宋体"/>
          <w:color w:val="auto"/>
          <w:szCs w:val="21"/>
          <w:highlight w:val="none"/>
        </w:rPr>
      </w:pPr>
      <w:r>
        <w:rPr>
          <w:rFonts w:hint="eastAsia" w:ascii="宋体" w:hAnsi="宋体" w:eastAsia="宋体"/>
          <w:color w:val="auto"/>
          <w:szCs w:val="21"/>
          <w:highlight w:val="none"/>
        </w:rPr>
        <w:t>1.你方要求我方承担保证责任的，应在本保函保证期间内向我方发出书面索赔通知,索赔通知应写明要求索赔的金额，支付款项应到达的账号。并附有证明投标人发生我方应承担保证责任情形的事实材料。</w:t>
      </w:r>
    </w:p>
    <w:p w14:paraId="618F68CB">
      <w:pPr>
        <w:ind w:left="281" w:leftChars="134"/>
        <w:rPr>
          <w:rFonts w:ascii="宋体" w:hAnsi="宋体" w:eastAsia="宋体"/>
          <w:color w:val="auto"/>
          <w:szCs w:val="21"/>
          <w:highlight w:val="none"/>
        </w:rPr>
      </w:pPr>
      <w:r>
        <w:rPr>
          <w:rFonts w:hint="eastAsia" w:ascii="宋体" w:hAnsi="宋体" w:eastAsia="宋体"/>
          <w:color w:val="auto"/>
          <w:szCs w:val="21"/>
          <w:highlight w:val="none"/>
        </w:rPr>
        <w:t>2.我方在收到索赔通知及相关证明材料后，在</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个工作日内进行审查，符合应承担保证责任情形的，我方应按照你方的要求代投标人向你方支付投标保证金。</w:t>
      </w:r>
    </w:p>
    <w:p w14:paraId="4F95DC96">
      <w:pPr>
        <w:rPr>
          <w:rFonts w:ascii="宋体" w:hAnsi="宋体" w:eastAsia="宋体"/>
          <w:color w:val="auto"/>
          <w:szCs w:val="21"/>
          <w:highlight w:val="none"/>
        </w:rPr>
      </w:pPr>
      <w:r>
        <w:rPr>
          <w:rFonts w:hint="eastAsia" w:ascii="宋体" w:hAnsi="宋体" w:eastAsia="宋体"/>
          <w:color w:val="auto"/>
          <w:szCs w:val="21"/>
          <w:highlight w:val="none"/>
        </w:rPr>
        <w:t>四、保证责任的终止</w:t>
      </w:r>
    </w:p>
    <w:p w14:paraId="325E5F64">
      <w:pPr>
        <w:ind w:left="283" w:leftChars="135"/>
        <w:rPr>
          <w:rFonts w:ascii="宋体" w:hAnsi="宋体" w:eastAsia="宋体"/>
          <w:color w:val="auto"/>
          <w:szCs w:val="21"/>
          <w:highlight w:val="none"/>
        </w:rPr>
      </w:pPr>
      <w:r>
        <w:rPr>
          <w:rFonts w:hint="eastAsia" w:ascii="宋体" w:hAnsi="宋体" w:eastAsia="宋体"/>
          <w:color w:val="auto"/>
          <w:szCs w:val="21"/>
          <w:highlight w:val="none"/>
        </w:rPr>
        <w:t>1.保证期间届满你方未向我方书面主张保证责任的，自保证期间届满次日起，我方保证责任自动终止。</w:t>
      </w:r>
    </w:p>
    <w:p w14:paraId="706B4BC0">
      <w:pPr>
        <w:ind w:left="283" w:leftChars="135"/>
        <w:rPr>
          <w:rFonts w:ascii="宋体" w:hAnsi="宋体" w:eastAsia="宋体"/>
          <w:color w:val="auto"/>
          <w:szCs w:val="21"/>
          <w:highlight w:val="none"/>
        </w:rPr>
      </w:pPr>
      <w:r>
        <w:rPr>
          <w:rFonts w:hint="eastAsia" w:ascii="宋体" w:hAnsi="宋体" w:eastAsia="宋体"/>
          <w:color w:val="auto"/>
          <w:szCs w:val="21"/>
          <w:highlight w:val="none"/>
        </w:rPr>
        <w:t>2.我方按照本保函向你贵方履行了保证责任后，自我方向你贵方支付款项(支付款项从我方账户划出)之日起,保证责任终止。</w:t>
      </w:r>
    </w:p>
    <w:p w14:paraId="1B810487">
      <w:pPr>
        <w:ind w:left="283" w:leftChars="135"/>
        <w:rPr>
          <w:rFonts w:ascii="宋体" w:hAnsi="宋体" w:eastAsia="宋体"/>
          <w:color w:val="auto"/>
          <w:szCs w:val="21"/>
          <w:highlight w:val="none"/>
        </w:rPr>
      </w:pPr>
      <w:r>
        <w:rPr>
          <w:rFonts w:hint="eastAsia" w:ascii="宋体" w:hAnsi="宋体" w:eastAsia="宋体"/>
          <w:color w:val="auto"/>
          <w:szCs w:val="21"/>
          <w:highlight w:val="none"/>
        </w:rPr>
        <w:t>3.按照法律法规的规定或出现我方保证责任终止的其它情形的，我方在本保函项下的保证责任亦终止。</w:t>
      </w:r>
    </w:p>
    <w:p w14:paraId="30228544">
      <w:pPr>
        <w:rPr>
          <w:rFonts w:ascii="宋体" w:hAnsi="宋体" w:eastAsia="宋体"/>
          <w:color w:val="auto"/>
          <w:szCs w:val="21"/>
          <w:highlight w:val="none"/>
        </w:rPr>
      </w:pPr>
      <w:r>
        <w:rPr>
          <w:rFonts w:hint="eastAsia" w:ascii="宋体" w:hAnsi="宋体" w:eastAsia="宋体"/>
          <w:color w:val="auto"/>
          <w:szCs w:val="21"/>
          <w:highlight w:val="none"/>
        </w:rPr>
        <w:t>五、免责条款</w:t>
      </w:r>
    </w:p>
    <w:p w14:paraId="3AC6A50B">
      <w:pPr>
        <w:ind w:left="283" w:leftChars="135"/>
        <w:rPr>
          <w:rFonts w:ascii="宋体" w:hAnsi="宋体" w:eastAsia="宋体"/>
          <w:color w:val="auto"/>
          <w:szCs w:val="21"/>
          <w:highlight w:val="none"/>
        </w:rPr>
      </w:pPr>
      <w:r>
        <w:rPr>
          <w:rFonts w:hint="eastAsia" w:ascii="宋体" w:hAnsi="宋体" w:eastAsia="宋体"/>
          <w:color w:val="auto"/>
          <w:szCs w:val="21"/>
          <w:highlight w:val="none"/>
        </w:rPr>
        <w:t>1.依照法律规定或你方与投标人的另行约定，全部或者部分免除投标人投标保证金义务时，我方亦免除相应的保证责任。</w:t>
      </w:r>
    </w:p>
    <w:p w14:paraId="64C90D52">
      <w:pPr>
        <w:ind w:left="283" w:leftChars="135"/>
        <w:rPr>
          <w:rFonts w:ascii="宋体" w:hAnsi="宋体" w:eastAsia="宋体"/>
          <w:color w:val="auto"/>
          <w:szCs w:val="21"/>
          <w:highlight w:val="none"/>
        </w:rPr>
      </w:pPr>
      <w:r>
        <w:rPr>
          <w:rFonts w:hint="eastAsia" w:ascii="宋体" w:hAnsi="宋体" w:eastAsia="宋体"/>
          <w:color w:val="auto"/>
          <w:szCs w:val="21"/>
          <w:highlight w:val="none"/>
        </w:rPr>
        <w:t>2.因你方原因致使投标人发生本保函第一条第（一）款约定情形的，我方不承担保证责任。</w:t>
      </w:r>
    </w:p>
    <w:p w14:paraId="66E3CEE0">
      <w:pPr>
        <w:ind w:left="283" w:leftChars="135"/>
        <w:rPr>
          <w:rFonts w:ascii="宋体" w:hAnsi="宋体" w:eastAsia="宋体"/>
          <w:color w:val="auto"/>
          <w:szCs w:val="21"/>
          <w:highlight w:val="none"/>
        </w:rPr>
      </w:pPr>
      <w:r>
        <w:rPr>
          <w:rFonts w:hint="eastAsia" w:ascii="宋体" w:hAnsi="宋体" w:eastAsia="宋体"/>
          <w:color w:val="auto"/>
          <w:szCs w:val="21"/>
          <w:highlight w:val="none"/>
        </w:rPr>
        <w:t>3.因不可抗力造成投标人发生本保函第一条约定情形的，我方不承担保证责任。</w:t>
      </w:r>
    </w:p>
    <w:p w14:paraId="60E388DE">
      <w:pPr>
        <w:ind w:left="283" w:leftChars="135"/>
        <w:rPr>
          <w:rFonts w:ascii="宋体" w:hAnsi="宋体" w:eastAsia="宋体"/>
          <w:color w:val="auto"/>
          <w:szCs w:val="21"/>
          <w:highlight w:val="none"/>
        </w:rPr>
      </w:pPr>
      <w:r>
        <w:rPr>
          <w:rFonts w:hint="eastAsia" w:ascii="宋体" w:hAnsi="宋体" w:eastAsia="宋体"/>
          <w:color w:val="auto"/>
          <w:szCs w:val="21"/>
          <w:highlight w:val="none"/>
        </w:rPr>
        <w:t>4.你方或其他有权机关对招标文件进行任何澄清或修改，加重我方保证责任的，我方对加重部分不承担保证责任，但该澄清或修改经我方事先书面同意的除外。</w:t>
      </w:r>
    </w:p>
    <w:p w14:paraId="017FC0CE">
      <w:pPr>
        <w:rPr>
          <w:rFonts w:ascii="宋体" w:hAnsi="宋体" w:eastAsia="宋体"/>
          <w:color w:val="auto"/>
          <w:szCs w:val="21"/>
          <w:highlight w:val="none"/>
        </w:rPr>
      </w:pPr>
      <w:r>
        <w:rPr>
          <w:rFonts w:hint="eastAsia" w:ascii="宋体" w:hAnsi="宋体" w:eastAsia="宋体"/>
          <w:color w:val="auto"/>
          <w:szCs w:val="21"/>
          <w:highlight w:val="none"/>
        </w:rPr>
        <w:t>六、争议的解决</w:t>
      </w:r>
    </w:p>
    <w:p w14:paraId="08B1E448">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因本保函发生的纠纷，由你我双方协商解决，协商不成的，通过诉讼程序解决,诉讼管辖地法院为</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法院。</w:t>
      </w:r>
    </w:p>
    <w:p w14:paraId="43F330B3">
      <w:pPr>
        <w:rPr>
          <w:rFonts w:ascii="宋体" w:hAnsi="宋体" w:eastAsia="宋体"/>
          <w:color w:val="auto"/>
          <w:szCs w:val="21"/>
          <w:highlight w:val="none"/>
        </w:rPr>
      </w:pPr>
      <w:r>
        <w:rPr>
          <w:rFonts w:hint="eastAsia" w:ascii="宋体" w:hAnsi="宋体" w:eastAsia="宋体"/>
          <w:color w:val="auto"/>
          <w:szCs w:val="21"/>
          <w:highlight w:val="none"/>
        </w:rPr>
        <w:t>七、保函的生效</w:t>
      </w:r>
    </w:p>
    <w:p w14:paraId="5413AA53">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本保函自我方加盖公章之日起生效。</w:t>
      </w:r>
    </w:p>
    <w:p w14:paraId="65C84C63">
      <w:pPr>
        <w:spacing w:before="435" w:beforeLines="100"/>
        <w:jc w:val="right"/>
        <w:rPr>
          <w:rFonts w:ascii="宋体" w:hAnsi="宋体" w:eastAsia="宋体"/>
          <w:color w:val="auto"/>
          <w:szCs w:val="21"/>
          <w:highlight w:val="none"/>
        </w:rPr>
      </w:pPr>
      <w:r>
        <w:rPr>
          <w:rFonts w:hint="eastAsia" w:ascii="宋体" w:hAnsi="宋体" w:eastAsia="宋体"/>
          <w:color w:val="auto"/>
          <w:szCs w:val="21"/>
          <w:highlight w:val="none"/>
        </w:rPr>
        <w:t>保证人：(公章)</w:t>
      </w:r>
    </w:p>
    <w:p w14:paraId="64E83C02">
      <w:pPr>
        <w:jc w:val="right"/>
        <w:rPr>
          <w:rFonts w:ascii="宋体" w:hAnsi="宋体" w:eastAsia="宋体"/>
          <w:color w:val="auto"/>
          <w:szCs w:val="21"/>
          <w:highlight w:val="none"/>
        </w:rPr>
      </w:pPr>
      <w:r>
        <w:rPr>
          <w:rFonts w:hint="eastAsia" w:ascii="宋体" w:hAnsi="宋体" w:eastAsia="宋体"/>
          <w:color w:val="auto"/>
          <w:szCs w:val="21"/>
          <w:highlight w:val="none"/>
        </w:rPr>
        <w:t>年   月   日</w:t>
      </w:r>
    </w:p>
    <w:p w14:paraId="4045E6CF">
      <w:pPr>
        <w:rPr>
          <w:rFonts w:ascii="宋体" w:hAnsi="宋体" w:eastAsia="宋体"/>
          <w:color w:val="auto"/>
          <w:szCs w:val="21"/>
          <w:highlight w:val="none"/>
        </w:rPr>
      </w:pPr>
    </w:p>
    <w:p w14:paraId="28ABF24E">
      <w:pPr>
        <w:pageBreakBefore/>
        <w:spacing w:before="435" w:beforeLines="100" w:after="435" w:afterLines="100" w:line="360" w:lineRule="auto"/>
        <w:jc w:val="center"/>
        <w:rPr>
          <w:rFonts w:ascii="宋体" w:hAnsi="宋体" w:eastAsia="宋体"/>
          <w:b/>
          <w:color w:val="auto"/>
          <w:spacing w:val="20"/>
          <w:sz w:val="30"/>
          <w:szCs w:val="30"/>
          <w:highlight w:val="none"/>
        </w:rPr>
      </w:pPr>
      <w:r>
        <w:rPr>
          <w:rFonts w:hint="eastAsia" w:ascii="宋体" w:hAnsi="宋体" w:eastAsia="宋体"/>
          <w:b/>
          <w:color w:val="auto"/>
          <w:spacing w:val="20"/>
          <w:sz w:val="32"/>
          <w:szCs w:val="32"/>
          <w:highlight w:val="none"/>
        </w:rPr>
        <w:t>履约担保</w:t>
      </w:r>
    </w:p>
    <w:p w14:paraId="7892AE60">
      <w:pPr>
        <w:ind w:firstLine="6261" w:firstLineChars="2970"/>
        <w:rPr>
          <w:rFonts w:ascii="宋体" w:hAnsi="宋体" w:eastAsia="宋体"/>
          <w:b/>
          <w:color w:val="auto"/>
          <w:szCs w:val="21"/>
          <w:highlight w:val="none"/>
        </w:rPr>
      </w:pPr>
      <w:r>
        <w:rPr>
          <w:rFonts w:hint="eastAsia" w:ascii="宋体" w:hAnsi="宋体" w:eastAsia="宋体"/>
          <w:b/>
          <w:color w:val="auto"/>
          <w:szCs w:val="21"/>
          <w:highlight w:val="none"/>
        </w:rPr>
        <w:t>编号：</w:t>
      </w:r>
    </w:p>
    <w:p w14:paraId="58126D1C">
      <w:pPr>
        <w:rPr>
          <w:rFonts w:ascii="宋体" w:hAnsi="宋体" w:eastAsia="宋体"/>
          <w:color w:val="auto"/>
          <w:szCs w:val="21"/>
          <w:highlight w:val="none"/>
        </w:rPr>
      </w:pP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(采购人)：</w:t>
      </w:r>
    </w:p>
    <w:p w14:paraId="6AB0F0E7">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鉴于你方与</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（以下简称供应商）于</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 自签定编号为</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采购合同》 (以下简称主合同)，且依据该合同的约定，供应商应在</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日前向你方交纳履约保证金，且可以履约担保函的形式交纳厦约保证金。应供应商的申请，我方以保证的方式向你方提供如下履约保证金担保：</w:t>
      </w:r>
    </w:p>
    <w:p w14:paraId="29E3110E">
      <w:pPr>
        <w:rPr>
          <w:rFonts w:ascii="宋体" w:hAnsi="宋体" w:eastAsia="宋体"/>
          <w:color w:val="auto"/>
          <w:szCs w:val="21"/>
          <w:highlight w:val="none"/>
        </w:rPr>
      </w:pPr>
      <w:r>
        <w:rPr>
          <w:rFonts w:hint="eastAsia" w:ascii="宋体" w:hAnsi="宋体" w:eastAsia="宋体"/>
          <w:color w:val="auto"/>
          <w:szCs w:val="21"/>
          <w:highlight w:val="none"/>
        </w:rPr>
        <w:t>一、保证责任的情形及保证金额</w:t>
      </w:r>
    </w:p>
    <w:p w14:paraId="33AFF5DA">
      <w:pPr>
        <w:ind w:left="141" w:leftChars="67"/>
        <w:rPr>
          <w:rFonts w:ascii="宋体" w:hAnsi="宋体" w:eastAsia="宋体"/>
          <w:color w:val="auto"/>
          <w:szCs w:val="21"/>
          <w:highlight w:val="none"/>
        </w:rPr>
      </w:pPr>
      <w:r>
        <w:rPr>
          <w:rFonts w:hint="eastAsia" w:ascii="宋体" w:hAnsi="宋体" w:eastAsia="宋体"/>
          <w:color w:val="auto"/>
          <w:szCs w:val="21"/>
          <w:highlight w:val="none"/>
        </w:rPr>
        <w:t>（一）在供应商出现下列情形之一时，我方承担保证责任：</w:t>
      </w:r>
    </w:p>
    <w:p w14:paraId="27A7C629">
      <w:pPr>
        <w:ind w:left="283" w:leftChars="135"/>
        <w:rPr>
          <w:rFonts w:ascii="宋体" w:hAnsi="宋体" w:eastAsia="宋体"/>
          <w:color w:val="auto"/>
          <w:szCs w:val="21"/>
          <w:highlight w:val="none"/>
        </w:rPr>
      </w:pPr>
      <w:r>
        <w:rPr>
          <w:rFonts w:hint="eastAsia" w:ascii="宋体" w:hAnsi="宋体" w:eastAsia="宋体"/>
          <w:color w:val="auto"/>
          <w:szCs w:val="21"/>
          <w:highlight w:val="none"/>
        </w:rPr>
        <w:t>1.将中标项目转让给他人，或者在投标文件中未说明，且未经采购招标机构人同意,将中标项目分包给他人的；</w:t>
      </w:r>
    </w:p>
    <w:p w14:paraId="2D924BB1">
      <w:pPr>
        <w:ind w:left="283" w:leftChars="135"/>
        <w:rPr>
          <w:rFonts w:ascii="宋体" w:hAnsi="宋体" w:eastAsia="宋体"/>
          <w:color w:val="auto"/>
          <w:szCs w:val="21"/>
          <w:highlight w:val="none"/>
        </w:rPr>
      </w:pPr>
      <w:r>
        <w:rPr>
          <w:rFonts w:hint="eastAsia" w:ascii="宋体" w:hAnsi="宋体" w:eastAsia="宋体"/>
          <w:color w:val="auto"/>
          <w:szCs w:val="21"/>
          <w:highlight w:val="none"/>
        </w:rPr>
        <w:t>2.主合同约定的应当缴约履约保证金的情形</w:t>
      </w:r>
    </w:p>
    <w:p w14:paraId="3CC933EF">
      <w:pPr>
        <w:ind w:left="283" w:leftChars="135"/>
        <w:rPr>
          <w:rFonts w:ascii="宋体" w:hAnsi="宋体" w:eastAsia="宋体"/>
          <w:color w:val="auto"/>
          <w:szCs w:val="21"/>
          <w:highlight w:val="none"/>
        </w:rPr>
      </w:pPr>
      <w:r>
        <w:rPr>
          <w:rFonts w:hint="eastAsia" w:ascii="宋体" w:hAnsi="宋体" w:eastAsia="宋体"/>
          <w:color w:val="auto"/>
          <w:szCs w:val="21"/>
          <w:highlight w:val="none"/>
        </w:rPr>
        <w:t>(1)未按主合同约定的质量、数量和期限供应货物/提供服务/完成工程的；</w:t>
      </w:r>
    </w:p>
    <w:p w14:paraId="285AFA16">
      <w:pPr>
        <w:ind w:left="283" w:leftChars="135"/>
        <w:rPr>
          <w:rFonts w:ascii="宋体" w:hAnsi="宋体" w:eastAsia="宋体"/>
          <w:color w:val="auto"/>
          <w:szCs w:val="21"/>
          <w:highlight w:val="none"/>
        </w:rPr>
      </w:pPr>
      <w:r>
        <w:rPr>
          <w:rFonts w:hint="eastAsia" w:ascii="宋体" w:hAnsi="宋体" w:eastAsia="宋体"/>
          <w:color w:val="auto"/>
          <w:szCs w:val="21"/>
          <w:highlight w:val="none"/>
        </w:rPr>
        <w:t>(2)</w:t>
      </w:r>
      <w:r>
        <w:rPr>
          <w:rFonts w:hint="eastAsia" w:ascii="宋体" w:hAnsi="宋体" w:eastAsia="宋体"/>
          <w:color w:val="auto"/>
          <w:szCs w:val="21"/>
          <w:highlight w:val="none"/>
          <w:u w:val="single"/>
        </w:rPr>
        <w:t xml:space="preserve">                                                            。</w:t>
      </w:r>
    </w:p>
    <w:p w14:paraId="0EBC7542">
      <w:pPr>
        <w:ind w:left="283" w:leftChars="135"/>
        <w:rPr>
          <w:rFonts w:ascii="宋体" w:hAnsi="宋体" w:eastAsia="宋体"/>
          <w:color w:val="auto"/>
          <w:szCs w:val="21"/>
          <w:highlight w:val="none"/>
        </w:rPr>
      </w:pPr>
      <w:r>
        <w:rPr>
          <w:rFonts w:hint="eastAsia" w:ascii="宋体" w:hAnsi="宋体" w:eastAsia="宋体"/>
          <w:color w:val="auto"/>
          <w:szCs w:val="21"/>
          <w:highlight w:val="none"/>
        </w:rPr>
        <w:t>(二)我方的保证范围是主合同约定的合同价款总额的</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%数额为</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元(大写：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)，币种为</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（即主合同履约保证金金额）</w:t>
      </w:r>
    </w:p>
    <w:p w14:paraId="5D69ECB0">
      <w:pPr>
        <w:rPr>
          <w:rFonts w:ascii="宋体" w:hAnsi="宋体" w:eastAsia="宋体"/>
          <w:color w:val="auto"/>
          <w:szCs w:val="21"/>
          <w:highlight w:val="none"/>
        </w:rPr>
      </w:pPr>
      <w:r>
        <w:rPr>
          <w:rFonts w:hint="eastAsia" w:ascii="宋体" w:hAnsi="宋体" w:eastAsia="宋体"/>
          <w:color w:val="auto"/>
          <w:szCs w:val="21"/>
          <w:highlight w:val="none"/>
        </w:rPr>
        <w:t>二、保证的方式及保证期间</w:t>
      </w:r>
    </w:p>
    <w:p w14:paraId="580A73F2">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我方保证的方式为：连带责任保证。</w:t>
      </w:r>
    </w:p>
    <w:p w14:paraId="4EA0C3BD">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我方保证的期间为：自本合同生效之日起至供应商按照主合同约定的供货/完工期限届满后</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日内。</w:t>
      </w:r>
    </w:p>
    <w:p w14:paraId="77BD97C9">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如果供应商未按主合同约定向贵方供应货物/提供服务/完成工程的，由我方在保证金额内向你方支付上述款项。</w:t>
      </w:r>
    </w:p>
    <w:p w14:paraId="49AC1536">
      <w:pPr>
        <w:rPr>
          <w:rFonts w:ascii="宋体" w:hAnsi="宋体" w:eastAsia="宋体"/>
          <w:color w:val="auto"/>
          <w:szCs w:val="21"/>
          <w:highlight w:val="none"/>
        </w:rPr>
      </w:pPr>
      <w:r>
        <w:rPr>
          <w:rFonts w:hint="eastAsia" w:ascii="宋体" w:hAnsi="宋体" w:eastAsia="宋体"/>
          <w:color w:val="auto"/>
          <w:szCs w:val="21"/>
          <w:highlight w:val="none"/>
        </w:rPr>
        <w:t>三、承担保证责任的程序</w:t>
      </w:r>
    </w:p>
    <w:p w14:paraId="78658038">
      <w:pPr>
        <w:ind w:left="283" w:leftChars="135"/>
        <w:rPr>
          <w:rFonts w:ascii="宋体" w:hAnsi="宋体" w:eastAsia="宋体"/>
          <w:color w:val="auto"/>
          <w:szCs w:val="21"/>
          <w:highlight w:val="none"/>
        </w:rPr>
      </w:pPr>
      <w:r>
        <w:rPr>
          <w:rFonts w:hint="eastAsia" w:ascii="宋体" w:hAnsi="宋体" w:eastAsia="宋体"/>
          <w:color w:val="auto"/>
          <w:szCs w:val="21"/>
          <w:highlight w:val="none"/>
        </w:rPr>
        <w:t>1.你方要求我方承担保证责任的，应在本保函保证期间内向我方发出书面索赔通知，索赔通知应写明要求索赔的金额，支付款项应到达的账号并附有证明供应商违约事实的证明材料。</w:t>
      </w:r>
    </w:p>
    <w:p w14:paraId="7C72D135">
      <w:pPr>
        <w:ind w:left="283" w:leftChars="135"/>
        <w:rPr>
          <w:rFonts w:ascii="宋体" w:hAnsi="宋体" w:eastAsia="宋体"/>
          <w:color w:val="auto"/>
          <w:szCs w:val="21"/>
          <w:highlight w:val="none"/>
        </w:rPr>
      </w:pPr>
      <w:r>
        <w:rPr>
          <w:rFonts w:hint="eastAsia" w:ascii="宋体" w:hAnsi="宋体" w:eastAsia="宋体"/>
          <w:color w:val="auto"/>
          <w:szCs w:val="21"/>
          <w:highlight w:val="none"/>
        </w:rPr>
        <w:t>如果你方与供应商因货物质量问题产生争议，你方还需同时提供</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部门出具的质量检测报告，或经诉讼(仲裁)程序裁决后的裁决书、调解书，本保证人即按照检测结果或裁决书、调解书决定是否承担保证责任。</w:t>
      </w:r>
    </w:p>
    <w:p w14:paraId="44A8E760">
      <w:pPr>
        <w:ind w:left="283" w:leftChars="135"/>
        <w:rPr>
          <w:rFonts w:ascii="宋体" w:hAnsi="宋体" w:eastAsia="宋体"/>
          <w:color w:val="auto"/>
          <w:szCs w:val="21"/>
          <w:highlight w:val="none"/>
        </w:rPr>
      </w:pPr>
      <w:r>
        <w:rPr>
          <w:rFonts w:hint="eastAsia" w:ascii="宋体" w:hAnsi="宋体" w:eastAsia="宋体"/>
          <w:color w:val="auto"/>
          <w:szCs w:val="21"/>
          <w:highlight w:val="none"/>
        </w:rPr>
        <w:t>2.我方收到你方的书面索赔通知及相应证明材料，在</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工作日内进行核定后按照本保函的承诺承担保证责任。</w:t>
      </w:r>
    </w:p>
    <w:p w14:paraId="2BE40764">
      <w:pPr>
        <w:rPr>
          <w:rFonts w:ascii="宋体" w:hAnsi="宋体" w:eastAsia="宋体"/>
          <w:color w:val="auto"/>
          <w:szCs w:val="21"/>
          <w:highlight w:val="none"/>
        </w:rPr>
      </w:pPr>
      <w:r>
        <w:rPr>
          <w:rFonts w:hint="eastAsia" w:ascii="宋体" w:hAnsi="宋体" w:eastAsia="宋体"/>
          <w:color w:val="auto"/>
          <w:szCs w:val="21"/>
          <w:highlight w:val="none"/>
        </w:rPr>
        <w:t>四、保证责任的终止</w:t>
      </w:r>
    </w:p>
    <w:p w14:paraId="4A9C8CD4">
      <w:pPr>
        <w:ind w:left="281" w:leftChars="134"/>
        <w:rPr>
          <w:rFonts w:ascii="宋体" w:hAnsi="宋体" w:eastAsia="宋体"/>
          <w:color w:val="auto"/>
          <w:szCs w:val="21"/>
          <w:highlight w:val="none"/>
        </w:rPr>
      </w:pPr>
      <w:r>
        <w:rPr>
          <w:rFonts w:hint="eastAsia" w:ascii="宋体" w:hAnsi="宋体" w:eastAsia="宋体"/>
          <w:color w:val="auto"/>
          <w:szCs w:val="21"/>
          <w:highlight w:val="none"/>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1D21981E">
      <w:pPr>
        <w:ind w:left="281" w:leftChars="134"/>
        <w:rPr>
          <w:rFonts w:ascii="宋体" w:hAnsi="宋体" w:eastAsia="宋体"/>
          <w:color w:val="auto"/>
          <w:szCs w:val="21"/>
          <w:highlight w:val="none"/>
        </w:rPr>
      </w:pPr>
      <w:r>
        <w:rPr>
          <w:rFonts w:hint="eastAsia" w:ascii="宋体" w:hAnsi="宋体" w:eastAsia="宋体"/>
          <w:color w:val="auto"/>
          <w:szCs w:val="21"/>
          <w:highlight w:val="none"/>
        </w:rPr>
        <w:t>2.我方按照本保函向你方履行了保证责任后，自我方向你方支付款项(支付款项从我方账户划出)之日起，保证责任即终止。</w:t>
      </w:r>
    </w:p>
    <w:p w14:paraId="3CD74A14">
      <w:pPr>
        <w:ind w:left="281" w:leftChars="134"/>
        <w:rPr>
          <w:rFonts w:ascii="宋体" w:hAnsi="宋体" w:eastAsia="宋体"/>
          <w:color w:val="auto"/>
          <w:szCs w:val="21"/>
          <w:highlight w:val="none"/>
        </w:rPr>
      </w:pPr>
      <w:r>
        <w:rPr>
          <w:rFonts w:hint="eastAsia" w:ascii="宋体" w:hAnsi="宋体" w:eastAsia="宋体"/>
          <w:color w:val="auto"/>
          <w:szCs w:val="21"/>
          <w:highlight w:val="none"/>
        </w:rPr>
        <w:t>3.按照法律法规的规定或出现应终止我方保证责任的其它情形的，我方在本保函项下的保证责任亦终止。</w:t>
      </w:r>
    </w:p>
    <w:p w14:paraId="0664A922">
      <w:pPr>
        <w:ind w:left="281" w:leftChars="134"/>
        <w:rPr>
          <w:rFonts w:ascii="宋体" w:hAnsi="宋体" w:eastAsia="宋体"/>
          <w:color w:val="auto"/>
          <w:szCs w:val="21"/>
          <w:highlight w:val="none"/>
        </w:rPr>
      </w:pPr>
      <w:r>
        <w:rPr>
          <w:rFonts w:hint="eastAsia" w:ascii="宋体" w:hAnsi="宋体" w:eastAsia="宋体"/>
          <w:color w:val="auto"/>
          <w:szCs w:val="21"/>
          <w:highlight w:val="none"/>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52E0E8D6">
      <w:pPr>
        <w:rPr>
          <w:rFonts w:ascii="宋体" w:hAnsi="宋体" w:eastAsia="宋体"/>
          <w:color w:val="auto"/>
          <w:szCs w:val="21"/>
          <w:highlight w:val="none"/>
        </w:rPr>
      </w:pPr>
      <w:r>
        <w:rPr>
          <w:rFonts w:hint="eastAsia" w:ascii="宋体" w:hAnsi="宋体" w:eastAsia="宋体"/>
          <w:color w:val="auto"/>
          <w:szCs w:val="21"/>
          <w:highlight w:val="none"/>
        </w:rPr>
        <w:t>五,免责条款</w:t>
      </w:r>
    </w:p>
    <w:p w14:paraId="7C812BEA">
      <w:pPr>
        <w:ind w:left="283" w:leftChars="135"/>
        <w:rPr>
          <w:rFonts w:ascii="宋体" w:hAnsi="宋体" w:eastAsia="宋体"/>
          <w:color w:val="auto"/>
          <w:szCs w:val="21"/>
          <w:highlight w:val="none"/>
        </w:rPr>
      </w:pPr>
      <w:r>
        <w:rPr>
          <w:rFonts w:hint="eastAsia" w:ascii="宋体" w:hAnsi="宋体" w:eastAsia="宋体"/>
          <w:color w:val="auto"/>
          <w:szCs w:val="21"/>
          <w:highlight w:val="none"/>
        </w:rPr>
        <w:t>1.因你方违反主合同约定致使供应商不能履行义务的，我方不承担保证责任。</w:t>
      </w:r>
    </w:p>
    <w:p w14:paraId="4D21E351">
      <w:pPr>
        <w:ind w:left="283" w:leftChars="135"/>
        <w:rPr>
          <w:rFonts w:ascii="宋体" w:hAnsi="宋体" w:eastAsia="宋体"/>
          <w:color w:val="auto"/>
          <w:szCs w:val="21"/>
          <w:highlight w:val="none"/>
        </w:rPr>
      </w:pPr>
      <w:r>
        <w:rPr>
          <w:rFonts w:hint="eastAsia" w:ascii="宋体" w:hAnsi="宋体" w:eastAsia="宋体"/>
          <w:color w:val="auto"/>
          <w:szCs w:val="21"/>
          <w:highlight w:val="none"/>
        </w:rPr>
        <w:t>2.依照法律法规的规定或你方与供应商的另行约定,全部或者部分免除供应商应缴纳的保证金义务的，我方亦免除相应的保证责任。</w:t>
      </w:r>
    </w:p>
    <w:p w14:paraId="4462A6EB">
      <w:pPr>
        <w:ind w:left="283" w:leftChars="135"/>
        <w:rPr>
          <w:rFonts w:ascii="宋体" w:hAnsi="宋体" w:eastAsia="宋体"/>
          <w:color w:val="auto"/>
          <w:szCs w:val="21"/>
          <w:highlight w:val="none"/>
        </w:rPr>
      </w:pPr>
      <w:r>
        <w:rPr>
          <w:rFonts w:hint="eastAsia" w:ascii="宋体" w:hAnsi="宋体" w:eastAsia="宋体"/>
          <w:color w:val="auto"/>
          <w:szCs w:val="21"/>
          <w:highlight w:val="none"/>
        </w:rPr>
        <w:t>3.因不可抗力造成供应商不能履行供货义务的，我方不承担保证责任。</w:t>
      </w:r>
    </w:p>
    <w:p w14:paraId="6C54F045">
      <w:pPr>
        <w:rPr>
          <w:rFonts w:ascii="宋体" w:hAnsi="宋体" w:eastAsia="宋体"/>
          <w:color w:val="auto"/>
          <w:szCs w:val="21"/>
          <w:highlight w:val="none"/>
        </w:rPr>
      </w:pPr>
      <w:r>
        <w:rPr>
          <w:rFonts w:hint="eastAsia" w:ascii="宋体" w:hAnsi="宋体" w:eastAsia="宋体"/>
          <w:color w:val="auto"/>
          <w:szCs w:val="21"/>
          <w:highlight w:val="none"/>
        </w:rPr>
        <w:t>六、争议的解决</w:t>
      </w:r>
    </w:p>
    <w:p w14:paraId="147040A9">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因本保函发生的纠纷,由你我双方协商解决，协商不成的，通过诉讼程序解决，诉讼管辖地法院为</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法院。</w:t>
      </w:r>
    </w:p>
    <w:p w14:paraId="08100025">
      <w:pPr>
        <w:rPr>
          <w:rFonts w:ascii="宋体" w:hAnsi="宋体" w:eastAsia="宋体"/>
          <w:color w:val="auto"/>
          <w:szCs w:val="21"/>
          <w:highlight w:val="none"/>
        </w:rPr>
      </w:pPr>
      <w:r>
        <w:rPr>
          <w:rFonts w:hint="eastAsia" w:ascii="宋体" w:hAnsi="宋体" w:eastAsia="宋体"/>
          <w:color w:val="auto"/>
          <w:szCs w:val="21"/>
          <w:highlight w:val="none"/>
        </w:rPr>
        <w:t>七、保函的生效</w:t>
      </w:r>
    </w:p>
    <w:p w14:paraId="2E166F21">
      <w:pPr>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本保函自我方加盖公章之日起生效。</w:t>
      </w:r>
    </w:p>
    <w:p w14:paraId="5301F9AE">
      <w:pPr>
        <w:spacing w:before="435" w:beforeLines="100"/>
        <w:jc w:val="right"/>
        <w:rPr>
          <w:rFonts w:ascii="宋体" w:hAnsi="宋体" w:eastAsia="宋体"/>
          <w:color w:val="auto"/>
          <w:szCs w:val="21"/>
          <w:highlight w:val="none"/>
        </w:rPr>
      </w:pPr>
      <w:r>
        <w:rPr>
          <w:rFonts w:hint="eastAsia" w:ascii="宋体" w:hAnsi="宋体" w:eastAsia="宋体"/>
          <w:color w:val="auto"/>
          <w:szCs w:val="21"/>
          <w:highlight w:val="none"/>
        </w:rPr>
        <w:t>保证人：(公章)</w:t>
      </w:r>
    </w:p>
    <w:p w14:paraId="295E5761">
      <w:pPr>
        <w:ind w:firstLine="420" w:firstLineChars="200"/>
        <w:jc w:val="right"/>
        <w:rPr>
          <w:rFonts w:ascii="宋体" w:hAnsi="宋体" w:eastAsia="宋体"/>
          <w:color w:val="auto"/>
          <w:szCs w:val="21"/>
          <w:highlight w:val="none"/>
        </w:rPr>
      </w:pPr>
      <w:r>
        <w:rPr>
          <w:rFonts w:hint="eastAsia" w:ascii="宋体" w:hAnsi="宋体" w:eastAsia="宋体"/>
          <w:color w:val="auto"/>
          <w:szCs w:val="21"/>
          <w:highlight w:val="none"/>
        </w:rPr>
        <w:t>年   月   日</w:t>
      </w:r>
    </w:p>
    <w:p w14:paraId="374DE4BF">
      <w:pPr>
        <w:rPr>
          <w:rFonts w:ascii="宋体" w:hAnsi="宋体" w:eastAsia="宋体"/>
          <w:color w:val="auto"/>
          <w:highlight w:val="none"/>
        </w:rPr>
      </w:pPr>
    </w:p>
    <w:p w14:paraId="2C90E0A8">
      <w:pPr>
        <w:widowControl/>
        <w:jc w:val="left"/>
        <w:rPr>
          <w:rFonts w:ascii="宋体" w:hAnsi="宋体" w:eastAsia="宋体" w:cs="Times New Roman"/>
          <w:color w:val="auto"/>
          <w:kern w:val="0"/>
          <w:sz w:val="20"/>
          <w:szCs w:val="20"/>
          <w:highlight w:val="none"/>
          <w:lang w:eastAsia="zh-Hans"/>
        </w:rPr>
      </w:pPr>
    </w:p>
    <w:p w14:paraId="70E06EA0">
      <w:pPr>
        <w:pageBreakBefore/>
        <w:rPr>
          <w:rFonts w:ascii="Calibri" w:hAnsi="Calibri" w:eastAsia="宋体" w:cs="Times New Roman"/>
          <w:color w:val="auto"/>
          <w:kern w:val="0"/>
          <w:sz w:val="20"/>
          <w:szCs w:val="20"/>
          <w:highlight w:val="none"/>
          <w:lang w:eastAsia="zh-Hans"/>
        </w:rPr>
      </w:pPr>
      <w:bookmarkStart w:id="65" w:name="_Toc169799806"/>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rPr>
        <w:t>四</w:t>
      </w:r>
      <w:r>
        <w:rPr>
          <w:rFonts w:ascii="宋体" w:hAnsi="宋体" w:eastAsia="宋体"/>
          <w:b/>
          <w:bCs/>
          <w:color w:val="auto"/>
          <w:sz w:val="24"/>
          <w:szCs w:val="28"/>
          <w:highlight w:val="none"/>
        </w:rPr>
        <w:t>：</w:t>
      </w:r>
      <w:bookmarkEnd w:id="65"/>
    </w:p>
    <w:p w14:paraId="5CE41FE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102B104A">
      <w:pPr>
        <w:pStyle w:val="20"/>
        <w:rPr>
          <w:rFonts w:hint="default" w:ascii="Calibri" w:hAnsi="Calibri" w:eastAsia="宋体" w:cs="Times New Roman"/>
          <w:color w:val="auto"/>
          <w:highlight w:val="none"/>
        </w:rPr>
      </w:pPr>
      <w:r>
        <w:rPr>
          <w:rFonts w:ascii="Calibri" w:hAnsi="Calibri" w:eastAsia="宋体" w:cs="Times New Roman"/>
          <w:color w:val="auto"/>
          <w:highlight w:val="none"/>
        </w:rPr>
        <w:t>项目实施方案、质量保证及售后服务承诺等内容和格式自拟。</w:t>
      </w:r>
    </w:p>
    <w:p w14:paraId="5EB87C35">
      <w:pPr>
        <w:rPr>
          <w:color w:val="auto"/>
          <w:highlight w:val="none"/>
        </w:rPr>
      </w:pPr>
    </w:p>
    <w:p w14:paraId="7963C038">
      <w:pPr>
        <w:rPr>
          <w:rFonts w:ascii="Calibri" w:hAnsi="Calibri" w:eastAsia="宋体" w:cs="Times New Roman"/>
          <w:color w:val="auto"/>
          <w:kern w:val="0"/>
          <w:sz w:val="20"/>
          <w:szCs w:val="20"/>
          <w:highlight w:val="none"/>
          <w:lang w:eastAsia="zh-Hans"/>
        </w:rPr>
      </w:pPr>
    </w:p>
    <w:p w14:paraId="2AF6673A">
      <w:pPr>
        <w:pageBreakBefore/>
        <w:rPr>
          <w:bCs/>
          <w:color w:val="auto"/>
          <w:highlight w:val="none"/>
        </w:rPr>
      </w:pPr>
      <w:r>
        <w:rPr>
          <w:rFonts w:hint="eastAsia" w:ascii="宋体" w:hAnsi="宋体" w:eastAsia="宋体"/>
          <w:b/>
          <w:bCs/>
          <w:color w:val="auto"/>
          <w:sz w:val="24"/>
          <w:szCs w:val="28"/>
          <w:highlight w:val="none"/>
        </w:rPr>
        <w:t>唱标信封格式</w:t>
      </w:r>
    </w:p>
    <w:p w14:paraId="24775EA6">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lang w:val="en-US" w:eastAsia="zh-CN"/>
        </w:rPr>
        <w:t>购置创甲辅导服务项目</w:t>
      </w:r>
    </w:p>
    <w:p w14:paraId="6B0515E9">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唱标信封</w:t>
      </w:r>
    </w:p>
    <w:p w14:paraId="12B6F88F">
      <w:pPr>
        <w:jc w:val="center"/>
        <w:rPr>
          <w:rFonts w:ascii="宋体" w:hAnsi="宋体" w:eastAsia="宋体"/>
          <w:b/>
          <w:bCs/>
          <w:color w:val="auto"/>
          <w:highlight w:val="none"/>
        </w:rPr>
      </w:pPr>
      <w:r>
        <w:rPr>
          <w:rFonts w:ascii="宋体" w:hAnsi="宋体" w:eastAsia="宋体"/>
          <w:b/>
          <w:bCs/>
          <w:color w:val="auto"/>
          <w:highlight w:val="none"/>
        </w:rPr>
        <w:br w:type="textWrapping"/>
      </w:r>
    </w:p>
    <w:p w14:paraId="6A68D606">
      <w:pPr>
        <w:widowControl/>
        <w:spacing w:before="4567" w:beforeLines="1050" w:line="360" w:lineRule="auto"/>
        <w:ind w:firstLine="1558" w:firstLineChars="485"/>
        <w:jc w:val="left"/>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p>
    <w:p w14:paraId="41582943">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75CEF848">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59696DCA">
      <w:pPr>
        <w:spacing w:line="360" w:lineRule="auto"/>
        <w:jc w:val="center"/>
        <w:rPr>
          <w:rFonts w:ascii="黑体" w:hAnsi="黑体" w:eastAsia="黑体"/>
          <w:bCs/>
          <w:color w:val="auto"/>
          <w:sz w:val="50"/>
          <w:szCs w:val="50"/>
          <w:highlight w:val="none"/>
        </w:rPr>
      </w:pPr>
    </w:p>
    <w:p w14:paraId="081FD5F3">
      <w:pPr>
        <w:pStyle w:val="26"/>
        <w:numPr>
          <w:ilvl w:val="0"/>
          <w:numId w:val="104"/>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开标一览表加盖投标人公章；</w:t>
      </w:r>
    </w:p>
    <w:p w14:paraId="0EA3FC40">
      <w:pPr>
        <w:pStyle w:val="26"/>
        <w:numPr>
          <w:ilvl w:val="0"/>
          <w:numId w:val="104"/>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分项报价表加盖投标人公章</w:t>
      </w:r>
      <w:r>
        <w:rPr>
          <w:rFonts w:hint="eastAsia" w:ascii="宋体" w:hAnsi="宋体" w:eastAsia="宋体"/>
          <w:bCs/>
          <w:color w:val="auto"/>
          <w:szCs w:val="21"/>
          <w:highlight w:val="none"/>
        </w:rPr>
        <w:t>（如适用）</w:t>
      </w:r>
      <w:r>
        <w:rPr>
          <w:rFonts w:hint="eastAsia" w:ascii="宋体" w:hAnsi="宋体" w:eastAsia="宋体"/>
          <w:color w:val="auto"/>
          <w:szCs w:val="21"/>
          <w:highlight w:val="none"/>
        </w:rPr>
        <w:t>；</w:t>
      </w:r>
    </w:p>
    <w:p w14:paraId="582A5A80">
      <w:pPr>
        <w:pStyle w:val="26"/>
        <w:numPr>
          <w:ilvl w:val="0"/>
          <w:numId w:val="104"/>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法定代表人证明书或法定代表人授权委托书加盖投标人公章；</w:t>
      </w:r>
    </w:p>
    <w:p w14:paraId="30997510">
      <w:pPr>
        <w:pStyle w:val="26"/>
        <w:numPr>
          <w:ilvl w:val="0"/>
          <w:numId w:val="104"/>
        </w:numPr>
        <w:spacing w:line="360" w:lineRule="auto"/>
        <w:ind w:firstLineChars="0"/>
        <w:rPr>
          <w:rFonts w:ascii="宋体" w:hAnsi="宋体" w:eastAsia="宋体"/>
          <w:color w:val="auto"/>
          <w:szCs w:val="21"/>
          <w:highlight w:val="none"/>
        </w:rPr>
      </w:pPr>
      <w:r>
        <w:rPr>
          <w:rFonts w:hint="eastAsia" w:ascii="宋体" w:hAnsi="宋体" w:eastAsia="宋体"/>
          <w:bCs/>
          <w:color w:val="auto"/>
          <w:szCs w:val="21"/>
          <w:highlight w:val="none"/>
        </w:rPr>
        <w:t>《联合投标协议》原件（非联合体投标除外）。</w:t>
      </w:r>
    </w:p>
    <w:p w14:paraId="2ACFA7BF">
      <w:pPr>
        <w:rPr>
          <w:color w:val="auto"/>
          <w:highlight w:val="none"/>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454490AD">
        <w:pPr>
          <w:pStyle w:val="8"/>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65220">
    <w:pPr>
      <w:pStyle w:val="9"/>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D66877"/>
    <w:multiLevelType w:val="singleLevel"/>
    <w:tmpl w:val="8BD66877"/>
    <w:lvl w:ilvl="0" w:tentative="0">
      <w:start w:val="1"/>
      <w:numFmt w:val="decimal"/>
      <w:lvlText w:val="%1."/>
      <w:lvlJc w:val="left"/>
      <w:pPr>
        <w:ind w:left="425" w:hanging="425"/>
      </w:pPr>
      <w:rPr>
        <w:rFonts w:hint="default"/>
        <w:b w:val="0"/>
        <w:bCs w:val="0"/>
        <w:color w:val="auto"/>
      </w:rPr>
    </w:lvl>
  </w:abstractNum>
  <w:abstractNum w:abstractNumId="1">
    <w:nsid w:val="8C328008"/>
    <w:multiLevelType w:val="multilevel"/>
    <w:tmpl w:val="8C32800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099205B"/>
    <w:multiLevelType w:val="singleLevel"/>
    <w:tmpl w:val="9099205B"/>
    <w:lvl w:ilvl="0" w:tentative="0">
      <w:start w:val="1"/>
      <w:numFmt w:val="decimal"/>
      <w:lvlText w:val="(%1)"/>
      <w:lvlJc w:val="left"/>
      <w:pPr>
        <w:ind w:left="425" w:hanging="425"/>
      </w:pPr>
      <w:rPr>
        <w:rFonts w:hint="default"/>
      </w:rPr>
    </w:lvl>
  </w:abstractNum>
  <w:abstractNum w:abstractNumId="3">
    <w:nsid w:val="91CD9486"/>
    <w:multiLevelType w:val="singleLevel"/>
    <w:tmpl w:val="91CD9486"/>
    <w:lvl w:ilvl="0" w:tentative="0">
      <w:start w:val="1"/>
      <w:numFmt w:val="decimal"/>
      <w:lvlText w:val="%1."/>
      <w:lvlJc w:val="left"/>
      <w:pPr>
        <w:ind w:left="425" w:hanging="425"/>
      </w:pPr>
      <w:rPr>
        <w:rFonts w:hint="default"/>
      </w:rPr>
    </w:lvl>
  </w:abstractNum>
  <w:abstractNum w:abstractNumId="4">
    <w:nsid w:val="9EE5CC45"/>
    <w:multiLevelType w:val="singleLevel"/>
    <w:tmpl w:val="9EE5CC45"/>
    <w:lvl w:ilvl="0" w:tentative="0">
      <w:start w:val="1"/>
      <w:numFmt w:val="decimal"/>
      <w:lvlText w:val="%1."/>
      <w:lvlJc w:val="left"/>
      <w:pPr>
        <w:ind w:left="425" w:hanging="425"/>
      </w:pPr>
      <w:rPr>
        <w:rFonts w:hint="default"/>
        <w:b w:val="0"/>
        <w:bCs w:val="0"/>
        <w:color w:val="auto"/>
      </w:rPr>
    </w:lvl>
  </w:abstractNum>
  <w:abstractNum w:abstractNumId="5">
    <w:nsid w:val="AC833C3B"/>
    <w:multiLevelType w:val="singleLevel"/>
    <w:tmpl w:val="AC833C3B"/>
    <w:lvl w:ilvl="0" w:tentative="0">
      <w:start w:val="1"/>
      <w:numFmt w:val="decimal"/>
      <w:lvlText w:val="%1."/>
      <w:lvlJc w:val="left"/>
      <w:pPr>
        <w:ind w:left="425" w:hanging="425"/>
      </w:pPr>
      <w:rPr>
        <w:rFonts w:hint="default"/>
      </w:rPr>
    </w:lvl>
  </w:abstractNum>
  <w:abstractNum w:abstractNumId="6">
    <w:nsid w:val="C87F5693"/>
    <w:multiLevelType w:val="singleLevel"/>
    <w:tmpl w:val="C87F5693"/>
    <w:lvl w:ilvl="0" w:tentative="0">
      <w:start w:val="1"/>
      <w:numFmt w:val="decimalEnclosedCircleChinese"/>
      <w:suff w:val="nothing"/>
      <w:lvlText w:val="%1　"/>
      <w:lvlJc w:val="left"/>
      <w:pPr>
        <w:ind w:left="0" w:firstLine="400"/>
      </w:pPr>
      <w:rPr>
        <w:rFonts w:hint="eastAsia"/>
      </w:rPr>
    </w:lvl>
  </w:abstractNum>
  <w:abstractNum w:abstractNumId="7">
    <w:nsid w:val="E6821C9E"/>
    <w:multiLevelType w:val="singleLevel"/>
    <w:tmpl w:val="E6821C9E"/>
    <w:lvl w:ilvl="0" w:tentative="0">
      <w:start w:val="1"/>
      <w:numFmt w:val="decimal"/>
      <w:lvlText w:val="%1."/>
      <w:lvlJc w:val="left"/>
      <w:pPr>
        <w:ind w:left="635" w:hanging="425"/>
      </w:pPr>
      <w:rPr>
        <w:rFonts w:hint="default"/>
      </w:rPr>
    </w:lvl>
  </w:abstractNum>
  <w:abstractNum w:abstractNumId="8">
    <w:nsid w:val="E686EB76"/>
    <w:multiLevelType w:val="singleLevel"/>
    <w:tmpl w:val="E686EB76"/>
    <w:lvl w:ilvl="0" w:tentative="0">
      <w:start w:val="1"/>
      <w:numFmt w:val="decimal"/>
      <w:lvlText w:val="%1."/>
      <w:lvlJc w:val="left"/>
      <w:pPr>
        <w:ind w:left="425" w:hanging="425"/>
      </w:pPr>
      <w:rPr>
        <w:rFonts w:hint="default"/>
      </w:rPr>
    </w:lvl>
  </w:abstractNum>
  <w:abstractNum w:abstractNumId="9">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8">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7020D7A"/>
    <w:multiLevelType w:val="multilevel"/>
    <w:tmpl w:val="07020D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D30B737"/>
    <w:multiLevelType w:val="singleLevel"/>
    <w:tmpl w:val="0D30B737"/>
    <w:lvl w:ilvl="0" w:tentative="0">
      <w:start w:val="1"/>
      <w:numFmt w:val="decimal"/>
      <w:lvlText w:val="%1."/>
      <w:lvlJc w:val="left"/>
      <w:pPr>
        <w:ind w:left="425" w:hanging="425"/>
      </w:pPr>
      <w:rPr>
        <w:rFonts w:hint="default"/>
      </w:rPr>
    </w:lvl>
  </w:abstractNum>
  <w:abstractNum w:abstractNumId="23">
    <w:nsid w:val="12D075E2"/>
    <w:multiLevelType w:val="singleLevel"/>
    <w:tmpl w:val="12D075E2"/>
    <w:lvl w:ilvl="0" w:tentative="0">
      <w:start w:val="1"/>
      <w:numFmt w:val="decimal"/>
      <w:lvlText w:val="(%1)"/>
      <w:lvlJc w:val="left"/>
      <w:pPr>
        <w:ind w:left="425" w:hanging="425"/>
      </w:pPr>
      <w:rPr>
        <w:rFonts w:hint="default"/>
      </w:rPr>
    </w:lvl>
  </w:abstractNum>
  <w:abstractNum w:abstractNumId="24">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BFADE97"/>
    <w:multiLevelType w:val="singleLevel"/>
    <w:tmpl w:val="1BFADE97"/>
    <w:lvl w:ilvl="0" w:tentative="0">
      <w:start w:val="1"/>
      <w:numFmt w:val="decimal"/>
      <w:lvlText w:val="%1."/>
      <w:lvlJc w:val="left"/>
      <w:pPr>
        <w:ind w:left="425" w:hanging="425"/>
      </w:pPr>
      <w:rPr>
        <w:rFonts w:hint="default"/>
      </w:rPr>
    </w:lvl>
  </w:abstractNum>
  <w:abstractNum w:abstractNumId="28">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DB2333F"/>
    <w:multiLevelType w:val="multilevel"/>
    <w:tmpl w:val="1DB2333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DC4E73D"/>
    <w:multiLevelType w:val="singleLevel"/>
    <w:tmpl w:val="1DC4E73D"/>
    <w:lvl w:ilvl="0" w:tentative="0">
      <w:start w:val="1"/>
      <w:numFmt w:val="decimal"/>
      <w:lvlText w:val="(%1)"/>
      <w:lvlJc w:val="left"/>
      <w:pPr>
        <w:ind w:left="425" w:hanging="425"/>
      </w:pPr>
      <w:rPr>
        <w:rFonts w:hint="default"/>
      </w:rPr>
    </w:lvl>
  </w:abstractNum>
  <w:abstractNum w:abstractNumId="31">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1F9F9AB8"/>
    <w:multiLevelType w:val="singleLevel"/>
    <w:tmpl w:val="1F9F9AB8"/>
    <w:lvl w:ilvl="0" w:tentative="0">
      <w:start w:val="1"/>
      <w:numFmt w:val="decimal"/>
      <w:lvlText w:val="%1."/>
      <w:lvlJc w:val="left"/>
      <w:pPr>
        <w:ind w:left="425" w:hanging="425"/>
      </w:pPr>
      <w:rPr>
        <w:rFonts w:hint="default"/>
      </w:rPr>
    </w:lvl>
  </w:abstractNum>
  <w:abstractNum w:abstractNumId="34">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7">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26A5379A"/>
    <w:multiLevelType w:val="multilevel"/>
    <w:tmpl w:val="26A5379A"/>
    <w:lvl w:ilvl="0" w:tentative="0">
      <w:start w:val="1"/>
      <w:numFmt w:val="decimal"/>
      <w:lvlText w:val="6.%1"/>
      <w:lvlJc w:val="left"/>
      <w:pPr>
        <w:ind w:left="1760" w:hanging="440"/>
      </w:pPr>
      <w:rPr>
        <w:rFonts w:hint="default" w:ascii="宋体" w:hAnsi="宋体" w:eastAsia="宋体"/>
        <w:b w:val="0"/>
        <w:bCs w:val="0"/>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AAD7AA0"/>
    <w:multiLevelType w:val="singleLevel"/>
    <w:tmpl w:val="3AAD7AA0"/>
    <w:lvl w:ilvl="0" w:tentative="0">
      <w:start w:val="1"/>
      <w:numFmt w:val="decimal"/>
      <w:lvlText w:val="%1."/>
      <w:lvlJc w:val="left"/>
      <w:pPr>
        <w:ind w:left="425" w:hanging="425"/>
      </w:pPr>
      <w:rPr>
        <w:rFonts w:hint="default"/>
      </w:rPr>
    </w:lvl>
  </w:abstractNum>
  <w:abstractNum w:abstractNumId="48">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05A946A"/>
    <w:multiLevelType w:val="singleLevel"/>
    <w:tmpl w:val="405A946A"/>
    <w:lvl w:ilvl="0" w:tentative="0">
      <w:start w:val="1"/>
      <w:numFmt w:val="decimal"/>
      <w:lvlText w:val="(%1)"/>
      <w:lvlJc w:val="left"/>
      <w:pPr>
        <w:ind w:left="425" w:hanging="425"/>
      </w:pPr>
      <w:rPr>
        <w:rFonts w:hint="default"/>
      </w:rPr>
    </w:lvl>
  </w:abstractNum>
  <w:abstractNum w:abstractNumId="54">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3">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23BAAF3"/>
    <w:multiLevelType w:val="singleLevel"/>
    <w:tmpl w:val="623BAAF3"/>
    <w:lvl w:ilvl="0" w:tentative="0">
      <w:start w:val="1"/>
      <w:numFmt w:val="decimal"/>
      <w:lvlText w:val="(%1)"/>
      <w:lvlJc w:val="left"/>
      <w:pPr>
        <w:ind w:left="425" w:hanging="425"/>
      </w:pPr>
      <w:rPr>
        <w:rFonts w:hint="default"/>
      </w:rPr>
    </w:lvl>
  </w:abstractNum>
  <w:abstractNum w:abstractNumId="84">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0">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4"/>
  </w:num>
  <w:num w:numId="2">
    <w:abstractNumId w:val="39"/>
  </w:num>
  <w:num w:numId="3">
    <w:abstractNumId w:val="57"/>
  </w:num>
  <w:num w:numId="4">
    <w:abstractNumId w:val="43"/>
  </w:num>
  <w:num w:numId="5">
    <w:abstractNumId w:val="65"/>
  </w:num>
  <w:num w:numId="6">
    <w:abstractNumId w:val="95"/>
  </w:num>
  <w:num w:numId="7">
    <w:abstractNumId w:val="96"/>
  </w:num>
  <w:num w:numId="8">
    <w:abstractNumId w:val="73"/>
  </w:num>
  <w:num w:numId="9">
    <w:abstractNumId w:val="100"/>
  </w:num>
  <w:num w:numId="10">
    <w:abstractNumId w:val="18"/>
  </w:num>
  <w:num w:numId="11">
    <w:abstractNumId w:val="7"/>
  </w:num>
  <w:num w:numId="12">
    <w:abstractNumId w:val="0"/>
  </w:num>
  <w:num w:numId="13">
    <w:abstractNumId w:val="22"/>
  </w:num>
  <w:num w:numId="14">
    <w:abstractNumId w:val="35"/>
  </w:num>
  <w:num w:numId="15">
    <w:abstractNumId w:val="27"/>
  </w:num>
  <w:num w:numId="16">
    <w:abstractNumId w:val="83"/>
  </w:num>
  <w:num w:numId="17">
    <w:abstractNumId w:val="19"/>
  </w:num>
  <w:num w:numId="18">
    <w:abstractNumId w:val="29"/>
  </w:num>
  <w:num w:numId="19">
    <w:abstractNumId w:val="1"/>
  </w:num>
  <w:num w:numId="20">
    <w:abstractNumId w:val="55"/>
  </w:num>
  <w:num w:numId="21">
    <w:abstractNumId w:val="94"/>
  </w:num>
  <w:num w:numId="22">
    <w:abstractNumId w:val="80"/>
  </w:num>
  <w:num w:numId="23">
    <w:abstractNumId w:val="52"/>
  </w:num>
  <w:num w:numId="24">
    <w:abstractNumId w:val="32"/>
  </w:num>
  <w:num w:numId="25">
    <w:abstractNumId w:val="101"/>
  </w:num>
  <w:num w:numId="26">
    <w:abstractNumId w:val="76"/>
  </w:num>
  <w:num w:numId="27">
    <w:abstractNumId w:val="42"/>
  </w:num>
  <w:num w:numId="28">
    <w:abstractNumId w:val="84"/>
  </w:num>
  <w:num w:numId="29">
    <w:abstractNumId w:val="45"/>
  </w:num>
  <w:num w:numId="30">
    <w:abstractNumId w:val="85"/>
  </w:num>
  <w:num w:numId="31">
    <w:abstractNumId w:val="81"/>
  </w:num>
  <w:num w:numId="32">
    <w:abstractNumId w:val="93"/>
  </w:num>
  <w:num w:numId="33">
    <w:abstractNumId w:val="91"/>
  </w:num>
  <w:num w:numId="34">
    <w:abstractNumId w:val="34"/>
  </w:num>
  <w:num w:numId="35">
    <w:abstractNumId w:val="24"/>
  </w:num>
  <w:num w:numId="36">
    <w:abstractNumId w:val="21"/>
  </w:num>
  <w:num w:numId="37">
    <w:abstractNumId w:val="64"/>
  </w:num>
  <w:num w:numId="38">
    <w:abstractNumId w:val="56"/>
  </w:num>
  <w:num w:numId="39">
    <w:abstractNumId w:val="79"/>
  </w:num>
  <w:num w:numId="40">
    <w:abstractNumId w:val="97"/>
  </w:num>
  <w:num w:numId="41">
    <w:abstractNumId w:val="61"/>
  </w:num>
  <w:num w:numId="42">
    <w:abstractNumId w:val="50"/>
  </w:num>
  <w:num w:numId="43">
    <w:abstractNumId w:val="48"/>
  </w:num>
  <w:num w:numId="44">
    <w:abstractNumId w:val="63"/>
  </w:num>
  <w:num w:numId="45">
    <w:abstractNumId w:val="16"/>
  </w:num>
  <w:num w:numId="46">
    <w:abstractNumId w:val="77"/>
  </w:num>
  <w:num w:numId="47">
    <w:abstractNumId w:val="90"/>
  </w:num>
  <w:num w:numId="48">
    <w:abstractNumId w:val="92"/>
  </w:num>
  <w:num w:numId="49">
    <w:abstractNumId w:val="28"/>
  </w:num>
  <w:num w:numId="50">
    <w:abstractNumId w:val="40"/>
  </w:num>
  <w:num w:numId="51">
    <w:abstractNumId w:val="78"/>
  </w:num>
  <w:num w:numId="52">
    <w:abstractNumId w:val="26"/>
  </w:num>
  <w:num w:numId="53">
    <w:abstractNumId w:val="31"/>
  </w:num>
  <w:num w:numId="54">
    <w:abstractNumId w:val="20"/>
  </w:num>
  <w:num w:numId="55">
    <w:abstractNumId w:val="59"/>
  </w:num>
  <w:num w:numId="56">
    <w:abstractNumId w:val="71"/>
  </w:num>
  <w:num w:numId="57">
    <w:abstractNumId w:val="82"/>
  </w:num>
  <w:num w:numId="58">
    <w:abstractNumId w:val="51"/>
  </w:num>
  <w:num w:numId="59">
    <w:abstractNumId w:val="54"/>
  </w:num>
  <w:num w:numId="60">
    <w:abstractNumId w:val="74"/>
  </w:num>
  <w:num w:numId="61">
    <w:abstractNumId w:val="86"/>
  </w:num>
  <w:num w:numId="62">
    <w:abstractNumId w:val="89"/>
  </w:num>
  <w:num w:numId="63">
    <w:abstractNumId w:val="66"/>
  </w:num>
  <w:num w:numId="64">
    <w:abstractNumId w:val="67"/>
  </w:num>
  <w:num w:numId="65">
    <w:abstractNumId w:val="103"/>
  </w:num>
  <w:num w:numId="66">
    <w:abstractNumId w:val="37"/>
  </w:num>
  <w:num w:numId="67">
    <w:abstractNumId w:val="69"/>
  </w:num>
  <w:num w:numId="68">
    <w:abstractNumId w:val="62"/>
  </w:num>
  <w:num w:numId="69">
    <w:abstractNumId w:val="102"/>
  </w:num>
  <w:num w:numId="70">
    <w:abstractNumId w:val="36"/>
  </w:num>
  <w:num w:numId="71">
    <w:abstractNumId w:val="58"/>
  </w:num>
  <w:num w:numId="72">
    <w:abstractNumId w:val="99"/>
  </w:num>
  <w:num w:numId="73">
    <w:abstractNumId w:val="17"/>
  </w:num>
  <w:num w:numId="74">
    <w:abstractNumId w:val="38"/>
  </w:num>
  <w:num w:numId="75">
    <w:abstractNumId w:val="72"/>
  </w:num>
  <w:num w:numId="76">
    <w:abstractNumId w:val="70"/>
  </w:num>
  <w:num w:numId="77">
    <w:abstractNumId w:val="25"/>
  </w:num>
  <w:num w:numId="78">
    <w:abstractNumId w:val="15"/>
  </w:num>
  <w:num w:numId="79">
    <w:abstractNumId w:val="98"/>
  </w:num>
  <w:num w:numId="80">
    <w:abstractNumId w:val="12"/>
  </w:num>
  <w:num w:numId="81">
    <w:abstractNumId w:val="10"/>
  </w:num>
  <w:num w:numId="82">
    <w:abstractNumId w:val="33"/>
  </w:num>
  <w:num w:numId="83">
    <w:abstractNumId w:val="2"/>
  </w:num>
  <w:num w:numId="84">
    <w:abstractNumId w:val="6"/>
  </w:num>
  <w:num w:numId="85">
    <w:abstractNumId w:val="30"/>
  </w:num>
  <w:num w:numId="86">
    <w:abstractNumId w:val="23"/>
  </w:num>
  <w:num w:numId="87">
    <w:abstractNumId w:val="53"/>
  </w:num>
  <w:num w:numId="88">
    <w:abstractNumId w:val="60"/>
  </w:num>
  <w:num w:numId="89">
    <w:abstractNumId w:val="88"/>
  </w:num>
  <w:num w:numId="90">
    <w:abstractNumId w:val="68"/>
  </w:num>
  <w:num w:numId="91">
    <w:abstractNumId w:val="9"/>
  </w:num>
  <w:num w:numId="92">
    <w:abstractNumId w:val="4"/>
  </w:num>
  <w:num w:numId="93">
    <w:abstractNumId w:val="11"/>
  </w:num>
  <w:num w:numId="94">
    <w:abstractNumId w:val="3"/>
  </w:num>
  <w:num w:numId="95">
    <w:abstractNumId w:val="47"/>
  </w:num>
  <w:num w:numId="96">
    <w:abstractNumId w:val="8"/>
  </w:num>
  <w:num w:numId="97">
    <w:abstractNumId w:val="5"/>
  </w:num>
  <w:num w:numId="98">
    <w:abstractNumId w:val="41"/>
  </w:num>
  <w:num w:numId="99">
    <w:abstractNumId w:val="49"/>
  </w:num>
  <w:num w:numId="100">
    <w:abstractNumId w:val="87"/>
  </w:num>
  <w:num w:numId="101">
    <w:abstractNumId w:val="13"/>
  </w:num>
  <w:num w:numId="102">
    <w:abstractNumId w:val="14"/>
  </w:num>
  <w:num w:numId="103">
    <w:abstractNumId w:val="46"/>
  </w:num>
  <w:num w:numId="104">
    <w:abstractNumId w:val="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5NGRlNzFiZDk1NWNlMDA3NzU3M2IyYWIyMGZiY2Q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D24840"/>
    <w:rsid w:val="01F3521E"/>
    <w:rsid w:val="023D4BE9"/>
    <w:rsid w:val="04E13A54"/>
    <w:rsid w:val="056119DD"/>
    <w:rsid w:val="06676B2D"/>
    <w:rsid w:val="085A04B1"/>
    <w:rsid w:val="096E71E3"/>
    <w:rsid w:val="099A1943"/>
    <w:rsid w:val="09B9FA8C"/>
    <w:rsid w:val="0AE67DC3"/>
    <w:rsid w:val="0B385C56"/>
    <w:rsid w:val="0D1644B7"/>
    <w:rsid w:val="0D700C50"/>
    <w:rsid w:val="0F131EC7"/>
    <w:rsid w:val="126B66E2"/>
    <w:rsid w:val="12E569AC"/>
    <w:rsid w:val="12FE7B7F"/>
    <w:rsid w:val="139D4FEA"/>
    <w:rsid w:val="14BA72B1"/>
    <w:rsid w:val="180A06A0"/>
    <w:rsid w:val="19FF78A5"/>
    <w:rsid w:val="1B2B18D5"/>
    <w:rsid w:val="1CAA174F"/>
    <w:rsid w:val="1DB837AD"/>
    <w:rsid w:val="1DF871B6"/>
    <w:rsid w:val="1F3F4A8D"/>
    <w:rsid w:val="1FC3F1E9"/>
    <w:rsid w:val="21751354"/>
    <w:rsid w:val="217810D0"/>
    <w:rsid w:val="22FD7B0C"/>
    <w:rsid w:val="294033B8"/>
    <w:rsid w:val="347639A7"/>
    <w:rsid w:val="412169AB"/>
    <w:rsid w:val="417C4D58"/>
    <w:rsid w:val="4189187D"/>
    <w:rsid w:val="42825C75"/>
    <w:rsid w:val="4B230146"/>
    <w:rsid w:val="4C256E56"/>
    <w:rsid w:val="4D946FF4"/>
    <w:rsid w:val="4DF81116"/>
    <w:rsid w:val="4FCA6556"/>
    <w:rsid w:val="4FD61B07"/>
    <w:rsid w:val="50EF635B"/>
    <w:rsid w:val="50F50DF2"/>
    <w:rsid w:val="520F4587"/>
    <w:rsid w:val="555F344C"/>
    <w:rsid w:val="56627DE8"/>
    <w:rsid w:val="56AB23D5"/>
    <w:rsid w:val="58B616BA"/>
    <w:rsid w:val="5A656CEF"/>
    <w:rsid w:val="5AD988BC"/>
    <w:rsid w:val="5BFB437F"/>
    <w:rsid w:val="5D8C03B3"/>
    <w:rsid w:val="5DFFAC69"/>
    <w:rsid w:val="5F784C87"/>
    <w:rsid w:val="616D39C5"/>
    <w:rsid w:val="6364662D"/>
    <w:rsid w:val="681F15E7"/>
    <w:rsid w:val="68D00207"/>
    <w:rsid w:val="69A2473F"/>
    <w:rsid w:val="6DA02AC3"/>
    <w:rsid w:val="6DFEF2E4"/>
    <w:rsid w:val="6F2A75F4"/>
    <w:rsid w:val="72D7009B"/>
    <w:rsid w:val="75E53008"/>
    <w:rsid w:val="77841E44"/>
    <w:rsid w:val="77FD323C"/>
    <w:rsid w:val="7D2428BF"/>
    <w:rsid w:val="7EAD3B3E"/>
    <w:rsid w:val="7F0A3FFF"/>
    <w:rsid w:val="7FEF77BE"/>
    <w:rsid w:val="9FFFEDEA"/>
    <w:rsid w:val="BEFF8CC8"/>
    <w:rsid w:val="BEFF9E0A"/>
    <w:rsid w:val="D3F67D56"/>
    <w:rsid w:val="F55DFF40"/>
    <w:rsid w:val="FBDF0DA9"/>
    <w:rsid w:val="FDE72C1F"/>
    <w:rsid w:val="FDFB2105"/>
    <w:rsid w:val="FF137766"/>
    <w:rsid w:val="FF7F8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widowControl w:val="0"/>
      <w:adjustRightInd/>
      <w:spacing w:after="120" w:line="240" w:lineRule="auto"/>
      <w:ind w:firstLine="420" w:firstLineChars="100"/>
      <w:jc w:val="both"/>
      <w:textAlignment w:val="auto"/>
    </w:pPr>
    <w:rPr>
      <w:rFonts w:ascii="Calibri" w:hAnsi="Calibri" w:eastAsia="宋体" w:cs="Times New Roman"/>
      <w:kern w:val="2"/>
      <w:sz w:val="21"/>
      <w:szCs w:val="22"/>
      <w:lang w:val="en-US" w:eastAsia="zh-CN" w:bidi="ar-SA"/>
    </w:rPr>
  </w:style>
  <w:style w:type="paragraph" w:styleId="3">
    <w:name w:val="Body Text"/>
    <w:basedOn w:val="1"/>
    <w:next w:val="1"/>
    <w:link w:val="32"/>
    <w:qFormat/>
    <w:uiPriority w:val="0"/>
    <w:pPr>
      <w:spacing w:after="120"/>
    </w:pPr>
    <w:rPr>
      <w:rFonts w:ascii="Times New Roman" w:hAnsi="Times New Roman" w:eastAsia="宋体" w:cs="Times New Roman"/>
      <w:szCs w:val="24"/>
    </w:rPr>
  </w:style>
  <w:style w:type="paragraph" w:styleId="6">
    <w:name w:val="annotation text"/>
    <w:basedOn w:val="1"/>
    <w:link w:val="23"/>
    <w:unhideWhenUsed/>
    <w:qFormat/>
    <w:uiPriority w:val="99"/>
    <w:pPr>
      <w:jc w:val="left"/>
    </w:pPr>
  </w:style>
  <w:style w:type="paragraph" w:styleId="7">
    <w:name w:val="toc 3"/>
    <w:basedOn w:val="1"/>
    <w:next w:val="1"/>
    <w:unhideWhenUsed/>
    <w:qFormat/>
    <w:uiPriority w:val="39"/>
    <w:pPr>
      <w:ind w:left="840" w:leftChars="400"/>
    </w:p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0"/>
    <w:pP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annotation subject"/>
    <w:basedOn w:val="6"/>
    <w:next w:val="6"/>
    <w:link w:val="24"/>
    <w:semiHidden/>
    <w:unhideWhenUsed/>
    <w:qFormat/>
    <w:uiPriority w:val="99"/>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rPr>
  </w:style>
  <w:style w:type="character" w:styleId="17">
    <w:name w:val="Emphasis"/>
    <w:basedOn w:val="15"/>
    <w:qFormat/>
    <w:uiPriority w:val="20"/>
    <w:rPr>
      <w:i/>
      <w:iCs/>
    </w:rPr>
  </w:style>
  <w:style w:type="character" w:styleId="18">
    <w:name w:val="Hyperlink"/>
    <w:basedOn w:val="15"/>
    <w:unhideWhenUsed/>
    <w:qFormat/>
    <w:uiPriority w:val="99"/>
    <w:rPr>
      <w:color w:val="0563C1" w:themeColor="hyperlink"/>
      <w:u w:val="single"/>
      <w14:textFill>
        <w14:solidFill>
          <w14:schemeClr w14:val="hlink"/>
        </w14:solidFill>
      </w14:textFill>
    </w:rPr>
  </w:style>
  <w:style w:type="character" w:styleId="19">
    <w:name w:val="annotation reference"/>
    <w:basedOn w:val="15"/>
    <w:unhideWhenUsed/>
    <w:qFormat/>
    <w:uiPriority w:val="99"/>
    <w:rPr>
      <w:sz w:val="21"/>
      <w:szCs w:val="21"/>
    </w:rPr>
  </w:style>
  <w:style w:type="paragraph" w:customStyle="1" w:styleId="20">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1">
    <w:name w:val="页眉 字符"/>
    <w:basedOn w:val="15"/>
    <w:link w:val="9"/>
    <w:qFormat/>
    <w:uiPriority w:val="0"/>
    <w:rPr>
      <w:sz w:val="18"/>
      <w:szCs w:val="18"/>
    </w:rPr>
  </w:style>
  <w:style w:type="character" w:customStyle="1" w:styleId="22">
    <w:name w:val="页脚 字符"/>
    <w:basedOn w:val="15"/>
    <w:link w:val="8"/>
    <w:qFormat/>
    <w:uiPriority w:val="99"/>
    <w:rPr>
      <w:sz w:val="18"/>
      <w:szCs w:val="18"/>
    </w:rPr>
  </w:style>
  <w:style w:type="character" w:customStyle="1" w:styleId="23">
    <w:name w:val="批注文字 字符"/>
    <w:basedOn w:val="15"/>
    <w:link w:val="6"/>
    <w:qFormat/>
    <w:uiPriority w:val="99"/>
  </w:style>
  <w:style w:type="character" w:customStyle="1" w:styleId="24">
    <w:name w:val="批注主题 字符"/>
    <w:basedOn w:val="23"/>
    <w:link w:val="12"/>
    <w:semiHidden/>
    <w:qFormat/>
    <w:uiPriority w:val="99"/>
    <w:rPr>
      <w:b/>
      <w:bCs/>
    </w:rPr>
  </w:style>
  <w:style w:type="character" w:customStyle="1" w:styleId="25">
    <w:name w:val="Unresolved Mention"/>
    <w:basedOn w:val="15"/>
    <w:semiHidden/>
    <w:unhideWhenUsed/>
    <w:qFormat/>
    <w:uiPriority w:val="99"/>
    <w:rPr>
      <w:color w:val="605E5C"/>
      <w:shd w:val="clear" w:color="auto" w:fill="E1DFDD"/>
    </w:rPr>
  </w:style>
  <w:style w:type="paragraph" w:styleId="26">
    <w:name w:val="List Paragraph"/>
    <w:basedOn w:val="1"/>
    <w:link w:val="27"/>
    <w:qFormat/>
    <w:uiPriority w:val="34"/>
    <w:pPr>
      <w:ind w:firstLine="420" w:firstLineChars="200"/>
    </w:pPr>
  </w:style>
  <w:style w:type="character" w:customStyle="1" w:styleId="27">
    <w:name w:val="列表段落 字符"/>
    <w:link w:val="26"/>
    <w:qFormat/>
    <w:uiPriority w:val="34"/>
  </w:style>
  <w:style w:type="character" w:customStyle="1" w:styleId="28">
    <w:name w:val="标题 2 字符"/>
    <w:basedOn w:val="15"/>
    <w:link w:val="5"/>
    <w:qFormat/>
    <w:uiPriority w:val="9"/>
    <w:rPr>
      <w:rFonts w:asciiTheme="majorHAnsi" w:hAnsiTheme="majorHAnsi" w:eastAsiaTheme="majorEastAsia" w:cstheme="majorBidi"/>
      <w:b/>
      <w:bCs/>
      <w:sz w:val="32"/>
      <w:szCs w:val="32"/>
    </w:rPr>
  </w:style>
  <w:style w:type="paragraph" w:customStyle="1" w:styleId="29">
    <w:name w:val="正文缩进2格"/>
    <w:basedOn w:val="1"/>
    <w:link w:val="30"/>
    <w:qFormat/>
    <w:uiPriority w:val="0"/>
    <w:pPr>
      <w:spacing w:line="600" w:lineRule="exact"/>
      <w:ind w:firstLine="639" w:firstLineChars="206"/>
    </w:pPr>
    <w:rPr>
      <w:rFonts w:ascii="仿宋_GB2312" w:hAnsi="宋体" w:eastAsia="仿宋_GB2312" w:cs="Times New Roman"/>
      <w:sz w:val="31"/>
      <w:szCs w:val="28"/>
    </w:rPr>
  </w:style>
  <w:style w:type="character" w:customStyle="1" w:styleId="30">
    <w:name w:val="正文缩进2格 Char"/>
    <w:link w:val="29"/>
    <w:qFormat/>
    <w:uiPriority w:val="0"/>
    <w:rPr>
      <w:rFonts w:ascii="仿宋_GB2312" w:hAnsi="宋体" w:eastAsia="仿宋_GB2312" w:cs="Times New Roman"/>
      <w:sz w:val="31"/>
      <w:szCs w:val="28"/>
    </w:rPr>
  </w:style>
  <w:style w:type="paragraph" w:customStyle="1" w:styleId="31">
    <w:name w:val="列出段落1"/>
    <w:basedOn w:val="1"/>
    <w:qFormat/>
    <w:uiPriority w:val="34"/>
    <w:pPr>
      <w:ind w:firstLine="420" w:firstLineChars="200"/>
    </w:pPr>
    <w:rPr>
      <w:rFonts w:ascii="Calibri" w:hAnsi="Calibri" w:eastAsia="宋体" w:cs="黑体"/>
    </w:rPr>
  </w:style>
  <w:style w:type="character" w:customStyle="1" w:styleId="32">
    <w:name w:val="正文文本 字符"/>
    <w:basedOn w:val="15"/>
    <w:link w:val="3"/>
    <w:qFormat/>
    <w:uiPriority w:val="0"/>
    <w:rPr>
      <w:rFonts w:ascii="Times New Roman" w:hAnsi="Times New Roman" w:eastAsia="宋体" w:cs="Times New Roman"/>
      <w:szCs w:val="24"/>
    </w:rPr>
  </w:style>
  <w:style w:type="character" w:customStyle="1" w:styleId="33">
    <w:name w:val="标题 1 字符"/>
    <w:basedOn w:val="15"/>
    <w:link w:val="4"/>
    <w:qFormat/>
    <w:uiPriority w:val="9"/>
    <w:rPr>
      <w:b/>
      <w:bCs/>
      <w:kern w:val="44"/>
      <w:sz w:val="44"/>
      <w:szCs w:val="44"/>
    </w:rPr>
  </w:style>
  <w:style w:type="paragraph" w:customStyle="1" w:styleId="34">
    <w:name w:val="TOC Heading"/>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5">
    <w:name w:val="标准"/>
    <w:basedOn w:val="1"/>
    <w:qFormat/>
    <w:uiPriority w:val="0"/>
    <w:pPr>
      <w:spacing w:line="360" w:lineRule="auto"/>
      <w:ind w:firstLine="200" w:firstLineChars="200"/>
    </w:pPr>
    <w:rPr>
      <w:rFonts w:cs="宋体"/>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74</Pages>
  <Words>8898</Words>
  <Characters>9268</Characters>
  <Lines>304</Lines>
  <Paragraphs>85</Paragraphs>
  <TotalTime>27</TotalTime>
  <ScaleCrop>false</ScaleCrop>
  <LinksUpToDate>false</LinksUpToDate>
  <CharactersWithSpaces>9454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2024-06-22T10:26:00Z</dcterms:created>
  <dc:creator>Administrator</dc:creator>
  <cp:lastModifiedBy>代理机构</cp:lastModifiedBy>
  <cp:lastPrinted>2025-06-06T04:01:00Z</cp:lastPrinted>
  <dcterms:modified xsi:type="dcterms:W3CDTF">2025-06-10T04:24:04Z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FBBC17982CBC03C867673868CE62E533_43</vt:lpwstr>
  </property>
  <property fmtid="{D5CDD505-2E9C-101B-9397-08002B2CF9AE}" pid="4" name="KSOTemplateDocerSaveRecord">
    <vt:lpwstr>eyJoZGlkIjoiYTg5NGRlNzFiZDk1NWNlMDA3NzU3M2IyYWIyMGZiY2QiLCJ1c2VySWQiOiI1MTY5MTQyOTMifQ==</vt:lpwstr>
  </property>
</Properties>
</file>