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C6A185">
      <w:pPr>
        <w:spacing w:beforeLines="400" w:afterLines="250" w:line="480" w:lineRule="auto"/>
        <w:ind w:left="315" w:leftChars="150"/>
        <w:jc w:val="center"/>
        <w:rPr>
          <w:rFonts w:ascii="宋体" w:hAnsi="宋体"/>
          <w:color w:val="auto"/>
          <w:sz w:val="120"/>
          <w:szCs w:val="120"/>
          <w:highlight w:val="none"/>
        </w:rPr>
      </w:pPr>
      <w:r>
        <w:rPr>
          <w:rFonts w:hint="eastAsia" w:ascii="宋体" w:hAnsi="宋体"/>
          <w:b/>
          <w:color w:val="auto"/>
          <w:sz w:val="120"/>
          <w:szCs w:val="120"/>
          <w:highlight w:val="none"/>
        </w:rPr>
        <w:t>竞争性磋商文件</w:t>
      </w:r>
    </w:p>
    <w:p w14:paraId="3F529E78">
      <w:pPr>
        <w:jc w:val="center"/>
        <w:rPr>
          <w:rFonts w:asciiTheme="minorEastAsia" w:hAnsiTheme="minorEastAsia" w:eastAsiaTheme="minorEastAsia"/>
          <w:b/>
          <w:color w:val="auto"/>
          <w:sz w:val="32"/>
          <w:szCs w:val="32"/>
          <w:highlight w:val="none"/>
        </w:rPr>
      </w:pPr>
      <w:r>
        <w:rPr>
          <w:rFonts w:asciiTheme="minorEastAsia" w:hAnsiTheme="minorEastAsia" w:eastAsiaTheme="minorEastAsia"/>
          <w:b/>
          <w:color w:val="auto"/>
          <w:sz w:val="32"/>
          <w:highlight w:val="none"/>
        </w:rPr>
        <w:drawing>
          <wp:inline distT="0" distB="0" distL="0" distR="0">
            <wp:extent cx="3836670" cy="3919855"/>
            <wp:effectExtent l="0" t="0" r="1143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46F0EAB4">
      <w:pPr>
        <w:pStyle w:val="78"/>
        <w:tabs>
          <w:tab w:val="left" w:pos="9072"/>
        </w:tabs>
        <w:spacing w:beforeLines="300" w:line="640" w:lineRule="exact"/>
        <w:ind w:firstLine="826" w:firstLineChars="235"/>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项目编号：ZHDGZC2025043</w:t>
      </w:r>
    </w:p>
    <w:p w14:paraId="7AF1625A">
      <w:pPr>
        <w:pStyle w:val="78"/>
        <w:spacing w:line="640" w:lineRule="exact"/>
        <w:ind w:left="2527" w:leftChars="400" w:hanging="1687" w:hangingChars="480"/>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项目名称：中国光大银行股份有限公司东莞分行辖内网点监控系统改造项目</w:t>
      </w:r>
    </w:p>
    <w:p w14:paraId="6489732F">
      <w:pPr>
        <w:pStyle w:val="78"/>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采购人：中国光大银行股份有限公司东莞分行</w:t>
      </w:r>
    </w:p>
    <w:p w14:paraId="0AA7CB80">
      <w:pPr>
        <w:pStyle w:val="78"/>
        <w:spacing w:line="640" w:lineRule="exact"/>
        <w:ind w:firstLine="826" w:firstLineChars="235"/>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EastAsia" w:hAnsiTheme="minorEastAsia" w:eastAsiaTheme="minorEastAsia" w:cstheme="minorBidi"/>
          <w:b w:val="0"/>
          <w:bCs w:val="0"/>
          <w:color w:val="auto"/>
          <w:kern w:val="2"/>
          <w:sz w:val="21"/>
          <w:szCs w:val="22"/>
          <w:highlight w:val="none"/>
          <w:lang w:val="zh-CN"/>
        </w:rPr>
        <w:id w:val="1573932282"/>
      </w:sdtPr>
      <w:sdtEndPr>
        <w:rPr>
          <w:rFonts w:hint="eastAsia" w:ascii="宋体" w:hAnsi="宋体" w:eastAsia="宋体" w:cs="宋体"/>
          <w:b w:val="0"/>
          <w:bCs w:val="0"/>
          <w:color w:val="auto"/>
          <w:kern w:val="0"/>
          <w:sz w:val="28"/>
          <w:szCs w:val="28"/>
          <w:highlight w:val="none"/>
          <w:lang w:val="zh-CN"/>
        </w:rPr>
      </w:sdtEndPr>
      <w:sdtContent>
        <w:p w14:paraId="68EAF5F9">
          <w:pPr>
            <w:pStyle w:val="52"/>
            <w:keepNext w:val="0"/>
            <w:keepLines w:val="0"/>
            <w:pageBreakBefore/>
            <w:widowControl w:val="0"/>
            <w:spacing w:beforeLines="50" w:afterLines="50" w:line="360" w:lineRule="auto"/>
            <w:jc w:val="center"/>
            <w:rPr>
              <w:rFonts w:asciiTheme="minorEastAsia" w:hAnsiTheme="minorEastAsia" w:eastAsiaTheme="minorEastAsia"/>
              <w:color w:val="auto"/>
              <w:highlight w:val="none"/>
            </w:rPr>
          </w:pPr>
          <w:r>
            <w:rPr>
              <w:rFonts w:hint="eastAsia" w:asciiTheme="minorEastAsia" w:hAnsiTheme="minorEastAsia" w:eastAsiaTheme="minorEastAsia"/>
              <w:color w:val="auto"/>
              <w:sz w:val="32"/>
              <w:szCs w:val="32"/>
              <w:highlight w:val="none"/>
              <w:lang w:val="zh-CN"/>
            </w:rPr>
            <w:t>目 录</w:t>
          </w:r>
        </w:p>
        <w:p w14:paraId="4AD05D7A">
          <w:pPr>
            <w:pStyle w:val="17"/>
            <w:tabs>
              <w:tab w:val="right" w:leader="dot" w:pos="9070"/>
              <w:tab w:val="clear" w:pos="840"/>
              <w:tab w:val="clear" w:pos="8273"/>
            </w:tabs>
            <w:rPr>
              <w:rFonts w:ascii="宋体" w:hAnsi="宋体" w:eastAsia="宋体" w:cs="宋体"/>
              <w:color w:val="auto"/>
              <w:sz w:val="28"/>
              <w:szCs w:val="28"/>
              <w:highlight w:val="none"/>
            </w:rPr>
          </w:pPr>
          <w:r>
            <w:rPr>
              <w:rStyle w:val="31"/>
              <w:rFonts w:hint="eastAsia"/>
              <w:color w:val="auto"/>
              <w:highlight w:val="none"/>
            </w:rPr>
            <w:fldChar w:fldCharType="begin"/>
          </w:r>
          <w:r>
            <w:rPr>
              <w:rStyle w:val="31"/>
              <w:rFonts w:hint="eastAsia" w:ascii="宋体" w:hAnsi="宋体" w:eastAsia="宋体" w:cs="宋体"/>
              <w:color w:val="auto"/>
              <w:spacing w:val="20"/>
              <w:sz w:val="28"/>
              <w:szCs w:val="28"/>
              <w:highlight w:val="none"/>
            </w:rPr>
            <w:instrText xml:space="preserve"> TOC \o "1-3" \h \z \u </w:instrText>
          </w:r>
          <w:r>
            <w:rPr>
              <w:rStyle w:val="31"/>
              <w:rFonts w:hint="eastAsia"/>
              <w:color w:val="auto"/>
              <w:highlight w:val="none"/>
            </w:rPr>
            <w:fldChar w:fldCharType="separate"/>
          </w:r>
          <w:r>
            <w:rPr>
              <w:color w:val="auto"/>
              <w:highlight w:val="none"/>
            </w:rPr>
            <w:fldChar w:fldCharType="begin"/>
          </w:r>
          <w:r>
            <w:rPr>
              <w:color w:val="auto"/>
              <w:highlight w:val="none"/>
            </w:rPr>
            <w:instrText xml:space="preserve"> HYPERLINK \l "_Toc20881" </w:instrText>
          </w:r>
          <w:r>
            <w:rPr>
              <w:color w:val="auto"/>
              <w:highlight w:val="none"/>
            </w:rPr>
            <w:fldChar w:fldCharType="separate"/>
          </w:r>
          <w:r>
            <w:rPr>
              <w:rFonts w:hint="eastAsia" w:ascii="宋体" w:hAnsi="宋体" w:eastAsia="宋体" w:cs="宋体"/>
              <w:color w:val="auto"/>
              <w:spacing w:val="20"/>
              <w:sz w:val="28"/>
              <w:szCs w:val="28"/>
              <w:highlight w:val="none"/>
            </w:rPr>
            <w:t>第一章 磋商邀请</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_Toc20881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7F48C433">
          <w:pPr>
            <w:pStyle w:val="17"/>
            <w:tabs>
              <w:tab w:val="right" w:leader="dot" w:pos="9070"/>
              <w:tab w:val="clear" w:pos="840"/>
              <w:tab w:val="clear" w:pos="8273"/>
            </w:tabs>
            <w:rPr>
              <w:rFonts w:ascii="宋体" w:hAnsi="宋体" w:eastAsia="宋体" w:cs="宋体"/>
              <w:color w:val="auto"/>
              <w:sz w:val="28"/>
              <w:szCs w:val="28"/>
              <w:highlight w:val="none"/>
            </w:rPr>
          </w:pPr>
          <w:r>
            <w:rPr>
              <w:color w:val="auto"/>
              <w:highlight w:val="none"/>
            </w:rPr>
            <w:fldChar w:fldCharType="begin"/>
          </w:r>
          <w:r>
            <w:rPr>
              <w:color w:val="auto"/>
              <w:highlight w:val="none"/>
            </w:rPr>
            <w:instrText xml:space="preserve"> HYPERLINK \l "_Toc6257" </w:instrText>
          </w:r>
          <w:r>
            <w:rPr>
              <w:color w:val="auto"/>
              <w:highlight w:val="none"/>
            </w:rPr>
            <w:fldChar w:fldCharType="separate"/>
          </w:r>
          <w:r>
            <w:rPr>
              <w:rFonts w:hint="eastAsia" w:ascii="宋体" w:hAnsi="宋体" w:eastAsia="宋体" w:cs="宋体"/>
              <w:color w:val="auto"/>
              <w:spacing w:val="20"/>
              <w:sz w:val="28"/>
              <w:szCs w:val="28"/>
              <w:highlight w:val="none"/>
            </w:rPr>
            <w:t>第二章 采购需求</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_Toc6257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6</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64AC9AEB">
          <w:pPr>
            <w:pStyle w:val="17"/>
            <w:tabs>
              <w:tab w:val="right" w:leader="dot" w:pos="9070"/>
              <w:tab w:val="clear" w:pos="840"/>
              <w:tab w:val="clear" w:pos="8273"/>
            </w:tabs>
            <w:rPr>
              <w:rFonts w:ascii="宋体" w:hAnsi="宋体" w:eastAsia="宋体" w:cs="宋体"/>
              <w:color w:val="auto"/>
              <w:sz w:val="28"/>
              <w:szCs w:val="28"/>
              <w:highlight w:val="none"/>
            </w:rPr>
          </w:pPr>
          <w:r>
            <w:rPr>
              <w:color w:val="auto"/>
              <w:highlight w:val="none"/>
            </w:rPr>
            <w:fldChar w:fldCharType="begin"/>
          </w:r>
          <w:r>
            <w:rPr>
              <w:color w:val="auto"/>
              <w:highlight w:val="none"/>
            </w:rPr>
            <w:instrText xml:space="preserve"> HYPERLINK \l "_Toc1115" </w:instrText>
          </w:r>
          <w:r>
            <w:rPr>
              <w:color w:val="auto"/>
              <w:highlight w:val="none"/>
            </w:rPr>
            <w:fldChar w:fldCharType="separate"/>
          </w:r>
          <w:r>
            <w:rPr>
              <w:rFonts w:hint="eastAsia" w:ascii="宋体" w:hAnsi="宋体" w:eastAsia="宋体" w:cs="宋体"/>
              <w:color w:val="auto"/>
              <w:spacing w:val="20"/>
              <w:sz w:val="28"/>
              <w:szCs w:val="28"/>
              <w:highlight w:val="none"/>
            </w:rPr>
            <w:t>第三章 磋商须知</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_Toc1115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523E841E">
          <w:pPr>
            <w:pStyle w:val="17"/>
            <w:tabs>
              <w:tab w:val="right" w:leader="dot" w:pos="9070"/>
              <w:tab w:val="clear" w:pos="840"/>
              <w:tab w:val="clear" w:pos="8273"/>
            </w:tabs>
            <w:rPr>
              <w:rFonts w:ascii="宋体" w:hAnsi="宋体" w:eastAsia="宋体" w:cs="宋体"/>
              <w:color w:val="auto"/>
              <w:sz w:val="28"/>
              <w:szCs w:val="28"/>
              <w:highlight w:val="none"/>
            </w:rPr>
          </w:pPr>
          <w:r>
            <w:rPr>
              <w:color w:val="auto"/>
              <w:highlight w:val="none"/>
            </w:rPr>
            <w:fldChar w:fldCharType="begin"/>
          </w:r>
          <w:r>
            <w:rPr>
              <w:color w:val="auto"/>
              <w:highlight w:val="none"/>
            </w:rPr>
            <w:instrText xml:space="preserve"> HYPERLINK \l "_Toc20716" </w:instrText>
          </w:r>
          <w:r>
            <w:rPr>
              <w:color w:val="auto"/>
              <w:highlight w:val="none"/>
            </w:rPr>
            <w:fldChar w:fldCharType="separate"/>
          </w:r>
          <w:r>
            <w:rPr>
              <w:rFonts w:hint="eastAsia" w:ascii="宋体" w:hAnsi="宋体" w:eastAsia="宋体" w:cs="宋体"/>
              <w:color w:val="auto"/>
              <w:spacing w:val="20"/>
              <w:sz w:val="28"/>
              <w:szCs w:val="28"/>
              <w:highlight w:val="none"/>
            </w:rPr>
            <w:t>第四章 评审</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_Toc20716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60584990">
          <w:pPr>
            <w:pStyle w:val="17"/>
            <w:tabs>
              <w:tab w:val="right" w:leader="dot" w:pos="9070"/>
              <w:tab w:val="clear" w:pos="840"/>
              <w:tab w:val="clear" w:pos="8273"/>
            </w:tabs>
            <w:rPr>
              <w:rFonts w:ascii="宋体" w:hAnsi="宋体" w:eastAsia="宋体" w:cs="宋体"/>
              <w:color w:val="auto"/>
              <w:sz w:val="28"/>
              <w:szCs w:val="28"/>
              <w:highlight w:val="none"/>
            </w:rPr>
          </w:pPr>
          <w:r>
            <w:rPr>
              <w:color w:val="auto"/>
              <w:highlight w:val="none"/>
            </w:rPr>
            <w:fldChar w:fldCharType="begin"/>
          </w:r>
          <w:r>
            <w:rPr>
              <w:color w:val="auto"/>
              <w:highlight w:val="none"/>
            </w:rPr>
            <w:instrText xml:space="preserve"> HYPERLINK \l "_Toc1154" </w:instrText>
          </w:r>
          <w:r>
            <w:rPr>
              <w:color w:val="auto"/>
              <w:highlight w:val="none"/>
            </w:rPr>
            <w:fldChar w:fldCharType="separate"/>
          </w:r>
          <w:r>
            <w:rPr>
              <w:rFonts w:hint="eastAsia" w:ascii="宋体" w:hAnsi="宋体" w:eastAsia="宋体" w:cs="宋体"/>
              <w:color w:val="auto"/>
              <w:spacing w:val="20"/>
              <w:sz w:val="28"/>
              <w:szCs w:val="28"/>
              <w:highlight w:val="none"/>
            </w:rPr>
            <w:t>第五章 合同文本</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_Toc1154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31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5B99BB2B">
          <w:pPr>
            <w:pStyle w:val="17"/>
            <w:tabs>
              <w:tab w:val="right" w:leader="dot" w:pos="9070"/>
              <w:tab w:val="clear" w:pos="840"/>
              <w:tab w:val="clear" w:pos="8273"/>
            </w:tabs>
            <w:rPr>
              <w:rFonts w:ascii="宋体" w:hAnsi="宋体" w:eastAsia="宋体" w:cs="宋体"/>
              <w:color w:val="auto"/>
              <w:sz w:val="28"/>
              <w:szCs w:val="28"/>
              <w:highlight w:val="none"/>
            </w:rPr>
          </w:pPr>
          <w:r>
            <w:rPr>
              <w:color w:val="auto"/>
              <w:highlight w:val="none"/>
            </w:rPr>
            <w:fldChar w:fldCharType="begin"/>
          </w:r>
          <w:r>
            <w:rPr>
              <w:color w:val="auto"/>
              <w:highlight w:val="none"/>
            </w:rPr>
            <w:instrText xml:space="preserve"> HYPERLINK \l "_Toc32595" </w:instrText>
          </w:r>
          <w:r>
            <w:rPr>
              <w:color w:val="auto"/>
              <w:highlight w:val="none"/>
            </w:rPr>
            <w:fldChar w:fldCharType="separate"/>
          </w:r>
          <w:r>
            <w:rPr>
              <w:rFonts w:hint="eastAsia" w:ascii="宋体" w:hAnsi="宋体" w:eastAsia="宋体" w:cs="宋体"/>
              <w:color w:val="auto"/>
              <w:spacing w:val="20"/>
              <w:sz w:val="28"/>
              <w:szCs w:val="28"/>
              <w:highlight w:val="none"/>
            </w:rPr>
            <w:t>第六章 响应文件格式</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_Toc32595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32</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3A3B6A8C">
          <w:pPr>
            <w:pStyle w:val="17"/>
            <w:tabs>
              <w:tab w:val="right" w:leader="dot" w:pos="9070"/>
              <w:tab w:val="clear" w:pos="8273"/>
            </w:tabs>
            <w:rPr>
              <w:rFonts w:ascii="宋体" w:hAnsi="宋体" w:eastAsia="宋体" w:cs="宋体"/>
              <w:color w:val="auto"/>
              <w:sz w:val="28"/>
              <w:szCs w:val="28"/>
              <w:highlight w:val="none"/>
              <w:lang w:val="zh-CN"/>
            </w:rPr>
          </w:pPr>
          <w:r>
            <w:rPr>
              <w:rFonts w:hint="eastAsia" w:ascii="宋体" w:hAnsi="宋体" w:eastAsia="宋体" w:cs="宋体"/>
              <w:color w:val="auto"/>
              <w:spacing w:val="20"/>
              <w:sz w:val="28"/>
              <w:szCs w:val="28"/>
              <w:highlight w:val="none"/>
            </w:rPr>
            <w:fldChar w:fldCharType="end"/>
          </w:r>
        </w:p>
      </w:sdtContent>
    </w:sdt>
    <w:p w14:paraId="6CC0A5BC">
      <w:pPr>
        <w:rPr>
          <w:rFonts w:asciiTheme="minorEastAsia" w:hAnsiTheme="minorEastAsia" w:eastAsiaTheme="minorEastAsia"/>
          <w:color w:val="auto"/>
          <w:highlight w:val="none"/>
          <w:lang w:val="zh-CN"/>
        </w:rPr>
      </w:pPr>
    </w:p>
    <w:p w14:paraId="340C3939">
      <w:pPr>
        <w:rPr>
          <w:rFonts w:asciiTheme="minorEastAsia" w:hAnsiTheme="minorEastAsia" w:eastAsiaTheme="minorEastAsia"/>
          <w:color w:val="auto"/>
          <w:highlight w:val="none"/>
          <w:lang w:val="zh-CN"/>
        </w:rPr>
      </w:pPr>
    </w:p>
    <w:p w14:paraId="7B592C33">
      <w:pPr>
        <w:rPr>
          <w:rFonts w:asciiTheme="minorEastAsia" w:hAnsiTheme="minorEastAsia" w:eastAsiaTheme="minorEastAsia"/>
          <w:color w:val="auto"/>
          <w:highlight w:val="none"/>
          <w:lang w:val="zh-CN"/>
        </w:rPr>
      </w:pPr>
    </w:p>
    <w:p w14:paraId="45D55573">
      <w:pPr>
        <w:rPr>
          <w:rFonts w:asciiTheme="minorEastAsia" w:hAnsiTheme="minorEastAsia" w:eastAsiaTheme="minorEastAsia"/>
          <w:color w:val="auto"/>
          <w:highlight w:val="none"/>
          <w:lang w:val="zh-CN"/>
        </w:rPr>
      </w:pPr>
    </w:p>
    <w:p w14:paraId="3FEFB21C">
      <w:pPr>
        <w:rPr>
          <w:rFonts w:asciiTheme="minorEastAsia" w:hAnsiTheme="minorEastAsia" w:eastAsiaTheme="minorEastAsia"/>
          <w:color w:val="auto"/>
          <w:highlight w:val="none"/>
          <w:lang w:val="zh-CN"/>
        </w:rPr>
      </w:pPr>
    </w:p>
    <w:p w14:paraId="44F13EA7">
      <w:pPr>
        <w:rPr>
          <w:rFonts w:asciiTheme="minorEastAsia" w:hAnsiTheme="minorEastAsia" w:eastAsiaTheme="minorEastAsia"/>
          <w:color w:val="auto"/>
          <w:highlight w:val="none"/>
          <w:lang w:val="zh-CN"/>
        </w:rPr>
      </w:pPr>
    </w:p>
    <w:p w14:paraId="567878DA">
      <w:pPr>
        <w:rPr>
          <w:rFonts w:asciiTheme="minorEastAsia" w:hAnsiTheme="minorEastAsia" w:eastAsiaTheme="minorEastAsia"/>
          <w:color w:val="auto"/>
          <w:highlight w:val="none"/>
          <w:lang w:val="zh-CN"/>
        </w:rPr>
      </w:pPr>
    </w:p>
    <w:p w14:paraId="2359EC05">
      <w:pPr>
        <w:rPr>
          <w:rFonts w:asciiTheme="minorEastAsia" w:hAnsiTheme="minorEastAsia" w:eastAsiaTheme="minorEastAsia"/>
          <w:color w:val="auto"/>
          <w:highlight w:val="none"/>
          <w:lang w:val="zh-CN"/>
        </w:rPr>
      </w:pPr>
    </w:p>
    <w:p w14:paraId="0345AECC">
      <w:pPr>
        <w:rPr>
          <w:rFonts w:asciiTheme="minorEastAsia" w:hAnsiTheme="minorEastAsia" w:eastAsiaTheme="minorEastAsia"/>
          <w:color w:val="auto"/>
          <w:highlight w:val="none"/>
          <w:lang w:val="zh-CN"/>
        </w:rPr>
      </w:pPr>
    </w:p>
    <w:p w14:paraId="4CA50311">
      <w:pPr>
        <w:rPr>
          <w:rFonts w:asciiTheme="minorEastAsia" w:hAnsiTheme="minorEastAsia" w:eastAsiaTheme="minorEastAsia"/>
          <w:color w:val="auto"/>
          <w:highlight w:val="none"/>
          <w:lang w:val="zh-CN"/>
        </w:rPr>
      </w:pPr>
    </w:p>
    <w:p w14:paraId="55FC4382">
      <w:pPr>
        <w:rPr>
          <w:rFonts w:asciiTheme="minorEastAsia" w:hAnsiTheme="minorEastAsia" w:eastAsiaTheme="minorEastAsia"/>
          <w:color w:val="auto"/>
          <w:highlight w:val="none"/>
          <w:lang w:val="zh-CN"/>
        </w:rPr>
      </w:pPr>
    </w:p>
    <w:p w14:paraId="40043B97">
      <w:pPr>
        <w:tabs>
          <w:tab w:val="left" w:pos="6433"/>
        </w:tabs>
        <w:rPr>
          <w:rFonts w:asciiTheme="minorEastAsia" w:hAnsiTheme="minorEastAsia" w:eastAsiaTheme="minorEastAsia"/>
          <w:color w:val="auto"/>
          <w:highlight w:val="none"/>
          <w:lang w:val="zh-CN"/>
        </w:rPr>
      </w:pPr>
      <w:r>
        <w:rPr>
          <w:rFonts w:asciiTheme="minorEastAsia" w:hAnsiTheme="minorEastAsia" w:eastAsiaTheme="minorEastAsia"/>
          <w:color w:val="auto"/>
          <w:highlight w:val="none"/>
          <w:lang w:val="zh-CN"/>
        </w:rPr>
        <w:tab/>
      </w:r>
    </w:p>
    <w:p w14:paraId="21C0047B">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0" w:name="_Toc20881"/>
      <w:bookmarkStart w:id="1" w:name="_Toc516661492"/>
      <w:bookmarkStart w:id="2" w:name="_Toc503257147"/>
      <w:bookmarkStart w:id="3" w:name="_Toc405313952"/>
      <w:r>
        <w:rPr>
          <w:rFonts w:hint="eastAsia" w:asciiTheme="minorEastAsia" w:hAnsiTheme="minorEastAsia" w:eastAsiaTheme="minorEastAsia"/>
          <w:color w:val="auto"/>
          <w:spacing w:val="20"/>
          <w:sz w:val="32"/>
          <w:szCs w:val="32"/>
          <w:highlight w:val="none"/>
        </w:rPr>
        <w:t>第一章 磋商邀请</w:t>
      </w:r>
      <w:bookmarkEnd w:id="0"/>
      <w:bookmarkEnd w:id="1"/>
    </w:p>
    <w:p w14:paraId="15D22F5B">
      <w:pPr>
        <w:widowControl/>
        <w:spacing w:beforeLines="50" w:afterLines="50" w:line="360" w:lineRule="atLeast"/>
        <w:jc w:val="left"/>
        <w:rPr>
          <w:rFonts w:cs="宋体" w:asciiTheme="minorEastAsia" w:hAnsiTheme="minorEastAsia" w:eastAsiaTheme="minorEastAsia"/>
          <w:b/>
          <w:color w:val="auto"/>
          <w:kern w:val="0"/>
          <w:sz w:val="24"/>
          <w:szCs w:val="24"/>
          <w:highlight w:val="none"/>
        </w:rPr>
      </w:pPr>
      <w:r>
        <w:rPr>
          <w:rFonts w:hint="eastAsia" w:cs="宋体" w:asciiTheme="minorEastAsia" w:hAnsiTheme="minorEastAsia" w:eastAsiaTheme="minorEastAsia"/>
          <w:b/>
          <w:color w:val="auto"/>
          <w:kern w:val="0"/>
          <w:sz w:val="24"/>
          <w:szCs w:val="24"/>
          <w:highlight w:val="none"/>
        </w:rPr>
        <w:t>项目概况</w:t>
      </w:r>
    </w:p>
    <w:p w14:paraId="7B514D8E">
      <w:pPr>
        <w:spacing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u w:val="single"/>
        </w:rPr>
        <w:t>（中国光大银行股份有限公司东莞分行辖内网点监控系统改造项目）</w:t>
      </w:r>
      <w:r>
        <w:rPr>
          <w:rFonts w:hint="eastAsia" w:asciiTheme="minorEastAsia" w:hAnsiTheme="minorEastAsia" w:eastAsiaTheme="minorEastAsia"/>
          <w:color w:val="auto"/>
          <w:szCs w:val="21"/>
          <w:highlight w:val="none"/>
        </w:rPr>
        <w:t>采购项目的潜在供应商应在东莞市南城街道雅园产业园区路5号1栋1楼进行获取或微信搜索公众号“广东智汇城市招标采购有限公司”获取采购文件，并于</w:t>
      </w:r>
      <w:r>
        <w:rPr>
          <w:rFonts w:hint="eastAsia" w:asciiTheme="minorEastAsia" w:hAnsiTheme="minorEastAsia" w:eastAsiaTheme="minorEastAsia"/>
          <w:color w:val="auto"/>
          <w:szCs w:val="21"/>
          <w:highlight w:val="non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06</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24</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15</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00</w:t>
      </w:r>
      <w:r>
        <w:rPr>
          <w:rFonts w:hint="eastAsia" w:asciiTheme="minorEastAsia" w:hAnsiTheme="minorEastAsia" w:eastAsiaTheme="minorEastAsia"/>
          <w:color w:val="auto"/>
          <w:szCs w:val="21"/>
          <w:highlight w:val="none"/>
        </w:rPr>
        <w:t>分（北京时间）前递交响应文件。</w:t>
      </w:r>
    </w:p>
    <w:p w14:paraId="2202CB6D">
      <w:pPr>
        <w:pStyle w:val="74"/>
        <w:numPr>
          <w:ilvl w:val="0"/>
          <w:numId w:val="1"/>
        </w:numPr>
        <w:tabs>
          <w:tab w:val="left" w:pos="426"/>
        </w:tabs>
        <w:spacing w:beforeLines="100" w:line="360" w:lineRule="auto"/>
        <w:ind w:left="5675" w:hanging="5675" w:firstLineChars="0"/>
        <w:rPr>
          <w:rFonts w:asciiTheme="minorEastAsia" w:hAnsiTheme="minorEastAsia" w:eastAsiaTheme="minorEastAsia"/>
          <w:color w:val="auto"/>
          <w:szCs w:val="21"/>
          <w:highlight w:val="none"/>
        </w:rPr>
      </w:pPr>
      <w:r>
        <w:rPr>
          <w:rFonts w:hint="eastAsia" w:asciiTheme="minorEastAsia" w:hAnsiTheme="minorEastAsia" w:eastAsiaTheme="minorEastAsia"/>
          <w:b/>
          <w:color w:val="auto"/>
          <w:szCs w:val="21"/>
          <w:highlight w:val="none"/>
        </w:rPr>
        <w:t>项目基本情况：</w:t>
      </w:r>
    </w:p>
    <w:p w14:paraId="7639EB4B">
      <w:pPr>
        <w:tabs>
          <w:tab w:val="left" w:pos="426"/>
        </w:tabs>
        <w:spacing w:line="360" w:lineRule="auto"/>
        <w:ind w:left="420" w:hanging="420" w:hangingChars="20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项目编号：ZHDGZC2025043</w:t>
      </w:r>
    </w:p>
    <w:p w14:paraId="081DD28D">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项目名称：中国光大银行股份有限公司东莞分行辖内网点监控系统改造项目</w:t>
      </w:r>
    </w:p>
    <w:p w14:paraId="6B221343">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采购方式：竞争性磋商</w:t>
      </w:r>
    </w:p>
    <w:p w14:paraId="4733689E">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预算金额：164,033.01元</w:t>
      </w:r>
    </w:p>
    <w:p w14:paraId="0E8F301C">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 xml:space="preserve">标的内容： </w:t>
      </w:r>
    </w:p>
    <w:tbl>
      <w:tblPr>
        <w:tblStyle w:val="25"/>
        <w:tblW w:w="4972"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258"/>
        <w:gridCol w:w="2273"/>
        <w:gridCol w:w="924"/>
        <w:gridCol w:w="3075"/>
      </w:tblGrid>
      <w:tr w14:paraId="5F6C940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067BABD1">
            <w:p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序号</w:t>
            </w:r>
          </w:p>
        </w:tc>
        <w:tc>
          <w:tcPr>
            <w:tcW w:w="1222" w:type="pct"/>
            <w:vAlign w:val="center"/>
          </w:tcPr>
          <w:p w14:paraId="13764B74">
            <w:pPr>
              <w:spacing w:line="360" w:lineRule="auto"/>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标的名称</w:t>
            </w:r>
          </w:p>
        </w:tc>
        <w:tc>
          <w:tcPr>
            <w:tcW w:w="1230" w:type="pct"/>
            <w:vAlign w:val="center"/>
          </w:tcPr>
          <w:p w14:paraId="7D2A1341">
            <w:pPr>
              <w:spacing w:line="360" w:lineRule="auto"/>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采购包预算金额（元）</w:t>
            </w:r>
          </w:p>
        </w:tc>
        <w:tc>
          <w:tcPr>
            <w:tcW w:w="500" w:type="pct"/>
            <w:vAlign w:val="center"/>
          </w:tcPr>
          <w:p w14:paraId="04134482">
            <w:pPr>
              <w:spacing w:line="360" w:lineRule="auto"/>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数量</w:t>
            </w:r>
          </w:p>
        </w:tc>
        <w:tc>
          <w:tcPr>
            <w:tcW w:w="1664" w:type="pct"/>
            <w:vAlign w:val="center"/>
          </w:tcPr>
          <w:p w14:paraId="2AE1A8C2">
            <w:pPr>
              <w:spacing w:line="360" w:lineRule="auto"/>
              <w:jc w:val="center"/>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t>简要技术需求或服务要求</w:t>
            </w:r>
          </w:p>
        </w:tc>
      </w:tr>
      <w:tr w14:paraId="342E80A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7C6769F0">
            <w:pPr>
              <w:spacing w:line="360" w:lineRule="auto"/>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1</w:t>
            </w:r>
          </w:p>
        </w:tc>
        <w:tc>
          <w:tcPr>
            <w:tcW w:w="1222" w:type="pct"/>
            <w:vAlign w:val="center"/>
          </w:tcPr>
          <w:p w14:paraId="642C2DB6">
            <w:pPr>
              <w:spacing w:line="360" w:lineRule="auto"/>
              <w:jc w:val="center"/>
              <w:rPr>
                <w:rFonts w:asciiTheme="minorEastAsia" w:hAnsiTheme="minorEastAsia" w:eastAsiaTheme="minorEastAsia"/>
                <w:bCs/>
                <w:color w:val="auto"/>
                <w:szCs w:val="21"/>
                <w:highlight w:val="none"/>
              </w:rPr>
            </w:pPr>
            <w:r>
              <w:rPr>
                <w:rFonts w:hint="eastAsia" w:asciiTheme="minorEastAsia" w:hAnsiTheme="minorEastAsia" w:eastAsiaTheme="minorEastAsia"/>
                <w:color w:val="auto"/>
                <w:szCs w:val="21"/>
                <w:highlight w:val="none"/>
              </w:rPr>
              <w:t>网点监控系统改造</w:t>
            </w:r>
          </w:p>
        </w:tc>
        <w:tc>
          <w:tcPr>
            <w:tcW w:w="1230" w:type="pct"/>
            <w:vAlign w:val="center"/>
          </w:tcPr>
          <w:p w14:paraId="5C2D7737">
            <w:pPr>
              <w:spacing w:line="360" w:lineRule="auto"/>
              <w:jc w:val="center"/>
              <w:rPr>
                <w:rFonts w:asciiTheme="minorEastAsia" w:hAnsiTheme="minorEastAsia" w:eastAsiaTheme="minorEastAsia"/>
                <w:bCs/>
                <w:color w:val="auto"/>
                <w:szCs w:val="21"/>
                <w:highlight w:val="none"/>
              </w:rPr>
            </w:pPr>
            <w:r>
              <w:rPr>
                <w:rFonts w:hint="eastAsia" w:asciiTheme="minorEastAsia" w:hAnsiTheme="minorEastAsia" w:eastAsiaTheme="minorEastAsia"/>
                <w:color w:val="auto"/>
                <w:szCs w:val="21"/>
                <w:highlight w:val="none"/>
              </w:rPr>
              <w:t>164,033.01</w:t>
            </w:r>
          </w:p>
        </w:tc>
        <w:tc>
          <w:tcPr>
            <w:tcW w:w="500" w:type="pct"/>
            <w:vAlign w:val="center"/>
          </w:tcPr>
          <w:p w14:paraId="22EB3857">
            <w:pPr>
              <w:spacing w:line="360" w:lineRule="auto"/>
              <w:jc w:val="center"/>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1项</w:t>
            </w:r>
          </w:p>
        </w:tc>
        <w:tc>
          <w:tcPr>
            <w:tcW w:w="1664" w:type="pct"/>
            <w:vAlign w:val="center"/>
          </w:tcPr>
          <w:p w14:paraId="326CFA8C">
            <w:pPr>
              <w:spacing w:line="360" w:lineRule="auto"/>
              <w:jc w:val="center"/>
              <w:rPr>
                <w:rFonts w:asciiTheme="minorEastAsia" w:hAnsiTheme="minorEastAsia" w:eastAsiaTheme="minorEastAsia"/>
                <w:color w:val="auto"/>
                <w:kern w:val="0"/>
                <w:szCs w:val="21"/>
                <w:highlight w:val="none"/>
              </w:rPr>
            </w:pPr>
            <w:r>
              <w:rPr>
                <w:rFonts w:hint="eastAsia" w:asciiTheme="minorEastAsia" w:hAnsiTheme="minorEastAsia" w:eastAsiaTheme="minorEastAsia"/>
                <w:color w:val="auto"/>
                <w:kern w:val="0"/>
                <w:szCs w:val="21"/>
                <w:highlight w:val="none"/>
              </w:rPr>
              <w:t>详见采购需求</w:t>
            </w:r>
          </w:p>
        </w:tc>
      </w:tr>
    </w:tbl>
    <w:p w14:paraId="7A086A63">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合同履行期限：</w:t>
      </w:r>
      <w:r>
        <w:rPr>
          <w:rFonts w:hint="eastAsia" w:ascii="宋体" w:hAnsi="宋体" w:cs="宋体"/>
          <w:color w:val="auto"/>
          <w:szCs w:val="21"/>
          <w:highlight w:val="none"/>
        </w:rPr>
        <w:t>合同签订之日起30日内完成本项目范围内的所有施工内容并通过验收。</w:t>
      </w:r>
    </w:p>
    <w:p w14:paraId="438A8994">
      <w:pPr>
        <w:pStyle w:val="74"/>
        <w:numPr>
          <w:ilvl w:val="0"/>
          <w:numId w:val="1"/>
        </w:numPr>
        <w:tabs>
          <w:tab w:val="left" w:pos="426"/>
        </w:tabs>
        <w:spacing w:line="360" w:lineRule="auto"/>
        <w:ind w:left="426" w:hanging="426" w:firstLineChars="0"/>
        <w:jc w:val="lef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申请人的资格要求</w:t>
      </w:r>
    </w:p>
    <w:p w14:paraId="3B846146">
      <w:pPr>
        <w:pStyle w:val="74"/>
        <w:numPr>
          <w:ilvl w:val="0"/>
          <w:numId w:val="2"/>
        </w:numPr>
        <w:ind w:firstLineChars="0"/>
        <w:rPr>
          <w:rFonts w:asciiTheme="minorEastAsia" w:hAnsiTheme="minorEastAsia" w:eastAsiaTheme="minorEastAsia"/>
          <w:color w:val="auto"/>
          <w:szCs w:val="21"/>
          <w:highlight w:val="none"/>
        </w:rPr>
      </w:pPr>
      <w:r>
        <w:rPr>
          <w:b/>
          <w:color w:val="auto"/>
          <w:kern w:val="0"/>
          <w:szCs w:val="21"/>
          <w:highlight w:val="none"/>
        </w:rPr>
        <w:t>满足《中华人民共和国政府采购法》第二十二条规定</w:t>
      </w:r>
      <w:r>
        <w:rPr>
          <w:rFonts w:hint="eastAsia"/>
          <w:b/>
          <w:color w:val="auto"/>
          <w:kern w:val="0"/>
          <w:szCs w:val="21"/>
          <w:highlight w:val="none"/>
        </w:rPr>
        <w:t>：</w:t>
      </w:r>
    </w:p>
    <w:p w14:paraId="292F8E05">
      <w:pPr>
        <w:pStyle w:val="74"/>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14BFC569">
      <w:pPr>
        <w:pStyle w:val="74"/>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有</w:t>
      </w:r>
      <w:r>
        <w:rPr>
          <w:rFonts w:ascii="宋体" w:hAnsi="宋体"/>
          <w:bCs/>
          <w:color w:val="auto"/>
          <w:kern w:val="0"/>
          <w:szCs w:val="21"/>
          <w:highlight w:val="none"/>
        </w:rPr>
        <w:t>具有良好的商业信誉和健全的财务会计制度，</w:t>
      </w:r>
      <w:r>
        <w:rPr>
          <w:rFonts w:hint="eastAsia" w:ascii="宋体" w:hAnsi="宋体"/>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rPr>
        <w:t>3</w:t>
      </w:r>
      <w:r>
        <w:rPr>
          <w:rFonts w:ascii="宋体" w:hAnsi="宋体"/>
          <w:bCs/>
          <w:color w:val="auto"/>
          <w:kern w:val="0"/>
          <w:szCs w:val="21"/>
          <w:highlight w:val="none"/>
        </w:rPr>
        <w:t>年或202</w:t>
      </w:r>
      <w:r>
        <w:rPr>
          <w:rFonts w:hint="eastAsia" w:ascii="宋体" w:hAnsi="宋体"/>
          <w:bCs/>
          <w:color w:val="auto"/>
          <w:kern w:val="0"/>
          <w:szCs w:val="21"/>
          <w:highlight w:val="none"/>
        </w:rPr>
        <w:t>4</w:t>
      </w:r>
      <w:r>
        <w:rPr>
          <w:rFonts w:ascii="宋体" w:hAnsi="宋体"/>
          <w:bCs/>
          <w:color w:val="auto"/>
          <w:kern w:val="0"/>
          <w:szCs w:val="21"/>
          <w:highlight w:val="none"/>
        </w:rPr>
        <w:t>年财务状况报告或者基本户开户银行出具的资信证明或提供资格条件承诺函（详见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2985064F">
      <w:pPr>
        <w:pStyle w:val="74"/>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ascii="宋体" w:hAnsi="宋体"/>
          <w:bCs/>
          <w:color w:val="auto"/>
          <w:kern w:val="0"/>
          <w:szCs w:val="21"/>
          <w:highlight w:val="none"/>
        </w:rPr>
        <w:t>履行合同所必需的设备和专业技术能力</w:t>
      </w:r>
      <w:r>
        <w:rPr>
          <w:rFonts w:hint="eastAsia" w:ascii="宋体" w:hAnsi="宋体"/>
          <w:bCs/>
          <w:color w:val="auto"/>
          <w:kern w:val="0"/>
          <w:szCs w:val="21"/>
          <w:highlight w:val="none"/>
        </w:rPr>
        <w:t>，提供资格条件承诺函（</w:t>
      </w:r>
      <w:r>
        <w:rPr>
          <w:rFonts w:ascii="宋体" w:hAnsi="宋体"/>
          <w:bCs/>
          <w:color w:val="auto"/>
          <w:kern w:val="0"/>
          <w:szCs w:val="21"/>
          <w:highlight w:val="none"/>
        </w:rPr>
        <w:t>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r>
        <w:rPr>
          <w:rFonts w:hint="eastAsia" w:ascii="宋体" w:hAnsi="宋体"/>
          <w:bCs/>
          <w:color w:val="auto"/>
          <w:kern w:val="0"/>
          <w:szCs w:val="21"/>
          <w:highlight w:val="none"/>
        </w:rPr>
        <w:t>）</w:t>
      </w:r>
      <w:r>
        <w:rPr>
          <w:rFonts w:ascii="宋体" w:hAnsi="宋体"/>
          <w:bCs/>
          <w:color w:val="auto"/>
          <w:kern w:val="0"/>
          <w:szCs w:val="21"/>
          <w:highlight w:val="none"/>
        </w:rPr>
        <w:t>。</w:t>
      </w:r>
    </w:p>
    <w:p w14:paraId="66BAA36C">
      <w:pPr>
        <w:pStyle w:val="74"/>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bCs/>
          <w:color w:val="auto"/>
          <w:kern w:val="0"/>
          <w:szCs w:val="21"/>
          <w:highlight w:val="none"/>
        </w:rPr>
        <w:t>有依法缴纳税收和社会保障资金的良好记录，提供响应截止日前</w:t>
      </w:r>
      <w:r>
        <w:rPr>
          <w:rFonts w:ascii="宋体" w:hAnsi="宋体"/>
          <w:bCs/>
          <w:color w:val="auto"/>
          <w:kern w:val="0"/>
          <w:szCs w:val="21"/>
          <w:highlight w:val="none"/>
        </w:rPr>
        <w:t>6个月内任意1个月依法缴纳税收和社会保障资金的相关材料；如依法免税或不需要缴纳社会保障资金的，提供相应证明材料。或提供资格条件承诺函（详见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01376E00">
      <w:pPr>
        <w:pStyle w:val="74"/>
        <w:widowControl/>
        <w:numPr>
          <w:ilvl w:val="0"/>
          <w:numId w:val="3"/>
        </w:numPr>
        <w:shd w:val="clear" w:color="auto" w:fill="FFFFFF"/>
        <w:spacing w:line="360" w:lineRule="auto"/>
        <w:ind w:hangingChars="200"/>
        <w:textAlignment w:val="baseline"/>
        <w:outlineLvl w:val="3"/>
        <w:rPr>
          <w:rFonts w:ascii="宋体" w:hAnsi="宋体" w:cs="宋体"/>
          <w:bCs/>
          <w:color w:val="auto"/>
          <w:kern w:val="0"/>
          <w:szCs w:val="21"/>
          <w:highlight w:val="none"/>
        </w:rPr>
      </w:pPr>
      <w:r>
        <w:rPr>
          <w:rFonts w:ascii="宋体" w:hAnsi="宋体" w:cs="宋体"/>
          <w:bCs/>
          <w:color w:val="auto"/>
          <w:kern w:val="0"/>
          <w:szCs w:val="21"/>
          <w:highlight w:val="none"/>
        </w:rPr>
        <w:t>参加采购活动前3年内，在经营活动中没有重大违法记录：</w:t>
      </w:r>
      <w:r>
        <w:rPr>
          <w:rFonts w:hint="eastAsia" w:ascii="宋体" w:hAnsi="宋体" w:cs="宋体"/>
          <w:bCs/>
          <w:color w:val="auto"/>
          <w:kern w:val="0"/>
          <w:szCs w:val="21"/>
          <w:highlight w:val="none"/>
        </w:rPr>
        <w:t>提供资格条件承诺函（</w:t>
      </w:r>
      <w:r>
        <w:rPr>
          <w:rFonts w:ascii="宋体" w:hAnsi="宋体" w:cs="宋体"/>
          <w:bCs/>
          <w:color w:val="auto"/>
          <w:kern w:val="0"/>
          <w:szCs w:val="21"/>
          <w:highlight w:val="none"/>
        </w:rPr>
        <w:t>详见</w:t>
      </w:r>
      <w:r>
        <w:rPr>
          <w:rFonts w:hint="eastAsia" w:ascii="宋体" w:hAnsi="宋体" w:cs="宋体"/>
          <w:bCs/>
          <w:color w:val="auto"/>
          <w:kern w:val="0"/>
          <w:szCs w:val="21"/>
          <w:highlight w:val="none"/>
        </w:rPr>
        <w:t>响应</w:t>
      </w:r>
      <w:r>
        <w:rPr>
          <w:rFonts w:ascii="宋体" w:hAnsi="宋体" w:cs="宋体"/>
          <w:bCs/>
          <w:color w:val="auto"/>
          <w:kern w:val="0"/>
          <w:szCs w:val="21"/>
          <w:highlight w:val="none"/>
        </w:rPr>
        <w:t>文件格式</w:t>
      </w:r>
      <w:r>
        <w:rPr>
          <w:rFonts w:hint="eastAsia" w:ascii="宋体" w:hAnsi="宋体" w:cs="宋体"/>
          <w:bCs/>
          <w:color w:val="auto"/>
          <w:kern w:val="0"/>
          <w:szCs w:val="21"/>
          <w:highlight w:val="none"/>
        </w:rPr>
        <w:t>）</w:t>
      </w:r>
      <w:r>
        <w:rPr>
          <w:rFonts w:ascii="宋体" w:hAnsi="宋体" w:cs="宋体"/>
          <w:bCs/>
          <w:color w:val="auto"/>
          <w:kern w:val="0"/>
          <w:szCs w:val="21"/>
          <w:highlight w:val="none"/>
        </w:rPr>
        <w:t>。</w:t>
      </w:r>
      <w:r>
        <w:rPr>
          <w:rFonts w:hint="eastAsia" w:ascii="宋体" w:hAnsi="宋体" w:cs="宋体"/>
          <w:bCs/>
          <w:color w:val="auto"/>
          <w:kern w:val="0"/>
          <w:szCs w:val="21"/>
          <w:highlight w:val="none"/>
        </w:rPr>
        <w:t>重大违法记录，是指供应商因违法经营受到刑事处罚或者责令停产停业、吊销许可证或者执照、较大数额罚款等行政处罚。（根据财库〔</w:t>
      </w:r>
      <w:r>
        <w:rPr>
          <w:rFonts w:ascii="宋体" w:hAnsi="宋体" w:cs="宋体"/>
          <w:bCs/>
          <w:color w:val="auto"/>
          <w:kern w:val="0"/>
          <w:szCs w:val="21"/>
          <w:highlight w:val="none"/>
        </w:rPr>
        <w:t>2022〕3号文，“较大数额罚款”认定为200万元以上的罚款，法律、行政法规以及国务院有关部门明确规定相关领域“较大数额罚款”标准高于200万元的，从其规定。）</w:t>
      </w:r>
    </w:p>
    <w:p w14:paraId="57165C36">
      <w:pPr>
        <w:pStyle w:val="74"/>
        <w:widowControl/>
        <w:numPr>
          <w:ilvl w:val="0"/>
          <w:numId w:val="2"/>
        </w:numPr>
        <w:spacing w:line="360" w:lineRule="auto"/>
        <w:ind w:left="422" w:hanging="422" w:hangingChars="200"/>
        <w:jc w:val="left"/>
        <w:outlineLvl w:val="3"/>
        <w:rPr>
          <w:rFonts w:ascii="宋体" w:hAnsi="宋体"/>
          <w:b/>
          <w:color w:val="auto"/>
          <w:kern w:val="0"/>
          <w:sz w:val="24"/>
          <w:szCs w:val="20"/>
          <w:highlight w:val="none"/>
        </w:rPr>
      </w:pPr>
      <w:bookmarkStart w:id="4" w:name="_Hlk169874618"/>
      <w:r>
        <w:rPr>
          <w:rFonts w:ascii="宋体" w:hAnsi="宋体"/>
          <w:b/>
          <w:color w:val="auto"/>
          <w:kern w:val="0"/>
          <w:szCs w:val="21"/>
          <w:highlight w:val="none"/>
        </w:rPr>
        <w:t>本项目的特定资格要求：</w:t>
      </w:r>
    </w:p>
    <w:p w14:paraId="18521A65">
      <w:pPr>
        <w:widowControl/>
        <w:numPr>
          <w:ilvl w:val="0"/>
          <w:numId w:val="4"/>
        </w:numPr>
        <w:spacing w:line="360" w:lineRule="auto"/>
        <w:jc w:val="left"/>
        <w:outlineLvl w:val="3"/>
        <w:rPr>
          <w:rFonts w:ascii="宋体" w:hAnsi="宋体"/>
          <w:color w:val="auto"/>
          <w:kern w:val="0"/>
          <w:szCs w:val="21"/>
          <w:highlight w:val="none"/>
        </w:rPr>
      </w:pPr>
      <w:r>
        <w:rPr>
          <w:rFonts w:ascii="宋体" w:hAnsi="宋体"/>
          <w:color w:val="auto"/>
          <w:kern w:val="0"/>
          <w:szCs w:val="21"/>
          <w:highlight w:val="none"/>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47BFC7FF">
      <w:pPr>
        <w:widowControl/>
        <w:numPr>
          <w:ilvl w:val="0"/>
          <w:numId w:val="4"/>
        </w:numPr>
        <w:spacing w:line="360" w:lineRule="auto"/>
        <w:jc w:val="left"/>
        <w:outlineLvl w:val="3"/>
        <w:rPr>
          <w:rFonts w:ascii="宋体" w:hAnsi="宋体"/>
          <w:color w:val="auto"/>
          <w:kern w:val="0"/>
          <w:szCs w:val="21"/>
          <w:highlight w:val="none"/>
        </w:rPr>
      </w:pPr>
      <w:r>
        <w:rPr>
          <w:rFonts w:ascii="宋体" w:hAnsi="宋体"/>
          <w:color w:val="auto"/>
          <w:kern w:val="0"/>
          <w:szCs w:val="21"/>
          <w:highlight w:val="none"/>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0BB51983">
      <w:pPr>
        <w:widowControl/>
        <w:numPr>
          <w:ilvl w:val="0"/>
          <w:numId w:val="4"/>
        </w:numPr>
        <w:spacing w:line="360" w:lineRule="auto"/>
        <w:jc w:val="left"/>
        <w:outlineLvl w:val="3"/>
        <w:rPr>
          <w:rFonts w:ascii="宋体" w:hAnsi="宋体"/>
          <w:color w:val="auto"/>
          <w:kern w:val="0"/>
          <w:szCs w:val="21"/>
          <w:highlight w:val="none"/>
        </w:rPr>
      </w:pPr>
      <w:r>
        <w:rPr>
          <w:rFonts w:hint="eastAsia" w:ascii="宋体" w:hAnsi="宋体"/>
          <w:color w:val="auto"/>
          <w:kern w:val="0"/>
          <w:szCs w:val="21"/>
          <w:highlight w:val="none"/>
        </w:rPr>
        <w:t>供应商须承诺以往在中国光大银行的采购项目中没有欺骗、欺诈的行为或者不良记录；未被纳入中国光大银行股份有限公司黑名单的，不属于性质十分恶劣、危害特别严重、禁止参与本项目采购活动；被纳入中国光大银行股份有限公司黑名单的供应商实控自然人实际控制的其他供应商一并禁止参加本项目采购活动；</w:t>
      </w:r>
    </w:p>
    <w:p w14:paraId="7A1D4780">
      <w:pPr>
        <w:widowControl/>
        <w:numPr>
          <w:ilvl w:val="0"/>
          <w:numId w:val="4"/>
        </w:numPr>
        <w:spacing w:line="360" w:lineRule="auto"/>
        <w:jc w:val="left"/>
        <w:outlineLvl w:val="3"/>
        <w:rPr>
          <w:rFonts w:ascii="宋体" w:hAnsi="宋体"/>
          <w:color w:val="auto"/>
          <w:kern w:val="0"/>
          <w:szCs w:val="21"/>
          <w:highlight w:val="none"/>
        </w:rPr>
      </w:pPr>
      <w:r>
        <w:rPr>
          <w:rFonts w:hint="eastAsia" w:ascii="宋体" w:hAnsi="宋体"/>
          <w:color w:val="auto"/>
          <w:kern w:val="0"/>
          <w:szCs w:val="21"/>
          <w:highlight w:val="none"/>
        </w:rPr>
        <w:t>其他特定资格要求：</w:t>
      </w:r>
      <w:r>
        <w:rPr>
          <w:rFonts w:hint="eastAsia" w:ascii="宋体" w:hAnsi="宋体"/>
          <w:b/>
          <w:bCs/>
          <w:color w:val="auto"/>
          <w:kern w:val="0"/>
          <w:szCs w:val="21"/>
          <w:highlight w:val="none"/>
          <w:lang w:val="en-US" w:eastAsia="zh-CN"/>
        </w:rPr>
        <w:t>响应</w:t>
      </w:r>
      <w:r>
        <w:rPr>
          <w:rFonts w:hint="eastAsia" w:ascii="宋体" w:hAnsi="宋体"/>
          <w:b/>
          <w:bCs/>
          <w:color w:val="auto"/>
          <w:kern w:val="0"/>
          <w:szCs w:val="21"/>
          <w:highlight w:val="none"/>
        </w:rPr>
        <w:t>供应商必须具有建筑工程施工总承包（三级或以上）资质或建筑机电安装工程专业承包（三级或以上）资质及《安全生产许可证》（须提供有效证明材料复印件加盖供</w:t>
      </w:r>
      <w:r>
        <w:rPr>
          <w:rFonts w:hint="eastAsia" w:ascii="宋体" w:hAnsi="宋体"/>
          <w:b/>
          <w:bCs/>
          <w:color w:val="auto"/>
          <w:kern w:val="0"/>
          <w:szCs w:val="21"/>
          <w:highlight w:val="none"/>
          <w:lang w:val="en-US" w:eastAsia="zh-CN"/>
        </w:rPr>
        <w:t>响应</w:t>
      </w:r>
      <w:r>
        <w:rPr>
          <w:rFonts w:hint="eastAsia" w:ascii="宋体" w:hAnsi="宋体"/>
          <w:b/>
          <w:bCs/>
          <w:color w:val="auto"/>
          <w:kern w:val="0"/>
          <w:szCs w:val="21"/>
          <w:highlight w:val="none"/>
        </w:rPr>
        <w:t>应商公章）。</w:t>
      </w:r>
    </w:p>
    <w:bookmarkEnd w:id="4"/>
    <w:p w14:paraId="7960CA95">
      <w:pPr>
        <w:pStyle w:val="74"/>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bookmarkStart w:id="5" w:name="_Hlk58185024"/>
      <w:r>
        <w:rPr>
          <w:rFonts w:hint="eastAsia" w:asciiTheme="minorEastAsia" w:hAnsiTheme="minorEastAsia" w:eastAsiaTheme="minorEastAsia"/>
          <w:b/>
          <w:color w:val="auto"/>
          <w:szCs w:val="21"/>
          <w:highlight w:val="none"/>
        </w:rPr>
        <w:t>获取采购文件</w:t>
      </w:r>
    </w:p>
    <w:bookmarkEnd w:id="5"/>
    <w:p w14:paraId="432B57A0">
      <w:pPr>
        <w:pStyle w:val="74"/>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时间：</w:t>
      </w:r>
      <w:r>
        <w:rPr>
          <w:rFonts w:hint="eastAsia" w:cs="宋体" w:asciiTheme="minorEastAsia" w:hAnsiTheme="minorEastAsia" w:eastAsiaTheme="minorEastAsia"/>
          <w:color w:val="auto"/>
          <w:szCs w:val="21"/>
          <w:highlight w:val="none"/>
          <w:u w:val="single"/>
          <w:lang w:val="en-US" w:eastAsia="zh-CN"/>
        </w:rPr>
        <w:t>2025</w:t>
      </w:r>
      <w:r>
        <w:rPr>
          <w:rFonts w:hint="eastAsia" w:cs="宋体" w:asciiTheme="minorEastAsia" w:hAnsiTheme="minorEastAsia" w:eastAsiaTheme="minorEastAsia"/>
          <w:color w:val="auto"/>
          <w:szCs w:val="21"/>
          <w:highlight w:val="none"/>
          <w:u w:val="single"/>
        </w:rPr>
        <w:t>年</w:t>
      </w:r>
      <w:r>
        <w:rPr>
          <w:rFonts w:hint="eastAsia" w:cs="宋体" w:asciiTheme="minorEastAsia" w:hAnsiTheme="minorEastAsia" w:eastAsiaTheme="minorEastAsia"/>
          <w:color w:val="auto"/>
          <w:szCs w:val="21"/>
          <w:highlight w:val="none"/>
          <w:u w:val="single"/>
          <w:lang w:val="en-US" w:eastAsia="zh-CN"/>
        </w:rPr>
        <w:t>06</w:t>
      </w:r>
      <w:r>
        <w:rPr>
          <w:rFonts w:hint="eastAsia" w:cs="宋体" w:asciiTheme="minorEastAsia" w:hAnsiTheme="minorEastAsia" w:eastAsiaTheme="minorEastAsia"/>
          <w:color w:val="auto"/>
          <w:szCs w:val="21"/>
          <w:highlight w:val="none"/>
          <w:u w:val="single"/>
        </w:rPr>
        <w:t>月</w:t>
      </w:r>
      <w:r>
        <w:rPr>
          <w:rFonts w:hint="eastAsia" w:cs="宋体" w:asciiTheme="minorEastAsia" w:hAnsiTheme="minorEastAsia" w:eastAsiaTheme="minorEastAsia"/>
          <w:color w:val="auto"/>
          <w:szCs w:val="21"/>
          <w:highlight w:val="none"/>
          <w:u w:val="single"/>
          <w:lang w:val="en-US" w:eastAsia="zh-CN"/>
        </w:rPr>
        <w:t>13</w:t>
      </w:r>
      <w:r>
        <w:rPr>
          <w:rFonts w:hint="eastAsia" w:cs="宋体" w:asciiTheme="minorEastAsia" w:hAnsiTheme="minorEastAsia" w:eastAsiaTheme="minorEastAsia"/>
          <w:color w:val="auto"/>
          <w:szCs w:val="21"/>
          <w:highlight w:val="none"/>
          <w:u w:val="single"/>
        </w:rPr>
        <w:t>日</w:t>
      </w:r>
      <w:r>
        <w:rPr>
          <w:rFonts w:hint="eastAsia" w:cs="宋体" w:asciiTheme="minorEastAsia" w:hAnsiTheme="minorEastAsia" w:eastAsiaTheme="minorEastAsia"/>
          <w:color w:val="auto"/>
          <w:szCs w:val="21"/>
          <w:highlight w:val="none"/>
        </w:rPr>
        <w:t>至</w:t>
      </w:r>
      <w:r>
        <w:rPr>
          <w:rFonts w:hint="eastAsia" w:cs="宋体" w:asciiTheme="minorEastAsia" w:hAnsiTheme="minorEastAsia" w:eastAsiaTheme="minorEastAsia"/>
          <w:color w:val="auto"/>
          <w:szCs w:val="21"/>
          <w:highlight w:val="none"/>
          <w:u w:val="single"/>
          <w:lang w:val="en-US" w:eastAsia="zh-CN"/>
        </w:rPr>
        <w:t>2025</w:t>
      </w:r>
      <w:r>
        <w:rPr>
          <w:rFonts w:hint="eastAsia" w:cs="宋体" w:asciiTheme="minorEastAsia" w:hAnsiTheme="minorEastAsia" w:eastAsiaTheme="minorEastAsia"/>
          <w:color w:val="auto"/>
          <w:szCs w:val="21"/>
          <w:highlight w:val="none"/>
          <w:u w:val="single"/>
        </w:rPr>
        <w:t>年</w:t>
      </w:r>
      <w:r>
        <w:rPr>
          <w:rFonts w:hint="eastAsia" w:cs="宋体" w:asciiTheme="minorEastAsia" w:hAnsiTheme="minorEastAsia" w:eastAsiaTheme="minorEastAsia"/>
          <w:color w:val="auto"/>
          <w:szCs w:val="21"/>
          <w:highlight w:val="none"/>
          <w:u w:val="single"/>
          <w:lang w:val="en-US" w:eastAsia="zh-CN"/>
        </w:rPr>
        <w:t>06</w:t>
      </w:r>
      <w:r>
        <w:rPr>
          <w:rFonts w:hint="eastAsia" w:cs="宋体" w:asciiTheme="minorEastAsia" w:hAnsiTheme="minorEastAsia" w:eastAsiaTheme="minorEastAsia"/>
          <w:color w:val="auto"/>
          <w:szCs w:val="21"/>
          <w:highlight w:val="none"/>
          <w:u w:val="single"/>
        </w:rPr>
        <w:t>月</w:t>
      </w:r>
      <w:r>
        <w:rPr>
          <w:rFonts w:hint="eastAsia" w:cs="宋体" w:asciiTheme="minorEastAsia" w:hAnsiTheme="minorEastAsia" w:eastAsiaTheme="minorEastAsia"/>
          <w:color w:val="auto"/>
          <w:szCs w:val="21"/>
          <w:highlight w:val="none"/>
          <w:u w:val="single"/>
          <w:lang w:val="en-US" w:eastAsia="zh-CN"/>
        </w:rPr>
        <w:t>20</w:t>
      </w:r>
      <w:r>
        <w:rPr>
          <w:rFonts w:hint="eastAsia" w:cs="宋体" w:asciiTheme="minorEastAsia" w:hAnsiTheme="minorEastAsia" w:eastAsiaTheme="minorEastAsia"/>
          <w:color w:val="auto"/>
          <w:szCs w:val="21"/>
          <w:highlight w:val="none"/>
          <w:u w:val="single"/>
        </w:rPr>
        <w:t>日</w:t>
      </w:r>
      <w:r>
        <w:rPr>
          <w:rFonts w:hint="eastAsia" w:cs="宋体" w:asciiTheme="minorEastAsia" w:hAnsiTheme="minorEastAsia" w:eastAsiaTheme="minorEastAsia"/>
          <w:iCs/>
          <w:color w:val="auto"/>
          <w:szCs w:val="21"/>
          <w:highlight w:val="none"/>
          <w:u w:val="single"/>
        </w:rPr>
        <w:t>（磋商文件的发售期限自开始之日起不得少于5个工作日）</w:t>
      </w:r>
      <w:r>
        <w:rPr>
          <w:rFonts w:hint="eastAsia" w:cs="宋体" w:asciiTheme="minorEastAsia" w:hAnsiTheme="minorEastAsia" w:eastAsiaTheme="minorEastAsia"/>
          <w:color w:val="auto"/>
          <w:szCs w:val="21"/>
          <w:highlight w:val="none"/>
        </w:rPr>
        <w:t>，每天上午9：00至 12：00，下午2：30至5：30（北京时间，</w:t>
      </w:r>
      <w:r>
        <w:rPr>
          <w:rFonts w:cs="宋体" w:asciiTheme="minorEastAsia" w:hAnsiTheme="minorEastAsia" w:eastAsiaTheme="minorEastAsia"/>
          <w:color w:val="auto"/>
          <w:szCs w:val="21"/>
          <w:highlight w:val="none"/>
        </w:rPr>
        <w:t>法定节假日</w:t>
      </w:r>
      <w:r>
        <w:rPr>
          <w:rFonts w:hint="eastAsia" w:cs="宋体" w:asciiTheme="minorEastAsia" w:hAnsiTheme="minorEastAsia" w:eastAsiaTheme="minorEastAsia"/>
          <w:color w:val="auto"/>
          <w:szCs w:val="21"/>
          <w:highlight w:val="none"/>
        </w:rPr>
        <w:t>除外）</w:t>
      </w:r>
    </w:p>
    <w:p w14:paraId="07967E88">
      <w:pPr>
        <w:pStyle w:val="74"/>
        <w:spacing w:line="360" w:lineRule="auto"/>
        <w:ind w:left="420" w:firstLine="4" w:firstLineChars="2"/>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地点：到东莞市南城街道雅园产业园区路5号1栋1楼进行获取或微信搜索公众号“广东智汇城市招标采购有限公司”进行获取。</w:t>
      </w:r>
    </w:p>
    <w:p w14:paraId="780CADF5">
      <w:pPr>
        <w:pStyle w:val="74"/>
        <w:spacing w:line="360" w:lineRule="auto"/>
        <w:ind w:left="420" w:firstLine="0" w:firstLineChars="0"/>
        <w:rPr>
          <w:rFonts w:cs="宋体" w:asciiTheme="minorEastAsia" w:hAnsiTheme="minorEastAsia" w:eastAsiaTheme="minorEastAsia"/>
          <w:color w:val="auto"/>
          <w:szCs w:val="21"/>
          <w:highlight w:val="none"/>
          <w:u w:val="single"/>
        </w:rPr>
      </w:pPr>
      <w:r>
        <w:rPr>
          <w:rFonts w:hint="eastAsia" w:cs="宋体" w:asciiTheme="minorEastAsia" w:hAnsiTheme="minorEastAsia" w:eastAsiaTheme="minorEastAsia"/>
          <w:color w:val="auto"/>
          <w:szCs w:val="21"/>
          <w:highlight w:val="none"/>
        </w:rPr>
        <w:t>方式：现场或线上获取</w:t>
      </w:r>
    </w:p>
    <w:p w14:paraId="1FE8E4D7">
      <w:pPr>
        <w:pStyle w:val="74"/>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售价：￥</w:t>
      </w:r>
      <w:r>
        <w:rPr>
          <w:rFonts w:cs="宋体" w:asciiTheme="minorEastAsia" w:hAnsiTheme="minorEastAsia" w:eastAsiaTheme="minorEastAsia"/>
          <w:color w:val="auto"/>
          <w:szCs w:val="21"/>
          <w:highlight w:val="none"/>
        </w:rPr>
        <w:t>200</w:t>
      </w:r>
      <w:r>
        <w:rPr>
          <w:rFonts w:hint="eastAsia" w:cs="宋体" w:asciiTheme="minorEastAsia" w:hAnsiTheme="minorEastAsia" w:eastAsiaTheme="minorEastAsia"/>
          <w:color w:val="auto"/>
          <w:szCs w:val="21"/>
          <w:highlight w:val="none"/>
        </w:rPr>
        <w:t>元</w:t>
      </w:r>
    </w:p>
    <w:p w14:paraId="34F5CECB">
      <w:pPr>
        <w:pStyle w:val="74"/>
        <w:numPr>
          <w:ilvl w:val="0"/>
          <w:numId w:val="1"/>
        </w:numPr>
        <w:tabs>
          <w:tab w:val="left" w:pos="426"/>
        </w:tabs>
        <w:spacing w:line="360" w:lineRule="auto"/>
        <w:ind w:left="0" w:firstLine="0"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响应文件提交</w:t>
      </w:r>
    </w:p>
    <w:p w14:paraId="50906343">
      <w:pPr>
        <w:tabs>
          <w:tab w:val="left" w:pos="284"/>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 xml:space="preserve">    截止时间</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u w:val="single"/>
        </w:rPr>
        <w:t>年</w:t>
      </w:r>
      <w:r>
        <w:rPr>
          <w:rFonts w:hint="eastAsia" w:asciiTheme="minorEastAsia" w:hAnsiTheme="minorEastAsia" w:eastAsiaTheme="minorEastAsia"/>
          <w:color w:val="auto"/>
          <w:szCs w:val="21"/>
          <w:highlight w:val="none"/>
          <w:u w:val="single"/>
          <w:lang w:val="en-US" w:eastAsia="zh-CN"/>
        </w:rPr>
        <w:t>06</w:t>
      </w:r>
      <w:r>
        <w:rPr>
          <w:rFonts w:hint="eastAsia" w:asciiTheme="minorEastAsia" w:hAnsiTheme="minorEastAsia" w:eastAsiaTheme="minorEastAsia"/>
          <w:color w:val="auto"/>
          <w:szCs w:val="21"/>
          <w:highlight w:val="none"/>
          <w:u w:val="single"/>
        </w:rPr>
        <w:t>月</w:t>
      </w:r>
      <w:r>
        <w:rPr>
          <w:rFonts w:hint="eastAsia" w:asciiTheme="minorEastAsia" w:hAnsiTheme="minorEastAsia" w:eastAsiaTheme="minorEastAsia"/>
          <w:color w:val="auto"/>
          <w:szCs w:val="21"/>
          <w:highlight w:val="none"/>
          <w:u w:val="single"/>
          <w:lang w:val="en-US" w:eastAsia="zh-CN"/>
        </w:rPr>
        <w:t>24</w:t>
      </w:r>
      <w:r>
        <w:rPr>
          <w:rFonts w:hint="eastAsia" w:asciiTheme="minorEastAsia" w:hAnsiTheme="minorEastAsia" w:eastAsiaTheme="minorEastAsia"/>
          <w:color w:val="auto"/>
          <w:szCs w:val="21"/>
          <w:highlight w:val="none"/>
          <w:u w:val="single"/>
        </w:rPr>
        <w:t>日</w:t>
      </w:r>
      <w:r>
        <w:rPr>
          <w:rFonts w:hint="eastAsia" w:asciiTheme="minorEastAsia" w:hAnsiTheme="minorEastAsia" w:eastAsiaTheme="minorEastAsia"/>
          <w:color w:val="auto"/>
          <w:szCs w:val="21"/>
          <w:highlight w:val="none"/>
          <w:u w:val="single"/>
          <w:lang w:val="en-US" w:eastAsia="zh-CN"/>
        </w:rPr>
        <w:t>15</w:t>
      </w:r>
      <w:r>
        <w:rPr>
          <w:rFonts w:hint="eastAsia" w:asciiTheme="minorEastAsia" w:hAnsiTheme="minorEastAsia" w:eastAsiaTheme="minorEastAsia"/>
          <w:color w:val="auto"/>
          <w:szCs w:val="21"/>
          <w:highlight w:val="none"/>
          <w:u w:val="single"/>
        </w:rPr>
        <w:t>点</w:t>
      </w:r>
      <w:r>
        <w:rPr>
          <w:rFonts w:hint="eastAsia" w:asciiTheme="minorEastAsia" w:hAnsiTheme="minorEastAsia" w:eastAsiaTheme="minorEastAsia"/>
          <w:color w:val="auto"/>
          <w:szCs w:val="21"/>
          <w:highlight w:val="none"/>
          <w:u w:val="single"/>
          <w:lang w:val="en-US" w:eastAsia="zh-CN"/>
        </w:rPr>
        <w:t>00</w:t>
      </w:r>
      <w:r>
        <w:rPr>
          <w:rFonts w:hint="eastAsia" w:asciiTheme="minorEastAsia" w:hAnsiTheme="minorEastAsia" w:eastAsiaTheme="minorEastAsia"/>
          <w:color w:val="auto"/>
          <w:szCs w:val="21"/>
          <w:highlight w:val="none"/>
          <w:u w:val="single"/>
        </w:rPr>
        <w:t>分</w:t>
      </w:r>
      <w:r>
        <w:rPr>
          <w:rFonts w:hint="eastAsia" w:asciiTheme="minorEastAsia" w:hAnsiTheme="minorEastAsia" w:eastAsiaTheme="minorEastAsia"/>
          <w:color w:val="auto"/>
          <w:szCs w:val="21"/>
          <w:highlight w:val="none"/>
        </w:rPr>
        <w:t>（北京时间）（从磋商文件开始发出之日起至供应商提交首次响应文件截止之日止不得少于10日）</w:t>
      </w:r>
    </w:p>
    <w:p w14:paraId="6AA90E5C">
      <w:pPr>
        <w:pStyle w:val="74"/>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地点：东莞市南城街道雅园产业园区路5号1栋1楼</w:t>
      </w:r>
    </w:p>
    <w:p w14:paraId="6CE0F9A7">
      <w:pPr>
        <w:pStyle w:val="74"/>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开启</w:t>
      </w:r>
    </w:p>
    <w:p w14:paraId="47652017">
      <w:pPr>
        <w:pStyle w:val="74"/>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时间：</w:t>
      </w:r>
      <w:r>
        <w:rPr>
          <w:rFonts w:hint="eastAsia" w:asciiTheme="minorEastAsia" w:hAnsiTheme="minorEastAsia" w:eastAsiaTheme="minorEastAsia"/>
          <w:color w:val="auto"/>
          <w:szCs w:val="21"/>
          <w:highlight w:val="non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06</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24</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15</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00</w:t>
      </w:r>
      <w:r>
        <w:rPr>
          <w:rFonts w:hint="eastAsia" w:asciiTheme="minorEastAsia" w:hAnsiTheme="minorEastAsia" w:eastAsiaTheme="minorEastAsia"/>
          <w:color w:val="auto"/>
          <w:szCs w:val="21"/>
          <w:highlight w:val="none"/>
        </w:rPr>
        <w:t>分（北京时间）</w:t>
      </w:r>
    </w:p>
    <w:p w14:paraId="77851447">
      <w:pPr>
        <w:pStyle w:val="74"/>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地点：东莞市南城街道雅园产业园区路5号1栋1楼</w:t>
      </w:r>
    </w:p>
    <w:p w14:paraId="656C9EF6">
      <w:pPr>
        <w:pStyle w:val="74"/>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公告期限</w:t>
      </w:r>
    </w:p>
    <w:p w14:paraId="6F048A29">
      <w:pPr>
        <w:pStyle w:val="74"/>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自本公告发布之日起3个工作日。</w:t>
      </w:r>
    </w:p>
    <w:p w14:paraId="2467A5FB">
      <w:pPr>
        <w:pStyle w:val="74"/>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其他补充事宜</w:t>
      </w:r>
    </w:p>
    <w:p w14:paraId="35D2C3DC">
      <w:pPr>
        <w:pStyle w:val="74"/>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3DB353EC">
      <w:pPr>
        <w:pStyle w:val="74"/>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本项目采购标的所属行业为</w:t>
      </w:r>
      <w:r>
        <w:rPr>
          <w:rFonts w:hint="eastAsia" w:asciiTheme="minorEastAsia" w:hAnsiTheme="minorEastAsia" w:eastAsiaTheme="minorEastAsia"/>
          <w:bCs/>
          <w:color w:val="auto"/>
          <w:szCs w:val="21"/>
          <w:highlight w:val="none"/>
          <w:u w:val="single"/>
        </w:rPr>
        <w:t>建筑业</w:t>
      </w:r>
      <w:r>
        <w:rPr>
          <w:rFonts w:hint="eastAsia" w:asciiTheme="minorEastAsia" w:hAnsiTheme="minorEastAsia" w:eastAsiaTheme="minorEastAsia"/>
          <w:bCs/>
          <w:color w:val="auto"/>
          <w:szCs w:val="21"/>
          <w:highlight w:val="none"/>
        </w:rPr>
        <w:t>。</w:t>
      </w:r>
    </w:p>
    <w:p w14:paraId="00F3CEA6">
      <w:pPr>
        <w:pStyle w:val="74"/>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采购文件公示/下载媒体</w:t>
      </w:r>
    </w:p>
    <w:p w14:paraId="3810E4FA">
      <w:pPr>
        <w:pStyle w:val="74"/>
        <w:spacing w:line="360" w:lineRule="auto"/>
        <w:ind w:left="420" w:firstLine="0" w:firstLineChars="0"/>
        <w:rPr>
          <w:rFonts w:asciiTheme="minorEastAsia" w:hAnsiTheme="minorEastAsia" w:eastAsiaTheme="minorEastAsia"/>
          <w:bCs/>
          <w:color w:val="auto"/>
          <w:spacing w:val="-4"/>
          <w:szCs w:val="21"/>
          <w:highlight w:val="none"/>
        </w:rPr>
      </w:pPr>
      <w:r>
        <w:rPr>
          <w:rFonts w:hint="eastAsia" w:ascii="宋体" w:hAnsi="宋体" w:cs="宋体"/>
          <w:color w:val="auto"/>
          <w:highlight w:val="none"/>
        </w:rPr>
        <w:t>中国招标投标公共服务平台（http://www.cebpubservice.com/）</w:t>
      </w:r>
      <w:bookmarkStart w:id="65" w:name="_GoBack"/>
      <w:bookmarkEnd w:id="65"/>
      <w:r>
        <w:rPr>
          <w:rFonts w:ascii="宋体" w:hAnsi="宋体"/>
          <w:color w:val="auto"/>
          <w:spacing w:val="-10"/>
          <w:szCs w:val="21"/>
          <w:highlight w:val="none"/>
        </w:rPr>
        <w:t>、广东智汇城市招标采购有限公司网站(http://www.gdzhcity.com/)</w:t>
      </w:r>
    </w:p>
    <w:p w14:paraId="4D6FC538">
      <w:pPr>
        <w:pStyle w:val="74"/>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拟参加本项目的潜在供应商须在规定时间内按要求获取磋商文件后方可参与本项目的磋商。获取磋商文件后而不参加磋商的潜在供应商，请在开标日期三日前以书面形式通知采购代理机构。</w:t>
      </w:r>
    </w:p>
    <w:p w14:paraId="0FF4F47E">
      <w:pPr>
        <w:pStyle w:val="74"/>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获取磋商文件联系人及联系方式：黄小姐 （0769）22367009邮箱：</w:t>
      </w:r>
      <w:r>
        <w:rPr>
          <w:rFonts w:asciiTheme="minorEastAsia" w:hAnsiTheme="minorEastAsia" w:eastAsiaTheme="minorEastAsia"/>
          <w:color w:val="auto"/>
          <w:highlight w:val="none"/>
        </w:rPr>
        <w:t>zhcity_gd@163.com</w:t>
      </w:r>
      <w:r>
        <w:rPr>
          <w:rFonts w:hint="eastAsia" w:asciiTheme="minorEastAsia" w:hAnsiTheme="minorEastAsia" w:eastAsiaTheme="minorEastAsia"/>
          <w:bCs/>
          <w:color w:val="auto"/>
          <w:szCs w:val="21"/>
          <w:highlight w:val="none"/>
        </w:rPr>
        <w:t>。</w:t>
      </w:r>
    </w:p>
    <w:p w14:paraId="31EAD694">
      <w:pPr>
        <w:pStyle w:val="74"/>
        <w:numPr>
          <w:ilvl w:val="0"/>
          <w:numId w:val="1"/>
        </w:numPr>
        <w:tabs>
          <w:tab w:val="left" w:pos="567"/>
        </w:tabs>
        <w:spacing w:beforeLines="50"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对本次采购提出询问，请按以下方式联系。</w:t>
      </w:r>
    </w:p>
    <w:p w14:paraId="331D2CEA">
      <w:pPr>
        <w:pStyle w:val="74"/>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采购人信息</w:t>
      </w:r>
    </w:p>
    <w:p w14:paraId="557289D9">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名 称：中国光大银行股份有限公司东莞分行</w:t>
      </w:r>
    </w:p>
    <w:p w14:paraId="7BFAD471">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地址：东莞市东城区东莞大道东泰卡布斯国际广场B栋首层光大银行</w:t>
      </w:r>
    </w:p>
    <w:p w14:paraId="08CE4567">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联系方式：黄小姐（0769）26987566</w:t>
      </w:r>
    </w:p>
    <w:p w14:paraId="3C2E2DDE">
      <w:pPr>
        <w:pStyle w:val="74"/>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采购代理机构信息</w:t>
      </w:r>
    </w:p>
    <w:p w14:paraId="1EE1085F">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名 称：广东智汇城市招标采购有限公司</w:t>
      </w:r>
    </w:p>
    <w:p w14:paraId="604844F9">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　址：东莞市南城街道雅园产业园区路5号1栋1楼</w:t>
      </w:r>
    </w:p>
    <w:p w14:paraId="3F04FAA2">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联系方式：（0769）22367009</w:t>
      </w:r>
    </w:p>
    <w:p w14:paraId="274A5F0D">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Theme="minorEastAsia" w:hAnsiTheme="minorEastAsia" w:eastAsiaTheme="minorEastAsia"/>
          <w:bCs/>
          <w:color w:val="auto"/>
          <w:szCs w:val="21"/>
          <w:highlight w:val="none"/>
        </w:rPr>
        <w:t>　</w:t>
      </w:r>
      <w:r>
        <w:rPr>
          <w:rFonts w:hint="eastAsia" w:asciiTheme="minorEastAsia" w:hAnsiTheme="minorEastAsia" w:eastAsiaTheme="minorEastAsia"/>
          <w:b/>
          <w:color w:val="auto"/>
          <w:szCs w:val="21"/>
          <w:highlight w:val="none"/>
        </w:rPr>
        <w:t>　　　　　　　　　　　</w:t>
      </w:r>
    </w:p>
    <w:p w14:paraId="14CE4F0D">
      <w:pPr>
        <w:pStyle w:val="74"/>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项目联系方式</w:t>
      </w:r>
    </w:p>
    <w:p w14:paraId="7BCC6415">
      <w:pPr>
        <w:tabs>
          <w:tab w:val="left" w:pos="567"/>
        </w:tabs>
        <w:spacing w:line="360" w:lineRule="auto"/>
        <w:ind w:left="283" w:leftChars="135" w:firstLine="142" w:firstLineChars="68"/>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项目联系人：何舜禹</w:t>
      </w:r>
    </w:p>
    <w:p w14:paraId="12D3531D">
      <w:pPr>
        <w:tabs>
          <w:tab w:val="left" w:pos="567"/>
        </w:tabs>
        <w:spacing w:line="360" w:lineRule="auto"/>
        <w:ind w:left="283" w:leftChars="135" w:firstLine="142" w:firstLineChars="68"/>
        <w:rPr>
          <w:rFonts w:asciiTheme="minorEastAsia" w:hAnsiTheme="minorEastAsia" w:eastAsiaTheme="minorEastAsia"/>
          <w:b/>
          <w:color w:val="auto"/>
          <w:szCs w:val="21"/>
          <w:highlight w:val="none"/>
        </w:rPr>
      </w:pPr>
      <w:r>
        <w:rPr>
          <w:rFonts w:hint="eastAsia" w:asciiTheme="minorEastAsia" w:hAnsiTheme="minorEastAsia" w:eastAsiaTheme="minorEastAsia"/>
          <w:bCs/>
          <w:color w:val="auto"/>
          <w:szCs w:val="21"/>
          <w:highlight w:val="none"/>
        </w:rPr>
        <w:t>电　话：（0769）22367009　</w:t>
      </w:r>
      <w:r>
        <w:rPr>
          <w:rFonts w:hint="eastAsia" w:asciiTheme="minorEastAsia" w:hAnsiTheme="minorEastAsia" w:eastAsiaTheme="minorEastAsia"/>
          <w:b/>
          <w:color w:val="auto"/>
          <w:szCs w:val="21"/>
          <w:highlight w:val="none"/>
        </w:rPr>
        <w:t>　　　　　　　　　　　</w:t>
      </w:r>
    </w:p>
    <w:p w14:paraId="592E36C9">
      <w:pPr>
        <w:tabs>
          <w:tab w:val="left" w:pos="567"/>
        </w:tabs>
        <w:spacing w:before="156" w:line="360" w:lineRule="auto"/>
        <w:rPr>
          <w:rFonts w:asciiTheme="minorEastAsia" w:hAnsiTheme="minorEastAsia" w:eastAsiaTheme="minorEastAsia"/>
          <w:b/>
          <w:color w:val="auto"/>
          <w:szCs w:val="21"/>
          <w:highlight w:val="none"/>
        </w:rPr>
      </w:pPr>
    </w:p>
    <w:p w14:paraId="6ADAF894">
      <w:pPr>
        <w:tabs>
          <w:tab w:val="left" w:pos="567"/>
        </w:tabs>
        <w:spacing w:before="840" w:line="360" w:lineRule="auto"/>
        <w:jc w:val="righ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发布人：广东智汇城市招标采购有限公司</w:t>
      </w:r>
    </w:p>
    <w:p w14:paraId="614CA027">
      <w:pPr>
        <w:tabs>
          <w:tab w:val="left" w:pos="567"/>
        </w:tabs>
        <w:spacing w:before="156" w:line="360" w:lineRule="auto"/>
        <w:ind w:right="844"/>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 xml:space="preserve">                                              发布时间：</w:t>
      </w:r>
      <w:r>
        <w:rPr>
          <w:rFonts w:hint="eastAsia" w:asciiTheme="minorEastAsia" w:hAnsiTheme="minorEastAsia" w:eastAsiaTheme="minorEastAsia"/>
          <w:b/>
          <w:color w:val="auto"/>
          <w:szCs w:val="21"/>
          <w:highlight w:val="none"/>
          <w:lang w:val="en-US" w:eastAsia="zh-CN"/>
        </w:rPr>
        <w:t>2025</w:t>
      </w:r>
      <w:r>
        <w:rPr>
          <w:rFonts w:hint="eastAsia" w:asciiTheme="minorEastAsia" w:hAnsiTheme="minorEastAsia" w:eastAsiaTheme="minorEastAsia"/>
          <w:b/>
          <w:color w:val="auto"/>
          <w:szCs w:val="21"/>
          <w:highlight w:val="none"/>
        </w:rPr>
        <w:t>年</w:t>
      </w:r>
      <w:r>
        <w:rPr>
          <w:rFonts w:hint="eastAsia" w:asciiTheme="minorEastAsia" w:hAnsiTheme="minorEastAsia" w:eastAsiaTheme="minorEastAsia"/>
          <w:b/>
          <w:color w:val="auto"/>
          <w:szCs w:val="21"/>
          <w:highlight w:val="none"/>
          <w:lang w:val="en-US" w:eastAsia="zh-CN"/>
        </w:rPr>
        <w:t>06</w:t>
      </w:r>
      <w:r>
        <w:rPr>
          <w:rFonts w:hint="eastAsia" w:asciiTheme="minorEastAsia" w:hAnsiTheme="minorEastAsia" w:eastAsiaTheme="minorEastAsia"/>
          <w:b/>
          <w:color w:val="auto"/>
          <w:szCs w:val="21"/>
          <w:highlight w:val="none"/>
        </w:rPr>
        <w:t>月</w:t>
      </w:r>
      <w:r>
        <w:rPr>
          <w:rFonts w:hint="eastAsia" w:asciiTheme="minorEastAsia" w:hAnsiTheme="minorEastAsia" w:eastAsiaTheme="minorEastAsia"/>
          <w:b/>
          <w:color w:val="auto"/>
          <w:szCs w:val="21"/>
          <w:highlight w:val="none"/>
          <w:lang w:val="en-US" w:eastAsia="zh-CN"/>
        </w:rPr>
        <w:t>13</w:t>
      </w:r>
      <w:r>
        <w:rPr>
          <w:rFonts w:hint="eastAsia" w:asciiTheme="minorEastAsia" w:hAnsiTheme="minorEastAsia" w:eastAsiaTheme="minorEastAsia"/>
          <w:b/>
          <w:color w:val="auto"/>
          <w:szCs w:val="21"/>
          <w:highlight w:val="none"/>
        </w:rPr>
        <w:t>日</w:t>
      </w:r>
    </w:p>
    <w:p w14:paraId="66CE2C92">
      <w:pPr>
        <w:rPr>
          <w:rFonts w:asciiTheme="minorEastAsia" w:hAnsiTheme="minorEastAsia" w:eastAsiaTheme="minorEastAsia"/>
          <w:color w:val="auto"/>
          <w:highlight w:val="none"/>
        </w:rPr>
      </w:pPr>
    </w:p>
    <w:bookmarkEnd w:id="2"/>
    <w:bookmarkEnd w:id="3"/>
    <w:p w14:paraId="75234FE9">
      <w:pPr>
        <w:pStyle w:val="2"/>
        <w:keepNext w:val="0"/>
        <w:keepLines w:val="0"/>
        <w:pageBreakBefore/>
        <w:spacing w:after="240" w:line="360" w:lineRule="auto"/>
        <w:jc w:val="center"/>
        <w:rPr>
          <w:rFonts w:asciiTheme="minorEastAsia" w:hAnsiTheme="minorEastAsia" w:eastAsiaTheme="minorEastAsia" w:cstheme="minorBidi"/>
          <w:b w:val="0"/>
          <w:bCs w:val="0"/>
          <w:color w:val="auto"/>
          <w:spacing w:val="20"/>
          <w:sz w:val="32"/>
          <w:szCs w:val="32"/>
          <w:highlight w:val="none"/>
        </w:rPr>
      </w:pPr>
      <w:bookmarkStart w:id="6" w:name="_Toc90976500"/>
      <w:bookmarkStart w:id="7" w:name="_Toc6257"/>
      <w:r>
        <w:rPr>
          <w:rFonts w:hint="eastAsia" w:asciiTheme="minorEastAsia" w:hAnsiTheme="minorEastAsia" w:eastAsiaTheme="minorEastAsia"/>
          <w:color w:val="auto"/>
          <w:spacing w:val="20"/>
          <w:sz w:val="32"/>
          <w:szCs w:val="32"/>
          <w:highlight w:val="none"/>
        </w:rPr>
        <w:t>第二章采购需求</w:t>
      </w:r>
      <w:bookmarkEnd w:id="6"/>
      <w:bookmarkEnd w:id="7"/>
    </w:p>
    <w:p w14:paraId="1AE74A1C">
      <w:pPr>
        <w:snapToGrid w:val="0"/>
        <w:spacing w:line="360" w:lineRule="auto"/>
        <w:contextualSpacing/>
        <w:rPr>
          <w:rFonts w:ascii="宋体" w:hAnsi="宋体"/>
          <w:b/>
          <w:color w:val="auto"/>
          <w:szCs w:val="21"/>
          <w:highlight w:val="none"/>
        </w:rPr>
      </w:pPr>
      <w:bookmarkStart w:id="8" w:name="_Hlk90919605"/>
      <w:r>
        <w:rPr>
          <w:rFonts w:hint="eastAsia" w:ascii="宋体" w:hAnsi="宋体"/>
          <w:b/>
          <w:color w:val="auto"/>
          <w:szCs w:val="21"/>
          <w:highlight w:val="none"/>
        </w:rPr>
        <w:t>说明：</w:t>
      </w:r>
    </w:p>
    <w:p w14:paraId="348EDA29">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采购需求成交有“★”的地方均被视为重要的采购需求，供应商要特别加以注意，必须对此响应并完全满足这些要求，否则若有一项带“★”的要求未响应或不满足，将按无效响应处理。</w:t>
      </w:r>
    </w:p>
    <w:p w14:paraId="69B46D20">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标有“▲”符号的内容为采购需求重点技术参数，若未能响应，则在评审过程中根据评审内容作扣分处理。</w:t>
      </w:r>
    </w:p>
    <w:p w14:paraId="7E19E117">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响应报价中不得包含选取文件要求以外的内容，否则，在评审时不予核减。若响应报价有缺漏项的，缺漏项部分的价格视为已包含在响应报价中，成交后不作任何调整。</w:t>
      </w:r>
    </w:p>
    <w:p w14:paraId="28F99837">
      <w:pPr>
        <w:snapToGrid w:val="0"/>
        <w:spacing w:line="360" w:lineRule="auto"/>
        <w:contextualSpacing/>
        <w:rPr>
          <w:rFonts w:ascii="等线" w:hAnsi="等线" w:eastAsia="等线"/>
          <w:color w:val="auto"/>
          <w:highlight w:val="none"/>
        </w:rPr>
      </w:pPr>
    </w:p>
    <w:p w14:paraId="5C4A0A48">
      <w:pPr>
        <w:numPr>
          <w:ilvl w:val="0"/>
          <w:numId w:val="8"/>
        </w:numPr>
        <w:snapToGrid w:val="0"/>
        <w:spacing w:line="360" w:lineRule="auto"/>
        <w:ind w:left="442" w:hanging="442"/>
        <w:contextualSpacing/>
        <w:rPr>
          <w:rFonts w:ascii="等线" w:hAnsi="等线" w:eastAsia="等线"/>
          <w:color w:val="auto"/>
          <w:highlight w:val="none"/>
        </w:rPr>
      </w:pPr>
      <w:r>
        <w:rPr>
          <w:rFonts w:ascii="宋体" w:hAnsi="宋体"/>
          <w:b/>
          <w:bCs/>
          <w:color w:val="auto"/>
          <w:highlight w:val="none"/>
        </w:rPr>
        <w:t>项目概况</w:t>
      </w:r>
    </w:p>
    <w:p w14:paraId="395C5038">
      <w:pPr>
        <w:numPr>
          <w:ilvl w:val="0"/>
          <w:numId w:val="9"/>
        </w:numPr>
        <w:tabs>
          <w:tab w:val="left" w:pos="426"/>
        </w:tabs>
        <w:spacing w:line="360" w:lineRule="auto"/>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工程地点：</w:t>
      </w:r>
    </w:p>
    <w:tbl>
      <w:tblPr>
        <w:tblStyle w:val="2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7"/>
        <w:gridCol w:w="7673"/>
      </w:tblGrid>
      <w:tr w14:paraId="55764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pct"/>
            <w:vAlign w:val="center"/>
          </w:tcPr>
          <w:p w14:paraId="40C0C5D2">
            <w:pPr>
              <w:tabs>
                <w:tab w:val="left" w:pos="426"/>
              </w:tabs>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4133" w:type="pct"/>
            <w:vAlign w:val="center"/>
          </w:tcPr>
          <w:p w14:paraId="5E7BAD55">
            <w:pPr>
              <w:tabs>
                <w:tab w:val="left" w:pos="426"/>
              </w:tabs>
              <w:spacing w:line="360" w:lineRule="auto"/>
              <w:jc w:val="center"/>
              <w:rPr>
                <w:rFonts w:ascii="宋体" w:hAnsi="宋体" w:cs="宋体"/>
                <w:color w:val="auto"/>
                <w:szCs w:val="21"/>
                <w:highlight w:val="none"/>
              </w:rPr>
            </w:pPr>
            <w:r>
              <w:rPr>
                <w:rFonts w:hint="eastAsia" w:ascii="宋体" w:hAnsi="宋体" w:cs="宋体"/>
                <w:color w:val="auto"/>
                <w:szCs w:val="21"/>
                <w:highlight w:val="none"/>
              </w:rPr>
              <w:t>项目实施具体地点</w:t>
            </w:r>
          </w:p>
        </w:tc>
      </w:tr>
      <w:tr w14:paraId="7023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pct"/>
            <w:vAlign w:val="center"/>
          </w:tcPr>
          <w:p w14:paraId="5184D01A">
            <w:pPr>
              <w:tabs>
                <w:tab w:val="left" w:pos="426"/>
              </w:tabs>
              <w:spacing w:line="360" w:lineRule="auto"/>
              <w:jc w:val="center"/>
              <w:rPr>
                <w:rFonts w:ascii="宋体" w:hAnsi="宋体" w:cs="宋体"/>
                <w:color w:val="auto"/>
                <w:szCs w:val="21"/>
                <w:highlight w:val="none"/>
              </w:rPr>
            </w:pPr>
            <w:r>
              <w:rPr>
                <w:rFonts w:hint="eastAsia" w:ascii="宋体" w:hAnsi="宋体" w:cs="宋体"/>
                <w:color w:val="auto"/>
                <w:szCs w:val="21"/>
                <w:highlight w:val="none"/>
              </w:rPr>
              <w:t>1</w:t>
            </w:r>
          </w:p>
        </w:tc>
        <w:tc>
          <w:tcPr>
            <w:tcW w:w="4133" w:type="pct"/>
            <w:vAlign w:val="center"/>
          </w:tcPr>
          <w:p w14:paraId="1DB7B749">
            <w:pPr>
              <w:tabs>
                <w:tab w:val="left" w:pos="426"/>
              </w:tabs>
              <w:spacing w:line="360" w:lineRule="auto"/>
              <w:jc w:val="center"/>
              <w:rPr>
                <w:rFonts w:ascii="宋体" w:hAnsi="宋体" w:cs="宋体"/>
                <w:color w:val="auto"/>
                <w:kern w:val="24"/>
                <w:szCs w:val="21"/>
                <w:highlight w:val="none"/>
              </w:rPr>
            </w:pPr>
            <w:r>
              <w:rPr>
                <w:rFonts w:hint="eastAsia" w:ascii="宋体" w:hAnsi="宋体" w:cs="宋体"/>
                <w:color w:val="auto"/>
                <w:kern w:val="24"/>
                <w:szCs w:val="21"/>
                <w:highlight w:val="none"/>
              </w:rPr>
              <w:t>中国光大银行股份有限公司东莞厚街支行</w:t>
            </w:r>
          </w:p>
          <w:p w14:paraId="0353D24A">
            <w:pPr>
              <w:tabs>
                <w:tab w:val="left" w:pos="426"/>
              </w:tabs>
              <w:spacing w:line="360" w:lineRule="auto"/>
              <w:jc w:val="center"/>
              <w:rPr>
                <w:rFonts w:ascii="宋体" w:hAnsi="宋体" w:cs="宋体"/>
                <w:color w:val="auto"/>
                <w:szCs w:val="21"/>
                <w:highlight w:val="none"/>
              </w:rPr>
            </w:pPr>
            <w:r>
              <w:rPr>
                <w:rFonts w:hint="eastAsia" w:ascii="宋体" w:hAnsi="宋体" w:cs="宋体"/>
                <w:color w:val="auto"/>
                <w:kern w:val="24"/>
                <w:szCs w:val="21"/>
                <w:highlight w:val="none"/>
              </w:rPr>
              <w:t>（广东省东莞市厚街镇厚街体育路12号101室）</w:t>
            </w:r>
          </w:p>
        </w:tc>
      </w:tr>
      <w:tr w14:paraId="479B2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pct"/>
            <w:vAlign w:val="center"/>
          </w:tcPr>
          <w:p w14:paraId="04FC92A6">
            <w:pPr>
              <w:tabs>
                <w:tab w:val="left" w:pos="426"/>
              </w:tabs>
              <w:spacing w:line="360" w:lineRule="auto"/>
              <w:jc w:val="center"/>
              <w:rPr>
                <w:rFonts w:ascii="宋体" w:hAnsi="宋体" w:cs="宋体"/>
                <w:color w:val="auto"/>
                <w:szCs w:val="21"/>
                <w:highlight w:val="none"/>
              </w:rPr>
            </w:pPr>
            <w:r>
              <w:rPr>
                <w:rFonts w:hint="eastAsia" w:ascii="宋体" w:hAnsi="宋体" w:cs="宋体"/>
                <w:color w:val="auto"/>
                <w:szCs w:val="21"/>
                <w:highlight w:val="none"/>
              </w:rPr>
              <w:t>2</w:t>
            </w:r>
          </w:p>
        </w:tc>
        <w:tc>
          <w:tcPr>
            <w:tcW w:w="4133" w:type="pct"/>
            <w:vAlign w:val="center"/>
          </w:tcPr>
          <w:p w14:paraId="703DC2E1">
            <w:pPr>
              <w:tabs>
                <w:tab w:val="left" w:pos="426"/>
              </w:tabs>
              <w:spacing w:line="360" w:lineRule="auto"/>
              <w:jc w:val="center"/>
              <w:rPr>
                <w:rFonts w:ascii="宋体" w:hAnsi="宋体" w:cs="宋体"/>
                <w:color w:val="auto"/>
                <w:kern w:val="24"/>
                <w:szCs w:val="21"/>
                <w:highlight w:val="none"/>
              </w:rPr>
            </w:pPr>
            <w:r>
              <w:rPr>
                <w:rFonts w:hint="eastAsia" w:ascii="宋体" w:hAnsi="宋体" w:cs="宋体"/>
                <w:color w:val="auto"/>
                <w:kern w:val="24"/>
                <w:szCs w:val="21"/>
                <w:highlight w:val="none"/>
              </w:rPr>
              <w:t>中国光大银行股份有限公司东莞长安支行</w:t>
            </w:r>
          </w:p>
          <w:p w14:paraId="40D2A0A6">
            <w:pPr>
              <w:tabs>
                <w:tab w:val="left" w:pos="426"/>
              </w:tabs>
              <w:spacing w:line="360" w:lineRule="auto"/>
              <w:jc w:val="center"/>
              <w:rPr>
                <w:rFonts w:ascii="宋体" w:hAnsi="宋体" w:cs="宋体"/>
                <w:color w:val="auto"/>
                <w:szCs w:val="21"/>
                <w:highlight w:val="none"/>
              </w:rPr>
            </w:pPr>
            <w:r>
              <w:rPr>
                <w:rFonts w:hint="eastAsia" w:ascii="宋体" w:hAnsi="宋体" w:cs="宋体"/>
                <w:color w:val="auto"/>
                <w:kern w:val="24"/>
                <w:szCs w:val="21"/>
                <w:highlight w:val="none"/>
              </w:rPr>
              <w:t>（广东省东莞市长安镇长安锦绣路255号）</w:t>
            </w:r>
          </w:p>
        </w:tc>
      </w:tr>
      <w:tr w14:paraId="27636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pct"/>
            <w:vAlign w:val="center"/>
          </w:tcPr>
          <w:p w14:paraId="25DC706A">
            <w:pPr>
              <w:tabs>
                <w:tab w:val="left" w:pos="426"/>
              </w:tabs>
              <w:spacing w:line="360" w:lineRule="auto"/>
              <w:jc w:val="center"/>
              <w:rPr>
                <w:rFonts w:ascii="宋体" w:hAnsi="宋体" w:cs="宋体"/>
                <w:color w:val="auto"/>
                <w:szCs w:val="21"/>
                <w:highlight w:val="none"/>
              </w:rPr>
            </w:pPr>
            <w:r>
              <w:rPr>
                <w:rFonts w:hint="eastAsia" w:ascii="宋体" w:hAnsi="宋体" w:cs="宋体"/>
                <w:color w:val="auto"/>
                <w:szCs w:val="21"/>
                <w:highlight w:val="none"/>
              </w:rPr>
              <w:t>3</w:t>
            </w:r>
          </w:p>
        </w:tc>
        <w:tc>
          <w:tcPr>
            <w:tcW w:w="4133" w:type="pct"/>
            <w:vAlign w:val="center"/>
          </w:tcPr>
          <w:p w14:paraId="0277D6FA">
            <w:pPr>
              <w:tabs>
                <w:tab w:val="left" w:pos="426"/>
              </w:tabs>
              <w:spacing w:line="360" w:lineRule="auto"/>
              <w:jc w:val="center"/>
              <w:rPr>
                <w:rFonts w:ascii="宋体" w:hAnsi="宋体" w:cs="宋体"/>
                <w:color w:val="auto"/>
                <w:kern w:val="24"/>
                <w:szCs w:val="21"/>
                <w:highlight w:val="none"/>
              </w:rPr>
            </w:pPr>
            <w:r>
              <w:rPr>
                <w:rFonts w:hint="eastAsia" w:ascii="宋体" w:hAnsi="宋体" w:cs="宋体"/>
                <w:color w:val="auto"/>
                <w:kern w:val="24"/>
                <w:szCs w:val="21"/>
                <w:highlight w:val="none"/>
              </w:rPr>
              <w:t>中国光大银行股份有限公司东莞松山湖支行</w:t>
            </w:r>
          </w:p>
          <w:p w14:paraId="7897A6D0">
            <w:pPr>
              <w:tabs>
                <w:tab w:val="left" w:pos="426"/>
              </w:tabs>
              <w:spacing w:line="360" w:lineRule="auto"/>
              <w:jc w:val="center"/>
              <w:rPr>
                <w:rFonts w:ascii="宋体" w:hAnsi="宋体" w:cs="宋体"/>
                <w:color w:val="auto"/>
                <w:szCs w:val="21"/>
                <w:highlight w:val="none"/>
              </w:rPr>
            </w:pPr>
            <w:r>
              <w:rPr>
                <w:rFonts w:hint="eastAsia" w:ascii="宋体" w:hAnsi="宋体" w:cs="宋体"/>
                <w:color w:val="auto"/>
                <w:kern w:val="24"/>
                <w:szCs w:val="21"/>
                <w:highlight w:val="none"/>
              </w:rPr>
              <w:t>（广东省东莞市松山湖园区总部二路2号1栋104室）</w:t>
            </w:r>
          </w:p>
        </w:tc>
      </w:tr>
    </w:tbl>
    <w:p w14:paraId="3405769E">
      <w:pPr>
        <w:numPr>
          <w:ilvl w:val="0"/>
          <w:numId w:val="9"/>
        </w:numPr>
        <w:tabs>
          <w:tab w:val="left" w:pos="426"/>
        </w:tabs>
        <w:spacing w:line="360" w:lineRule="auto"/>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lang w:val="en-US" w:eastAsia="zh-CN"/>
        </w:rPr>
        <w:t>报价要求</w:t>
      </w:r>
    </w:p>
    <w:p w14:paraId="7CE94A2F">
      <w:pPr>
        <w:tabs>
          <w:tab w:val="left" w:pos="426"/>
        </w:tabs>
        <w:spacing w:line="360" w:lineRule="auto"/>
        <w:ind w:left="420" w:leftChars="200"/>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本项目采用总价包干制，</w:t>
      </w:r>
      <w:r>
        <w:rPr>
          <w:rFonts w:hint="eastAsia" w:cs="宋体" w:asciiTheme="minorEastAsia" w:hAnsiTheme="minorEastAsia" w:eastAsiaTheme="minorEastAsia"/>
          <w:color w:val="auto"/>
          <w:highlight w:val="none"/>
          <w:lang w:val="en-US" w:eastAsia="zh-CN"/>
        </w:rPr>
        <w:t xml:space="preserve">报价包含但不限于 </w:t>
      </w:r>
      <w:r>
        <w:rPr>
          <w:rFonts w:hint="eastAsia" w:cs="宋体" w:asciiTheme="minorEastAsia" w:hAnsiTheme="minorEastAsia" w:eastAsiaTheme="minorEastAsia"/>
          <w:color w:val="auto"/>
          <w:highlight w:val="none"/>
        </w:rPr>
        <w:t>高清视频监控设备采购清单</w:t>
      </w:r>
      <w:r>
        <w:rPr>
          <w:rFonts w:hint="eastAsia" w:cs="宋体" w:asciiTheme="minorEastAsia" w:hAnsiTheme="minorEastAsia" w:eastAsiaTheme="minorEastAsia"/>
          <w:color w:val="auto"/>
          <w:highlight w:val="none"/>
          <w:lang w:val="en-US" w:eastAsia="zh-CN"/>
        </w:rPr>
        <w:t>内容设备、</w:t>
      </w:r>
      <w:r>
        <w:rPr>
          <w:rFonts w:hint="eastAsia" w:cs="宋体" w:asciiTheme="minorEastAsia" w:hAnsiTheme="minorEastAsia" w:eastAsiaTheme="minorEastAsia"/>
          <w:color w:val="auto"/>
          <w:highlight w:val="none"/>
        </w:rPr>
        <w:t>包工、包料、包工期、包质量、包安全、包文明施工、包调试、包验收以及</w:t>
      </w:r>
      <w:r>
        <w:rPr>
          <w:rFonts w:hint="eastAsia" w:ascii="宋体" w:hAnsi="宋体"/>
          <w:iCs/>
          <w:color w:val="auto"/>
          <w:szCs w:val="21"/>
          <w:highlight w:val="none"/>
        </w:rPr>
        <w:t>合同实施过程中应预见和不可预见费用等。</w:t>
      </w:r>
    </w:p>
    <w:p w14:paraId="4576A6ED">
      <w:pPr>
        <w:numPr>
          <w:ilvl w:val="0"/>
          <w:numId w:val="9"/>
        </w:numPr>
        <w:tabs>
          <w:tab w:val="left" w:pos="426"/>
        </w:tabs>
        <w:spacing w:line="360" w:lineRule="auto"/>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工程量清单</w:t>
      </w:r>
    </w:p>
    <w:p w14:paraId="77D5CEC3">
      <w:pPr>
        <w:tabs>
          <w:tab w:val="left" w:pos="426"/>
        </w:tabs>
        <w:spacing w:line="360" w:lineRule="auto"/>
        <w:ind w:left="420" w:leftChars="200"/>
        <w:rPr>
          <w:rFonts w:cs="宋体" w:asciiTheme="minorEastAsia" w:hAnsiTheme="minorEastAsia" w:eastAsiaTheme="minorEastAsia"/>
          <w:color w:val="auto"/>
          <w:highlight w:val="none"/>
        </w:rPr>
      </w:pPr>
      <w:r>
        <w:rPr>
          <w:rFonts w:hint="eastAsia" w:ascii="Times New Roman" w:hAnsiTheme="minorHAnsi" w:cstheme="minorBidi"/>
          <w:color w:val="auto"/>
          <w:szCs w:val="21"/>
          <w:highlight w:val="none"/>
        </w:rPr>
        <w:t>本项目具体工程量详见公告附件。供应商若成交，经磋商确定的最后报价，在与采购人签订合同前，成交供应商须对应调整工程量清单报价。</w:t>
      </w:r>
    </w:p>
    <w:p w14:paraId="5CC785FB">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商务要求</w:t>
      </w:r>
    </w:p>
    <w:p w14:paraId="4EC649F5">
      <w:pPr>
        <w:numPr>
          <w:ilvl w:val="0"/>
          <w:numId w:val="10"/>
        </w:numPr>
        <w:tabs>
          <w:tab w:val="left" w:pos="426"/>
        </w:tabs>
        <w:spacing w:line="360" w:lineRule="auto"/>
        <w:rPr>
          <w:rFonts w:cs="宋体" w:asciiTheme="minorEastAsia" w:hAnsiTheme="minorEastAsia" w:eastAsiaTheme="minorEastAsia"/>
          <w:color w:val="auto"/>
          <w:highlight w:val="none"/>
        </w:rPr>
      </w:pPr>
      <w:r>
        <w:rPr>
          <w:rFonts w:hint="eastAsia" w:asciiTheme="minorEastAsia" w:hAnsiTheme="minorEastAsia" w:eastAsiaTheme="minorEastAsia" w:cstheme="minorBidi"/>
          <w:color w:val="auto"/>
          <w:szCs w:val="21"/>
          <w:highlight w:val="none"/>
        </w:rPr>
        <w:t>合同履行期限</w:t>
      </w:r>
    </w:p>
    <w:p w14:paraId="1C236E5C">
      <w:pPr>
        <w:tabs>
          <w:tab w:val="left" w:pos="426"/>
        </w:tabs>
        <w:spacing w:line="360" w:lineRule="auto"/>
        <w:ind w:firstLine="420" w:firstLineChars="200"/>
        <w:rPr>
          <w:rFonts w:cs="宋体" w:asciiTheme="minorEastAsia" w:hAnsiTheme="minorEastAsia" w:eastAsiaTheme="minorEastAsia"/>
          <w:color w:val="auto"/>
          <w:highlight w:val="none"/>
        </w:rPr>
      </w:pPr>
      <w:r>
        <w:rPr>
          <w:rFonts w:hint="eastAsia" w:asciiTheme="minorEastAsia" w:hAnsiTheme="minorEastAsia"/>
          <w:color w:val="auto"/>
          <w:szCs w:val="21"/>
          <w:highlight w:val="none"/>
        </w:rPr>
        <w:t>合同签订之日起30日内完成本项目范围内的所有施工内容并通过验收。</w:t>
      </w:r>
    </w:p>
    <w:p w14:paraId="5908E6A0">
      <w:pPr>
        <w:numPr>
          <w:ilvl w:val="0"/>
          <w:numId w:val="10"/>
        </w:numPr>
        <w:tabs>
          <w:tab w:val="left" w:pos="426"/>
        </w:tabs>
        <w:spacing w:line="360" w:lineRule="auto"/>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验收要求</w:t>
      </w:r>
    </w:p>
    <w:p w14:paraId="729580B1">
      <w:pPr>
        <w:numPr>
          <w:ilvl w:val="0"/>
          <w:numId w:val="11"/>
        </w:numPr>
        <w:tabs>
          <w:tab w:val="left" w:pos="426"/>
        </w:tabs>
        <w:spacing w:line="360" w:lineRule="auto"/>
        <w:rPr>
          <w:rFonts w:ascii="宋体" w:hAnsi="宋体" w:cs="宋体"/>
          <w:color w:val="auto"/>
          <w:highlight w:val="none"/>
        </w:rPr>
      </w:pPr>
      <w:r>
        <w:rPr>
          <w:rFonts w:hint="eastAsia" w:cs="宋体" w:asciiTheme="minorEastAsia" w:hAnsiTheme="minorEastAsia" w:eastAsiaTheme="minorEastAsia"/>
          <w:color w:val="auto"/>
          <w:highlight w:val="none"/>
        </w:rPr>
        <w:t>本项目的材料、设备、施工、验收须达到现行中华人民共和国以及省、自治区、直辖市或行业</w:t>
      </w:r>
      <w:r>
        <w:rPr>
          <w:rFonts w:hint="eastAsia" w:ascii="宋体" w:hAnsi="宋体" w:cs="宋体"/>
          <w:color w:val="auto"/>
          <w:highlight w:val="none"/>
        </w:rPr>
        <w:t>的工程建设标准、规范的要求。</w:t>
      </w:r>
    </w:p>
    <w:p w14:paraId="73ED071C">
      <w:pPr>
        <w:numPr>
          <w:ilvl w:val="0"/>
          <w:numId w:val="11"/>
        </w:numPr>
        <w:tabs>
          <w:tab w:val="left" w:pos="426"/>
        </w:tabs>
        <w:spacing w:line="360" w:lineRule="auto"/>
        <w:rPr>
          <w:rFonts w:ascii="宋体" w:hAnsi="宋体" w:cs="宋体"/>
          <w:color w:val="auto"/>
          <w:highlight w:val="none"/>
        </w:rPr>
      </w:pPr>
      <w:r>
        <w:rPr>
          <w:rFonts w:hint="eastAsia" w:ascii="宋体" w:hAnsi="宋体" w:cs="宋体"/>
          <w:color w:val="auto"/>
          <w:highlight w:val="none"/>
        </w:rPr>
        <w:t>承包人应当按合同规定工期按期竣工交付使用。验收要求、验收标准及方法按《建筑工程施工质量验收统一标准》GB50300-2013；若达不到合格等级要求返工至达到合格标准才算竣工，返工工期计入合同工期内。返工费用由成交供应商自行负担。</w:t>
      </w:r>
    </w:p>
    <w:p w14:paraId="252457CF">
      <w:pPr>
        <w:numPr>
          <w:ilvl w:val="0"/>
          <w:numId w:val="10"/>
        </w:numPr>
        <w:tabs>
          <w:tab w:val="left" w:pos="426"/>
        </w:tabs>
        <w:spacing w:line="360" w:lineRule="auto"/>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lang w:val="en-US" w:eastAsia="zh-CN"/>
        </w:rPr>
        <w:t>质保期</w:t>
      </w:r>
    </w:p>
    <w:p w14:paraId="0DA2BF98">
      <w:pPr>
        <w:numPr>
          <w:ilvl w:val="0"/>
          <w:numId w:val="12"/>
        </w:numPr>
        <w:tabs>
          <w:tab w:val="left" w:pos="426"/>
        </w:tabs>
        <w:spacing w:line="360" w:lineRule="auto"/>
        <w:rPr>
          <w:color w:val="auto"/>
          <w:highlight w:val="none"/>
        </w:rPr>
      </w:pPr>
      <w:r>
        <w:rPr>
          <w:rFonts w:hint="eastAsia"/>
          <w:color w:val="auto"/>
          <w:highlight w:val="none"/>
          <w:lang w:val="en-US" w:eastAsia="zh-CN"/>
        </w:rPr>
        <w:t>本项目质保期不得少于</w:t>
      </w:r>
      <w:r>
        <w:rPr>
          <w:rFonts w:hint="eastAsia" w:ascii="宋体" w:hAnsi="宋体" w:eastAsia="宋体" w:cs="宋体"/>
          <w:color w:val="auto"/>
          <w:highlight w:val="none"/>
          <w:lang w:val="en-US" w:eastAsia="zh-CN"/>
        </w:rPr>
        <w:t>3</w:t>
      </w:r>
      <w:r>
        <w:rPr>
          <w:rFonts w:hint="eastAsia"/>
          <w:color w:val="auto"/>
          <w:highlight w:val="none"/>
          <w:lang w:val="en-US" w:eastAsia="zh-CN"/>
        </w:rPr>
        <w:t>年。</w:t>
      </w:r>
    </w:p>
    <w:p w14:paraId="21CC9BFC">
      <w:pPr>
        <w:numPr>
          <w:ilvl w:val="0"/>
          <w:numId w:val="10"/>
        </w:numPr>
        <w:tabs>
          <w:tab w:val="left" w:pos="426"/>
        </w:tabs>
        <w:spacing w:line="360" w:lineRule="auto"/>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付款方式</w:t>
      </w:r>
    </w:p>
    <w:p w14:paraId="7AE79AE0">
      <w:pPr>
        <w:numPr>
          <w:ilvl w:val="0"/>
          <w:numId w:val="13"/>
        </w:numPr>
        <w:tabs>
          <w:tab w:val="left" w:pos="426"/>
        </w:tabs>
        <w:spacing w:line="360" w:lineRule="auto"/>
        <w:rPr>
          <w:rFonts w:cs="宋体" w:asciiTheme="minorEastAsia" w:hAnsiTheme="minorEastAsia" w:eastAsiaTheme="minorEastAsia"/>
          <w:color w:val="auto"/>
          <w:highlight w:val="none"/>
        </w:rPr>
      </w:pPr>
      <w:r>
        <w:rPr>
          <w:rFonts w:hint="eastAsia" w:ascii="宋体" w:hAnsi="宋体" w:cs="宋体"/>
          <w:color w:val="auto"/>
          <w:highlight w:val="none"/>
        </w:rPr>
        <w:t>合同签订后5个工作日内，采购人向成交供应商支付合同总价的30%作为预付款。</w:t>
      </w:r>
    </w:p>
    <w:p w14:paraId="3FA55C2E">
      <w:pPr>
        <w:numPr>
          <w:ilvl w:val="0"/>
          <w:numId w:val="13"/>
        </w:numPr>
        <w:tabs>
          <w:tab w:val="left" w:pos="426"/>
        </w:tabs>
        <w:spacing w:line="360" w:lineRule="auto"/>
        <w:rPr>
          <w:rFonts w:cs="宋体" w:asciiTheme="minorEastAsia" w:hAnsiTheme="minorEastAsia" w:eastAsiaTheme="minorEastAsia"/>
          <w:color w:val="auto"/>
          <w:highlight w:val="none"/>
        </w:rPr>
      </w:pPr>
      <w:r>
        <w:rPr>
          <w:rFonts w:hint="eastAsia" w:ascii="宋体" w:hAnsi="宋体" w:cs="宋体"/>
          <w:color w:val="auto"/>
          <w:highlight w:val="none"/>
        </w:rPr>
        <w:t>项目完成并通过采购人验收后，采购人收到</w:t>
      </w:r>
      <w:r>
        <w:rPr>
          <w:rFonts w:hint="eastAsia" w:ascii="宋体" w:hAnsi="宋体" w:cs="宋体"/>
          <w:color w:val="auto"/>
          <w:highlight w:val="none"/>
          <w:lang w:val="en-US" w:eastAsia="zh-CN"/>
        </w:rPr>
        <w:t>成交</w:t>
      </w:r>
      <w:r>
        <w:rPr>
          <w:rFonts w:hint="eastAsia" w:ascii="宋体" w:hAnsi="宋体" w:cs="宋体"/>
          <w:color w:val="auto"/>
          <w:highlight w:val="none"/>
        </w:rPr>
        <w:t>供应商提交等额的正式发票和支付款项申请资料后10个工作日内向</w:t>
      </w:r>
      <w:r>
        <w:rPr>
          <w:rFonts w:hint="eastAsia" w:ascii="宋体" w:hAnsi="宋体" w:cs="宋体"/>
          <w:color w:val="auto"/>
          <w:highlight w:val="none"/>
          <w:lang w:val="en-US" w:eastAsia="zh-CN"/>
        </w:rPr>
        <w:t>成交</w:t>
      </w:r>
      <w:r>
        <w:rPr>
          <w:rFonts w:hint="eastAsia" w:ascii="宋体" w:hAnsi="宋体" w:cs="宋体"/>
          <w:color w:val="auto"/>
          <w:highlight w:val="none"/>
        </w:rPr>
        <w:t>供应商支付合同总价的40%。</w:t>
      </w:r>
    </w:p>
    <w:p w14:paraId="1F827E09">
      <w:pPr>
        <w:numPr>
          <w:ilvl w:val="0"/>
          <w:numId w:val="13"/>
        </w:numPr>
        <w:tabs>
          <w:tab w:val="left" w:pos="426"/>
        </w:tabs>
        <w:spacing w:line="360" w:lineRule="auto"/>
        <w:rPr>
          <w:rFonts w:cs="宋体" w:asciiTheme="minorEastAsia" w:hAnsiTheme="minorEastAsia" w:eastAsiaTheme="minorEastAsia"/>
          <w:color w:val="auto"/>
          <w:highlight w:val="none"/>
        </w:rPr>
      </w:pPr>
      <w:r>
        <w:rPr>
          <w:rFonts w:hint="eastAsia" w:ascii="宋体" w:hAnsi="宋体" w:cs="宋体"/>
          <w:color w:val="auto"/>
          <w:highlight w:val="none"/>
          <w:lang w:val="en-US" w:eastAsia="zh-CN"/>
        </w:rPr>
        <w:t>采购人委托第三方审计公司对本项目进行</w:t>
      </w:r>
      <w:r>
        <w:rPr>
          <w:rFonts w:hint="eastAsia" w:ascii="宋体" w:hAnsi="宋体" w:cs="宋体"/>
          <w:color w:val="auto"/>
          <w:highlight w:val="none"/>
        </w:rPr>
        <w:t>审计后</w:t>
      </w:r>
      <w:r>
        <w:rPr>
          <w:rFonts w:hint="eastAsia" w:ascii="宋体" w:hAnsi="宋体" w:cs="宋体"/>
          <w:color w:val="auto"/>
          <w:highlight w:val="none"/>
          <w:lang w:val="en-US" w:eastAsia="zh-CN"/>
        </w:rPr>
        <w:t>于</w:t>
      </w:r>
      <w:r>
        <w:rPr>
          <w:rFonts w:hint="eastAsia" w:ascii="宋体" w:hAnsi="宋体" w:cs="宋体"/>
          <w:color w:val="auto"/>
          <w:highlight w:val="none"/>
        </w:rPr>
        <w:t>10个工作日</w:t>
      </w:r>
      <w:r>
        <w:rPr>
          <w:rFonts w:hint="eastAsia" w:ascii="宋体" w:hAnsi="宋体" w:cs="宋体"/>
          <w:color w:val="auto"/>
          <w:highlight w:val="none"/>
          <w:lang w:val="en-US" w:eastAsia="zh-CN"/>
        </w:rPr>
        <w:t>内</w:t>
      </w:r>
      <w:r>
        <w:rPr>
          <w:rFonts w:hint="eastAsia" w:ascii="宋体" w:hAnsi="宋体" w:cs="宋体"/>
          <w:color w:val="auto"/>
          <w:highlight w:val="none"/>
        </w:rPr>
        <w:t>向</w:t>
      </w:r>
      <w:r>
        <w:rPr>
          <w:rFonts w:hint="eastAsia" w:ascii="宋体" w:hAnsi="宋体" w:cs="宋体"/>
          <w:color w:val="auto"/>
          <w:highlight w:val="none"/>
          <w:lang w:val="en-US" w:eastAsia="zh-CN"/>
        </w:rPr>
        <w:t>成交</w:t>
      </w:r>
      <w:r>
        <w:rPr>
          <w:rFonts w:hint="eastAsia" w:ascii="宋体" w:hAnsi="宋体" w:cs="宋体"/>
          <w:color w:val="auto"/>
          <w:highlight w:val="none"/>
        </w:rPr>
        <w:t>供应商支付27%。</w:t>
      </w:r>
    </w:p>
    <w:p w14:paraId="4C97D8E0">
      <w:pPr>
        <w:numPr>
          <w:ilvl w:val="0"/>
          <w:numId w:val="13"/>
        </w:numPr>
        <w:tabs>
          <w:tab w:val="left" w:pos="426"/>
        </w:tabs>
        <w:spacing w:line="360" w:lineRule="auto"/>
        <w:rPr>
          <w:rFonts w:ascii="宋体" w:hAnsi="宋体" w:cs="宋体"/>
          <w:color w:val="auto"/>
          <w:highlight w:val="none"/>
        </w:rPr>
      </w:pPr>
      <w:r>
        <w:rPr>
          <w:rFonts w:hint="eastAsia" w:ascii="宋体" w:hAnsi="宋体" w:cs="宋体"/>
          <w:color w:val="auto"/>
          <w:highlight w:val="none"/>
          <w:lang w:val="en-US" w:eastAsia="zh-CN"/>
        </w:rPr>
        <w:t>质保期</w:t>
      </w:r>
      <w:r>
        <w:rPr>
          <w:rFonts w:hint="eastAsia" w:ascii="宋体" w:hAnsi="宋体" w:cs="宋体"/>
          <w:color w:val="auto"/>
          <w:highlight w:val="none"/>
        </w:rPr>
        <w:t>自验收合格之日起计算，期满后采购人</w:t>
      </w:r>
      <w:r>
        <w:rPr>
          <w:rFonts w:hint="eastAsia" w:ascii="宋体" w:hAnsi="宋体" w:cs="宋体"/>
          <w:color w:val="auto"/>
          <w:highlight w:val="none"/>
          <w:lang w:val="en-US" w:eastAsia="zh-CN"/>
        </w:rPr>
        <w:t>于</w:t>
      </w:r>
      <w:r>
        <w:rPr>
          <w:rFonts w:hint="eastAsia" w:ascii="宋体" w:hAnsi="宋体" w:cs="宋体"/>
          <w:color w:val="auto"/>
          <w:highlight w:val="none"/>
        </w:rPr>
        <w:t>10个工作日向成交供应商支付合同总价3%的质保金。</w:t>
      </w:r>
    </w:p>
    <w:p w14:paraId="65B6BC7E">
      <w:pPr>
        <w:numPr>
          <w:ilvl w:val="0"/>
          <w:numId w:val="13"/>
        </w:numPr>
        <w:tabs>
          <w:tab w:val="left" w:pos="426"/>
        </w:tabs>
        <w:spacing w:line="360" w:lineRule="auto"/>
        <w:rPr>
          <w:rFonts w:ascii="宋体" w:hAnsi="宋体" w:cs="宋体"/>
          <w:color w:val="auto"/>
          <w:highlight w:val="none"/>
        </w:rPr>
      </w:pPr>
      <w:r>
        <w:rPr>
          <w:rFonts w:hint="eastAsia" w:ascii="宋体" w:hAnsi="宋体" w:cs="宋体"/>
          <w:bCs/>
          <w:color w:val="auto"/>
          <w:highlight w:val="none"/>
        </w:rPr>
        <w:t>付款前成交供应商应向采购人提出请款申请及跟成交供应商名称一致的等额合格发票。</w:t>
      </w:r>
    </w:p>
    <w:p w14:paraId="47BCAEAD">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技术要求</w:t>
      </w:r>
    </w:p>
    <w:p w14:paraId="2CE7E32D">
      <w:pPr>
        <w:numPr>
          <w:ilvl w:val="0"/>
          <w:numId w:val="14"/>
        </w:numPr>
        <w:tabs>
          <w:tab w:val="left" w:pos="426"/>
        </w:tabs>
        <w:spacing w:line="360" w:lineRule="auto"/>
        <w:ind w:left="220" w:hanging="220"/>
        <w:rPr>
          <w:rFonts w:cs="宋体" w:asciiTheme="minorEastAsia" w:hAnsiTheme="minorEastAsia" w:eastAsiaTheme="minorEastAsia"/>
          <w:b/>
          <w:bCs/>
          <w:color w:val="auto"/>
          <w:highlight w:val="none"/>
        </w:rPr>
      </w:pPr>
      <w:r>
        <w:rPr>
          <w:rFonts w:hint="eastAsia" w:ascii="宋体" w:hAnsi="宋体"/>
          <w:b/>
          <w:bCs/>
          <w:color w:val="auto"/>
          <w:szCs w:val="21"/>
          <w:highlight w:val="none"/>
        </w:rPr>
        <w:t>★</w:t>
      </w:r>
      <w:r>
        <w:rPr>
          <w:rFonts w:hint="eastAsia" w:cs="宋体" w:asciiTheme="minorEastAsia" w:hAnsiTheme="minorEastAsia" w:eastAsiaTheme="minorEastAsia"/>
          <w:b/>
          <w:bCs/>
          <w:color w:val="auto"/>
          <w:highlight w:val="none"/>
        </w:rPr>
        <w:t>高清视频监控设备采购清单</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1753"/>
        <w:gridCol w:w="1201"/>
        <w:gridCol w:w="2439"/>
        <w:gridCol w:w="878"/>
        <w:gridCol w:w="813"/>
        <w:gridCol w:w="1533"/>
      </w:tblGrid>
      <w:tr w14:paraId="25C5D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4CCC0683">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753" w:type="dxa"/>
          </w:tcPr>
          <w:p w14:paraId="51485379">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设备名称</w:t>
            </w:r>
          </w:p>
        </w:tc>
        <w:tc>
          <w:tcPr>
            <w:tcW w:w="1201" w:type="dxa"/>
          </w:tcPr>
          <w:p w14:paraId="1308BF0D">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品牌</w:t>
            </w:r>
          </w:p>
        </w:tc>
        <w:tc>
          <w:tcPr>
            <w:tcW w:w="2439" w:type="dxa"/>
          </w:tcPr>
          <w:p w14:paraId="013C621E">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型号</w:t>
            </w:r>
          </w:p>
        </w:tc>
        <w:tc>
          <w:tcPr>
            <w:tcW w:w="878" w:type="dxa"/>
            <w:vAlign w:val="center"/>
          </w:tcPr>
          <w:p w14:paraId="51C4386C">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单位</w:t>
            </w:r>
          </w:p>
        </w:tc>
        <w:tc>
          <w:tcPr>
            <w:tcW w:w="813" w:type="dxa"/>
            <w:vAlign w:val="center"/>
          </w:tcPr>
          <w:p w14:paraId="2BE9280C">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数量</w:t>
            </w:r>
          </w:p>
        </w:tc>
        <w:tc>
          <w:tcPr>
            <w:tcW w:w="1533" w:type="dxa"/>
            <w:vAlign w:val="center"/>
          </w:tcPr>
          <w:p w14:paraId="31C6845D">
            <w:pPr>
              <w:pStyle w:val="34"/>
              <w:spacing w:line="440" w:lineRule="exact"/>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单价最高限价</w:t>
            </w:r>
          </w:p>
        </w:tc>
      </w:tr>
      <w:tr w14:paraId="5EB33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7"/>
          </w:tcPr>
          <w:p w14:paraId="2F9F8A02">
            <w:pPr>
              <w:tabs>
                <w:tab w:val="left" w:pos="426"/>
              </w:tabs>
              <w:spacing w:line="440" w:lineRule="exact"/>
              <w:jc w:val="center"/>
              <w:rPr>
                <w:rFonts w:hint="eastAsia" w:ascii="宋体" w:hAnsi="宋体" w:eastAsia="宋体" w:cs="宋体"/>
                <w:b/>
                <w:bCs/>
                <w:color w:val="auto"/>
                <w:kern w:val="24"/>
                <w:sz w:val="21"/>
                <w:szCs w:val="21"/>
                <w:highlight w:val="none"/>
              </w:rPr>
            </w:pPr>
            <w:r>
              <w:rPr>
                <w:rFonts w:hint="eastAsia" w:ascii="宋体" w:hAnsi="宋体" w:eastAsia="宋体" w:cs="宋体"/>
                <w:b/>
                <w:bCs/>
                <w:color w:val="auto"/>
                <w:kern w:val="24"/>
                <w:sz w:val="21"/>
                <w:szCs w:val="21"/>
                <w:highlight w:val="none"/>
              </w:rPr>
              <w:t>中国光大银行股份有限公司东莞厚街支行</w:t>
            </w:r>
          </w:p>
        </w:tc>
      </w:tr>
      <w:tr w14:paraId="4A472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53EC04C3">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p>
        </w:tc>
        <w:tc>
          <w:tcPr>
            <w:tcW w:w="1753" w:type="dxa"/>
            <w:vAlign w:val="center"/>
          </w:tcPr>
          <w:p w14:paraId="2E204351">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400万像素红外宽动态半球摄像机</w:t>
            </w:r>
          </w:p>
        </w:tc>
        <w:tc>
          <w:tcPr>
            <w:tcW w:w="1201" w:type="dxa"/>
            <w:vAlign w:val="center"/>
          </w:tcPr>
          <w:p w14:paraId="5627BDF1">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海康威视</w:t>
            </w:r>
          </w:p>
        </w:tc>
        <w:tc>
          <w:tcPr>
            <w:tcW w:w="2439" w:type="dxa"/>
            <w:vAlign w:val="center"/>
          </w:tcPr>
          <w:p w14:paraId="4861FCE2">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DS-2CD514XYZUV-ABCDEF</w:t>
            </w:r>
          </w:p>
        </w:tc>
        <w:tc>
          <w:tcPr>
            <w:tcW w:w="878" w:type="dxa"/>
            <w:vAlign w:val="center"/>
          </w:tcPr>
          <w:p w14:paraId="198399B3">
            <w:pPr>
              <w:widowControl/>
              <w:spacing w:line="440" w:lineRule="exact"/>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支</w:t>
            </w:r>
          </w:p>
        </w:tc>
        <w:tc>
          <w:tcPr>
            <w:tcW w:w="813" w:type="dxa"/>
            <w:vAlign w:val="center"/>
          </w:tcPr>
          <w:p w14:paraId="7D90F09B">
            <w:pPr>
              <w:widowControl/>
              <w:spacing w:line="440" w:lineRule="exact"/>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1533" w:type="dxa"/>
            <w:vAlign w:val="center"/>
          </w:tcPr>
          <w:p w14:paraId="02AF3069">
            <w:pPr>
              <w:widowControl/>
              <w:spacing w:line="440" w:lineRule="exact"/>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1120.00</w:t>
            </w:r>
          </w:p>
        </w:tc>
      </w:tr>
      <w:tr w14:paraId="3F08D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5FCB31D4">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p>
        </w:tc>
        <w:tc>
          <w:tcPr>
            <w:tcW w:w="1753" w:type="dxa"/>
            <w:vAlign w:val="center"/>
          </w:tcPr>
          <w:p w14:paraId="4AAF17DE">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双录理财摄像机</w:t>
            </w:r>
          </w:p>
        </w:tc>
        <w:tc>
          <w:tcPr>
            <w:tcW w:w="1201" w:type="dxa"/>
            <w:vAlign w:val="center"/>
          </w:tcPr>
          <w:p w14:paraId="357E033B">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海康威视</w:t>
            </w:r>
          </w:p>
        </w:tc>
        <w:tc>
          <w:tcPr>
            <w:tcW w:w="2439" w:type="dxa"/>
            <w:vAlign w:val="center"/>
          </w:tcPr>
          <w:p w14:paraId="733C2B78">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DS-2CD6812D</w:t>
            </w:r>
          </w:p>
        </w:tc>
        <w:tc>
          <w:tcPr>
            <w:tcW w:w="878" w:type="dxa"/>
            <w:vAlign w:val="center"/>
          </w:tcPr>
          <w:p w14:paraId="6907F531">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台</w:t>
            </w:r>
          </w:p>
        </w:tc>
        <w:tc>
          <w:tcPr>
            <w:tcW w:w="813" w:type="dxa"/>
            <w:vAlign w:val="center"/>
          </w:tcPr>
          <w:p w14:paraId="2335C01A">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1</w:t>
            </w:r>
          </w:p>
        </w:tc>
        <w:tc>
          <w:tcPr>
            <w:tcW w:w="1533" w:type="dxa"/>
            <w:vAlign w:val="center"/>
          </w:tcPr>
          <w:p w14:paraId="4F6090E5">
            <w:pPr>
              <w:keepNext w:val="0"/>
              <w:keepLines w:val="0"/>
              <w:widowControl/>
              <w:suppressLineNumbers w:val="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i w:val="0"/>
                <w:iCs w:val="0"/>
                <w:color w:val="auto"/>
                <w:kern w:val="0"/>
                <w:sz w:val="22"/>
                <w:szCs w:val="22"/>
                <w:highlight w:val="none"/>
                <w:u w:val="none"/>
                <w:lang w:val="en-US" w:eastAsia="zh-CN" w:bidi="ar"/>
              </w:rPr>
              <w:t>2200.00</w:t>
            </w:r>
          </w:p>
        </w:tc>
      </w:tr>
      <w:tr w14:paraId="37142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1B0F0411">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p>
        </w:tc>
        <w:tc>
          <w:tcPr>
            <w:tcW w:w="1753" w:type="dxa"/>
            <w:vAlign w:val="center"/>
          </w:tcPr>
          <w:p w14:paraId="6CCE5C95">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理财盒子</w:t>
            </w:r>
          </w:p>
        </w:tc>
        <w:tc>
          <w:tcPr>
            <w:tcW w:w="1201" w:type="dxa"/>
            <w:vAlign w:val="center"/>
          </w:tcPr>
          <w:p w14:paraId="6BB23C4B">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海康威视</w:t>
            </w:r>
          </w:p>
        </w:tc>
        <w:tc>
          <w:tcPr>
            <w:tcW w:w="2439" w:type="dxa"/>
            <w:vAlign w:val="center"/>
          </w:tcPr>
          <w:p w14:paraId="314DA7B0">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DS-FM01C/P</w:t>
            </w:r>
          </w:p>
        </w:tc>
        <w:tc>
          <w:tcPr>
            <w:tcW w:w="878" w:type="dxa"/>
            <w:vAlign w:val="center"/>
          </w:tcPr>
          <w:p w14:paraId="7C2D6BE0">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台</w:t>
            </w:r>
          </w:p>
        </w:tc>
        <w:tc>
          <w:tcPr>
            <w:tcW w:w="813" w:type="dxa"/>
            <w:vAlign w:val="center"/>
          </w:tcPr>
          <w:p w14:paraId="40E351D6">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1</w:t>
            </w:r>
          </w:p>
        </w:tc>
        <w:tc>
          <w:tcPr>
            <w:tcW w:w="1533" w:type="dxa"/>
            <w:vAlign w:val="center"/>
          </w:tcPr>
          <w:p w14:paraId="3D1BB28B">
            <w:pPr>
              <w:keepNext w:val="0"/>
              <w:keepLines w:val="0"/>
              <w:widowControl/>
              <w:suppressLineNumbers w:val="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i w:val="0"/>
                <w:iCs w:val="0"/>
                <w:color w:val="auto"/>
                <w:kern w:val="0"/>
                <w:sz w:val="22"/>
                <w:szCs w:val="22"/>
                <w:highlight w:val="none"/>
                <w:u w:val="none"/>
                <w:lang w:val="en-US" w:eastAsia="zh-CN" w:bidi="ar"/>
              </w:rPr>
              <w:t>2751.00</w:t>
            </w:r>
          </w:p>
        </w:tc>
      </w:tr>
      <w:tr w14:paraId="1AA12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79F12395">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w:t>
            </w:r>
          </w:p>
        </w:tc>
        <w:tc>
          <w:tcPr>
            <w:tcW w:w="1753" w:type="dxa"/>
            <w:vAlign w:val="center"/>
          </w:tcPr>
          <w:p w14:paraId="422F3963">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6T企业级硬盘</w:t>
            </w:r>
          </w:p>
        </w:tc>
        <w:tc>
          <w:tcPr>
            <w:tcW w:w="1201" w:type="dxa"/>
            <w:vAlign w:val="center"/>
          </w:tcPr>
          <w:p w14:paraId="59978FCA">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浙江大华</w:t>
            </w:r>
          </w:p>
        </w:tc>
        <w:tc>
          <w:tcPr>
            <w:tcW w:w="2439" w:type="dxa"/>
            <w:vAlign w:val="center"/>
          </w:tcPr>
          <w:p w14:paraId="00B8F520">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ST6000NM019B</w:t>
            </w:r>
          </w:p>
        </w:tc>
        <w:tc>
          <w:tcPr>
            <w:tcW w:w="878" w:type="dxa"/>
            <w:vAlign w:val="center"/>
          </w:tcPr>
          <w:p w14:paraId="01E8CAFB">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个</w:t>
            </w:r>
          </w:p>
        </w:tc>
        <w:tc>
          <w:tcPr>
            <w:tcW w:w="813" w:type="dxa"/>
            <w:vAlign w:val="center"/>
          </w:tcPr>
          <w:p w14:paraId="57D4B363">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2</w:t>
            </w:r>
          </w:p>
        </w:tc>
        <w:tc>
          <w:tcPr>
            <w:tcW w:w="1533" w:type="dxa"/>
            <w:vAlign w:val="center"/>
          </w:tcPr>
          <w:p w14:paraId="2947FF1E">
            <w:pPr>
              <w:keepNext w:val="0"/>
              <w:keepLines w:val="0"/>
              <w:widowControl/>
              <w:suppressLineNumbers w:val="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i w:val="0"/>
                <w:iCs w:val="0"/>
                <w:color w:val="auto"/>
                <w:kern w:val="0"/>
                <w:sz w:val="22"/>
                <w:szCs w:val="22"/>
                <w:highlight w:val="none"/>
                <w:u w:val="none"/>
                <w:lang w:val="en-US" w:eastAsia="zh-CN" w:bidi="ar"/>
              </w:rPr>
              <w:t>1242.00</w:t>
            </w:r>
          </w:p>
        </w:tc>
      </w:tr>
      <w:tr w14:paraId="45542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7"/>
          </w:tcPr>
          <w:p w14:paraId="721A3E47">
            <w:pPr>
              <w:pStyle w:val="34"/>
              <w:spacing w:line="440" w:lineRule="exact"/>
              <w:jc w:val="center"/>
              <w:rPr>
                <w:rFonts w:hint="eastAsia" w:ascii="宋体" w:hAnsi="宋体" w:eastAsia="宋体" w:cs="宋体"/>
                <w:b/>
                <w:bCs/>
                <w:color w:val="auto"/>
                <w:kern w:val="24"/>
                <w:sz w:val="21"/>
                <w:szCs w:val="21"/>
                <w:highlight w:val="none"/>
              </w:rPr>
            </w:pPr>
            <w:r>
              <w:rPr>
                <w:rFonts w:hint="eastAsia" w:ascii="宋体" w:hAnsi="宋体" w:eastAsia="宋体" w:cs="宋体"/>
                <w:b/>
                <w:bCs/>
                <w:color w:val="auto"/>
                <w:kern w:val="24"/>
                <w:sz w:val="21"/>
                <w:szCs w:val="21"/>
                <w:highlight w:val="none"/>
              </w:rPr>
              <w:t>中国光大银行股份有限公司东莞松山湖支行</w:t>
            </w:r>
          </w:p>
        </w:tc>
      </w:tr>
      <w:tr w14:paraId="41744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2F357A6C">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p>
        </w:tc>
        <w:tc>
          <w:tcPr>
            <w:tcW w:w="1753" w:type="dxa"/>
            <w:vAlign w:val="center"/>
          </w:tcPr>
          <w:p w14:paraId="25789045">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400万像素红外宽动态半球摄像机</w:t>
            </w:r>
          </w:p>
        </w:tc>
        <w:tc>
          <w:tcPr>
            <w:tcW w:w="1201" w:type="dxa"/>
            <w:vAlign w:val="center"/>
          </w:tcPr>
          <w:p w14:paraId="6785757C">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海康威视</w:t>
            </w:r>
          </w:p>
        </w:tc>
        <w:tc>
          <w:tcPr>
            <w:tcW w:w="2439" w:type="dxa"/>
            <w:vAlign w:val="center"/>
          </w:tcPr>
          <w:p w14:paraId="3D00ED7D">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DS-2CD514XYZUV-ABCDEF</w:t>
            </w:r>
          </w:p>
        </w:tc>
        <w:tc>
          <w:tcPr>
            <w:tcW w:w="878" w:type="dxa"/>
            <w:vAlign w:val="center"/>
          </w:tcPr>
          <w:p w14:paraId="4ECE2931">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支</w:t>
            </w:r>
          </w:p>
        </w:tc>
        <w:tc>
          <w:tcPr>
            <w:tcW w:w="813" w:type="dxa"/>
            <w:vAlign w:val="center"/>
          </w:tcPr>
          <w:p w14:paraId="189279DD">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27</w:t>
            </w:r>
          </w:p>
        </w:tc>
        <w:tc>
          <w:tcPr>
            <w:tcW w:w="1533" w:type="dxa"/>
            <w:vAlign w:val="center"/>
          </w:tcPr>
          <w:p w14:paraId="087A6A99">
            <w:pPr>
              <w:keepNext w:val="0"/>
              <w:keepLines w:val="0"/>
              <w:widowControl/>
              <w:suppressLineNumbers w:val="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i w:val="0"/>
                <w:iCs w:val="0"/>
                <w:color w:val="auto"/>
                <w:kern w:val="0"/>
                <w:sz w:val="22"/>
                <w:szCs w:val="22"/>
                <w:highlight w:val="none"/>
                <w:u w:val="none"/>
                <w:lang w:val="en-US" w:eastAsia="zh-CN" w:bidi="ar"/>
              </w:rPr>
              <w:t>1120.00</w:t>
            </w:r>
          </w:p>
        </w:tc>
      </w:tr>
      <w:tr w14:paraId="6C16A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163BE672">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p>
        </w:tc>
        <w:tc>
          <w:tcPr>
            <w:tcW w:w="1753" w:type="dxa"/>
            <w:vAlign w:val="center"/>
          </w:tcPr>
          <w:p w14:paraId="582F61C6">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十六路数字录像机（8盘位）</w:t>
            </w:r>
          </w:p>
        </w:tc>
        <w:tc>
          <w:tcPr>
            <w:tcW w:w="1201" w:type="dxa"/>
            <w:vAlign w:val="center"/>
          </w:tcPr>
          <w:p w14:paraId="163ADBD6">
            <w:pPr>
              <w:keepNext w:val="0"/>
              <w:keepLines w:val="0"/>
              <w:widowControl/>
              <w:suppressLineNumbers w:val="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i w:val="0"/>
                <w:iCs w:val="0"/>
                <w:color w:val="auto"/>
                <w:kern w:val="0"/>
                <w:sz w:val="21"/>
                <w:szCs w:val="21"/>
                <w:highlight w:val="none"/>
                <w:u w:val="none"/>
                <w:lang w:val="en-US" w:eastAsia="zh-CN" w:bidi="ar"/>
              </w:rPr>
              <w:t>浙江大华</w:t>
            </w:r>
          </w:p>
        </w:tc>
        <w:tc>
          <w:tcPr>
            <w:tcW w:w="2439" w:type="dxa"/>
            <w:vAlign w:val="center"/>
          </w:tcPr>
          <w:p w14:paraId="3B56B9AB">
            <w:pPr>
              <w:keepNext w:val="0"/>
              <w:keepLines w:val="0"/>
              <w:widowControl/>
              <w:suppressLineNumbers w:val="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i w:val="0"/>
                <w:iCs w:val="0"/>
                <w:color w:val="auto"/>
                <w:kern w:val="0"/>
                <w:sz w:val="21"/>
                <w:szCs w:val="21"/>
                <w:highlight w:val="none"/>
                <w:u w:val="none"/>
                <w:lang w:val="en-US" w:eastAsia="zh-CN" w:bidi="ar"/>
              </w:rPr>
              <w:t>DH-NVR5016FG-4KS2</w:t>
            </w:r>
          </w:p>
        </w:tc>
        <w:tc>
          <w:tcPr>
            <w:tcW w:w="878" w:type="dxa"/>
            <w:vAlign w:val="center"/>
          </w:tcPr>
          <w:p w14:paraId="36CFE5B0">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台</w:t>
            </w:r>
          </w:p>
        </w:tc>
        <w:tc>
          <w:tcPr>
            <w:tcW w:w="813" w:type="dxa"/>
            <w:vAlign w:val="center"/>
          </w:tcPr>
          <w:p w14:paraId="75659ECF">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3</w:t>
            </w:r>
          </w:p>
        </w:tc>
        <w:tc>
          <w:tcPr>
            <w:tcW w:w="1533" w:type="dxa"/>
            <w:vAlign w:val="center"/>
          </w:tcPr>
          <w:p w14:paraId="7114F30A">
            <w:pPr>
              <w:keepNext w:val="0"/>
              <w:keepLines w:val="0"/>
              <w:widowControl/>
              <w:suppressLineNumbers w:val="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i w:val="0"/>
                <w:iCs w:val="0"/>
                <w:color w:val="auto"/>
                <w:kern w:val="0"/>
                <w:sz w:val="22"/>
                <w:szCs w:val="22"/>
                <w:highlight w:val="none"/>
                <w:u w:val="none"/>
                <w:lang w:val="en-US" w:eastAsia="zh-CN" w:bidi="ar"/>
              </w:rPr>
              <w:t>1600.00</w:t>
            </w:r>
          </w:p>
        </w:tc>
      </w:tr>
      <w:tr w14:paraId="0AA0C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13E88CFA">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p>
        </w:tc>
        <w:tc>
          <w:tcPr>
            <w:tcW w:w="1753" w:type="dxa"/>
            <w:vAlign w:val="center"/>
          </w:tcPr>
          <w:p w14:paraId="3EC70AF9">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8T企业级硬盘</w:t>
            </w:r>
          </w:p>
        </w:tc>
        <w:tc>
          <w:tcPr>
            <w:tcW w:w="1201" w:type="dxa"/>
            <w:vAlign w:val="center"/>
          </w:tcPr>
          <w:p w14:paraId="209DA235">
            <w:pPr>
              <w:keepNext w:val="0"/>
              <w:keepLines w:val="0"/>
              <w:widowControl/>
              <w:suppressLineNumbers w:val="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i w:val="0"/>
                <w:iCs w:val="0"/>
                <w:color w:val="auto"/>
                <w:kern w:val="0"/>
                <w:sz w:val="21"/>
                <w:szCs w:val="21"/>
                <w:highlight w:val="none"/>
                <w:u w:val="none"/>
                <w:lang w:val="en-US" w:eastAsia="zh-CN" w:bidi="ar"/>
              </w:rPr>
              <w:t>浙江大华</w:t>
            </w:r>
          </w:p>
        </w:tc>
        <w:tc>
          <w:tcPr>
            <w:tcW w:w="2439" w:type="dxa"/>
            <w:vAlign w:val="center"/>
          </w:tcPr>
          <w:p w14:paraId="46CD5D7B">
            <w:pPr>
              <w:keepNext w:val="0"/>
              <w:keepLines w:val="0"/>
              <w:widowControl/>
              <w:suppressLineNumbers w:val="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i w:val="0"/>
                <w:iCs w:val="0"/>
                <w:color w:val="auto"/>
                <w:kern w:val="0"/>
                <w:sz w:val="21"/>
                <w:szCs w:val="21"/>
                <w:highlight w:val="none"/>
                <w:u w:val="none"/>
                <w:lang w:val="en-US" w:eastAsia="zh-CN" w:bidi="ar"/>
              </w:rPr>
              <w:t>ST8000NM000A</w:t>
            </w:r>
          </w:p>
        </w:tc>
        <w:tc>
          <w:tcPr>
            <w:tcW w:w="878" w:type="dxa"/>
            <w:vAlign w:val="center"/>
          </w:tcPr>
          <w:p w14:paraId="1FAD1362">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台</w:t>
            </w:r>
          </w:p>
        </w:tc>
        <w:tc>
          <w:tcPr>
            <w:tcW w:w="813" w:type="dxa"/>
            <w:vAlign w:val="center"/>
          </w:tcPr>
          <w:p w14:paraId="753517FD">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24</w:t>
            </w:r>
          </w:p>
        </w:tc>
        <w:tc>
          <w:tcPr>
            <w:tcW w:w="1533" w:type="dxa"/>
            <w:vAlign w:val="center"/>
          </w:tcPr>
          <w:p w14:paraId="3332E837">
            <w:pPr>
              <w:keepNext w:val="0"/>
              <w:keepLines w:val="0"/>
              <w:widowControl/>
              <w:suppressLineNumbers w:val="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i w:val="0"/>
                <w:iCs w:val="0"/>
                <w:color w:val="auto"/>
                <w:kern w:val="0"/>
                <w:sz w:val="22"/>
                <w:szCs w:val="22"/>
                <w:highlight w:val="none"/>
                <w:u w:val="none"/>
                <w:lang w:val="en-US" w:eastAsia="zh-CN" w:bidi="ar"/>
              </w:rPr>
              <w:t>1701.00</w:t>
            </w:r>
          </w:p>
        </w:tc>
      </w:tr>
      <w:tr w14:paraId="0377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7"/>
          </w:tcPr>
          <w:p w14:paraId="3ABDFC42">
            <w:pPr>
              <w:tabs>
                <w:tab w:val="left" w:pos="426"/>
              </w:tabs>
              <w:spacing w:line="440" w:lineRule="exact"/>
              <w:jc w:val="center"/>
              <w:rPr>
                <w:rFonts w:hint="eastAsia" w:ascii="宋体" w:hAnsi="宋体" w:eastAsia="宋体" w:cs="宋体"/>
                <w:b/>
                <w:bCs/>
                <w:color w:val="auto"/>
                <w:kern w:val="24"/>
                <w:sz w:val="21"/>
                <w:szCs w:val="21"/>
                <w:highlight w:val="none"/>
              </w:rPr>
            </w:pPr>
            <w:r>
              <w:rPr>
                <w:rFonts w:hint="eastAsia" w:ascii="宋体" w:hAnsi="宋体" w:eastAsia="宋体" w:cs="宋体"/>
                <w:b/>
                <w:bCs/>
                <w:color w:val="auto"/>
                <w:kern w:val="24"/>
                <w:sz w:val="21"/>
                <w:szCs w:val="21"/>
                <w:highlight w:val="none"/>
              </w:rPr>
              <w:t>中国光大银行股份有限公司东莞长安支行</w:t>
            </w:r>
          </w:p>
        </w:tc>
      </w:tr>
      <w:tr w14:paraId="2904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2C0A8C45">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10</w:t>
            </w:r>
          </w:p>
        </w:tc>
        <w:tc>
          <w:tcPr>
            <w:tcW w:w="1753" w:type="dxa"/>
            <w:vAlign w:val="center"/>
          </w:tcPr>
          <w:p w14:paraId="237A8206">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双录理财摄像机</w:t>
            </w:r>
          </w:p>
        </w:tc>
        <w:tc>
          <w:tcPr>
            <w:tcW w:w="1201" w:type="dxa"/>
            <w:vAlign w:val="center"/>
          </w:tcPr>
          <w:p w14:paraId="60934710">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海康威视</w:t>
            </w:r>
          </w:p>
        </w:tc>
        <w:tc>
          <w:tcPr>
            <w:tcW w:w="2439" w:type="dxa"/>
            <w:vAlign w:val="center"/>
          </w:tcPr>
          <w:p w14:paraId="200BE639">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DS-2CD6812D</w:t>
            </w:r>
          </w:p>
        </w:tc>
        <w:tc>
          <w:tcPr>
            <w:tcW w:w="878" w:type="dxa"/>
            <w:vAlign w:val="center"/>
          </w:tcPr>
          <w:p w14:paraId="00B95708">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台</w:t>
            </w:r>
          </w:p>
        </w:tc>
        <w:tc>
          <w:tcPr>
            <w:tcW w:w="813" w:type="dxa"/>
            <w:vAlign w:val="center"/>
          </w:tcPr>
          <w:p w14:paraId="77A5114A">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2</w:t>
            </w:r>
          </w:p>
        </w:tc>
        <w:tc>
          <w:tcPr>
            <w:tcW w:w="1533" w:type="dxa"/>
            <w:vAlign w:val="center"/>
          </w:tcPr>
          <w:p w14:paraId="4F908A84">
            <w:pPr>
              <w:keepNext w:val="0"/>
              <w:keepLines w:val="0"/>
              <w:widowControl/>
              <w:suppressLineNumbers w:val="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i w:val="0"/>
                <w:iCs w:val="0"/>
                <w:color w:val="auto"/>
                <w:kern w:val="0"/>
                <w:sz w:val="22"/>
                <w:szCs w:val="22"/>
                <w:highlight w:val="none"/>
                <w:u w:val="none"/>
                <w:lang w:val="en-US" w:eastAsia="zh-CN" w:bidi="ar"/>
              </w:rPr>
              <w:t>2200.00</w:t>
            </w:r>
          </w:p>
        </w:tc>
      </w:tr>
      <w:tr w14:paraId="1067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19A5D43B">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11</w:t>
            </w:r>
          </w:p>
        </w:tc>
        <w:tc>
          <w:tcPr>
            <w:tcW w:w="1753" w:type="dxa"/>
            <w:vAlign w:val="center"/>
          </w:tcPr>
          <w:p w14:paraId="0A6C6973">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理财盒子</w:t>
            </w:r>
          </w:p>
        </w:tc>
        <w:tc>
          <w:tcPr>
            <w:tcW w:w="1201" w:type="dxa"/>
            <w:vAlign w:val="center"/>
          </w:tcPr>
          <w:p w14:paraId="2C67164D">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海康威视</w:t>
            </w:r>
          </w:p>
        </w:tc>
        <w:tc>
          <w:tcPr>
            <w:tcW w:w="2439" w:type="dxa"/>
            <w:vAlign w:val="center"/>
          </w:tcPr>
          <w:p w14:paraId="77270C76">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DS-FM01C/P</w:t>
            </w:r>
          </w:p>
        </w:tc>
        <w:tc>
          <w:tcPr>
            <w:tcW w:w="878" w:type="dxa"/>
            <w:vAlign w:val="center"/>
          </w:tcPr>
          <w:p w14:paraId="1D668145">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台</w:t>
            </w:r>
          </w:p>
        </w:tc>
        <w:tc>
          <w:tcPr>
            <w:tcW w:w="813" w:type="dxa"/>
            <w:vAlign w:val="center"/>
          </w:tcPr>
          <w:p w14:paraId="0FA85592">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1</w:t>
            </w:r>
          </w:p>
        </w:tc>
        <w:tc>
          <w:tcPr>
            <w:tcW w:w="1533" w:type="dxa"/>
            <w:vAlign w:val="center"/>
          </w:tcPr>
          <w:p w14:paraId="5F91C95F">
            <w:pPr>
              <w:keepNext w:val="0"/>
              <w:keepLines w:val="0"/>
              <w:widowControl/>
              <w:suppressLineNumbers w:val="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i w:val="0"/>
                <w:iCs w:val="0"/>
                <w:color w:val="auto"/>
                <w:kern w:val="0"/>
                <w:sz w:val="22"/>
                <w:szCs w:val="22"/>
                <w:highlight w:val="none"/>
                <w:u w:val="none"/>
                <w:lang w:val="en-US" w:eastAsia="zh-CN" w:bidi="ar"/>
              </w:rPr>
              <w:t>2751.00</w:t>
            </w:r>
          </w:p>
        </w:tc>
      </w:tr>
      <w:tr w14:paraId="20A97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3B4EB76D">
            <w:pPr>
              <w:pStyle w:val="34"/>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12</w:t>
            </w:r>
          </w:p>
        </w:tc>
        <w:tc>
          <w:tcPr>
            <w:tcW w:w="1753" w:type="dxa"/>
            <w:vAlign w:val="center"/>
          </w:tcPr>
          <w:p w14:paraId="55FA8342">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6T企业级硬盘</w:t>
            </w:r>
          </w:p>
        </w:tc>
        <w:tc>
          <w:tcPr>
            <w:tcW w:w="1201" w:type="dxa"/>
            <w:vAlign w:val="center"/>
          </w:tcPr>
          <w:p w14:paraId="47DFA50A">
            <w:pPr>
              <w:keepNext w:val="0"/>
              <w:keepLines w:val="0"/>
              <w:widowControl/>
              <w:suppressLineNumbers w:val="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i w:val="0"/>
                <w:iCs w:val="0"/>
                <w:color w:val="auto"/>
                <w:kern w:val="0"/>
                <w:sz w:val="21"/>
                <w:szCs w:val="21"/>
                <w:highlight w:val="none"/>
                <w:u w:val="none"/>
                <w:lang w:val="en-US" w:eastAsia="zh-CN" w:bidi="ar"/>
              </w:rPr>
              <w:t>浙江大华</w:t>
            </w:r>
          </w:p>
        </w:tc>
        <w:tc>
          <w:tcPr>
            <w:tcW w:w="2439" w:type="dxa"/>
            <w:vAlign w:val="center"/>
          </w:tcPr>
          <w:p w14:paraId="37B0EBCB">
            <w:pPr>
              <w:keepNext w:val="0"/>
              <w:keepLines w:val="0"/>
              <w:widowControl/>
              <w:suppressLineNumbers w:val="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i w:val="0"/>
                <w:iCs w:val="0"/>
                <w:color w:val="auto"/>
                <w:kern w:val="0"/>
                <w:sz w:val="21"/>
                <w:szCs w:val="21"/>
                <w:highlight w:val="none"/>
                <w:u w:val="none"/>
                <w:lang w:val="en-US" w:eastAsia="zh-CN" w:bidi="ar"/>
              </w:rPr>
              <w:t>ST6000NM021A</w:t>
            </w:r>
          </w:p>
        </w:tc>
        <w:tc>
          <w:tcPr>
            <w:tcW w:w="878" w:type="dxa"/>
            <w:vAlign w:val="center"/>
          </w:tcPr>
          <w:p w14:paraId="0C9F4499">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个</w:t>
            </w:r>
          </w:p>
        </w:tc>
        <w:tc>
          <w:tcPr>
            <w:tcW w:w="813" w:type="dxa"/>
            <w:vAlign w:val="center"/>
          </w:tcPr>
          <w:p w14:paraId="1509E909">
            <w:pPr>
              <w:widowControl/>
              <w:spacing w:line="440" w:lineRule="exact"/>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2</w:t>
            </w:r>
          </w:p>
        </w:tc>
        <w:tc>
          <w:tcPr>
            <w:tcW w:w="1533" w:type="dxa"/>
            <w:vAlign w:val="center"/>
          </w:tcPr>
          <w:p w14:paraId="2085C01B">
            <w:pPr>
              <w:keepNext w:val="0"/>
              <w:keepLines w:val="0"/>
              <w:widowControl/>
              <w:suppressLineNumbers w:val="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i w:val="0"/>
                <w:iCs w:val="0"/>
                <w:color w:val="auto"/>
                <w:kern w:val="0"/>
                <w:sz w:val="22"/>
                <w:szCs w:val="22"/>
                <w:highlight w:val="none"/>
                <w:u w:val="none"/>
                <w:lang w:val="en-US" w:eastAsia="zh-CN" w:bidi="ar"/>
              </w:rPr>
              <w:t>1242.00</w:t>
            </w:r>
          </w:p>
        </w:tc>
      </w:tr>
    </w:tbl>
    <w:p w14:paraId="1F048FEF">
      <w:pPr>
        <w:pStyle w:val="34"/>
        <w:rPr>
          <w:color w:val="auto"/>
          <w:highlight w:val="none"/>
        </w:rPr>
      </w:pPr>
    </w:p>
    <w:p w14:paraId="074E1B00">
      <w:pPr>
        <w:numPr>
          <w:ilvl w:val="0"/>
          <w:numId w:val="14"/>
        </w:numPr>
        <w:tabs>
          <w:tab w:val="left" w:pos="426"/>
        </w:tabs>
        <w:spacing w:line="360" w:lineRule="auto"/>
        <w:ind w:left="220" w:hanging="220"/>
        <w:rPr>
          <w:rFonts w:cs="宋体" w:asciiTheme="minorEastAsia" w:hAnsiTheme="minorEastAsia" w:eastAsiaTheme="minorEastAsia"/>
          <w:color w:val="auto"/>
          <w:highlight w:val="none"/>
        </w:rPr>
      </w:pPr>
      <w:r>
        <w:rPr>
          <w:color w:val="auto"/>
          <w:highlight w:val="none"/>
        </w:rPr>
        <w:t>项目要求</w:t>
      </w:r>
    </w:p>
    <w:p w14:paraId="66306CDB">
      <w:pPr>
        <w:numPr>
          <w:ilvl w:val="0"/>
          <w:numId w:val="15"/>
        </w:numPr>
        <w:tabs>
          <w:tab w:val="left" w:pos="426"/>
        </w:tabs>
        <w:spacing w:line="360" w:lineRule="auto"/>
        <w:rPr>
          <w:rFonts w:hAnsi="宋体" w:asciiTheme="minorHAnsi" w:eastAsiaTheme="minorEastAsia" w:cstheme="minorBidi"/>
          <w:color w:val="auto"/>
          <w:szCs w:val="21"/>
          <w:highlight w:val="none"/>
        </w:rPr>
      </w:pPr>
      <w:r>
        <w:rPr>
          <w:rFonts w:hint="eastAsia" w:hAnsi="宋体" w:asciiTheme="minorHAnsi" w:eastAsiaTheme="minorEastAsia" w:cstheme="minorBidi"/>
          <w:color w:val="auto"/>
          <w:szCs w:val="21"/>
          <w:highlight w:val="none"/>
        </w:rPr>
        <w:t>此项目主要涉及东莞分行辖内网点监控系统设备更换和调整，设备更换后需接入我行现有的监控平台，并在项目施工完成后由成交供应商负责将支行的视频监控系统接入我行东莞分行监控中心内与现有平台实现并网。</w:t>
      </w:r>
    </w:p>
    <w:p w14:paraId="57A4564D">
      <w:pPr>
        <w:numPr>
          <w:ilvl w:val="0"/>
          <w:numId w:val="15"/>
        </w:numPr>
        <w:tabs>
          <w:tab w:val="left" w:pos="426"/>
        </w:tabs>
        <w:spacing w:line="360" w:lineRule="auto"/>
        <w:rPr>
          <w:rFonts w:ascii="宋体" w:hAnsi="宋体" w:cs="宋体"/>
          <w:color w:val="auto"/>
          <w:szCs w:val="21"/>
          <w:highlight w:val="none"/>
        </w:rPr>
      </w:pPr>
      <w:r>
        <w:rPr>
          <w:rFonts w:hint="eastAsia" w:hAnsi="宋体" w:asciiTheme="minorHAnsi" w:eastAsiaTheme="minorEastAsia" w:cstheme="minorBidi"/>
          <w:color w:val="auto"/>
          <w:szCs w:val="21"/>
          <w:highlight w:val="none"/>
        </w:rPr>
        <w:t>监控报警系统安装要求必须符合《银行安全防范要求</w:t>
      </w:r>
      <w:r>
        <w:rPr>
          <w:rFonts w:hint="eastAsia" w:ascii="宋体" w:hAnsi="宋体" w:cs="宋体"/>
          <w:color w:val="auto"/>
          <w:szCs w:val="21"/>
          <w:highlight w:val="none"/>
        </w:rPr>
        <w:t>》（GA38-2021）。</w:t>
      </w:r>
    </w:p>
    <w:p w14:paraId="5AF0124B">
      <w:pPr>
        <w:numPr>
          <w:ilvl w:val="0"/>
          <w:numId w:val="15"/>
        </w:numPr>
        <w:tabs>
          <w:tab w:val="left" w:pos="426"/>
        </w:tabs>
        <w:spacing w:line="360" w:lineRule="auto"/>
        <w:rPr>
          <w:rFonts w:hint="eastAsia" w:ascii="宋体" w:hAnsi="宋体" w:eastAsia="宋体" w:cs="宋体"/>
          <w:b/>
          <w:bCs/>
          <w:color w:val="auto"/>
          <w:szCs w:val="21"/>
          <w:highlight w:val="none"/>
        </w:rPr>
      </w:pPr>
      <w:r>
        <w:rPr>
          <w:rFonts w:hint="eastAsia" w:ascii="宋体" w:hAnsi="宋体"/>
          <w:b/>
          <w:bCs/>
          <w:color w:val="auto"/>
          <w:szCs w:val="21"/>
          <w:highlight w:val="none"/>
        </w:rPr>
        <w:t>★</w:t>
      </w:r>
      <w:r>
        <w:rPr>
          <w:rFonts w:hint="eastAsia" w:ascii="宋体" w:hAnsi="宋体" w:cs="宋体"/>
          <w:b/>
          <w:bCs/>
          <w:color w:val="auto"/>
          <w:szCs w:val="21"/>
          <w:highlight w:val="none"/>
        </w:rPr>
        <w:t>中国光大银行总行已与该项目下的监控摄像机、录像主机生产商（或供应商）进行价格商务谈判并确定了最高限价，负责</w:t>
      </w:r>
      <w:r>
        <w:rPr>
          <w:rFonts w:hint="eastAsia" w:ascii="宋体" w:hAnsi="宋体" w:cs="宋体"/>
          <w:b/>
          <w:bCs/>
          <w:color w:val="auto"/>
          <w:szCs w:val="21"/>
          <w:highlight w:val="none"/>
          <w:lang w:val="en-US" w:eastAsia="zh-CN"/>
        </w:rPr>
        <w:t>本项目</w:t>
      </w:r>
      <w:r>
        <w:rPr>
          <w:rFonts w:hint="eastAsia" w:ascii="宋体" w:hAnsi="宋体" w:cs="宋体"/>
          <w:b/>
          <w:bCs/>
          <w:color w:val="auto"/>
          <w:szCs w:val="21"/>
          <w:highlight w:val="none"/>
        </w:rPr>
        <w:t>监控</w:t>
      </w:r>
      <w:r>
        <w:rPr>
          <w:rFonts w:hint="eastAsia" w:ascii="宋体" w:hAnsi="宋体" w:cs="宋体"/>
          <w:b/>
          <w:bCs/>
          <w:color w:val="auto"/>
          <w:szCs w:val="21"/>
          <w:highlight w:val="none"/>
          <w:lang w:val="en-US" w:eastAsia="zh-CN"/>
        </w:rPr>
        <w:t>系统改造</w:t>
      </w:r>
      <w:r>
        <w:rPr>
          <w:rFonts w:hint="eastAsia" w:ascii="宋体" w:hAnsi="宋体" w:cs="宋体"/>
          <w:b/>
          <w:bCs/>
          <w:color w:val="auto"/>
          <w:szCs w:val="21"/>
          <w:highlight w:val="none"/>
        </w:rPr>
        <w:t>工程的</w:t>
      </w:r>
      <w:r>
        <w:rPr>
          <w:rFonts w:hint="eastAsia" w:ascii="宋体" w:hAnsi="宋体" w:cs="宋体"/>
          <w:b/>
          <w:bCs/>
          <w:color w:val="auto"/>
          <w:szCs w:val="21"/>
          <w:highlight w:val="none"/>
          <w:lang w:val="en-US" w:eastAsia="zh-CN"/>
        </w:rPr>
        <w:t>成交供应商</w:t>
      </w:r>
      <w:r>
        <w:rPr>
          <w:rFonts w:hint="eastAsia" w:ascii="宋体" w:hAnsi="宋体" w:cs="宋体"/>
          <w:b/>
          <w:bCs/>
          <w:color w:val="auto"/>
          <w:szCs w:val="21"/>
          <w:highlight w:val="none"/>
        </w:rPr>
        <w:t>必须按照</w:t>
      </w:r>
      <w:r>
        <w:rPr>
          <w:rFonts w:hint="eastAsia" w:ascii="宋体" w:hAnsi="宋体" w:cs="宋体"/>
          <w:b/>
          <w:bCs/>
          <w:color w:val="auto"/>
          <w:szCs w:val="21"/>
          <w:highlight w:val="none"/>
          <w:lang w:val="en-US" w:eastAsia="zh-CN"/>
        </w:rPr>
        <w:t>采购需求</w:t>
      </w:r>
      <w:r>
        <w:rPr>
          <w:rFonts w:hint="eastAsia" w:hAnsi="宋体" w:asciiTheme="minorHAnsi" w:eastAsiaTheme="minorEastAsia" w:cstheme="minorBidi"/>
          <w:b/>
          <w:bCs/>
          <w:color w:val="auto"/>
          <w:szCs w:val="21"/>
          <w:highlight w:val="none"/>
        </w:rPr>
        <w:t>上指定的设备品牌公司采购相应的设备，采</w:t>
      </w:r>
      <w:r>
        <w:rPr>
          <w:rFonts w:hint="eastAsia" w:ascii="宋体" w:hAnsi="宋体" w:eastAsia="宋体" w:cs="宋体"/>
          <w:b/>
          <w:bCs/>
          <w:color w:val="auto"/>
          <w:szCs w:val="21"/>
          <w:highlight w:val="none"/>
        </w:rPr>
        <w:t>购价格不得高于设备公司总行选型入围价格，并须提供供货证明，违反此项规定，视为违约并退回设备。</w:t>
      </w:r>
      <w:r>
        <w:rPr>
          <w:rFonts w:hint="eastAsia" w:ascii="宋体" w:hAnsi="宋体" w:cs="宋体"/>
          <w:b/>
          <w:bCs/>
          <w:color w:val="auto"/>
          <w:szCs w:val="21"/>
          <w:highlight w:val="none"/>
          <w:lang w:val="en-US" w:eastAsia="zh-CN"/>
        </w:rPr>
        <w:t>成交后由采购人提供相关设备供应商的联系方式给成交供应商。（响应供应商须提供承诺函，承诺函格式自拟并加盖响应供应商）</w:t>
      </w:r>
    </w:p>
    <w:p w14:paraId="2398F558">
      <w:pPr>
        <w:numPr>
          <w:ilvl w:val="0"/>
          <w:numId w:val="15"/>
        </w:numPr>
        <w:tabs>
          <w:tab w:val="left" w:pos="426"/>
        </w:tabs>
        <w:spacing w:line="360" w:lineRule="auto"/>
        <w:rPr>
          <w:color w:val="auto"/>
          <w:highlight w:val="none"/>
        </w:rPr>
      </w:pPr>
      <w:r>
        <w:rPr>
          <w:rFonts w:hint="eastAsia"/>
          <w:color w:val="auto"/>
          <w:highlight w:val="none"/>
        </w:rPr>
        <w:t>要求按国家颁发的现行施工技术操作规范精心施工，工程质量应当符合项目所属专业技术要求，达到国家颁发的现行建筑工程竣工及安装质量检验评定合格等级标准。若达不到合格等级标准，应无条件返工，一切费用由成交供应商承担。</w:t>
      </w:r>
    </w:p>
    <w:p w14:paraId="178C5541">
      <w:pPr>
        <w:numPr>
          <w:ilvl w:val="0"/>
          <w:numId w:val="15"/>
        </w:numPr>
        <w:tabs>
          <w:tab w:val="left" w:pos="426"/>
        </w:tabs>
        <w:spacing w:line="360" w:lineRule="auto"/>
        <w:rPr>
          <w:rFonts w:ascii="宋体" w:hAnsi="宋体" w:cs="宋体"/>
          <w:color w:val="auto"/>
          <w:highlight w:val="none"/>
        </w:rPr>
      </w:pPr>
      <w:r>
        <w:rPr>
          <w:rFonts w:hint="eastAsia"/>
          <w:color w:val="auto"/>
          <w:highlight w:val="none"/>
        </w:rPr>
        <w:t>各项隐蔽工程由成交供应商的质安部门自行检查做出记录，并在隐蔽施工前二天通知采购人，经验收合格签证后，方可进行下道工序的施工，隐蔽工程被认为必须复查时，成交供应商应当无条件服从。若成交供应商未通知采购人而自行施工均属违规行为，其责任概由成交供应商负责；采购人有权要求检查，不论检查结果如何，其费用均</w:t>
      </w:r>
      <w:r>
        <w:rPr>
          <w:rFonts w:hint="eastAsia" w:ascii="宋体" w:hAnsi="宋体" w:cs="宋体"/>
          <w:color w:val="auto"/>
          <w:highlight w:val="none"/>
        </w:rPr>
        <w:t>由</w:t>
      </w:r>
      <w:r>
        <w:rPr>
          <w:rFonts w:hint="eastAsia"/>
          <w:color w:val="auto"/>
          <w:highlight w:val="none"/>
        </w:rPr>
        <w:t>成交供应商</w:t>
      </w:r>
      <w:r>
        <w:rPr>
          <w:rFonts w:hint="eastAsia" w:ascii="宋体" w:hAnsi="宋体" w:cs="宋体"/>
          <w:color w:val="auto"/>
          <w:highlight w:val="none"/>
        </w:rPr>
        <w:t>承担。</w:t>
      </w:r>
    </w:p>
    <w:p w14:paraId="76BD6A09">
      <w:pPr>
        <w:numPr>
          <w:ilvl w:val="0"/>
          <w:numId w:val="15"/>
        </w:numPr>
        <w:tabs>
          <w:tab w:val="left" w:pos="426"/>
        </w:tabs>
        <w:spacing w:line="360" w:lineRule="auto"/>
        <w:rPr>
          <w:rFonts w:ascii="宋体" w:hAnsi="宋体" w:cs="宋体"/>
          <w:b/>
          <w:bCs/>
          <w:color w:val="auto"/>
          <w:highlight w:val="none"/>
        </w:rPr>
      </w:pPr>
      <w:r>
        <w:rPr>
          <w:rFonts w:hint="eastAsia" w:ascii="宋体" w:hAnsi="宋体"/>
          <w:b/>
          <w:bCs/>
          <w:color w:val="auto"/>
          <w:szCs w:val="21"/>
          <w:highlight w:val="none"/>
        </w:rPr>
        <w:t>★</w:t>
      </w:r>
      <w:r>
        <w:rPr>
          <w:rFonts w:hint="eastAsia" w:ascii="宋体" w:hAnsi="宋体" w:cs="宋体"/>
          <w:b/>
          <w:bCs/>
          <w:color w:val="auto"/>
          <w:highlight w:val="none"/>
        </w:rPr>
        <w:t>施工过程中监控系统功能不允许中断超过30分钟须在非营业时间进行更换，成交供应商需实地现场考察环境后提出具体操作方案。</w:t>
      </w:r>
      <w:r>
        <w:rPr>
          <w:rFonts w:hint="eastAsia" w:ascii="宋体" w:hAnsi="宋体" w:cs="宋体"/>
          <w:b/>
          <w:bCs/>
          <w:color w:val="auto"/>
          <w:szCs w:val="21"/>
          <w:highlight w:val="none"/>
          <w:lang w:val="en-US" w:eastAsia="zh-CN"/>
        </w:rPr>
        <w:t>（响应供应商须提供承诺函，承诺函格式自拟并加盖响应供应商）</w:t>
      </w:r>
    </w:p>
    <w:p w14:paraId="2AD7D28B">
      <w:pPr>
        <w:numPr>
          <w:ilvl w:val="0"/>
          <w:numId w:val="15"/>
        </w:numPr>
        <w:tabs>
          <w:tab w:val="left" w:pos="426"/>
        </w:tabs>
        <w:spacing w:line="360" w:lineRule="auto"/>
        <w:rPr>
          <w:color w:val="auto"/>
          <w:highlight w:val="none"/>
        </w:rPr>
      </w:pPr>
      <w:r>
        <w:rPr>
          <w:rFonts w:hint="eastAsia"/>
          <w:color w:val="auto"/>
          <w:highlight w:val="none"/>
        </w:rPr>
        <w:t>供应商需要根据本项目工期结合采购需求制定</w:t>
      </w:r>
      <w:r>
        <w:rPr>
          <w:rFonts w:hint="eastAsia" w:ascii="宋体" w:hAnsi="宋体"/>
          <w:color w:val="auto"/>
          <w:szCs w:val="21"/>
          <w:highlight w:val="none"/>
        </w:rPr>
        <w:t>施工进度方案，保证在合同工期内顺利完成项目，不会因为工资纠纷和材料短缺等问题影响工程进度。</w:t>
      </w:r>
    </w:p>
    <w:p w14:paraId="45EA0FD7">
      <w:pPr>
        <w:numPr>
          <w:ilvl w:val="0"/>
          <w:numId w:val="14"/>
        </w:numPr>
        <w:tabs>
          <w:tab w:val="left" w:pos="426"/>
        </w:tabs>
        <w:spacing w:line="360" w:lineRule="auto"/>
        <w:ind w:left="220" w:hanging="220"/>
        <w:rPr>
          <w:rFonts w:asciiTheme="minorEastAsia" w:hAnsiTheme="minorEastAsia" w:eastAsiaTheme="minorEastAsia" w:cstheme="minorBidi"/>
          <w:color w:val="auto"/>
          <w:szCs w:val="21"/>
          <w:highlight w:val="none"/>
        </w:rPr>
      </w:pPr>
      <w:r>
        <w:rPr>
          <w:color w:val="auto"/>
          <w:highlight w:val="none"/>
        </w:rPr>
        <w:t>验收及质量要求</w:t>
      </w:r>
    </w:p>
    <w:p w14:paraId="7072B75E">
      <w:pPr>
        <w:numPr>
          <w:ilvl w:val="0"/>
          <w:numId w:val="16"/>
        </w:numPr>
        <w:tabs>
          <w:tab w:val="left" w:pos="426"/>
        </w:tabs>
        <w:spacing w:line="360" w:lineRule="auto"/>
        <w:rPr>
          <w:rFonts w:ascii="宋体" w:hAnsi="宋体" w:eastAsiaTheme="minorEastAsia" w:cstheme="minorBidi"/>
          <w:color w:val="auto"/>
          <w:szCs w:val="21"/>
          <w:highlight w:val="none"/>
        </w:rPr>
      </w:pPr>
      <w:r>
        <w:rPr>
          <w:rFonts w:hint="eastAsia"/>
          <w:color w:val="auto"/>
          <w:highlight w:val="none"/>
        </w:rPr>
        <w:t>供应商须制定</w:t>
      </w:r>
      <w:r>
        <w:rPr>
          <w:rFonts w:hint="eastAsia" w:ascii="宋体" w:hAnsi="宋体"/>
          <w:bCs/>
          <w:color w:val="auto"/>
          <w:szCs w:val="21"/>
          <w:highlight w:val="none"/>
        </w:rPr>
        <w:t>质量保证方案来</w:t>
      </w:r>
      <w:r>
        <w:rPr>
          <w:rFonts w:hint="eastAsia"/>
          <w:color w:val="auto"/>
          <w:highlight w:val="none"/>
        </w:rPr>
        <w:t>保证</w:t>
      </w:r>
      <w:r>
        <w:rPr>
          <w:color w:val="auto"/>
          <w:highlight w:val="none"/>
        </w:rPr>
        <w:t>本项目质量</w:t>
      </w:r>
      <w:r>
        <w:rPr>
          <w:rFonts w:hint="eastAsia"/>
          <w:color w:val="auto"/>
          <w:highlight w:val="none"/>
        </w:rPr>
        <w:t>能</w:t>
      </w:r>
      <w:r>
        <w:rPr>
          <w:color w:val="auto"/>
          <w:highlight w:val="none"/>
        </w:rPr>
        <w:t>达到国家或行业质量检验评定的合格标准</w:t>
      </w:r>
      <w:r>
        <w:rPr>
          <w:rFonts w:hint="eastAsia"/>
          <w:color w:val="auto"/>
          <w:highlight w:val="none"/>
        </w:rPr>
        <w:t>。</w:t>
      </w:r>
    </w:p>
    <w:p w14:paraId="0C0D473A">
      <w:pPr>
        <w:numPr>
          <w:ilvl w:val="0"/>
          <w:numId w:val="16"/>
        </w:numPr>
        <w:tabs>
          <w:tab w:val="left" w:pos="426"/>
        </w:tabs>
        <w:spacing w:line="360" w:lineRule="auto"/>
        <w:rPr>
          <w:rFonts w:ascii="宋体" w:hAnsi="宋体" w:eastAsiaTheme="minorEastAsia" w:cstheme="minorBidi"/>
          <w:color w:val="auto"/>
          <w:szCs w:val="21"/>
          <w:highlight w:val="none"/>
        </w:rPr>
      </w:pPr>
      <w:r>
        <w:rPr>
          <w:color w:val="auto"/>
          <w:highlight w:val="none"/>
        </w:rPr>
        <w:t>由采购人、成交供应商、第三方监理单位（如有）及相关监督管理部门按照施工图设计、施工要求及国家相关验收规范进行项目验收，验收须达到现行中华人民共和国以及广东省、东莞市或行业的工程建设标准、规范的要求。</w:t>
      </w:r>
    </w:p>
    <w:p w14:paraId="6ADA9A2E">
      <w:pPr>
        <w:numPr>
          <w:ilvl w:val="0"/>
          <w:numId w:val="16"/>
        </w:numPr>
        <w:tabs>
          <w:tab w:val="left" w:pos="426"/>
        </w:tabs>
        <w:spacing w:line="360" w:lineRule="auto"/>
        <w:rPr>
          <w:rFonts w:ascii="宋体" w:hAnsi="宋体" w:cs="宋体"/>
          <w:color w:val="auto"/>
          <w:szCs w:val="21"/>
          <w:highlight w:val="none"/>
        </w:rPr>
      </w:pPr>
      <w:r>
        <w:rPr>
          <w:color w:val="auto"/>
          <w:highlight w:val="none"/>
        </w:rPr>
        <w:t>项目具备验收条件，成</w:t>
      </w:r>
      <w:r>
        <w:rPr>
          <w:rFonts w:hint="eastAsia" w:ascii="宋体" w:hAnsi="宋体" w:cs="宋体"/>
          <w:color w:val="auto"/>
          <w:highlight w:val="none"/>
        </w:rPr>
        <w:t>交供应商按验收有关规定，向采购人提供完整的验收资料和验收报告。采购人收到验收报告后7天内组织有关单位验收。</w:t>
      </w:r>
    </w:p>
    <w:p w14:paraId="6CBB03FB">
      <w:pPr>
        <w:numPr>
          <w:ilvl w:val="0"/>
          <w:numId w:val="16"/>
        </w:numPr>
        <w:tabs>
          <w:tab w:val="left" w:pos="426"/>
        </w:tabs>
        <w:spacing w:line="360" w:lineRule="auto"/>
        <w:rPr>
          <w:color w:val="auto"/>
          <w:highlight w:val="none"/>
        </w:rPr>
      </w:pPr>
      <w:r>
        <w:rPr>
          <w:rFonts w:hint="eastAsia" w:ascii="宋体" w:hAnsi="宋体" w:cs="宋体"/>
          <w:color w:val="auto"/>
          <w:highlight w:val="none"/>
        </w:rPr>
        <w:t>对于验收不合格的部分，</w:t>
      </w:r>
      <w:r>
        <w:rPr>
          <w:color w:val="auto"/>
          <w:highlight w:val="none"/>
        </w:rPr>
        <w:t>成交供应商须进行整改直至验收合格为止。同一项目验收三次以上仍不合格的，采购人有权追究成交供应商的赔偿责任或解除合同。</w:t>
      </w:r>
    </w:p>
    <w:p w14:paraId="3B9CE51F">
      <w:pPr>
        <w:numPr>
          <w:ilvl w:val="0"/>
          <w:numId w:val="14"/>
        </w:numPr>
        <w:tabs>
          <w:tab w:val="left" w:pos="426"/>
        </w:tabs>
        <w:spacing w:line="360" w:lineRule="auto"/>
        <w:ind w:left="220" w:hanging="220"/>
        <w:rPr>
          <w:rFonts w:asciiTheme="minorHAnsi" w:hAnsiTheme="minorHAnsi" w:eastAsiaTheme="minorEastAsia" w:cstheme="minorBidi"/>
          <w:color w:val="auto"/>
          <w:highlight w:val="none"/>
        </w:rPr>
      </w:pPr>
      <w:r>
        <w:rPr>
          <w:rFonts w:hint="eastAsia" w:asciiTheme="minorHAnsi" w:hAnsiTheme="minorHAnsi" w:eastAsiaTheme="minorEastAsia" w:cstheme="minorBidi"/>
          <w:color w:val="auto"/>
          <w:highlight w:val="none"/>
        </w:rPr>
        <w:t>安全文明施工要求</w:t>
      </w:r>
    </w:p>
    <w:p w14:paraId="053B4871">
      <w:pPr>
        <w:numPr>
          <w:ilvl w:val="0"/>
          <w:numId w:val="17"/>
        </w:numPr>
        <w:tabs>
          <w:tab w:val="left" w:pos="426"/>
        </w:tabs>
        <w:spacing w:line="360" w:lineRule="auto"/>
        <w:rPr>
          <w:color w:val="auto"/>
          <w:highlight w:val="none"/>
        </w:rPr>
      </w:pPr>
      <w:r>
        <w:rPr>
          <w:rFonts w:hint="eastAsia" w:ascii="宋体" w:hAnsi="宋体"/>
          <w:color w:val="auto"/>
          <w:szCs w:val="21"/>
          <w:highlight w:val="none"/>
        </w:rPr>
        <w:t>供应商应建立健全安全生产责任制，制定并落实安全生产规章制度，严格执行施工技术规范，自觉接受有关部门的监督和管理。</w:t>
      </w:r>
    </w:p>
    <w:p w14:paraId="7FFC8557">
      <w:pPr>
        <w:numPr>
          <w:ilvl w:val="0"/>
          <w:numId w:val="17"/>
        </w:numPr>
        <w:tabs>
          <w:tab w:val="left" w:pos="426"/>
        </w:tabs>
        <w:spacing w:line="360" w:lineRule="auto"/>
        <w:rPr>
          <w:color w:val="auto"/>
          <w:highlight w:val="none"/>
        </w:rPr>
      </w:pPr>
      <w:r>
        <w:rPr>
          <w:rFonts w:hint="eastAsia" w:ascii="宋体" w:hAnsi="宋体"/>
          <w:color w:val="auto"/>
          <w:szCs w:val="21"/>
          <w:highlight w:val="none"/>
        </w:rPr>
        <w:t>供应商对安全文明施工费应专款专用，不得挪作他用，否则采购人有权责令其限期改正；逾期未改正的，可以责令其暂停施工，由此增加的费用和（或）延误的工期由供应商承担。</w:t>
      </w:r>
    </w:p>
    <w:p w14:paraId="1A2A80EE">
      <w:pPr>
        <w:numPr>
          <w:ilvl w:val="0"/>
          <w:numId w:val="14"/>
        </w:numPr>
        <w:tabs>
          <w:tab w:val="left" w:pos="426"/>
        </w:tabs>
        <w:spacing w:line="360" w:lineRule="auto"/>
        <w:ind w:left="220" w:hanging="220"/>
        <w:rPr>
          <w:rFonts w:asciiTheme="minorHAnsi" w:hAnsiTheme="minorHAnsi" w:eastAsiaTheme="minorEastAsia" w:cstheme="minorBidi"/>
          <w:color w:val="auto"/>
          <w:highlight w:val="none"/>
        </w:rPr>
      </w:pPr>
      <w:r>
        <w:rPr>
          <w:rFonts w:hint="eastAsia" w:asciiTheme="minorHAnsi" w:hAnsiTheme="minorHAnsi" w:eastAsiaTheme="minorEastAsia" w:cstheme="minorBidi"/>
          <w:color w:val="auto"/>
          <w:highlight w:val="none"/>
        </w:rPr>
        <w:t>施工要求</w:t>
      </w:r>
    </w:p>
    <w:p w14:paraId="21E6EDCF">
      <w:pPr>
        <w:numPr>
          <w:ilvl w:val="0"/>
          <w:numId w:val="18"/>
        </w:numPr>
        <w:tabs>
          <w:tab w:val="left" w:pos="426"/>
        </w:tabs>
        <w:spacing w:line="360" w:lineRule="auto"/>
        <w:rPr>
          <w:rFonts w:asciiTheme="minorHAnsi" w:hAnsiTheme="minorHAnsi" w:eastAsiaTheme="minorEastAsia" w:cstheme="minorBidi"/>
          <w:color w:val="auto"/>
          <w:highlight w:val="none"/>
        </w:rPr>
      </w:pPr>
      <w:r>
        <w:rPr>
          <w:rFonts w:hint="eastAsia" w:hAnsi="宋体" w:asciiTheme="minorHAnsi" w:eastAsiaTheme="minorEastAsia" w:cstheme="minorBidi"/>
          <w:color w:val="auto"/>
          <w:szCs w:val="21"/>
          <w:highlight w:val="none"/>
        </w:rPr>
        <w:t>具备适合本工程条件、满足质量和使用要求的技术、管理人员（如拥有工程类职称证书的人员）</w:t>
      </w:r>
    </w:p>
    <w:p w14:paraId="5EB2E024">
      <w:pPr>
        <w:numPr>
          <w:ilvl w:val="0"/>
          <w:numId w:val="18"/>
        </w:numPr>
        <w:tabs>
          <w:tab w:val="left" w:pos="426"/>
        </w:tabs>
        <w:spacing w:line="360" w:lineRule="auto"/>
        <w:rPr>
          <w:rFonts w:asciiTheme="minorHAnsi" w:hAnsiTheme="minorHAnsi" w:eastAsiaTheme="minorEastAsia" w:cstheme="minorBidi"/>
          <w:color w:val="auto"/>
          <w:highlight w:val="none"/>
        </w:rPr>
      </w:pPr>
      <w:r>
        <w:rPr>
          <w:color w:val="auto"/>
          <w:highlight w:val="none"/>
        </w:rPr>
        <w:t>工程技术要求按有关国家和省市有关规范及现行行业标准。成交供应商在施工中如果工程质量不符合要求和有关规定，采购人要求停工和返工时，成交供应商须立即执行，并承担由此产生的各种费用，工期不予顺延。</w:t>
      </w:r>
    </w:p>
    <w:p w14:paraId="1D8CF40F">
      <w:pPr>
        <w:numPr>
          <w:ilvl w:val="0"/>
          <w:numId w:val="18"/>
        </w:numPr>
        <w:tabs>
          <w:tab w:val="left" w:pos="426"/>
        </w:tabs>
        <w:spacing w:line="360" w:lineRule="auto"/>
        <w:rPr>
          <w:rFonts w:asciiTheme="minorHAnsi" w:hAnsiTheme="minorHAnsi" w:eastAsiaTheme="minorEastAsia" w:cstheme="minorBidi"/>
          <w:color w:val="auto"/>
          <w:highlight w:val="none"/>
        </w:rPr>
      </w:pPr>
      <w:r>
        <w:rPr>
          <w:rFonts w:hint="eastAsia" w:hAnsi="宋体" w:asciiTheme="minorHAnsi" w:eastAsiaTheme="minorEastAsia" w:cstheme="minorBidi"/>
          <w:color w:val="auto"/>
          <w:szCs w:val="21"/>
          <w:highlight w:val="none"/>
        </w:rPr>
        <w:t>结合施工现场的实际情况进行施工组织设计（如须采用较复杂的施工技术的施工方案），施工中因施工方案及施工措施所引起的费用由成交供应商负责。</w:t>
      </w:r>
    </w:p>
    <w:p w14:paraId="0AC700A3">
      <w:pPr>
        <w:numPr>
          <w:ilvl w:val="0"/>
          <w:numId w:val="14"/>
        </w:numPr>
        <w:tabs>
          <w:tab w:val="left" w:pos="426"/>
        </w:tabs>
        <w:spacing w:line="360" w:lineRule="auto"/>
        <w:ind w:left="220" w:hanging="220"/>
        <w:rPr>
          <w:rFonts w:asciiTheme="minorHAnsi" w:hAnsiTheme="minorHAnsi" w:eastAsiaTheme="minorEastAsia" w:cstheme="minorBidi"/>
          <w:color w:val="auto"/>
          <w:highlight w:val="none"/>
        </w:rPr>
      </w:pPr>
      <w:r>
        <w:rPr>
          <w:rFonts w:hint="eastAsia" w:asciiTheme="minorHAnsi" w:hAnsiTheme="minorHAnsi" w:eastAsiaTheme="minorEastAsia" w:cstheme="minorBidi"/>
          <w:color w:val="auto"/>
          <w:highlight w:val="none"/>
        </w:rPr>
        <w:t>应急要求</w:t>
      </w:r>
    </w:p>
    <w:p w14:paraId="617F2D4B">
      <w:pPr>
        <w:numPr>
          <w:ilvl w:val="0"/>
          <w:numId w:val="19"/>
        </w:numPr>
        <w:tabs>
          <w:tab w:val="left" w:pos="426"/>
        </w:tabs>
        <w:spacing w:line="360" w:lineRule="auto"/>
        <w:rPr>
          <w:rFonts w:asciiTheme="minorHAnsi" w:hAnsiTheme="minorHAnsi" w:eastAsiaTheme="minorEastAsia" w:cstheme="minorBidi"/>
          <w:color w:val="auto"/>
          <w:highlight w:val="none"/>
        </w:rPr>
      </w:pPr>
      <w:r>
        <w:rPr>
          <w:rFonts w:asciiTheme="minorHAnsi" w:hAnsiTheme="minorHAnsi" w:eastAsiaTheme="minorEastAsia" w:cstheme="minorBidi"/>
          <w:color w:val="auto"/>
          <w:highlight w:val="none"/>
        </w:rPr>
        <w:t>成交供应商应重视应急管理</w:t>
      </w:r>
      <w:r>
        <w:rPr>
          <w:rFonts w:hint="eastAsia" w:asciiTheme="minorHAnsi" w:hAnsiTheme="minorHAnsi" w:eastAsiaTheme="minorEastAsia" w:cstheme="minorBidi"/>
          <w:color w:val="auto"/>
          <w:highlight w:val="none"/>
        </w:rPr>
        <w:t>，</w:t>
      </w:r>
      <w:r>
        <w:rPr>
          <w:color w:val="auto"/>
          <w:highlight w:val="none"/>
        </w:rPr>
        <w:t>建立和完善应急组织体系。</w:t>
      </w:r>
    </w:p>
    <w:p w14:paraId="03AB1CC4">
      <w:pPr>
        <w:numPr>
          <w:ilvl w:val="0"/>
          <w:numId w:val="19"/>
        </w:numPr>
        <w:tabs>
          <w:tab w:val="left" w:pos="426"/>
        </w:tabs>
        <w:spacing w:line="360" w:lineRule="auto"/>
        <w:rPr>
          <w:rFonts w:asciiTheme="minorHAnsi" w:hAnsiTheme="minorHAnsi" w:eastAsiaTheme="minorEastAsia" w:cstheme="minorBidi"/>
          <w:color w:val="auto"/>
          <w:highlight w:val="none"/>
        </w:rPr>
      </w:pPr>
      <w:r>
        <w:rPr>
          <w:color w:val="auto"/>
          <w:highlight w:val="none"/>
        </w:rPr>
        <w:t>结合工程特点建立完善的应急预案体系。按照应急预案的要求，组建和完善专兼职应急救援队伍、配备应急救援设施和装备，保证应急救援物资处于良好状态，确保工程项目正常完成。</w:t>
      </w:r>
    </w:p>
    <w:p w14:paraId="0F6E8671">
      <w:pPr>
        <w:numPr>
          <w:ilvl w:val="0"/>
          <w:numId w:val="19"/>
        </w:numPr>
        <w:tabs>
          <w:tab w:val="left" w:pos="426"/>
        </w:tabs>
        <w:spacing w:line="360" w:lineRule="auto"/>
        <w:rPr>
          <w:color w:val="auto"/>
          <w:highlight w:val="none"/>
        </w:rPr>
      </w:pPr>
      <w:r>
        <w:rPr>
          <w:color w:val="auto"/>
          <w:highlight w:val="none"/>
        </w:rPr>
        <w:t>成交供应商应备有应急预案演练，在发生突发事件时，能迅速启动应急预案，开展各项应急处置工作。</w:t>
      </w:r>
    </w:p>
    <w:p w14:paraId="7A68FE60">
      <w:pPr>
        <w:numPr>
          <w:ilvl w:val="0"/>
          <w:numId w:val="19"/>
        </w:numPr>
        <w:tabs>
          <w:tab w:val="left" w:pos="426"/>
        </w:tabs>
        <w:spacing w:line="360" w:lineRule="auto"/>
        <w:rPr>
          <w:rFonts w:asciiTheme="minorEastAsia" w:hAnsiTheme="minorEastAsia" w:eastAsiaTheme="minorEastAsia"/>
          <w:b/>
          <w:color w:val="auto"/>
          <w:highlight w:val="none"/>
        </w:rPr>
      </w:pPr>
      <w:r>
        <w:rPr>
          <w:color w:val="auto"/>
          <w:highlight w:val="none"/>
        </w:rPr>
        <w:t>质保期内成交供应商接到采购人应急维修响应电话时，</w:t>
      </w:r>
      <w:r>
        <w:rPr>
          <w:rFonts w:hint="eastAsia" w:ascii="宋体" w:hAnsi="宋体" w:cs="宋体"/>
          <w:color w:val="auto"/>
          <w:highlight w:val="none"/>
        </w:rPr>
        <w:t>需在</w:t>
      </w:r>
      <w:r>
        <w:rPr>
          <w:rFonts w:hint="eastAsia" w:ascii="宋体" w:hAnsi="宋体" w:cs="宋体"/>
          <w:color w:val="auto"/>
          <w:highlight w:val="none"/>
          <w:lang w:val="en-US" w:eastAsia="zh-CN"/>
        </w:rPr>
        <w:t>6</w:t>
      </w:r>
      <w:r>
        <w:rPr>
          <w:rFonts w:hint="eastAsia" w:ascii="宋体" w:hAnsi="宋体" w:cs="宋体"/>
          <w:color w:val="auto"/>
          <w:highlight w:val="none"/>
        </w:rPr>
        <w:t>小时内</w:t>
      </w:r>
      <w:r>
        <w:rPr>
          <w:color w:val="auto"/>
          <w:highlight w:val="none"/>
        </w:rPr>
        <w:t>到达采购人指定地点进行工程修复</w:t>
      </w:r>
      <w:r>
        <w:rPr>
          <w:rFonts w:hint="eastAsia"/>
          <w:color w:val="auto"/>
          <w:highlight w:val="none"/>
        </w:rPr>
        <w:t>。</w:t>
      </w:r>
    </w:p>
    <w:p w14:paraId="118E9E9F">
      <w:pPr>
        <w:numPr>
          <w:ilvl w:val="0"/>
          <w:numId w:val="14"/>
        </w:numPr>
        <w:tabs>
          <w:tab w:val="left" w:pos="426"/>
        </w:tabs>
        <w:spacing w:line="360" w:lineRule="auto"/>
        <w:ind w:left="220" w:hanging="220"/>
        <w:rPr>
          <w:rFonts w:asciiTheme="minorEastAsia" w:hAnsiTheme="minorEastAsia" w:eastAsiaTheme="minorEastAsia"/>
          <w:b w:val="0"/>
          <w:bCs/>
          <w:color w:val="auto"/>
          <w:highlight w:val="none"/>
        </w:rPr>
      </w:pPr>
      <w:r>
        <w:rPr>
          <w:rFonts w:hint="eastAsia" w:asciiTheme="minorEastAsia" w:hAnsiTheme="minorEastAsia" w:eastAsiaTheme="minorEastAsia"/>
          <w:b w:val="0"/>
          <w:bCs/>
          <w:color w:val="auto"/>
          <w:highlight w:val="none"/>
          <w:lang w:val="en-US" w:eastAsia="zh-CN"/>
        </w:rPr>
        <w:t>其他要求</w:t>
      </w:r>
    </w:p>
    <w:p w14:paraId="77AC41A0">
      <w:pPr>
        <w:numPr>
          <w:ilvl w:val="0"/>
          <w:numId w:val="20"/>
        </w:numPr>
        <w:tabs>
          <w:tab w:val="left" w:pos="426"/>
        </w:tabs>
        <w:spacing w:line="360" w:lineRule="auto"/>
        <w:rPr>
          <w:rFonts w:asciiTheme="minorEastAsia" w:hAnsiTheme="minorEastAsia" w:eastAsiaTheme="minorEastAsia"/>
          <w:b w:val="0"/>
          <w:bCs/>
          <w:color w:val="auto"/>
          <w:highlight w:val="none"/>
        </w:rPr>
      </w:pPr>
      <w:r>
        <w:rPr>
          <w:rFonts w:hint="eastAsia" w:asciiTheme="minorEastAsia" w:hAnsiTheme="minorEastAsia" w:eastAsiaTheme="minorEastAsia"/>
          <w:b w:val="0"/>
          <w:bCs/>
          <w:color w:val="auto"/>
          <w:highlight w:val="none"/>
          <w:lang w:val="en-US" w:eastAsia="zh-CN"/>
        </w:rPr>
        <w:t>由于本项目需求较高，需要响应供应商具有良好售后服务质量和管理体系。能保证安全及业务连续性。</w:t>
      </w:r>
    </w:p>
    <w:p w14:paraId="0B26F36A">
      <w:pPr>
        <w:numPr>
          <w:ilvl w:val="0"/>
          <w:numId w:val="20"/>
        </w:numPr>
        <w:tabs>
          <w:tab w:val="left" w:pos="426"/>
        </w:tabs>
        <w:spacing w:line="360" w:lineRule="auto"/>
        <w:rPr>
          <w:rFonts w:asciiTheme="minorEastAsia" w:hAnsiTheme="minorEastAsia" w:eastAsiaTheme="minorEastAsia"/>
          <w:b w:val="0"/>
          <w:bCs/>
          <w:color w:val="auto"/>
          <w:highlight w:val="none"/>
        </w:rPr>
      </w:pPr>
      <w:r>
        <w:rPr>
          <w:rFonts w:hint="eastAsia" w:asciiTheme="minorEastAsia" w:hAnsiTheme="minorEastAsia" w:eastAsiaTheme="minorEastAsia"/>
          <w:b w:val="0"/>
          <w:bCs/>
          <w:color w:val="auto"/>
          <w:highlight w:val="none"/>
          <w:lang w:val="en-US" w:eastAsia="zh-CN"/>
        </w:rPr>
        <w:t>响应供应商提供的</w:t>
      </w:r>
      <w:r>
        <w:rPr>
          <w:rFonts w:ascii="Arial" w:hAnsi="Arial" w:eastAsia="宋体" w:cs="Arial"/>
          <w:i w:val="0"/>
          <w:iCs w:val="0"/>
          <w:caps w:val="0"/>
          <w:color w:val="auto"/>
          <w:spacing w:val="0"/>
          <w:sz w:val="21"/>
          <w:szCs w:val="21"/>
          <w:highlight w:val="none"/>
          <w:shd w:val="clear" w:fill="FFFFFF"/>
        </w:rPr>
        <w:t>项目负责人应具备与项目工程类别相适应的工程类或</w:t>
      </w:r>
      <w:r>
        <w:rPr>
          <w:rFonts w:hint="eastAsia" w:ascii="宋体" w:hAnsi="宋体" w:eastAsia="宋体" w:cs="宋体"/>
          <w:color w:val="auto"/>
          <w:sz w:val="21"/>
          <w:szCs w:val="21"/>
          <w:highlight w:val="none"/>
          <w:lang w:val="en-US" w:eastAsia="zh-CN"/>
        </w:rPr>
        <w:t>电子设备</w:t>
      </w:r>
      <w:r>
        <w:rPr>
          <w:rFonts w:ascii="Arial" w:hAnsi="Arial" w:eastAsia="宋体" w:cs="Arial"/>
          <w:i w:val="0"/>
          <w:iCs w:val="0"/>
          <w:caps w:val="0"/>
          <w:color w:val="auto"/>
          <w:spacing w:val="0"/>
          <w:sz w:val="21"/>
          <w:szCs w:val="21"/>
          <w:highlight w:val="none"/>
          <w:shd w:val="clear" w:fill="FFFFFF"/>
        </w:rPr>
        <w:t>类本科及以上学历</w:t>
      </w:r>
      <w:r>
        <w:rPr>
          <w:rFonts w:hint="eastAsia" w:ascii="Arial" w:hAnsi="Arial" w:eastAsia="宋体" w:cs="Arial"/>
          <w:i w:val="0"/>
          <w:iCs w:val="0"/>
          <w:caps w:val="0"/>
          <w:color w:val="auto"/>
          <w:spacing w:val="0"/>
          <w:sz w:val="21"/>
          <w:szCs w:val="21"/>
          <w:highlight w:val="none"/>
          <w:shd w:val="clear" w:fill="FFFFFF"/>
          <w:lang w:eastAsia="zh-CN"/>
        </w:rPr>
        <w:t>。</w:t>
      </w:r>
      <w:r>
        <w:rPr>
          <w:rFonts w:hint="eastAsia" w:asciiTheme="minorEastAsia" w:hAnsiTheme="minorEastAsia" w:eastAsiaTheme="minorEastAsia"/>
          <w:b w:val="0"/>
          <w:bCs/>
          <w:color w:val="auto"/>
          <w:highlight w:val="none"/>
          <w:lang w:val="en-US" w:eastAsia="zh-CN"/>
        </w:rPr>
        <w:t>具备从事安防系统设计、安装、维护和管理工作的基本能力和素质以及具有</w:t>
      </w:r>
      <w:r>
        <w:rPr>
          <w:rFonts w:hint="eastAsia" w:ascii="宋体" w:hAnsi="宋体" w:eastAsia="宋体" w:cs="宋体"/>
          <w:color w:val="auto"/>
          <w:sz w:val="21"/>
          <w:szCs w:val="21"/>
          <w:highlight w:val="none"/>
          <w:lang w:val="en-US" w:eastAsia="zh-CN"/>
        </w:rPr>
        <w:t>建筑工程类或建筑机电工程类职称</w:t>
      </w:r>
      <w:r>
        <w:rPr>
          <w:rFonts w:hint="eastAsia" w:ascii="宋体" w:hAnsi="宋体" w:cs="宋体"/>
          <w:color w:val="auto"/>
          <w:sz w:val="21"/>
          <w:szCs w:val="21"/>
          <w:highlight w:val="none"/>
          <w:lang w:val="en-US" w:eastAsia="zh-CN"/>
        </w:rPr>
        <w:t>，能保证项目顺利实施。</w:t>
      </w:r>
    </w:p>
    <w:p w14:paraId="77F61ABC">
      <w:pPr>
        <w:numPr>
          <w:ilvl w:val="0"/>
          <w:numId w:val="20"/>
        </w:numPr>
        <w:tabs>
          <w:tab w:val="left" w:pos="426"/>
        </w:tabs>
        <w:spacing w:line="360" w:lineRule="auto"/>
        <w:rPr>
          <w:rFonts w:asciiTheme="minorEastAsia" w:hAnsiTheme="minorEastAsia" w:eastAsiaTheme="minorEastAsia"/>
          <w:b w:val="0"/>
          <w:bCs/>
          <w:color w:val="auto"/>
          <w:highlight w:val="none"/>
        </w:rPr>
      </w:pPr>
      <w:r>
        <w:rPr>
          <w:rFonts w:hint="eastAsia" w:asciiTheme="minorEastAsia" w:hAnsiTheme="minorEastAsia" w:eastAsiaTheme="minorEastAsia"/>
          <w:b w:val="0"/>
          <w:bCs/>
          <w:color w:val="auto"/>
          <w:highlight w:val="none"/>
          <w:lang w:val="en-US" w:eastAsia="zh-CN"/>
        </w:rPr>
        <w:t>响应供应商提供的</w:t>
      </w:r>
      <w:r>
        <w:rPr>
          <w:rFonts w:hint="eastAsia" w:ascii="宋体" w:hAnsi="宋体" w:eastAsia="宋体" w:cs="宋体"/>
          <w:color w:val="auto"/>
          <w:sz w:val="21"/>
          <w:szCs w:val="21"/>
          <w:highlight w:val="none"/>
        </w:rPr>
        <w:t>团队成员</w:t>
      </w:r>
      <w:r>
        <w:rPr>
          <w:rFonts w:ascii="Arial" w:hAnsi="Arial" w:eastAsia="宋体" w:cs="Arial"/>
          <w:i w:val="0"/>
          <w:iCs w:val="0"/>
          <w:caps w:val="0"/>
          <w:color w:val="auto"/>
          <w:spacing w:val="0"/>
          <w:sz w:val="21"/>
          <w:szCs w:val="21"/>
          <w:highlight w:val="none"/>
          <w:shd w:val="clear" w:fill="FFFFFF"/>
        </w:rPr>
        <w:t>应具备</w:t>
      </w:r>
      <w:r>
        <w:rPr>
          <w:rFonts w:hint="eastAsia" w:ascii="宋体" w:hAnsi="宋体" w:eastAsia="宋体" w:cs="宋体"/>
          <w:color w:val="auto"/>
          <w:sz w:val="21"/>
          <w:szCs w:val="21"/>
          <w:highlight w:val="none"/>
        </w:rPr>
        <w:t>安防从业人员继续教育培训证书</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来</w:t>
      </w:r>
      <w:r>
        <w:rPr>
          <w:rFonts w:ascii="Arial" w:hAnsi="Arial" w:eastAsia="宋体" w:cs="Arial"/>
          <w:i w:val="0"/>
          <w:iCs w:val="0"/>
          <w:caps w:val="0"/>
          <w:color w:val="auto"/>
          <w:spacing w:val="0"/>
          <w:sz w:val="21"/>
          <w:szCs w:val="21"/>
          <w:highlight w:val="none"/>
          <w:shd w:val="clear" w:fill="FFFFFF"/>
        </w:rPr>
        <w:t>证明具备一定的专业能力，能够胜任</w:t>
      </w:r>
      <w:r>
        <w:rPr>
          <w:rFonts w:hint="eastAsia" w:ascii="Arial" w:hAnsi="Arial" w:eastAsia="宋体" w:cs="Arial"/>
          <w:i w:val="0"/>
          <w:iCs w:val="0"/>
          <w:caps w:val="0"/>
          <w:color w:val="auto"/>
          <w:spacing w:val="0"/>
          <w:sz w:val="21"/>
          <w:szCs w:val="21"/>
          <w:highlight w:val="none"/>
          <w:shd w:val="clear" w:fill="FFFFFF"/>
          <w:lang w:val="en-US" w:eastAsia="zh-CN"/>
        </w:rPr>
        <w:t>本项目</w:t>
      </w:r>
      <w:r>
        <w:rPr>
          <w:rFonts w:ascii="Arial" w:hAnsi="Arial" w:eastAsia="宋体" w:cs="Arial"/>
          <w:i w:val="0"/>
          <w:iCs w:val="0"/>
          <w:caps w:val="0"/>
          <w:color w:val="auto"/>
          <w:spacing w:val="0"/>
          <w:sz w:val="21"/>
          <w:szCs w:val="21"/>
          <w:highlight w:val="none"/>
          <w:shd w:val="clear" w:fill="FFFFFF"/>
        </w:rPr>
        <w:t>工作</w:t>
      </w:r>
      <w:r>
        <w:rPr>
          <w:rFonts w:hint="eastAsia" w:ascii="Arial" w:hAnsi="Arial" w:eastAsia="宋体" w:cs="Arial"/>
          <w:i w:val="0"/>
          <w:iCs w:val="0"/>
          <w:caps w:val="0"/>
          <w:color w:val="auto"/>
          <w:spacing w:val="0"/>
          <w:sz w:val="21"/>
          <w:szCs w:val="21"/>
          <w:highlight w:val="none"/>
          <w:shd w:val="clear" w:fill="FFFFFF"/>
          <w:lang w:eastAsia="zh-CN"/>
        </w:rPr>
        <w:t>；</w:t>
      </w:r>
      <w:r>
        <w:rPr>
          <w:rFonts w:hint="eastAsia" w:ascii="宋体" w:hAnsi="宋体" w:eastAsia="宋体" w:cs="宋体"/>
          <w:color w:val="auto"/>
          <w:sz w:val="21"/>
          <w:szCs w:val="21"/>
          <w:highlight w:val="none"/>
          <w:lang w:val="en-US" w:eastAsia="zh-CN"/>
        </w:rPr>
        <w:t>具有维修电工职业资格证</w:t>
      </w:r>
      <w:r>
        <w:rPr>
          <w:rFonts w:hint="eastAsia" w:ascii="宋体" w:hAnsi="宋体" w:cs="宋体"/>
          <w:color w:val="auto"/>
          <w:sz w:val="21"/>
          <w:szCs w:val="21"/>
          <w:highlight w:val="none"/>
          <w:lang w:val="en-US" w:eastAsia="zh-CN"/>
        </w:rPr>
        <w:t>，证明具有进行设备更换能力的知识。</w:t>
      </w:r>
    </w:p>
    <w:bookmarkEnd w:id="8"/>
    <w:p w14:paraId="1BC85550">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9" w:name="_Toc1115"/>
      <w:r>
        <w:rPr>
          <w:rFonts w:hint="eastAsia" w:asciiTheme="minorEastAsia" w:hAnsiTheme="minorEastAsia" w:eastAsiaTheme="minorEastAsia"/>
          <w:color w:val="auto"/>
          <w:spacing w:val="20"/>
          <w:sz w:val="32"/>
          <w:szCs w:val="32"/>
          <w:highlight w:val="none"/>
        </w:rPr>
        <w:t>第三章 磋商须知</w:t>
      </w:r>
      <w:bookmarkEnd w:id="9"/>
    </w:p>
    <w:p w14:paraId="7E70737F">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7DB14518">
      <w:pPr>
        <w:pStyle w:val="74"/>
        <w:widowControl/>
        <w:numPr>
          <w:ilvl w:val="0"/>
          <w:numId w:val="21"/>
        </w:numPr>
        <w:snapToGrid w:val="0"/>
        <w:spacing w:line="360" w:lineRule="auto"/>
        <w:ind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名词解释</w:t>
      </w:r>
    </w:p>
    <w:p w14:paraId="1C249DAF">
      <w:pPr>
        <w:pStyle w:val="74"/>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rPr>
        <w:t>采购代理机构：是负责整个采购活动的组织，依法负责编制和发布磋商文件，对磋商文件拥有最终的解释权，不以任何身份出任磋商小组成员。</w:t>
      </w:r>
    </w:p>
    <w:p w14:paraId="391CC092">
      <w:pPr>
        <w:pStyle w:val="74"/>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rPr>
        <w:t>采购人：是采购活动当事人之一，负责项目的整体规划、技术方案可行性设计论证与实施，作为合同采购方（用户）的主体承担质疑回复、履行合同、验收与评价等义务。</w:t>
      </w:r>
    </w:p>
    <w:p w14:paraId="40C31102">
      <w:pPr>
        <w:pStyle w:val="74"/>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rPr>
      </w:pPr>
      <w:r>
        <w:rPr>
          <w:rFonts w:hint="eastAsia" w:ascii="宋体" w:hAnsi="宋体"/>
          <w:color w:val="auto"/>
          <w:kern w:val="0"/>
          <w:szCs w:val="21"/>
          <w:highlight w:val="none"/>
        </w:rPr>
        <w:t>供应商：是指向采购人提供货物、工程或者服务的法人、其他组织或者自然人</w:t>
      </w:r>
      <w:r>
        <w:rPr>
          <w:rFonts w:ascii="宋体" w:hAnsi="宋体"/>
          <w:color w:val="auto"/>
          <w:kern w:val="0"/>
          <w:szCs w:val="21"/>
          <w:highlight w:val="none"/>
        </w:rPr>
        <w:t>。</w:t>
      </w:r>
    </w:p>
    <w:p w14:paraId="5230D5D1">
      <w:pPr>
        <w:pStyle w:val="74"/>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rPr>
        <w:t>磋商小组</w:t>
      </w:r>
      <w:r>
        <w:rPr>
          <w:rFonts w:hint="eastAsia" w:ascii="宋体" w:hAnsi="宋体"/>
          <w:color w:val="auto"/>
          <w:kern w:val="0"/>
          <w:szCs w:val="21"/>
          <w:highlight w:val="none"/>
        </w:rPr>
        <w:t>：</w:t>
      </w:r>
      <w:r>
        <w:rPr>
          <w:rFonts w:ascii="宋体" w:hAnsi="宋体"/>
          <w:color w:val="auto"/>
          <w:kern w:val="0"/>
          <w:szCs w:val="21"/>
          <w:highlight w:val="none"/>
        </w:rPr>
        <w:t>是指根据《中华人民共和国政府采购法》等法律法规规定，由采购人代表和有关专家组成以确定成交供应商或者推荐成交候选供应商的临时组织。</w:t>
      </w:r>
    </w:p>
    <w:p w14:paraId="3FB74CC7">
      <w:pPr>
        <w:pStyle w:val="74"/>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rPr>
        <w:t>成交供应商</w:t>
      </w:r>
      <w:r>
        <w:rPr>
          <w:rFonts w:hint="eastAsia" w:ascii="宋体" w:hAnsi="宋体"/>
          <w:color w:val="auto"/>
          <w:kern w:val="0"/>
          <w:szCs w:val="21"/>
          <w:highlight w:val="none"/>
        </w:rPr>
        <w:t>：</w:t>
      </w:r>
      <w:r>
        <w:rPr>
          <w:rFonts w:ascii="宋体" w:hAnsi="宋体"/>
          <w:color w:val="auto"/>
          <w:kern w:val="0"/>
          <w:szCs w:val="21"/>
          <w:highlight w:val="none"/>
        </w:rPr>
        <w:t>是指经磋商小组评审确定的对磋商文件做出实质性响应，经采购人按照规定在磋商小组推荐的成交候选供应商中确定的或磋商小组受采购人委托直接确认的供应商。</w:t>
      </w:r>
    </w:p>
    <w:p w14:paraId="0B7ACAF0">
      <w:pPr>
        <w:pStyle w:val="74"/>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rPr>
        <w:t>磋商文件：是指包括磋商公告和磋商文件及其补充、变更和澄清等一系列文件。</w:t>
      </w:r>
    </w:p>
    <w:p w14:paraId="26FE2AF6">
      <w:pPr>
        <w:pStyle w:val="74"/>
        <w:widowControl/>
        <w:numPr>
          <w:ilvl w:val="0"/>
          <w:numId w:val="21"/>
        </w:numPr>
        <w:snapToGrid w:val="0"/>
        <w:spacing w:beforeLines="50" w:line="360" w:lineRule="auto"/>
        <w:ind w:left="442" w:hanging="442" w:firstLineChars="0"/>
        <w:contextualSpacing/>
        <w:jc w:val="left"/>
        <w:outlineLvl w:val="3"/>
        <w:rPr>
          <w:rFonts w:ascii="宋体" w:hAnsi="宋体"/>
          <w:b/>
          <w:color w:val="auto"/>
          <w:kern w:val="0"/>
          <w:szCs w:val="21"/>
          <w:highlight w:val="none"/>
        </w:rPr>
      </w:pPr>
      <w:r>
        <w:rPr>
          <w:rFonts w:ascii="宋体" w:hAnsi="宋体"/>
          <w:b/>
          <w:color w:val="auto"/>
          <w:kern w:val="0"/>
          <w:szCs w:val="21"/>
          <w:highlight w:val="none"/>
        </w:rPr>
        <w:t>须知前附表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15D01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0EA82CBF">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本表与</w:t>
            </w:r>
            <w:r>
              <w:rPr>
                <w:rFonts w:hint="eastAsia" w:ascii="宋体" w:hAnsi="宋体"/>
                <w:color w:val="auto"/>
                <w:kern w:val="0"/>
                <w:szCs w:val="21"/>
                <w:highlight w:val="none"/>
              </w:rPr>
              <w:t>磋商文件</w:t>
            </w:r>
            <w:r>
              <w:rPr>
                <w:rFonts w:ascii="宋体" w:hAnsi="宋体"/>
                <w:color w:val="auto"/>
                <w:kern w:val="0"/>
                <w:szCs w:val="21"/>
                <w:highlight w:val="none"/>
              </w:rPr>
              <w:t>对应章节的内容若不一致，以本表为准。</w:t>
            </w:r>
          </w:p>
        </w:tc>
      </w:tr>
      <w:tr w14:paraId="733FA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761F72C">
            <w:pPr>
              <w:widowControl/>
              <w:snapToGrid w:val="0"/>
              <w:spacing w:line="400" w:lineRule="exact"/>
              <w:contextualSpacing/>
              <w:jc w:val="center"/>
              <w:rPr>
                <w:rFonts w:ascii="宋体" w:hAnsi="宋体"/>
                <w:color w:val="auto"/>
                <w:kern w:val="0"/>
                <w:szCs w:val="21"/>
                <w:highlight w:val="none"/>
              </w:rPr>
            </w:pPr>
            <w:r>
              <w:rPr>
                <w:rFonts w:ascii="宋体" w:hAnsi="宋体"/>
                <w:color w:val="auto"/>
                <w:kern w:val="0"/>
                <w:szCs w:val="21"/>
                <w:highlight w:val="none"/>
              </w:rPr>
              <w:t>序号</w:t>
            </w:r>
          </w:p>
        </w:tc>
        <w:tc>
          <w:tcPr>
            <w:tcW w:w="997" w:type="pct"/>
            <w:vAlign w:val="center"/>
          </w:tcPr>
          <w:p w14:paraId="70727D75">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条款名称</w:t>
            </w:r>
          </w:p>
        </w:tc>
        <w:tc>
          <w:tcPr>
            <w:tcW w:w="3619" w:type="pct"/>
            <w:vAlign w:val="center"/>
          </w:tcPr>
          <w:p w14:paraId="24983AFE">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内容及要求</w:t>
            </w:r>
          </w:p>
        </w:tc>
      </w:tr>
      <w:tr w14:paraId="64EAA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EA5D40">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997" w:type="pct"/>
            <w:vAlign w:val="center"/>
          </w:tcPr>
          <w:p w14:paraId="1354AC21">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项目属性</w:t>
            </w:r>
          </w:p>
        </w:tc>
        <w:tc>
          <w:tcPr>
            <w:tcW w:w="3619" w:type="pct"/>
            <w:vAlign w:val="center"/>
          </w:tcPr>
          <w:p w14:paraId="1E91646E">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项目属性：工程</w:t>
            </w:r>
          </w:p>
        </w:tc>
      </w:tr>
      <w:tr w14:paraId="11439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B826FC7">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997" w:type="pct"/>
            <w:vAlign w:val="center"/>
          </w:tcPr>
          <w:p w14:paraId="39CB4BE7">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资金属性</w:t>
            </w:r>
          </w:p>
        </w:tc>
        <w:tc>
          <w:tcPr>
            <w:tcW w:w="3619" w:type="pct"/>
            <w:vAlign w:val="center"/>
          </w:tcPr>
          <w:p w14:paraId="2462126A">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自筹资金</w:t>
            </w:r>
          </w:p>
        </w:tc>
      </w:tr>
      <w:tr w14:paraId="18CA9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99421B5">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997" w:type="pct"/>
            <w:vAlign w:val="center"/>
          </w:tcPr>
          <w:p w14:paraId="7766748D">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评</w:t>
            </w:r>
            <w:r>
              <w:rPr>
                <w:rFonts w:hint="eastAsia" w:ascii="宋体" w:hAnsi="宋体"/>
                <w:color w:val="auto"/>
                <w:kern w:val="0"/>
                <w:szCs w:val="21"/>
                <w:highlight w:val="none"/>
              </w:rPr>
              <w:t>审</w:t>
            </w:r>
            <w:r>
              <w:rPr>
                <w:rFonts w:ascii="宋体" w:hAnsi="宋体"/>
                <w:color w:val="auto"/>
                <w:kern w:val="0"/>
                <w:szCs w:val="21"/>
                <w:highlight w:val="none"/>
              </w:rPr>
              <w:t>办法</w:t>
            </w:r>
          </w:p>
        </w:tc>
        <w:tc>
          <w:tcPr>
            <w:tcW w:w="3619" w:type="pct"/>
            <w:vAlign w:val="center"/>
          </w:tcPr>
          <w:p w14:paraId="12CC710C">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综合评分法</w:t>
            </w:r>
          </w:p>
        </w:tc>
      </w:tr>
      <w:tr w14:paraId="01B7F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C8F4A0">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4</w:t>
            </w:r>
          </w:p>
        </w:tc>
        <w:tc>
          <w:tcPr>
            <w:tcW w:w="997" w:type="pct"/>
            <w:vAlign w:val="center"/>
          </w:tcPr>
          <w:p w14:paraId="074E5D6A">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现场踏勘</w:t>
            </w:r>
          </w:p>
        </w:tc>
        <w:tc>
          <w:tcPr>
            <w:tcW w:w="3619" w:type="pct"/>
            <w:vAlign w:val="center"/>
          </w:tcPr>
          <w:p w14:paraId="325A09FB">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否</w:t>
            </w:r>
          </w:p>
        </w:tc>
      </w:tr>
      <w:tr w14:paraId="0F64C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6EA417">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5</w:t>
            </w:r>
          </w:p>
        </w:tc>
        <w:tc>
          <w:tcPr>
            <w:tcW w:w="997" w:type="pct"/>
            <w:vAlign w:val="center"/>
          </w:tcPr>
          <w:p w14:paraId="5CAE998A">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响应</w:t>
            </w:r>
            <w:r>
              <w:rPr>
                <w:rFonts w:ascii="宋体" w:hAnsi="宋体"/>
                <w:color w:val="auto"/>
                <w:kern w:val="0"/>
                <w:szCs w:val="21"/>
                <w:highlight w:val="none"/>
              </w:rPr>
              <w:t>有效期</w:t>
            </w:r>
          </w:p>
        </w:tc>
        <w:tc>
          <w:tcPr>
            <w:tcW w:w="3619" w:type="pct"/>
            <w:vAlign w:val="center"/>
          </w:tcPr>
          <w:p w14:paraId="72F92B8D">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从提交响应文件的截止之日起90日历天</w:t>
            </w:r>
            <w:r>
              <w:rPr>
                <w:rFonts w:hint="eastAsia" w:ascii="宋体" w:hAnsi="宋体"/>
                <w:color w:val="auto"/>
                <w:kern w:val="0"/>
                <w:szCs w:val="21"/>
                <w:highlight w:val="none"/>
              </w:rPr>
              <w:t>。</w:t>
            </w:r>
          </w:p>
        </w:tc>
      </w:tr>
      <w:tr w14:paraId="5E8B0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32BB3C8">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6</w:t>
            </w:r>
          </w:p>
        </w:tc>
        <w:tc>
          <w:tcPr>
            <w:tcW w:w="997" w:type="pct"/>
            <w:vAlign w:val="center"/>
          </w:tcPr>
          <w:p w14:paraId="4A856BFF">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响应</w:t>
            </w:r>
            <w:r>
              <w:rPr>
                <w:rFonts w:ascii="宋体" w:hAnsi="宋体"/>
                <w:color w:val="auto"/>
                <w:kern w:val="0"/>
                <w:szCs w:val="21"/>
                <w:highlight w:val="none"/>
              </w:rPr>
              <w:t>保证金</w:t>
            </w:r>
          </w:p>
        </w:tc>
        <w:tc>
          <w:tcPr>
            <w:tcW w:w="3619" w:type="pct"/>
            <w:vAlign w:val="center"/>
          </w:tcPr>
          <w:p w14:paraId="21AD7AF4">
            <w:pPr>
              <w:widowControl/>
              <w:snapToGrid w:val="0"/>
              <w:spacing w:line="400" w:lineRule="exact"/>
              <w:contextualSpacing/>
              <w:rPr>
                <w:rFonts w:ascii="宋体" w:hAnsi="宋体"/>
                <w:bCs/>
                <w:color w:val="auto"/>
                <w:szCs w:val="21"/>
                <w:highlight w:val="none"/>
              </w:rPr>
            </w:pPr>
            <w:r>
              <w:rPr>
                <w:rFonts w:ascii="宋体" w:hAnsi="宋体"/>
                <w:color w:val="auto"/>
                <w:kern w:val="0"/>
                <w:szCs w:val="21"/>
                <w:highlight w:val="none"/>
              </w:rPr>
              <w:t>人民币：</w:t>
            </w:r>
            <w:r>
              <w:rPr>
                <w:rFonts w:hint="eastAsia" w:ascii="宋体" w:hAnsi="宋体"/>
                <w:color w:val="auto"/>
                <w:kern w:val="0"/>
                <w:szCs w:val="21"/>
                <w:highlight w:val="none"/>
              </w:rPr>
              <w:t>2,000.00</w:t>
            </w:r>
            <w:r>
              <w:rPr>
                <w:rFonts w:ascii="宋体" w:hAnsi="宋体"/>
                <w:color w:val="auto"/>
                <w:kern w:val="0"/>
                <w:szCs w:val="21"/>
                <w:highlight w:val="none"/>
              </w:rPr>
              <w:t>元整。</w:t>
            </w:r>
          </w:p>
          <w:p w14:paraId="4802EDF7">
            <w:pPr>
              <w:widowControl/>
              <w:snapToGrid w:val="0"/>
              <w:spacing w:line="400" w:lineRule="exact"/>
              <w:contextualSpacing/>
              <w:rPr>
                <w:rFonts w:ascii="宋体" w:hAnsi="宋体"/>
                <w:color w:val="auto"/>
                <w:kern w:val="0"/>
                <w:szCs w:val="21"/>
                <w:highlight w:val="none"/>
              </w:rPr>
            </w:pPr>
            <w:r>
              <w:rPr>
                <w:rFonts w:hint="eastAsia" w:ascii="宋体" w:hAnsi="宋体"/>
                <w:bCs/>
                <w:color w:val="auto"/>
                <w:szCs w:val="21"/>
                <w:highlight w:val="none"/>
              </w:rPr>
              <w:t>投标保证金以转账形式递交的，请务必按以下信息填写汇款单：</w:t>
            </w:r>
          </w:p>
          <w:p w14:paraId="364C1A69">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帐户</w:t>
            </w:r>
            <w:r>
              <w:rPr>
                <w:rFonts w:ascii="宋体" w:hAnsi="宋体"/>
                <w:color w:val="auto"/>
                <w:kern w:val="0"/>
                <w:szCs w:val="21"/>
                <w:highlight w:val="none"/>
              </w:rPr>
              <w:t>名称：广东智汇城市</w:t>
            </w:r>
            <w:r>
              <w:rPr>
                <w:rFonts w:hint="eastAsia" w:ascii="宋体" w:hAnsi="宋体"/>
                <w:color w:val="auto"/>
                <w:kern w:val="0"/>
                <w:szCs w:val="21"/>
                <w:highlight w:val="none"/>
              </w:rPr>
              <w:t>招标采购有限公司东莞分公司</w:t>
            </w:r>
          </w:p>
          <w:p w14:paraId="5EB643FC">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帐号：550010190010001276</w:t>
            </w:r>
          </w:p>
          <w:p w14:paraId="01B27A6F">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开户行</w:t>
            </w:r>
            <w:r>
              <w:rPr>
                <w:rFonts w:hint="eastAsia" w:ascii="宋体" w:hAnsi="宋体"/>
                <w:color w:val="auto"/>
                <w:kern w:val="0"/>
                <w:szCs w:val="21"/>
                <w:highlight w:val="none"/>
              </w:rPr>
              <w:t>名称</w:t>
            </w:r>
            <w:r>
              <w:rPr>
                <w:rFonts w:ascii="宋体" w:hAnsi="宋体"/>
                <w:color w:val="auto"/>
                <w:kern w:val="0"/>
                <w:szCs w:val="21"/>
                <w:highlight w:val="none"/>
              </w:rPr>
              <w:t>：</w:t>
            </w:r>
            <w:r>
              <w:rPr>
                <w:rFonts w:hint="eastAsia" w:ascii="宋体" w:hAnsi="宋体"/>
                <w:color w:val="auto"/>
                <w:kern w:val="0"/>
                <w:szCs w:val="21"/>
                <w:highlight w:val="none"/>
              </w:rPr>
              <w:t>东莞农村商业银行滨海湾新区支行营业部</w:t>
            </w:r>
          </w:p>
          <w:p w14:paraId="4A4649F2">
            <w:pPr>
              <w:widowControl/>
              <w:snapToGrid w:val="0"/>
              <w:spacing w:line="400" w:lineRule="exact"/>
              <w:contextualSpacing/>
              <w:rPr>
                <w:rFonts w:ascii="宋体" w:hAnsi="宋体"/>
                <w:color w:val="auto"/>
                <w:kern w:val="0"/>
                <w:szCs w:val="21"/>
                <w:highlight w:val="none"/>
              </w:rPr>
            </w:pPr>
            <w:r>
              <w:rPr>
                <w:rFonts w:ascii="宋体" w:hAnsi="宋体"/>
                <w:b/>
                <w:bCs/>
                <w:color w:val="auto"/>
                <w:szCs w:val="21"/>
                <w:highlight w:val="none"/>
              </w:rPr>
              <w:t>[</w:t>
            </w:r>
            <w:r>
              <w:rPr>
                <w:rFonts w:hint="eastAsia" w:ascii="宋体" w:hAnsi="宋体"/>
                <w:b/>
                <w:bCs/>
                <w:color w:val="auto"/>
                <w:szCs w:val="21"/>
                <w:highlight w:val="none"/>
              </w:rPr>
              <w:t>各响应供应商在转账或电汇时须在用途栏上写明项目名称及项目编号</w:t>
            </w:r>
            <w:r>
              <w:rPr>
                <w:rFonts w:ascii="宋体" w:hAnsi="宋体"/>
                <w:b/>
                <w:bCs/>
                <w:color w:val="auto"/>
                <w:szCs w:val="21"/>
                <w:highlight w:val="none"/>
              </w:rPr>
              <w:t>]</w:t>
            </w:r>
          </w:p>
        </w:tc>
      </w:tr>
      <w:tr w14:paraId="1B98D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B973743">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7</w:t>
            </w:r>
          </w:p>
        </w:tc>
        <w:tc>
          <w:tcPr>
            <w:tcW w:w="997" w:type="pct"/>
            <w:vAlign w:val="center"/>
          </w:tcPr>
          <w:p w14:paraId="02902C52">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响应</w:t>
            </w:r>
            <w:r>
              <w:rPr>
                <w:rFonts w:ascii="宋体" w:hAnsi="宋体"/>
                <w:color w:val="auto"/>
                <w:kern w:val="0"/>
                <w:szCs w:val="21"/>
                <w:highlight w:val="none"/>
              </w:rPr>
              <w:t>文件要求</w:t>
            </w:r>
          </w:p>
        </w:tc>
        <w:tc>
          <w:tcPr>
            <w:tcW w:w="3619" w:type="pct"/>
            <w:vAlign w:val="center"/>
          </w:tcPr>
          <w:p w14:paraId="465A595D">
            <w:pPr>
              <w:widowControl/>
              <w:snapToGrid w:val="0"/>
              <w:spacing w:line="400" w:lineRule="exact"/>
              <w:contextualSpacing/>
              <w:rPr>
                <w:rFonts w:ascii="宋体" w:hAnsi="宋体"/>
                <w:color w:val="auto"/>
                <w:kern w:val="0"/>
                <w:szCs w:val="21"/>
                <w:highlight w:val="none"/>
              </w:rPr>
            </w:pPr>
            <w:r>
              <w:rPr>
                <w:rFonts w:ascii="宋体" w:hAnsi="宋体"/>
                <w:b/>
                <w:color w:val="auto"/>
                <w:kern w:val="0"/>
                <w:szCs w:val="21"/>
                <w:highlight w:val="none"/>
              </w:rPr>
              <w:t>一、电子</w:t>
            </w:r>
            <w:r>
              <w:rPr>
                <w:rFonts w:hint="eastAsia" w:ascii="宋体" w:hAnsi="宋体"/>
                <w:b/>
                <w:color w:val="auto"/>
                <w:kern w:val="0"/>
                <w:szCs w:val="21"/>
                <w:highlight w:val="none"/>
              </w:rPr>
              <w:t>响应</w:t>
            </w:r>
            <w:r>
              <w:rPr>
                <w:rFonts w:ascii="宋体" w:hAnsi="宋体"/>
                <w:b/>
                <w:color w:val="auto"/>
                <w:kern w:val="0"/>
                <w:szCs w:val="21"/>
                <w:highlight w:val="none"/>
              </w:rPr>
              <w:t>文件：</w:t>
            </w:r>
          </w:p>
          <w:p w14:paraId="472104D7">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电</w:t>
            </w:r>
            <w:r>
              <w:rPr>
                <w:rFonts w:hint="eastAsia" w:ascii="宋体" w:hAnsi="宋体"/>
                <w:color w:val="auto"/>
                <w:kern w:val="0"/>
                <w:szCs w:val="21"/>
                <w:highlight w:val="none"/>
              </w:rPr>
              <w:t>子响应</w:t>
            </w:r>
            <w:r>
              <w:rPr>
                <w:rFonts w:ascii="宋体" w:hAnsi="宋体"/>
                <w:color w:val="auto"/>
                <w:kern w:val="0"/>
                <w:szCs w:val="21"/>
                <w:highlight w:val="none"/>
              </w:rPr>
              <w:t>文件U盘(或光盘)</w:t>
            </w:r>
            <w:r>
              <w:rPr>
                <w:rFonts w:hint="eastAsia" w:ascii="宋体" w:hAnsi="宋体"/>
                <w:color w:val="auto"/>
                <w:kern w:val="0"/>
                <w:szCs w:val="21"/>
                <w:highlight w:val="none"/>
              </w:rPr>
              <w:t>1</w:t>
            </w:r>
            <w:r>
              <w:rPr>
                <w:rFonts w:ascii="宋体" w:hAnsi="宋体"/>
                <w:color w:val="auto"/>
                <w:kern w:val="0"/>
                <w:szCs w:val="21"/>
                <w:highlight w:val="none"/>
              </w:rPr>
              <w:t>份</w:t>
            </w:r>
            <w:r>
              <w:rPr>
                <w:rFonts w:hint="eastAsia" w:ascii="宋体" w:hAnsi="宋体"/>
                <w:color w:val="auto"/>
                <w:kern w:val="0"/>
                <w:szCs w:val="21"/>
                <w:highlight w:val="none"/>
              </w:rPr>
              <w:t>。</w:t>
            </w:r>
          </w:p>
          <w:p w14:paraId="36D356CE">
            <w:pPr>
              <w:widowControl/>
              <w:snapToGrid w:val="0"/>
              <w:spacing w:line="400" w:lineRule="exact"/>
              <w:contextualSpacing/>
              <w:rPr>
                <w:rFonts w:ascii="宋体" w:hAnsi="宋体"/>
                <w:color w:val="auto"/>
                <w:kern w:val="0"/>
                <w:szCs w:val="21"/>
                <w:highlight w:val="none"/>
              </w:rPr>
            </w:pPr>
            <w:r>
              <w:rPr>
                <w:rFonts w:ascii="宋体" w:hAnsi="宋体"/>
                <w:b/>
                <w:color w:val="auto"/>
                <w:kern w:val="0"/>
                <w:szCs w:val="21"/>
                <w:highlight w:val="none"/>
              </w:rPr>
              <w:t>二、</w:t>
            </w:r>
            <w:r>
              <w:rPr>
                <w:rFonts w:hint="eastAsia" w:ascii="宋体" w:hAnsi="宋体"/>
                <w:b/>
                <w:color w:val="auto"/>
                <w:kern w:val="0"/>
                <w:szCs w:val="21"/>
                <w:highlight w:val="none"/>
              </w:rPr>
              <w:t>响应</w:t>
            </w:r>
            <w:r>
              <w:rPr>
                <w:rFonts w:ascii="宋体" w:hAnsi="宋体"/>
                <w:b/>
                <w:color w:val="auto"/>
                <w:kern w:val="0"/>
                <w:szCs w:val="21"/>
                <w:highlight w:val="none"/>
              </w:rPr>
              <w:t>文件：</w:t>
            </w:r>
          </w:p>
          <w:p w14:paraId="0DFCE04F">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响应</w:t>
            </w:r>
            <w:r>
              <w:rPr>
                <w:rFonts w:ascii="宋体" w:hAnsi="宋体"/>
                <w:color w:val="auto"/>
                <w:kern w:val="0"/>
                <w:szCs w:val="21"/>
                <w:highlight w:val="none"/>
              </w:rPr>
              <w:t>文件正本</w:t>
            </w:r>
            <w:r>
              <w:rPr>
                <w:rFonts w:hint="eastAsia" w:ascii="宋体" w:hAnsi="宋体"/>
                <w:color w:val="auto"/>
                <w:kern w:val="0"/>
                <w:szCs w:val="21"/>
                <w:highlight w:val="none"/>
              </w:rPr>
              <w:t>1</w:t>
            </w:r>
            <w:r>
              <w:rPr>
                <w:rFonts w:ascii="宋体" w:hAnsi="宋体"/>
                <w:color w:val="auto"/>
                <w:kern w:val="0"/>
                <w:szCs w:val="21"/>
                <w:highlight w:val="none"/>
              </w:rPr>
              <w:t>份，</w:t>
            </w:r>
            <w:r>
              <w:rPr>
                <w:rFonts w:hint="eastAsia" w:ascii="宋体" w:hAnsi="宋体"/>
                <w:color w:val="auto"/>
                <w:kern w:val="0"/>
                <w:szCs w:val="21"/>
                <w:highlight w:val="none"/>
              </w:rPr>
              <w:t>响应</w:t>
            </w:r>
            <w:r>
              <w:rPr>
                <w:rFonts w:ascii="宋体" w:hAnsi="宋体"/>
                <w:color w:val="auto"/>
                <w:kern w:val="0"/>
                <w:szCs w:val="21"/>
                <w:highlight w:val="none"/>
              </w:rPr>
              <w:t>文件副本</w:t>
            </w:r>
            <w:r>
              <w:rPr>
                <w:rFonts w:hint="eastAsia" w:ascii="宋体" w:hAnsi="宋体"/>
                <w:color w:val="auto"/>
                <w:kern w:val="0"/>
                <w:szCs w:val="21"/>
                <w:highlight w:val="none"/>
              </w:rPr>
              <w:t>3</w:t>
            </w:r>
            <w:r>
              <w:rPr>
                <w:rFonts w:ascii="宋体" w:hAnsi="宋体"/>
                <w:color w:val="auto"/>
                <w:kern w:val="0"/>
                <w:szCs w:val="21"/>
                <w:highlight w:val="none"/>
              </w:rPr>
              <w:t>份。</w:t>
            </w:r>
          </w:p>
          <w:p w14:paraId="2F3E7B3B">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（递交的</w:t>
            </w:r>
            <w:r>
              <w:rPr>
                <w:rFonts w:hint="eastAsia" w:ascii="宋体" w:hAnsi="宋体"/>
                <w:color w:val="auto"/>
                <w:kern w:val="0"/>
                <w:szCs w:val="21"/>
                <w:highlight w:val="none"/>
              </w:rPr>
              <w:t>响应</w:t>
            </w:r>
            <w:r>
              <w:rPr>
                <w:rFonts w:ascii="宋体" w:hAnsi="宋体"/>
                <w:color w:val="auto"/>
                <w:kern w:val="0"/>
                <w:szCs w:val="21"/>
                <w:highlight w:val="none"/>
              </w:rPr>
              <w:t>文件需密封完好，</w:t>
            </w:r>
            <w:r>
              <w:rPr>
                <w:rFonts w:hint="eastAsia" w:ascii="宋体" w:hAnsi="宋体"/>
                <w:color w:val="auto"/>
                <w:kern w:val="0"/>
                <w:szCs w:val="21"/>
                <w:highlight w:val="none"/>
              </w:rPr>
              <w:t>每套响应文件须清楚地标明“正本”或“副本”。若副本与正本不符，以正本为准。</w:t>
            </w:r>
            <w:r>
              <w:rPr>
                <w:rFonts w:ascii="宋体" w:hAnsi="宋体"/>
                <w:color w:val="auto"/>
                <w:kern w:val="0"/>
                <w:szCs w:val="21"/>
                <w:highlight w:val="none"/>
              </w:rPr>
              <w:t>）</w:t>
            </w:r>
          </w:p>
        </w:tc>
      </w:tr>
      <w:tr w14:paraId="16543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CFE35AE">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8</w:t>
            </w:r>
          </w:p>
        </w:tc>
        <w:tc>
          <w:tcPr>
            <w:tcW w:w="997" w:type="pct"/>
            <w:vAlign w:val="center"/>
          </w:tcPr>
          <w:p w14:paraId="6A8AB875">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候选供应商推荐家数</w:t>
            </w:r>
          </w:p>
        </w:tc>
        <w:tc>
          <w:tcPr>
            <w:tcW w:w="3619" w:type="pct"/>
            <w:vAlign w:val="center"/>
          </w:tcPr>
          <w:p w14:paraId="35497973">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rPr>
              <w:t>家</w:t>
            </w:r>
          </w:p>
        </w:tc>
      </w:tr>
      <w:tr w14:paraId="2EF0D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1C86814">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9</w:t>
            </w:r>
          </w:p>
        </w:tc>
        <w:tc>
          <w:tcPr>
            <w:tcW w:w="997" w:type="pct"/>
            <w:vAlign w:val="center"/>
          </w:tcPr>
          <w:p w14:paraId="3F9E424F">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成交供应商数量</w:t>
            </w:r>
          </w:p>
        </w:tc>
        <w:tc>
          <w:tcPr>
            <w:tcW w:w="3619" w:type="pct"/>
            <w:vAlign w:val="center"/>
          </w:tcPr>
          <w:p w14:paraId="3CEE3E72">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1家</w:t>
            </w:r>
          </w:p>
        </w:tc>
      </w:tr>
      <w:tr w14:paraId="69FA1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10ACCBBB">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10</w:t>
            </w:r>
          </w:p>
        </w:tc>
        <w:tc>
          <w:tcPr>
            <w:tcW w:w="997" w:type="pct"/>
            <w:vAlign w:val="center"/>
          </w:tcPr>
          <w:p w14:paraId="5D13C093">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有效供应商家数</w:t>
            </w:r>
          </w:p>
        </w:tc>
        <w:tc>
          <w:tcPr>
            <w:tcW w:w="3619" w:type="pct"/>
            <w:vAlign w:val="center"/>
          </w:tcPr>
          <w:p w14:paraId="62C0283F">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3家</w:t>
            </w:r>
          </w:p>
          <w:p w14:paraId="4B697497">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此人数约定了开启与评审过程中的最低有效供应商家数，当家数不足时项目将不得开启、不得评审或直接终止采购。</w:t>
            </w:r>
          </w:p>
        </w:tc>
      </w:tr>
      <w:tr w14:paraId="6EEB0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D120D5C">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11</w:t>
            </w:r>
          </w:p>
        </w:tc>
        <w:tc>
          <w:tcPr>
            <w:tcW w:w="997" w:type="pct"/>
            <w:vAlign w:val="center"/>
          </w:tcPr>
          <w:p w14:paraId="73A231E8">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供应商确定方式</w:t>
            </w:r>
          </w:p>
        </w:tc>
        <w:tc>
          <w:tcPr>
            <w:tcW w:w="3619" w:type="pct"/>
            <w:vAlign w:val="center"/>
          </w:tcPr>
          <w:p w14:paraId="02228011">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采购人按照评审报告中推荐的成交候选人确定成交人</w:t>
            </w:r>
          </w:p>
        </w:tc>
      </w:tr>
      <w:tr w14:paraId="4DA45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1B2CBD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997" w:type="pct"/>
            <w:vAlign w:val="center"/>
          </w:tcPr>
          <w:p w14:paraId="5076D06D">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代理服务费</w:t>
            </w:r>
          </w:p>
        </w:tc>
        <w:tc>
          <w:tcPr>
            <w:tcW w:w="3619" w:type="pct"/>
            <w:vAlign w:val="center"/>
          </w:tcPr>
          <w:p w14:paraId="7FA6B544">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收取。采购机构代理服务收费标准：</w:t>
            </w:r>
            <w:r>
              <w:rPr>
                <w:rFonts w:hint="eastAsia" w:ascii="宋体" w:hAnsi="宋体"/>
                <w:color w:val="auto"/>
                <w:kern w:val="0"/>
                <w:szCs w:val="21"/>
                <w:highlight w:val="none"/>
              </w:rPr>
              <w:t>以中标(成交)金额作为采购代理服务费的计算基数，采用差额定率累进法计算，具体计算费率按规定标准“工程类”</w:t>
            </w:r>
            <w:r>
              <w:rPr>
                <w:rFonts w:ascii="宋体" w:hAnsi="宋体"/>
                <w:color w:val="auto"/>
                <w:kern w:val="0"/>
                <w:szCs w:val="21"/>
                <w:highlight w:val="none"/>
              </w:rPr>
              <w:t>规定</w:t>
            </w:r>
            <w:r>
              <w:rPr>
                <w:rFonts w:hint="eastAsia" w:ascii="宋体" w:hAnsi="宋体"/>
                <w:color w:val="auto"/>
                <w:kern w:val="0"/>
                <w:szCs w:val="21"/>
                <w:highlight w:val="none"/>
              </w:rPr>
              <w:t>下浮30%向成交单位收取代理服务费。100万元以下，1.0%;100~500万元，0.7%;500~1000万元，0.55%;1000~5000万元，0.35%;5000万元~1亿元，0.2%;1~5亿元，0.05%;5~10亿元，0.035%;10~50亿元，0.008%;50~100亿元，0.006%;100亿以上，0.004。</w:t>
            </w:r>
          </w:p>
        </w:tc>
      </w:tr>
      <w:tr w14:paraId="6B582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523AA27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997" w:type="pct"/>
            <w:vAlign w:val="center"/>
          </w:tcPr>
          <w:p w14:paraId="756A710C">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代理服务费收取方式</w:t>
            </w:r>
          </w:p>
        </w:tc>
        <w:tc>
          <w:tcPr>
            <w:tcW w:w="3619" w:type="pct"/>
            <w:vAlign w:val="center"/>
          </w:tcPr>
          <w:p w14:paraId="513D677B">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rPr>
              <w:t>向</w:t>
            </w:r>
            <w:r>
              <w:rPr>
                <w:rFonts w:hint="eastAsia" w:ascii="宋体" w:hAnsi="宋体"/>
                <w:color w:val="auto"/>
                <w:kern w:val="0"/>
                <w:szCs w:val="21"/>
                <w:highlight w:val="none"/>
              </w:rPr>
              <w:t>成交</w:t>
            </w:r>
            <w:r>
              <w:rPr>
                <w:rFonts w:ascii="宋体" w:hAnsi="宋体"/>
                <w:color w:val="auto"/>
                <w:kern w:val="0"/>
                <w:szCs w:val="21"/>
                <w:highlight w:val="none"/>
              </w:rPr>
              <w:t>供应商收取</w:t>
            </w:r>
          </w:p>
        </w:tc>
      </w:tr>
      <w:tr w14:paraId="4F544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0F727615">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997" w:type="pct"/>
            <w:vAlign w:val="center"/>
          </w:tcPr>
          <w:p w14:paraId="0A2557AC">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履约担保</w:t>
            </w:r>
          </w:p>
        </w:tc>
        <w:tc>
          <w:tcPr>
            <w:tcW w:w="3619" w:type="pct"/>
            <w:vAlign w:val="center"/>
          </w:tcPr>
          <w:p w14:paraId="6E227E67">
            <w:pPr>
              <w:widowControl/>
              <w:snapToGrid w:val="0"/>
              <w:spacing w:line="400" w:lineRule="exact"/>
              <w:contextualSpacing/>
              <w:rPr>
                <w:rFonts w:ascii="宋体" w:hAnsi="宋体"/>
                <w:color w:val="auto"/>
                <w:kern w:val="0"/>
                <w:szCs w:val="21"/>
                <w:highlight w:val="none"/>
              </w:rPr>
            </w:pPr>
            <w:r>
              <w:rPr>
                <w:rFonts w:hint="eastAsia" w:ascii="宋体" w:hAnsi="宋体"/>
                <w:color w:val="auto"/>
                <w:szCs w:val="21"/>
                <w:highlight w:val="none"/>
              </w:rPr>
              <w:t>本项目不收取履约担保</w:t>
            </w:r>
          </w:p>
        </w:tc>
      </w:tr>
    </w:tbl>
    <w:p w14:paraId="1B045A5D">
      <w:pPr>
        <w:widowControl/>
        <w:snapToGrid w:val="0"/>
        <w:spacing w:beforeLines="100" w:line="360" w:lineRule="auto"/>
        <w:contextualSpacing/>
        <w:jc w:val="left"/>
        <w:outlineLvl w:val="2"/>
        <w:rPr>
          <w:rFonts w:ascii="宋体" w:hAnsi="宋体"/>
          <w:b/>
          <w:color w:val="auto"/>
          <w:kern w:val="0"/>
          <w:szCs w:val="21"/>
          <w:highlight w:val="none"/>
        </w:rPr>
      </w:pPr>
    </w:p>
    <w:p w14:paraId="290FABC6">
      <w:pPr>
        <w:pStyle w:val="74"/>
        <w:widowControl/>
        <w:numPr>
          <w:ilvl w:val="0"/>
          <w:numId w:val="21"/>
        </w:numPr>
        <w:snapToGrid w:val="0"/>
        <w:spacing w:line="360" w:lineRule="auto"/>
        <w:ind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说明</w:t>
      </w:r>
    </w:p>
    <w:p w14:paraId="06C05607">
      <w:pPr>
        <w:pStyle w:val="74"/>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总则</w:t>
      </w:r>
    </w:p>
    <w:p w14:paraId="19E6E7ED">
      <w:pPr>
        <w:widowControl/>
        <w:snapToGrid w:val="0"/>
        <w:spacing w:line="360" w:lineRule="auto"/>
        <w:ind w:firstLine="420" w:firstLineChars="200"/>
        <w:contextualSpacing/>
        <w:jc w:val="left"/>
        <w:rPr>
          <w:rFonts w:ascii="宋体" w:hAnsi="宋体"/>
          <w:color w:val="auto"/>
          <w:kern w:val="0"/>
          <w:szCs w:val="21"/>
          <w:highlight w:val="none"/>
        </w:rPr>
      </w:pPr>
      <w:r>
        <w:rPr>
          <w:rFonts w:ascii="宋体" w:hAnsi="宋体"/>
          <w:color w:val="auto"/>
          <w:kern w:val="0"/>
          <w:szCs w:val="21"/>
          <w:highlight w:val="none"/>
        </w:rPr>
        <w:t>本磋商文件</w:t>
      </w:r>
      <w:r>
        <w:rPr>
          <w:rFonts w:hint="eastAsia" w:ascii="宋体" w:hAnsi="宋体"/>
          <w:color w:val="auto"/>
          <w:kern w:val="0"/>
          <w:szCs w:val="21"/>
          <w:highlight w:val="none"/>
        </w:rPr>
        <w:t>参考《中国光大银行采购管理办法(2022年修订版)》、《中国光大银行广州分行采购管理实施细则（2024年修订版）》、《中国光大银行东莞分行采购管理实施细则（202</w:t>
      </w:r>
      <w:r>
        <w:rPr>
          <w:rFonts w:hint="eastAsia" w:ascii="宋体" w:hAnsi="宋体"/>
          <w:color w:val="auto"/>
          <w:kern w:val="0"/>
          <w:szCs w:val="21"/>
          <w:highlight w:val="none"/>
          <w:lang w:val="en-US" w:eastAsia="zh-CN"/>
        </w:rPr>
        <w:t>4</w:t>
      </w:r>
      <w:r>
        <w:rPr>
          <w:rFonts w:hint="eastAsia" w:ascii="宋体" w:hAnsi="宋体"/>
          <w:color w:val="auto"/>
          <w:kern w:val="0"/>
          <w:szCs w:val="21"/>
          <w:highlight w:val="none"/>
        </w:rPr>
        <w:t>年修订版）》</w:t>
      </w:r>
      <w:r>
        <w:rPr>
          <w:rFonts w:ascii="宋体" w:hAnsi="宋体"/>
          <w:color w:val="auto"/>
          <w:kern w:val="0"/>
          <w:szCs w:val="21"/>
          <w:highlight w:val="none"/>
        </w:rPr>
        <w:t>编制。</w:t>
      </w:r>
    </w:p>
    <w:p w14:paraId="6F10330D">
      <w:pPr>
        <w:widowControl/>
        <w:snapToGrid w:val="0"/>
        <w:spacing w:line="360" w:lineRule="auto"/>
        <w:ind w:firstLine="420" w:firstLineChars="200"/>
        <w:contextualSpacing/>
        <w:jc w:val="left"/>
        <w:rPr>
          <w:rFonts w:ascii="宋体" w:hAnsi="宋体"/>
          <w:color w:val="auto"/>
          <w:kern w:val="0"/>
          <w:szCs w:val="21"/>
          <w:highlight w:val="none"/>
        </w:rPr>
      </w:pPr>
      <w:r>
        <w:rPr>
          <w:rFonts w:ascii="宋体" w:hAnsi="宋体"/>
          <w:color w:val="auto"/>
          <w:kern w:val="0"/>
          <w:szCs w:val="21"/>
          <w:highlight w:val="none"/>
        </w:rPr>
        <w:t>供应商应仔细阅读本项目信息公告及磋商文件的所有内容（包括变更、补充、澄清以及修改等，且均为磋商文件的组成部分），按照磋商文件要求以及格式编制响应文件，并保证其真实性，否则一切后果自负。</w:t>
      </w:r>
    </w:p>
    <w:p w14:paraId="0F3C335A">
      <w:pPr>
        <w:widowControl/>
        <w:snapToGrid w:val="0"/>
        <w:spacing w:line="360" w:lineRule="auto"/>
        <w:ind w:firstLine="420" w:firstLineChars="200"/>
        <w:contextualSpacing/>
        <w:jc w:val="left"/>
        <w:rPr>
          <w:rFonts w:ascii="宋体" w:hAnsi="宋体"/>
          <w:color w:val="auto"/>
          <w:kern w:val="0"/>
          <w:szCs w:val="21"/>
          <w:highlight w:val="none"/>
        </w:rPr>
      </w:pPr>
      <w:r>
        <w:rPr>
          <w:rFonts w:ascii="宋体" w:hAnsi="宋体"/>
          <w:color w:val="auto"/>
          <w:kern w:val="0"/>
          <w:szCs w:val="21"/>
          <w:highlight w:val="none"/>
        </w:rPr>
        <w:t>本次竞争性磋商项目，是以磋商公告的方式邀请非特定的供应商参加磋商。</w:t>
      </w:r>
    </w:p>
    <w:p w14:paraId="5083F22E">
      <w:pPr>
        <w:pStyle w:val="74"/>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适用范围</w:t>
      </w:r>
    </w:p>
    <w:p w14:paraId="613B08AB">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rPr>
        <w:t>本磋商文件仅适用于本次磋商公告中所涉及的项目和内容。</w:t>
      </w:r>
    </w:p>
    <w:p w14:paraId="4255CCE4">
      <w:pPr>
        <w:pStyle w:val="74"/>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进口产品</w:t>
      </w:r>
    </w:p>
    <w:p w14:paraId="74E04CB4">
      <w:pPr>
        <w:widowControl/>
        <w:snapToGrid w:val="0"/>
        <w:spacing w:line="360" w:lineRule="auto"/>
        <w:ind w:firstLine="424" w:firstLineChars="202"/>
        <w:contextualSpacing/>
        <w:jc w:val="left"/>
        <w:rPr>
          <w:rFonts w:ascii="宋体" w:hAnsi="宋体"/>
          <w:color w:val="auto"/>
          <w:kern w:val="0"/>
          <w:szCs w:val="21"/>
          <w:highlight w:val="none"/>
        </w:rPr>
      </w:pPr>
      <w:r>
        <w:rPr>
          <w:rFonts w:ascii="宋体" w:hAnsi="宋体"/>
          <w:color w:val="auto"/>
          <w:kern w:val="0"/>
          <w:szCs w:val="21"/>
          <w:highlight w:val="none"/>
        </w:rPr>
        <w:t>若本项目允许采购进口产品，供应商应保证所投产品可履行合法报通关手续进入中国关境内。</w:t>
      </w:r>
    </w:p>
    <w:p w14:paraId="1E75EAEB">
      <w:pPr>
        <w:widowControl/>
        <w:snapToGrid w:val="0"/>
        <w:spacing w:line="360" w:lineRule="auto"/>
        <w:ind w:firstLine="424" w:firstLineChars="202"/>
        <w:contextualSpacing/>
        <w:jc w:val="left"/>
        <w:rPr>
          <w:rFonts w:ascii="宋体" w:hAnsi="宋体"/>
          <w:color w:val="auto"/>
          <w:kern w:val="0"/>
          <w:szCs w:val="21"/>
          <w:highlight w:val="none"/>
        </w:rPr>
      </w:pPr>
      <w:r>
        <w:rPr>
          <w:rFonts w:ascii="宋体" w:hAnsi="宋体"/>
          <w:color w:val="auto"/>
          <w:kern w:val="0"/>
          <w:szCs w:val="21"/>
          <w:highlight w:val="none"/>
        </w:rPr>
        <w:t>若本项目不允许采购进口产品，如供应商所投产品为进口产品，其响应将被认定为响应无效。</w:t>
      </w:r>
    </w:p>
    <w:p w14:paraId="3C959EAD">
      <w:pPr>
        <w:pStyle w:val="74"/>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磋商费用</w:t>
      </w:r>
    </w:p>
    <w:p w14:paraId="01E7C4C5">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rPr>
        <w:t>不论磋商结果如何，供应商应承担所有与准备和参加磋商有关的费用。采购代理机构和采购人均无义务和责任承担相关费用。</w:t>
      </w:r>
    </w:p>
    <w:p w14:paraId="52F5D937">
      <w:pPr>
        <w:pStyle w:val="74"/>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以联合体形式磋商的，应符合以下规定：</w:t>
      </w:r>
    </w:p>
    <w:p w14:paraId="2CA54DBF">
      <w:pPr>
        <w:pStyle w:val="74"/>
        <w:widowControl/>
        <w:numPr>
          <w:ilvl w:val="0"/>
          <w:numId w:val="2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联合体各方均应当满足《中华人民共和国政府采购法》第二十二条规定的条件，并在响应文件中提供联合体各方的相关证明材料。</w:t>
      </w:r>
    </w:p>
    <w:p w14:paraId="27014816">
      <w:pPr>
        <w:pStyle w:val="74"/>
        <w:widowControl/>
        <w:numPr>
          <w:ilvl w:val="0"/>
          <w:numId w:val="2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5210BA41">
      <w:pPr>
        <w:pStyle w:val="74"/>
        <w:widowControl/>
        <w:numPr>
          <w:ilvl w:val="0"/>
          <w:numId w:val="2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对于需交响应保证金的，以牵头方名义缴纳。</w:t>
      </w:r>
    </w:p>
    <w:p w14:paraId="46CF5EC5">
      <w:pPr>
        <w:pStyle w:val="74"/>
        <w:widowControl/>
        <w:numPr>
          <w:ilvl w:val="0"/>
          <w:numId w:val="2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联合体成员存在不良信用记录的，视同联合体存在不良信用记录。</w:t>
      </w:r>
    </w:p>
    <w:p w14:paraId="46BA2D01">
      <w:pPr>
        <w:pStyle w:val="74"/>
        <w:widowControl/>
        <w:numPr>
          <w:ilvl w:val="0"/>
          <w:numId w:val="2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079EA1A0">
      <w:pPr>
        <w:pStyle w:val="74"/>
        <w:widowControl/>
        <w:numPr>
          <w:ilvl w:val="0"/>
          <w:numId w:val="2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联合体各方应当共同与采购人签订采购合同，就合同约定的事项对采购人承担连带责任。</w:t>
      </w:r>
    </w:p>
    <w:p w14:paraId="62FD5577">
      <w:pPr>
        <w:widowControl/>
        <w:snapToGrid w:val="0"/>
        <w:spacing w:line="360" w:lineRule="auto"/>
        <w:contextualSpacing/>
        <w:jc w:val="left"/>
        <w:outlineLvl w:val="3"/>
        <w:rPr>
          <w:rFonts w:ascii="宋体" w:hAnsi="宋体"/>
          <w:color w:val="auto"/>
          <w:kern w:val="0"/>
          <w:szCs w:val="21"/>
          <w:highlight w:val="none"/>
        </w:rPr>
      </w:pPr>
      <w:r>
        <w:rPr>
          <w:rFonts w:ascii="宋体" w:hAnsi="宋体"/>
          <w:b/>
          <w:color w:val="auto"/>
          <w:kern w:val="0"/>
          <w:szCs w:val="21"/>
          <w:highlight w:val="none"/>
        </w:rPr>
        <w:t>6.关联企业响应说明</w:t>
      </w:r>
    </w:p>
    <w:p w14:paraId="21B4117E">
      <w:pPr>
        <w:pStyle w:val="74"/>
        <w:widowControl/>
        <w:numPr>
          <w:ilvl w:val="0"/>
          <w:numId w:val="25"/>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76839CE7">
      <w:pPr>
        <w:pStyle w:val="74"/>
        <w:widowControl/>
        <w:numPr>
          <w:ilvl w:val="0"/>
          <w:numId w:val="25"/>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3F04AD97">
      <w:pPr>
        <w:widowControl/>
        <w:snapToGrid w:val="0"/>
        <w:spacing w:line="360" w:lineRule="auto"/>
        <w:contextualSpacing/>
        <w:jc w:val="left"/>
        <w:outlineLvl w:val="3"/>
        <w:rPr>
          <w:rFonts w:ascii="宋体" w:hAnsi="宋体"/>
          <w:color w:val="auto"/>
          <w:kern w:val="0"/>
          <w:szCs w:val="21"/>
          <w:highlight w:val="none"/>
        </w:rPr>
      </w:pPr>
      <w:r>
        <w:rPr>
          <w:rFonts w:ascii="宋体" w:hAnsi="宋体"/>
          <w:b/>
          <w:color w:val="auto"/>
          <w:kern w:val="0"/>
          <w:szCs w:val="21"/>
          <w:highlight w:val="none"/>
        </w:rPr>
        <w:t>7.关于中小微企业响应</w:t>
      </w:r>
    </w:p>
    <w:p w14:paraId="4C18CBDB">
      <w:pPr>
        <w:pStyle w:val="74"/>
        <w:widowControl/>
        <w:numPr>
          <w:ilvl w:val="0"/>
          <w:numId w:val="26"/>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0E4F4B5F">
      <w:pPr>
        <w:pStyle w:val="74"/>
        <w:widowControl/>
        <w:numPr>
          <w:ilvl w:val="0"/>
          <w:numId w:val="26"/>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171E9E0D">
      <w:pPr>
        <w:pStyle w:val="74"/>
        <w:widowControl/>
        <w:numPr>
          <w:ilvl w:val="0"/>
          <w:numId w:val="26"/>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1B41CB52">
      <w:pPr>
        <w:widowControl/>
        <w:snapToGrid w:val="0"/>
        <w:spacing w:line="360" w:lineRule="auto"/>
        <w:contextualSpacing/>
        <w:jc w:val="left"/>
        <w:outlineLvl w:val="3"/>
        <w:rPr>
          <w:rFonts w:ascii="宋体" w:hAnsi="宋体"/>
          <w:color w:val="auto"/>
          <w:kern w:val="0"/>
          <w:szCs w:val="21"/>
          <w:highlight w:val="none"/>
        </w:rPr>
      </w:pPr>
      <w:r>
        <w:rPr>
          <w:rFonts w:ascii="宋体" w:hAnsi="宋体"/>
          <w:b/>
          <w:color w:val="auto"/>
          <w:kern w:val="0"/>
          <w:szCs w:val="21"/>
          <w:highlight w:val="none"/>
        </w:rPr>
        <w:t>8.纪律与保密事项</w:t>
      </w:r>
    </w:p>
    <w:p w14:paraId="720FC802">
      <w:pPr>
        <w:pStyle w:val="74"/>
        <w:widowControl/>
        <w:numPr>
          <w:ilvl w:val="0"/>
          <w:numId w:val="27"/>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供应商不得相互串通磋商报价，不得妨碍其他供应商的公平竞争，不得损害采购人或其他供应商的合法权益，供应商不得以向采购人、磋商小组成员行贿或者采取其他不正当手段谋取成交。</w:t>
      </w:r>
    </w:p>
    <w:p w14:paraId="3BEB8DEB">
      <w:pPr>
        <w:pStyle w:val="74"/>
        <w:widowControl/>
        <w:numPr>
          <w:ilvl w:val="0"/>
          <w:numId w:val="27"/>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供应商不得与采购人就响应价格、响应方案等实质性内容进行磋商，也不得私下接触磋商小组成员。</w:t>
      </w:r>
    </w:p>
    <w:p w14:paraId="5393B597">
      <w:pPr>
        <w:widowControl/>
        <w:snapToGrid w:val="0"/>
        <w:spacing w:line="360" w:lineRule="auto"/>
        <w:contextualSpacing/>
        <w:jc w:val="left"/>
        <w:outlineLvl w:val="3"/>
        <w:rPr>
          <w:rFonts w:ascii="宋体" w:hAnsi="宋体"/>
          <w:color w:val="auto"/>
          <w:kern w:val="0"/>
          <w:szCs w:val="21"/>
          <w:highlight w:val="none"/>
        </w:rPr>
      </w:pPr>
      <w:r>
        <w:rPr>
          <w:rFonts w:ascii="宋体" w:hAnsi="宋体"/>
          <w:b/>
          <w:color w:val="auto"/>
          <w:kern w:val="0"/>
          <w:szCs w:val="21"/>
          <w:highlight w:val="none"/>
        </w:rPr>
        <w:t>9.语言文字以及度量衡单位</w:t>
      </w:r>
    </w:p>
    <w:p w14:paraId="0E9774F4">
      <w:pPr>
        <w:pStyle w:val="74"/>
        <w:widowControl/>
        <w:numPr>
          <w:ilvl w:val="0"/>
          <w:numId w:val="28"/>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6C164B6">
      <w:pPr>
        <w:pStyle w:val="74"/>
        <w:widowControl/>
        <w:numPr>
          <w:ilvl w:val="0"/>
          <w:numId w:val="28"/>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除非磋商文件的技术规格中另有规定，供应商在响应文件中及其与采购人和采购代理机构的所有往来文件中的计量单位均应采用中华人民共和国法定计量单位。</w:t>
      </w:r>
    </w:p>
    <w:p w14:paraId="67885DA8">
      <w:pPr>
        <w:pStyle w:val="74"/>
        <w:widowControl/>
        <w:numPr>
          <w:ilvl w:val="0"/>
          <w:numId w:val="28"/>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供应商所提供的货物和服务均应以人民币报价，货币单位：元。</w:t>
      </w:r>
    </w:p>
    <w:p w14:paraId="6C32B63C">
      <w:pPr>
        <w:widowControl/>
        <w:snapToGrid w:val="0"/>
        <w:spacing w:line="360" w:lineRule="auto"/>
        <w:contextualSpacing/>
        <w:jc w:val="left"/>
        <w:outlineLvl w:val="3"/>
        <w:rPr>
          <w:rFonts w:ascii="宋体" w:hAnsi="宋体"/>
          <w:color w:val="auto"/>
          <w:kern w:val="0"/>
          <w:szCs w:val="21"/>
          <w:highlight w:val="none"/>
        </w:rPr>
      </w:pPr>
      <w:r>
        <w:rPr>
          <w:rFonts w:ascii="宋体" w:hAnsi="宋体"/>
          <w:b/>
          <w:color w:val="auto"/>
          <w:kern w:val="0"/>
          <w:szCs w:val="21"/>
          <w:highlight w:val="none"/>
        </w:rPr>
        <w:t>10. 现场踏勘（如有）</w:t>
      </w:r>
    </w:p>
    <w:p w14:paraId="303EFE90">
      <w:pPr>
        <w:pStyle w:val="74"/>
        <w:widowControl/>
        <w:numPr>
          <w:ilvl w:val="0"/>
          <w:numId w:val="29"/>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磋商文件规定组织踏勘现场的，采购人按磋商文件规定的时间、地点组织供应商踏勘项目现场。</w:t>
      </w:r>
    </w:p>
    <w:p w14:paraId="21567805">
      <w:pPr>
        <w:pStyle w:val="74"/>
        <w:widowControl/>
        <w:numPr>
          <w:ilvl w:val="0"/>
          <w:numId w:val="29"/>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供应商自行承担踏勘现场发生的责任、风险和自身费用。</w:t>
      </w:r>
    </w:p>
    <w:p w14:paraId="6B8E3407">
      <w:pPr>
        <w:pStyle w:val="74"/>
        <w:widowControl/>
        <w:numPr>
          <w:ilvl w:val="0"/>
          <w:numId w:val="29"/>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采购人在踏勘现场中介绍的资料和数据等，不构成对磋商文件的修改或不作为供应商编制响应文件的依据。</w:t>
      </w:r>
    </w:p>
    <w:p w14:paraId="6C3195F0">
      <w:pPr>
        <w:pStyle w:val="74"/>
        <w:widowControl/>
        <w:numPr>
          <w:ilvl w:val="0"/>
          <w:numId w:val="21"/>
        </w:numPr>
        <w:snapToGrid w:val="0"/>
        <w:spacing w:line="360" w:lineRule="auto"/>
        <w:ind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磋商文件的澄清和修改</w:t>
      </w:r>
    </w:p>
    <w:p w14:paraId="7F631701">
      <w:pPr>
        <w:pStyle w:val="74"/>
        <w:widowControl/>
        <w:numPr>
          <w:ilvl w:val="0"/>
          <w:numId w:val="30"/>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0FFCB8B5">
      <w:pPr>
        <w:pStyle w:val="74"/>
        <w:widowControl/>
        <w:numPr>
          <w:ilvl w:val="0"/>
          <w:numId w:val="30"/>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519841C0">
      <w:pPr>
        <w:pStyle w:val="74"/>
        <w:widowControl/>
        <w:numPr>
          <w:ilvl w:val="0"/>
          <w:numId w:val="30"/>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供应商在规定的时间内未对磋商文件提出疑问、质疑或要求澄清的，将视其为无异议。对磋商文件中描述有歧义或前后不一致的地方，磋商小组有权进行评判，但对同一条款的评判应适用于每个供应商。</w:t>
      </w:r>
    </w:p>
    <w:p w14:paraId="31CFD18D">
      <w:pPr>
        <w:pStyle w:val="74"/>
        <w:widowControl/>
        <w:numPr>
          <w:ilvl w:val="0"/>
          <w:numId w:val="21"/>
        </w:numPr>
        <w:snapToGrid w:val="0"/>
        <w:spacing w:line="360" w:lineRule="auto"/>
        <w:ind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响应要求</w:t>
      </w:r>
    </w:p>
    <w:p w14:paraId="51009D52">
      <w:pPr>
        <w:pStyle w:val="74"/>
        <w:widowControl/>
        <w:numPr>
          <w:ilvl w:val="0"/>
          <w:numId w:val="31"/>
        </w:numPr>
        <w:snapToGrid w:val="0"/>
        <w:spacing w:line="360" w:lineRule="auto"/>
        <w:ind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响应文件的制作</w:t>
      </w:r>
    </w:p>
    <w:p w14:paraId="0242A369">
      <w:pPr>
        <w:pStyle w:val="74"/>
        <w:widowControl/>
        <w:numPr>
          <w:ilvl w:val="0"/>
          <w:numId w:val="32"/>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2466700F">
      <w:pPr>
        <w:pStyle w:val="74"/>
        <w:widowControl/>
        <w:numPr>
          <w:ilvl w:val="0"/>
          <w:numId w:val="32"/>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磋商报价包括本项目采购需求和投入使用的所有费用，包括但不限于主件、标准附件、备品备件、施工、服务、专用工具、安装、调试、检验、培训、运输、保险、税款等。</w:t>
      </w:r>
    </w:p>
    <w:p w14:paraId="1ABEE2EC">
      <w:pPr>
        <w:pStyle w:val="74"/>
        <w:widowControl/>
        <w:numPr>
          <w:ilvl w:val="0"/>
          <w:numId w:val="32"/>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磋商报价不得有选择性报价和附有条件的报价，否则将导致响应无效。</w:t>
      </w:r>
    </w:p>
    <w:p w14:paraId="0D6BF9EB">
      <w:pPr>
        <w:pStyle w:val="74"/>
        <w:widowControl/>
        <w:numPr>
          <w:ilvl w:val="0"/>
          <w:numId w:val="32"/>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如有对多个采购包响应的，要对每个采购包独立制作电子响应文件。</w:t>
      </w:r>
    </w:p>
    <w:p w14:paraId="50FE3C19">
      <w:pPr>
        <w:pStyle w:val="74"/>
        <w:widowControl/>
        <w:numPr>
          <w:ilvl w:val="0"/>
          <w:numId w:val="32"/>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供应商不得将同一个项目或同一个采购包的内容拆开响应，否则其报价将被视为非实质性响应。</w:t>
      </w:r>
    </w:p>
    <w:p w14:paraId="3D06C2C0">
      <w:pPr>
        <w:pStyle w:val="74"/>
        <w:widowControl/>
        <w:numPr>
          <w:ilvl w:val="0"/>
          <w:numId w:val="32"/>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供应商须对磋商文件的对应要求给予唯一的实质性响应，否则将视为不响应。</w:t>
      </w:r>
    </w:p>
    <w:p w14:paraId="70D97AAD">
      <w:pPr>
        <w:pStyle w:val="74"/>
        <w:widowControl/>
        <w:numPr>
          <w:ilvl w:val="0"/>
          <w:numId w:val="32"/>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磋商文件中，凡标有“</w:t>
      </w:r>
      <w:r>
        <w:rPr>
          <w:rFonts w:ascii="宋体" w:hAnsi="宋体" w:cs="Segoe UI Symbol"/>
          <w:color w:val="auto"/>
          <w:kern w:val="0"/>
          <w:szCs w:val="21"/>
          <w:highlight w:val="none"/>
        </w:rPr>
        <w:t>★</w:t>
      </w:r>
      <w:r>
        <w:rPr>
          <w:rFonts w:ascii="宋体" w:hAnsi="宋体" w:cs="Calibri"/>
          <w:color w:val="auto"/>
          <w:kern w:val="0"/>
          <w:szCs w:val="21"/>
          <w:highlight w:val="none"/>
        </w:rPr>
        <w:t>”</w:t>
      </w:r>
      <w:r>
        <w:rPr>
          <w:rFonts w:ascii="宋体" w:hAnsi="宋体"/>
          <w:color w:val="auto"/>
          <w:kern w:val="0"/>
          <w:szCs w:val="21"/>
          <w:highlight w:val="none"/>
        </w:rPr>
        <w:t>的地方均为实质性响应条款，供应商若有一项带“</w:t>
      </w:r>
      <w:r>
        <w:rPr>
          <w:rFonts w:ascii="宋体" w:hAnsi="宋体" w:cs="Segoe UI Symbol"/>
          <w:color w:val="auto"/>
          <w:kern w:val="0"/>
          <w:szCs w:val="21"/>
          <w:highlight w:val="none"/>
        </w:rPr>
        <w:t>★</w:t>
      </w:r>
      <w:r>
        <w:rPr>
          <w:rFonts w:ascii="宋体" w:hAnsi="宋体" w:cs="Calibri"/>
          <w:color w:val="auto"/>
          <w:kern w:val="0"/>
          <w:szCs w:val="21"/>
          <w:highlight w:val="none"/>
        </w:rPr>
        <w:t>”</w:t>
      </w:r>
      <w:r>
        <w:rPr>
          <w:rFonts w:ascii="宋体" w:hAnsi="宋体"/>
          <w:color w:val="auto"/>
          <w:kern w:val="0"/>
          <w:szCs w:val="21"/>
          <w:highlight w:val="none"/>
        </w:rPr>
        <w:t>的条款未响应或不满足，将按无效响应处理。</w:t>
      </w:r>
    </w:p>
    <w:p w14:paraId="603B87B8">
      <w:pPr>
        <w:pStyle w:val="74"/>
        <w:widowControl/>
        <w:numPr>
          <w:ilvl w:val="0"/>
          <w:numId w:val="32"/>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供应商必须按磋商文件指定的格式填写各种报价，各报价应计算正确。除在磋商文件另有规定外（如：报折扣、报优惠率等），计量单位应使用中华人民共和国法定计量单位，以人民币填报所有报价。</w:t>
      </w:r>
    </w:p>
    <w:p w14:paraId="16BFA520">
      <w:pPr>
        <w:pStyle w:val="74"/>
        <w:widowControl/>
        <w:numPr>
          <w:ilvl w:val="0"/>
          <w:numId w:val="32"/>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343164D0">
      <w:pPr>
        <w:pStyle w:val="74"/>
        <w:widowControl/>
        <w:numPr>
          <w:ilvl w:val="0"/>
          <w:numId w:val="32"/>
        </w:numPr>
        <w:snapToGrid w:val="0"/>
        <w:spacing w:afterLines="100" w:line="360" w:lineRule="auto"/>
        <w:ind w:left="442" w:hanging="442" w:firstLineChars="0"/>
        <w:contextualSpacing/>
        <w:jc w:val="left"/>
        <w:rPr>
          <w:rFonts w:ascii="宋体" w:hAnsi="宋体"/>
          <w:color w:val="auto"/>
          <w:kern w:val="0"/>
          <w:szCs w:val="21"/>
          <w:highlight w:val="none"/>
        </w:rPr>
      </w:pPr>
      <w:r>
        <w:rPr>
          <w:rFonts w:ascii="宋体" w:hAnsi="宋体"/>
          <w:color w:val="auto"/>
          <w:kern w:val="0"/>
          <w:szCs w:val="21"/>
          <w:highlight w:val="none"/>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highlight w:val="none"/>
        </w:rPr>
        <w:t>并书面报告采购人有关监督管理部门</w:t>
      </w:r>
      <w:r>
        <w:rPr>
          <w:rFonts w:ascii="宋体" w:hAnsi="宋体"/>
          <w:color w:val="auto"/>
          <w:kern w:val="0"/>
          <w:szCs w:val="21"/>
          <w:highlight w:val="none"/>
        </w:rPr>
        <w:t>。</w:t>
      </w:r>
    </w:p>
    <w:p w14:paraId="7ED21587">
      <w:pPr>
        <w:pStyle w:val="74"/>
        <w:widowControl/>
        <w:numPr>
          <w:ilvl w:val="0"/>
          <w:numId w:val="31"/>
        </w:numPr>
        <w:snapToGrid w:val="0"/>
        <w:spacing w:beforeLines="50" w:line="360" w:lineRule="auto"/>
        <w:ind w:left="442" w:hanging="442" w:firstLineChars="0"/>
        <w:contextualSpacing/>
        <w:jc w:val="left"/>
        <w:outlineLvl w:val="3"/>
        <w:rPr>
          <w:rFonts w:ascii="宋体" w:hAnsi="宋体"/>
          <w:color w:val="auto"/>
          <w:kern w:val="0"/>
          <w:szCs w:val="21"/>
          <w:highlight w:val="none"/>
        </w:rPr>
      </w:pPr>
      <w:bookmarkStart w:id="10" w:name="_Toc410738954"/>
      <w:bookmarkStart w:id="11" w:name="_Toc416770231"/>
      <w:bookmarkStart w:id="12" w:name="_Toc416771341"/>
      <w:bookmarkStart w:id="13" w:name="_Toc410736154"/>
      <w:r>
        <w:rPr>
          <w:rFonts w:hint="eastAsia" w:asciiTheme="minorEastAsia" w:hAnsiTheme="minorEastAsia" w:eastAsiaTheme="minorEastAsia"/>
          <w:b/>
          <w:bCs/>
          <w:color w:val="auto"/>
          <w:highlight w:val="none"/>
        </w:rPr>
        <w:t>响应文件的式样和签署</w:t>
      </w:r>
      <w:bookmarkEnd w:id="10"/>
      <w:bookmarkEnd w:id="11"/>
      <w:bookmarkEnd w:id="12"/>
      <w:bookmarkEnd w:id="13"/>
    </w:p>
    <w:p w14:paraId="254F53D1">
      <w:pPr>
        <w:pStyle w:val="74"/>
        <w:numPr>
          <w:ilvl w:val="0"/>
          <w:numId w:val="33"/>
        </w:numPr>
        <w:tabs>
          <w:tab w:val="left" w:pos="567"/>
          <w:tab w:val="left" w:pos="851"/>
        </w:tabs>
        <w:autoSpaceDE w:val="0"/>
        <w:autoSpaceDN w:val="0"/>
        <w:spacing w:line="360" w:lineRule="auto"/>
        <w:ind w:left="567" w:hanging="567" w:firstLineChars="0"/>
        <w:jc w:val="left"/>
        <w:rPr>
          <w:rFonts w:ascii="宋体" w:hAnsi="宋体"/>
          <w:color w:val="auto"/>
          <w:highlight w:val="none"/>
        </w:rPr>
      </w:pPr>
      <w:r>
        <w:rPr>
          <w:rFonts w:hint="eastAsia" w:ascii="宋体" w:hAnsi="宋体"/>
          <w:bCs/>
          <w:color w:val="auto"/>
          <w:szCs w:val="21"/>
          <w:highlight w:val="none"/>
        </w:rPr>
        <w:t>响应文件的式样：供应商应准备一份响应文件正本、电子响应文件和</w:t>
      </w:r>
      <w:r>
        <w:rPr>
          <w:rFonts w:hint="eastAsia" w:ascii="宋体" w:hAnsi="宋体"/>
          <w:b/>
          <w:bCs/>
          <w:color w:val="auto"/>
          <w:szCs w:val="21"/>
          <w:highlight w:val="none"/>
          <w:u w:val="single"/>
        </w:rPr>
        <w:t>磋商须知前附表</w:t>
      </w:r>
      <w:r>
        <w:rPr>
          <w:rFonts w:hint="eastAsia" w:ascii="宋体" w:hAnsi="宋体"/>
          <w:bCs/>
          <w:color w:val="auto"/>
          <w:szCs w:val="21"/>
          <w:highlight w:val="none"/>
        </w:rPr>
        <w:t>中规定数目的副本，响应文件的副本可采用正本的复印件。每套响应文件须清楚地标明“正本”或“副本”。若副本与正本不符，以正本为准。</w:t>
      </w:r>
    </w:p>
    <w:p w14:paraId="4C84CECB">
      <w:pPr>
        <w:pStyle w:val="74"/>
        <w:numPr>
          <w:ilvl w:val="0"/>
          <w:numId w:val="33"/>
        </w:numPr>
        <w:tabs>
          <w:tab w:val="left" w:pos="567"/>
          <w:tab w:val="left" w:pos="851"/>
        </w:tabs>
        <w:autoSpaceDE w:val="0"/>
        <w:autoSpaceDN w:val="0"/>
        <w:spacing w:line="360" w:lineRule="auto"/>
        <w:ind w:left="567" w:hanging="567" w:firstLineChars="0"/>
        <w:jc w:val="left"/>
        <w:rPr>
          <w:rFonts w:ascii="宋体" w:hAnsi="宋体" w:cs="宋体"/>
          <w:color w:val="auto"/>
          <w:highlight w:val="none"/>
          <w:lang w:eastAsia="zh-TW"/>
        </w:rPr>
      </w:pPr>
      <w:r>
        <w:rPr>
          <w:rFonts w:hint="eastAsia" w:ascii="宋体" w:hAnsi="宋体" w:cs="宋体"/>
          <w:color w:val="auto"/>
          <w:highlight w:val="none"/>
          <w:lang w:eastAsia="zh-TW"/>
        </w:rPr>
        <w:t>响应文件</w:t>
      </w:r>
      <w:r>
        <w:rPr>
          <w:rFonts w:hint="eastAsia" w:ascii="宋体" w:hAnsi="宋体" w:cs="宋体"/>
          <w:color w:val="auto"/>
          <w:highlight w:val="none"/>
        </w:rPr>
        <w:t>的签署</w:t>
      </w:r>
    </w:p>
    <w:p w14:paraId="3ABC3C15">
      <w:pPr>
        <w:pStyle w:val="74"/>
        <w:numPr>
          <w:ilvl w:val="0"/>
          <w:numId w:val="34"/>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lang w:eastAsia="zh-TW"/>
        </w:rPr>
      </w:pPr>
      <w:r>
        <w:rPr>
          <w:rFonts w:hint="eastAsia" w:ascii="宋体" w:hAnsi="宋体"/>
          <w:bCs/>
          <w:color w:val="auto"/>
          <w:szCs w:val="21"/>
          <w:highlight w:val="none"/>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40C5080">
      <w:pPr>
        <w:pStyle w:val="74"/>
        <w:numPr>
          <w:ilvl w:val="0"/>
          <w:numId w:val="34"/>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rPr>
      </w:pPr>
      <w:r>
        <w:rPr>
          <w:rFonts w:hint="eastAsia" w:ascii="宋体" w:hAnsi="宋体"/>
          <w:bCs/>
          <w:color w:val="auto"/>
          <w:szCs w:val="21"/>
          <w:highlight w:val="none"/>
        </w:rPr>
        <w:t>响应文件中的任何重要的插字、涂改和增删，必须由法定代表人或经其正式授权的代表在旁边签署。</w:t>
      </w:r>
    </w:p>
    <w:p w14:paraId="4DE3EA6A">
      <w:pPr>
        <w:pStyle w:val="74"/>
        <w:numPr>
          <w:ilvl w:val="0"/>
          <w:numId w:val="33"/>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宋体" w:hAnsi="宋体"/>
          <w:bCs/>
          <w:color w:val="auto"/>
          <w:szCs w:val="21"/>
          <w:highlight w:val="none"/>
        </w:rPr>
        <w:t>响应文件的“正本”及所有“副本”的封面及骑缝均须加盖供应商公章。</w:t>
      </w:r>
    </w:p>
    <w:p w14:paraId="0F045CDF">
      <w:pPr>
        <w:pStyle w:val="74"/>
        <w:widowControl/>
        <w:numPr>
          <w:ilvl w:val="0"/>
          <w:numId w:val="31"/>
        </w:numPr>
        <w:snapToGrid w:val="0"/>
        <w:spacing w:beforeLines="50" w:line="360" w:lineRule="auto"/>
        <w:ind w:left="442" w:hanging="442" w:firstLineChars="0"/>
        <w:contextualSpacing/>
        <w:jc w:val="left"/>
        <w:outlineLvl w:val="3"/>
        <w:rPr>
          <w:rFonts w:asciiTheme="minorEastAsia" w:hAnsiTheme="minorEastAsia" w:eastAsiaTheme="minorEastAsia"/>
          <w:b/>
          <w:color w:val="auto"/>
          <w:highlight w:val="none"/>
        </w:rPr>
      </w:pPr>
      <w:bookmarkStart w:id="14" w:name="_Toc410738955"/>
      <w:bookmarkStart w:id="15" w:name="_Toc416771342"/>
      <w:bookmarkStart w:id="16" w:name="_Toc410736155"/>
      <w:bookmarkStart w:id="17" w:name="_Toc502738627"/>
      <w:bookmarkStart w:id="18" w:name="_Toc416770232"/>
      <w:r>
        <w:rPr>
          <w:rFonts w:hint="eastAsia" w:asciiTheme="minorEastAsia" w:hAnsiTheme="minorEastAsia" w:eastAsiaTheme="minorEastAsia"/>
          <w:b/>
          <w:bCs/>
          <w:color w:val="auto"/>
          <w:highlight w:val="none"/>
        </w:rPr>
        <w:t>响应文件的递交</w:t>
      </w:r>
      <w:bookmarkEnd w:id="14"/>
      <w:bookmarkEnd w:id="15"/>
      <w:bookmarkEnd w:id="16"/>
      <w:bookmarkEnd w:id="17"/>
      <w:bookmarkEnd w:id="18"/>
    </w:p>
    <w:p w14:paraId="6417A231">
      <w:pPr>
        <w:pStyle w:val="74"/>
        <w:numPr>
          <w:ilvl w:val="0"/>
          <w:numId w:val="35"/>
        </w:numPr>
        <w:tabs>
          <w:tab w:val="left" w:pos="360"/>
          <w:tab w:val="left" w:pos="709"/>
        </w:tabs>
        <w:autoSpaceDE w:val="0"/>
        <w:autoSpaceDN w:val="0"/>
        <w:spacing w:line="360" w:lineRule="auto"/>
        <w:ind w:hanging="704" w:firstLineChars="0"/>
        <w:rPr>
          <w:rFonts w:asciiTheme="minorEastAsia" w:hAnsiTheme="minorEastAsia" w:eastAsiaTheme="minorEastAsia"/>
          <w:b/>
          <w:bCs/>
          <w:color w:val="auto"/>
          <w:highlight w:val="none"/>
        </w:rPr>
      </w:pPr>
      <w:bookmarkStart w:id="19" w:name="_Toc416771343"/>
      <w:bookmarkStart w:id="20" w:name="_Toc416770233"/>
      <w:bookmarkStart w:id="21" w:name="_Toc410736156"/>
      <w:bookmarkStart w:id="22" w:name="_Toc410738956"/>
      <w:r>
        <w:rPr>
          <w:rFonts w:hint="eastAsia" w:asciiTheme="minorEastAsia" w:hAnsiTheme="minorEastAsia" w:eastAsiaTheme="minorEastAsia"/>
          <w:b/>
          <w:bCs/>
          <w:color w:val="auto"/>
          <w:highlight w:val="none"/>
        </w:rPr>
        <w:t>响应文件的密封和标记</w:t>
      </w:r>
      <w:bookmarkEnd w:id="19"/>
      <w:bookmarkEnd w:id="20"/>
      <w:bookmarkEnd w:id="21"/>
      <w:bookmarkEnd w:id="22"/>
    </w:p>
    <w:p w14:paraId="59182EFE">
      <w:pPr>
        <w:pStyle w:val="74"/>
        <w:numPr>
          <w:ilvl w:val="0"/>
          <w:numId w:val="36"/>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供应商应当对响应文件进行装订（所有文件均不允许采用活动夹方式装订），如供应商对磋商文件多个包组进行参加磋商的，其响应文件的编制应按每个包的要求分别装订和封装。</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62684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6FC6F1E4">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1412" w:type="pct"/>
            <w:vAlign w:val="center"/>
          </w:tcPr>
          <w:p w14:paraId="22DD9A04">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文件名称</w:t>
            </w:r>
          </w:p>
        </w:tc>
        <w:tc>
          <w:tcPr>
            <w:tcW w:w="927" w:type="pct"/>
            <w:vAlign w:val="center"/>
          </w:tcPr>
          <w:p w14:paraId="024D5BBF">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装订</w:t>
            </w:r>
          </w:p>
        </w:tc>
        <w:tc>
          <w:tcPr>
            <w:tcW w:w="2264" w:type="pct"/>
            <w:vAlign w:val="center"/>
          </w:tcPr>
          <w:p w14:paraId="146AC4B4">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包装</w:t>
            </w:r>
          </w:p>
        </w:tc>
      </w:tr>
      <w:tr w14:paraId="6EEBA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3EFC9EAF">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1412" w:type="pct"/>
          </w:tcPr>
          <w:p w14:paraId="7C1BF44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响应文件</w:t>
            </w:r>
          </w:p>
        </w:tc>
        <w:tc>
          <w:tcPr>
            <w:tcW w:w="927" w:type="pct"/>
          </w:tcPr>
          <w:p w14:paraId="51F5AFA8">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每份独立装订</w:t>
            </w:r>
          </w:p>
        </w:tc>
        <w:tc>
          <w:tcPr>
            <w:tcW w:w="2264" w:type="pct"/>
          </w:tcPr>
          <w:p w14:paraId="38EC611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正本、副本、电子响应文件一起密封包装</w:t>
            </w:r>
          </w:p>
        </w:tc>
      </w:tr>
    </w:tbl>
    <w:p w14:paraId="19F86A99">
      <w:pPr>
        <w:pStyle w:val="74"/>
        <w:numPr>
          <w:ilvl w:val="0"/>
          <w:numId w:val="36"/>
        </w:numPr>
        <w:tabs>
          <w:tab w:val="left" w:pos="360"/>
          <w:tab w:val="left" w:pos="567"/>
        </w:tabs>
        <w:autoSpaceDE w:val="0"/>
        <w:autoSpaceDN w:val="0"/>
        <w:spacing w:line="360" w:lineRule="auto"/>
        <w:ind w:left="567" w:hanging="567" w:firstLineChars="0"/>
        <w:jc w:val="left"/>
        <w:rPr>
          <w:rFonts w:ascii="宋体" w:hAnsi="宋体"/>
          <w:bCs/>
          <w:color w:val="auto"/>
          <w:szCs w:val="21"/>
          <w:highlight w:val="none"/>
        </w:rPr>
      </w:pPr>
      <w:r>
        <w:rPr>
          <w:rFonts w:hint="eastAsia" w:ascii="宋体" w:hAnsi="宋体"/>
          <w:bCs/>
          <w:color w:val="auto"/>
          <w:szCs w:val="21"/>
          <w:highlight w:val="none"/>
        </w:rPr>
        <w:t>电子响应文件</w:t>
      </w:r>
      <w:bookmarkStart w:id="23" w:name="_Hlk86740118"/>
      <w:r>
        <w:rPr>
          <w:rFonts w:hint="eastAsia" w:ascii="宋体" w:hAnsi="宋体"/>
          <w:bCs/>
          <w:color w:val="auto"/>
          <w:szCs w:val="21"/>
          <w:highlight w:val="none"/>
        </w:rPr>
        <w:t>须同时提交以下文件</w:t>
      </w:r>
      <w:bookmarkEnd w:id="23"/>
      <w:r>
        <w:rPr>
          <w:rFonts w:hint="eastAsia" w:ascii="宋体" w:hAnsi="宋体"/>
          <w:bCs/>
          <w:color w:val="auto"/>
          <w:szCs w:val="21"/>
          <w:highlight w:val="none"/>
        </w:rPr>
        <w:t>：</w:t>
      </w:r>
      <w:bookmarkStart w:id="24" w:name="_Hlk86740096"/>
      <w:r>
        <w:rPr>
          <w:rFonts w:hint="eastAsia" w:ascii="宋体" w:hAnsi="宋体"/>
          <w:bCs/>
          <w:color w:val="auto"/>
          <w:szCs w:val="21"/>
          <w:highlight w:val="none"/>
        </w:rPr>
        <w:t>①可编辑的WORD或 EXCEL 格式文件。②按磋商文件要求签署、盖章后的正本响应文件扫描成PDF格式文件。</w:t>
      </w:r>
      <w:r>
        <w:rPr>
          <w:rFonts w:ascii="宋体" w:hAnsi="宋体"/>
          <w:bCs/>
          <w:color w:val="auto"/>
          <w:szCs w:val="21"/>
          <w:highlight w:val="none"/>
        </w:rPr>
        <w:t>电子文件</w:t>
      </w:r>
      <w:r>
        <w:rPr>
          <w:rFonts w:hint="eastAsia" w:ascii="宋体" w:hAnsi="宋体"/>
          <w:bCs/>
          <w:color w:val="auto"/>
          <w:szCs w:val="21"/>
          <w:highlight w:val="none"/>
        </w:rPr>
        <w:t>由</w:t>
      </w:r>
      <w:r>
        <w:rPr>
          <w:rFonts w:ascii="宋体" w:hAnsi="宋体"/>
          <w:bCs/>
          <w:color w:val="auto"/>
          <w:szCs w:val="21"/>
          <w:highlight w:val="none"/>
        </w:rPr>
        <w:t>CD-R光盘</w:t>
      </w:r>
      <w:r>
        <w:rPr>
          <w:rFonts w:hint="eastAsia" w:ascii="宋体" w:hAnsi="宋体"/>
          <w:bCs/>
          <w:color w:val="auto"/>
          <w:szCs w:val="21"/>
          <w:highlight w:val="none"/>
        </w:rPr>
        <w:t>或U盘</w:t>
      </w:r>
      <w:r>
        <w:rPr>
          <w:rFonts w:ascii="宋体" w:hAnsi="宋体"/>
          <w:bCs/>
          <w:color w:val="auto"/>
          <w:szCs w:val="21"/>
          <w:highlight w:val="none"/>
        </w:rPr>
        <w:t>储存</w:t>
      </w:r>
      <w:bookmarkEnd w:id="24"/>
      <w:r>
        <w:rPr>
          <w:rFonts w:hint="eastAsia" w:ascii="宋体" w:hAnsi="宋体"/>
          <w:bCs/>
          <w:color w:val="auto"/>
          <w:szCs w:val="21"/>
          <w:highlight w:val="none"/>
        </w:rPr>
        <w:t>。</w:t>
      </w:r>
    </w:p>
    <w:p w14:paraId="2636DAA8">
      <w:pPr>
        <w:pStyle w:val="74"/>
        <w:numPr>
          <w:ilvl w:val="0"/>
          <w:numId w:val="36"/>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color w:val="auto"/>
          <w:highlight w:val="none"/>
        </w:rPr>
      </w:pPr>
      <w:bookmarkStart w:id="25" w:name="_Hlk90987241"/>
      <w:r>
        <w:rPr>
          <w:rFonts w:hint="eastAsia" w:ascii="宋体" w:hAnsi="宋体"/>
          <w:bCs/>
          <w:color w:val="auto"/>
          <w:szCs w:val="21"/>
          <w:highlight w:val="none"/>
        </w:rPr>
        <w:t>供应商应将响应文件（含正、副本）、电子响应文件一起密封包装一起密封包装，且在信封上标明“响应文件</w:t>
      </w:r>
      <w:r>
        <w:rPr>
          <w:rFonts w:ascii="宋体" w:hAnsi="宋体"/>
          <w:bCs/>
          <w:color w:val="auto"/>
          <w:szCs w:val="21"/>
          <w:highlight w:val="none"/>
        </w:rPr>
        <w:t>”</w:t>
      </w:r>
      <w:r>
        <w:rPr>
          <w:rFonts w:hint="eastAsia" w:ascii="宋体" w:hAnsi="宋体"/>
          <w:bCs/>
          <w:color w:val="auto"/>
          <w:szCs w:val="21"/>
          <w:highlight w:val="none"/>
        </w:rPr>
        <w:t>的字</w:t>
      </w:r>
      <w:r>
        <w:rPr>
          <w:rFonts w:hint="eastAsia" w:asciiTheme="minorEastAsia" w:hAnsiTheme="minorEastAsia" w:eastAsiaTheme="minorEastAsia"/>
          <w:bCs/>
          <w:color w:val="auto"/>
          <w:szCs w:val="21"/>
          <w:highlight w:val="none"/>
        </w:rPr>
        <w:t>样。</w:t>
      </w:r>
    </w:p>
    <w:bookmarkEnd w:id="25"/>
    <w:p w14:paraId="2B45DE35">
      <w:pPr>
        <w:pStyle w:val="74"/>
        <w:widowControl/>
        <w:numPr>
          <w:ilvl w:val="0"/>
          <w:numId w:val="31"/>
        </w:numPr>
        <w:snapToGrid w:val="0"/>
        <w:spacing w:beforeLines="50" w:line="360" w:lineRule="auto"/>
        <w:ind w:left="442" w:hanging="442" w:firstLineChars="0"/>
        <w:contextualSpacing/>
        <w:jc w:val="left"/>
        <w:outlineLvl w:val="3"/>
        <w:rPr>
          <w:rFonts w:asciiTheme="minorEastAsia" w:hAnsiTheme="minorEastAsia" w:eastAsiaTheme="minorEastAsia"/>
          <w:b/>
          <w:bCs/>
          <w:color w:val="auto"/>
          <w:highlight w:val="none"/>
        </w:rPr>
      </w:pPr>
      <w:bookmarkStart w:id="26" w:name="_Toc416770234"/>
      <w:bookmarkStart w:id="27" w:name="_Toc416771344"/>
      <w:bookmarkStart w:id="28" w:name="_Toc410738957"/>
      <w:bookmarkStart w:id="29" w:name="_Toc410736157"/>
      <w:r>
        <w:rPr>
          <w:rFonts w:hint="eastAsia" w:asciiTheme="minorEastAsia" w:hAnsiTheme="minorEastAsia" w:eastAsiaTheme="minorEastAsia"/>
          <w:b/>
          <w:bCs/>
          <w:color w:val="auto"/>
          <w:highlight w:val="none"/>
        </w:rPr>
        <w:t>响应文件包装密封</w:t>
      </w:r>
    </w:p>
    <w:p w14:paraId="26BA0608">
      <w:pPr>
        <w:pStyle w:val="74"/>
        <w:numPr>
          <w:ilvl w:val="0"/>
          <w:numId w:val="37"/>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供应商应将响应文件密封包装；</w:t>
      </w:r>
    </w:p>
    <w:p w14:paraId="51B5CA83">
      <w:pPr>
        <w:pStyle w:val="74"/>
        <w:numPr>
          <w:ilvl w:val="0"/>
          <w:numId w:val="37"/>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不足以造成响应文件可从外包装内散出而导致响应文件泄密的，不认定为响应文件未密封。</w:t>
      </w:r>
    </w:p>
    <w:p w14:paraId="540EF6F6">
      <w:pPr>
        <w:pStyle w:val="74"/>
        <w:numPr>
          <w:ilvl w:val="0"/>
          <w:numId w:val="37"/>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包装封套均应注明：</w:t>
      </w:r>
    </w:p>
    <w:p w14:paraId="3370877B">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收件人名称：</w:t>
      </w:r>
      <w:r>
        <w:rPr>
          <w:rFonts w:hint="eastAsia" w:ascii="宋体" w:hAnsi="宋体"/>
          <w:bCs/>
          <w:color w:val="auto"/>
          <w:highlight w:val="none"/>
          <w:u w:val="single"/>
        </w:rPr>
        <w:t xml:space="preserve">广东智汇城市招标采购有限公司   </w:t>
      </w:r>
    </w:p>
    <w:p w14:paraId="43653041">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供应商名称：</w:t>
      </w:r>
    </w:p>
    <w:p w14:paraId="616FBB33">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u w:val="single"/>
        </w:rPr>
        <w:t xml:space="preserve">        （详见磋商邀请）         </w:t>
      </w:r>
    </w:p>
    <w:p w14:paraId="21489CD0">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项目编号：</w:t>
      </w:r>
      <w:r>
        <w:rPr>
          <w:rFonts w:hint="eastAsia" w:ascii="宋体" w:hAnsi="宋体"/>
          <w:bCs/>
          <w:color w:val="auto"/>
          <w:highlight w:val="none"/>
          <w:u w:val="single"/>
        </w:rPr>
        <w:t xml:space="preserve">        （详见磋商邀请）         </w:t>
      </w:r>
    </w:p>
    <w:p w14:paraId="76DEC533">
      <w:pPr>
        <w:autoSpaceDE w:val="0"/>
        <w:autoSpaceDN w:val="0"/>
        <w:spacing w:line="360" w:lineRule="auto"/>
        <w:ind w:firstLine="424" w:firstLineChars="202"/>
        <w:jc w:val="left"/>
        <w:rPr>
          <w:rFonts w:asciiTheme="minorEastAsia" w:hAnsiTheme="minorEastAsia" w:eastAsiaTheme="minorEastAsia"/>
          <w:bCs/>
          <w:color w:val="auto"/>
          <w:highlight w:val="none"/>
        </w:rPr>
      </w:pPr>
      <w:r>
        <w:rPr>
          <w:rFonts w:hint="eastAsia" w:ascii="宋体" w:hAnsi="宋体"/>
          <w:bCs/>
          <w:color w:val="auto"/>
          <w:highlight w:val="none"/>
        </w:rPr>
        <w:t>注明：“</w:t>
      </w:r>
      <w:r>
        <w:rPr>
          <w:rFonts w:hint="eastAsia" w:ascii="宋体" w:hAnsi="宋体"/>
          <w:bCs/>
          <w:color w:val="auto"/>
          <w:highlight w:val="none"/>
          <w:u w:val="single"/>
        </w:rPr>
        <w:t xml:space="preserve">于  年  月  日北京时间  ： </w:t>
      </w:r>
      <w:r>
        <w:rPr>
          <w:rFonts w:hint="eastAsia" w:ascii="宋体" w:hAnsi="宋体"/>
          <w:bCs/>
          <w:color w:val="auto"/>
          <w:highlight w:val="none"/>
        </w:rPr>
        <w:t>（详见磋商邀请）之前不得启封”的字样。</w:t>
      </w:r>
    </w:p>
    <w:p w14:paraId="537CB3C7">
      <w:pPr>
        <w:pStyle w:val="74"/>
        <w:numPr>
          <w:ilvl w:val="0"/>
          <w:numId w:val="37"/>
        </w:numPr>
        <w:tabs>
          <w:tab w:val="left" w:pos="360"/>
        </w:tabs>
        <w:autoSpaceDE w:val="0"/>
        <w:autoSpaceDN w:val="0"/>
        <w:spacing w:line="360" w:lineRule="auto"/>
        <w:ind w:left="567" w:hanging="567" w:firstLineChars="0"/>
        <w:jc w:val="left"/>
        <w:rPr>
          <w:rFonts w:asciiTheme="minorEastAsia" w:hAnsiTheme="minorEastAsia" w:eastAsiaTheme="minorEastAsia"/>
          <w:b/>
          <w:bCs/>
          <w:color w:val="auto"/>
          <w:highlight w:val="none"/>
        </w:rPr>
      </w:pPr>
      <w:r>
        <w:rPr>
          <w:rFonts w:hint="eastAsia" w:asciiTheme="minorEastAsia" w:hAnsiTheme="minorEastAsia" w:eastAsiaTheme="minorEastAsia"/>
          <w:bCs/>
          <w:color w:val="auto"/>
          <w:spacing w:val="-4"/>
          <w:szCs w:val="21"/>
          <w:highlight w:val="none"/>
        </w:rPr>
        <w:t>如果未按本须知上款要求加写标记和密封，采购代理机构对误投或提前启封概不负责。</w:t>
      </w:r>
    </w:p>
    <w:p w14:paraId="2B87E527">
      <w:pPr>
        <w:pStyle w:val="74"/>
        <w:widowControl/>
        <w:numPr>
          <w:ilvl w:val="0"/>
          <w:numId w:val="31"/>
        </w:numPr>
        <w:snapToGrid w:val="0"/>
        <w:spacing w:beforeLines="100" w:line="360" w:lineRule="auto"/>
        <w:ind w:left="442" w:hanging="442" w:firstLineChars="0"/>
        <w:contextualSpacing/>
        <w:jc w:val="left"/>
        <w:outlineLvl w:val="3"/>
        <w:rPr>
          <w:rFonts w:asciiTheme="minorEastAsia" w:hAnsiTheme="minorEastAsia" w:eastAsiaTheme="minorEastAsia"/>
          <w:b/>
          <w:bCs/>
          <w:color w:val="auto"/>
          <w:highlight w:val="none"/>
        </w:rPr>
      </w:pPr>
      <w:r>
        <w:rPr>
          <w:rFonts w:hint="eastAsia" w:asciiTheme="minorEastAsia" w:hAnsiTheme="minorEastAsia" w:eastAsiaTheme="minorEastAsia"/>
          <w:b/>
          <w:bCs/>
          <w:color w:val="auto"/>
          <w:highlight w:val="none"/>
        </w:rPr>
        <w:t>响应文件递交截止期</w:t>
      </w:r>
      <w:bookmarkEnd w:id="26"/>
      <w:bookmarkEnd w:id="27"/>
      <w:bookmarkEnd w:id="28"/>
      <w:bookmarkEnd w:id="29"/>
    </w:p>
    <w:p w14:paraId="4D21DC39">
      <w:pPr>
        <w:pStyle w:val="74"/>
        <w:numPr>
          <w:ilvl w:val="0"/>
          <w:numId w:val="38"/>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供应商应在不迟于</w:t>
      </w:r>
      <w:r>
        <w:rPr>
          <w:rFonts w:hint="eastAsia" w:asciiTheme="minorEastAsia" w:hAnsiTheme="minorEastAsia" w:eastAsiaTheme="minorEastAsia"/>
          <w:b/>
          <w:bCs/>
          <w:color w:val="auto"/>
          <w:szCs w:val="21"/>
          <w:highlight w:val="none"/>
          <w:u w:val="single"/>
        </w:rPr>
        <w:t>磋商邀请</w:t>
      </w:r>
      <w:r>
        <w:rPr>
          <w:rFonts w:hint="eastAsia" w:asciiTheme="minorEastAsia" w:hAnsiTheme="minorEastAsia" w:eastAsiaTheme="minorEastAsia"/>
          <w:bCs/>
          <w:color w:val="auto"/>
          <w:szCs w:val="21"/>
          <w:highlight w:val="none"/>
        </w:rPr>
        <w:t>中规定的截止日期和时间将响应文件递交至采购代理机构，递交地点应是</w:t>
      </w:r>
      <w:r>
        <w:rPr>
          <w:rFonts w:hint="eastAsia" w:asciiTheme="minorEastAsia" w:hAnsiTheme="minorEastAsia" w:eastAsiaTheme="minorEastAsia"/>
          <w:b/>
          <w:bCs/>
          <w:color w:val="auto"/>
          <w:szCs w:val="21"/>
          <w:highlight w:val="none"/>
          <w:u w:val="single"/>
        </w:rPr>
        <w:t>磋商邀请</w:t>
      </w:r>
      <w:r>
        <w:rPr>
          <w:rFonts w:hint="eastAsia" w:asciiTheme="minorEastAsia" w:hAnsiTheme="minorEastAsia" w:eastAsiaTheme="minorEastAsia"/>
          <w:bCs/>
          <w:color w:val="auto"/>
          <w:szCs w:val="21"/>
          <w:highlight w:val="none"/>
        </w:rPr>
        <w:t>中指明的地址。</w:t>
      </w:r>
    </w:p>
    <w:p w14:paraId="18EAAB67">
      <w:pPr>
        <w:pStyle w:val="74"/>
        <w:numPr>
          <w:ilvl w:val="0"/>
          <w:numId w:val="38"/>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7E0BE260">
      <w:pPr>
        <w:pStyle w:val="74"/>
        <w:numPr>
          <w:ilvl w:val="0"/>
          <w:numId w:val="38"/>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采购代理机构将拒绝在规定的磋商截止期后收到的任何响应文件。</w:t>
      </w:r>
    </w:p>
    <w:p w14:paraId="07E2EB42">
      <w:pPr>
        <w:pStyle w:val="74"/>
        <w:widowControl/>
        <w:numPr>
          <w:ilvl w:val="0"/>
          <w:numId w:val="31"/>
        </w:numPr>
        <w:snapToGrid w:val="0"/>
        <w:spacing w:beforeLines="50" w:line="360" w:lineRule="auto"/>
        <w:ind w:left="442" w:hanging="442" w:firstLineChars="0"/>
        <w:contextualSpacing/>
        <w:jc w:val="left"/>
        <w:outlineLvl w:val="3"/>
        <w:rPr>
          <w:rFonts w:ascii="宋体" w:hAnsi="宋体"/>
          <w:color w:val="auto"/>
          <w:kern w:val="0"/>
          <w:szCs w:val="21"/>
          <w:highlight w:val="none"/>
        </w:rPr>
      </w:pPr>
      <w:r>
        <w:rPr>
          <w:rFonts w:asciiTheme="minorEastAsia" w:hAnsiTheme="minorEastAsia" w:eastAsiaTheme="minorEastAsia"/>
          <w:b/>
          <w:bCs/>
          <w:color w:val="auto"/>
          <w:highlight w:val="none"/>
        </w:rPr>
        <w:t>响应文件的修改、撤回与撤销</w:t>
      </w:r>
    </w:p>
    <w:p w14:paraId="5644E3CB">
      <w:pPr>
        <w:pStyle w:val="74"/>
        <w:widowControl/>
        <w:numPr>
          <w:ilvl w:val="0"/>
          <w:numId w:val="39"/>
        </w:numPr>
        <w:snapToGrid w:val="0"/>
        <w:spacing w:line="360" w:lineRule="auto"/>
        <w:ind w:left="426" w:hanging="426" w:firstLineChars="0"/>
        <w:contextualSpacing/>
        <w:jc w:val="left"/>
        <w:rPr>
          <w:rFonts w:ascii="宋体" w:hAnsi="宋体"/>
          <w:color w:val="auto"/>
          <w:kern w:val="0"/>
          <w:szCs w:val="21"/>
          <w:highlight w:val="none"/>
        </w:rPr>
      </w:pPr>
      <w:r>
        <w:rPr>
          <w:rFonts w:ascii="宋体" w:hAnsi="宋体"/>
          <w:color w:val="auto"/>
          <w:kern w:val="0"/>
          <w:szCs w:val="21"/>
          <w:highlight w:val="none"/>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6CD11DE9">
      <w:pPr>
        <w:pStyle w:val="74"/>
        <w:widowControl/>
        <w:numPr>
          <w:ilvl w:val="0"/>
          <w:numId w:val="39"/>
        </w:numPr>
        <w:snapToGrid w:val="0"/>
        <w:spacing w:line="360" w:lineRule="auto"/>
        <w:ind w:left="426" w:hanging="426" w:firstLineChars="0"/>
        <w:contextualSpacing/>
        <w:jc w:val="left"/>
        <w:rPr>
          <w:rFonts w:ascii="宋体" w:hAnsi="宋体"/>
          <w:color w:val="auto"/>
          <w:kern w:val="0"/>
          <w:szCs w:val="21"/>
          <w:highlight w:val="none"/>
        </w:rPr>
      </w:pPr>
      <w:r>
        <w:rPr>
          <w:rFonts w:ascii="宋体" w:hAnsi="宋体"/>
          <w:color w:val="auto"/>
          <w:kern w:val="0"/>
          <w:szCs w:val="21"/>
          <w:highlight w:val="none"/>
        </w:rPr>
        <w:t>在提交响应文件截止时间后，供应商不得补充、修改和更换响应文件。</w:t>
      </w:r>
    </w:p>
    <w:p w14:paraId="29BF5F6E">
      <w:pPr>
        <w:pStyle w:val="74"/>
        <w:widowControl/>
        <w:numPr>
          <w:ilvl w:val="0"/>
          <w:numId w:val="31"/>
        </w:numPr>
        <w:snapToGrid w:val="0"/>
        <w:spacing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响应保证金</w:t>
      </w:r>
    </w:p>
    <w:p w14:paraId="04230BDE">
      <w:pPr>
        <w:pStyle w:val="74"/>
        <w:widowControl/>
        <w:numPr>
          <w:ilvl w:val="0"/>
          <w:numId w:val="40"/>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响应保证金的缴纳</w:t>
      </w:r>
    </w:p>
    <w:p w14:paraId="5817E143">
      <w:pPr>
        <w:pStyle w:val="74"/>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供应商在提交响应文件的同时，应按供应商须知前附表规定的金额和缴纳要求缴纳响应保证金，并作为其响应文件的组成部分。</w:t>
      </w:r>
    </w:p>
    <w:p w14:paraId="1775F822">
      <w:pPr>
        <w:pStyle w:val="74"/>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如采用转账、支票、本票、汇票形式提交的，响应保证金从供应商基本账户递交。请各供应商在响应文件递交截止时间前按</w:t>
      </w:r>
      <w:r>
        <w:rPr>
          <w:rFonts w:hint="eastAsia" w:ascii="宋体" w:hAnsi="宋体"/>
          <w:color w:val="auto"/>
          <w:kern w:val="0"/>
          <w:szCs w:val="21"/>
          <w:highlight w:val="none"/>
        </w:rPr>
        <w:t>须知前附表规定的金额递交至采购代理机构，到账情况以开标时采购代理机构查询的信息为准。</w:t>
      </w:r>
    </w:p>
    <w:p w14:paraId="52CC12E0">
      <w:pPr>
        <w:pStyle w:val="74"/>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如采用金融机构、专业担保机构开具的响应保函等形式提交响应保证金的，响应保函须开具给采购人，并与响应文件一同递交。</w:t>
      </w:r>
    </w:p>
    <w:p w14:paraId="3D0C9091">
      <w:pPr>
        <w:pStyle w:val="74"/>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响应保证金的退还：</w:t>
      </w:r>
    </w:p>
    <w:p w14:paraId="46FD6D21">
      <w:pPr>
        <w:pStyle w:val="74"/>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供应商在递交响应文件截止时间前放弃响应的，自所投采购包结果公告发出后5个工作日内退还。</w:t>
      </w:r>
    </w:p>
    <w:p w14:paraId="7A524A02">
      <w:pPr>
        <w:pStyle w:val="74"/>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未成交的供应商保证金，在成交供应商发出后5个工作日内原额退还。</w:t>
      </w:r>
    </w:p>
    <w:p w14:paraId="43AB9B8B">
      <w:pPr>
        <w:pStyle w:val="74"/>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成交供应商的响应保证金,在成交供应商与采购人签订采购合同后5个工作日内原额退还。</w:t>
      </w:r>
    </w:p>
    <w:p w14:paraId="3DCC5C14">
      <w:pPr>
        <w:widowControl/>
        <w:snapToGrid w:val="0"/>
        <w:spacing w:line="360" w:lineRule="auto"/>
        <w:ind w:firstLine="567" w:firstLineChars="270"/>
        <w:contextualSpacing/>
        <w:jc w:val="left"/>
        <w:rPr>
          <w:rFonts w:ascii="宋体" w:hAnsi="宋体"/>
          <w:color w:val="auto"/>
          <w:kern w:val="0"/>
          <w:szCs w:val="21"/>
          <w:highlight w:val="none"/>
        </w:rPr>
      </w:pPr>
      <w:r>
        <w:rPr>
          <w:rFonts w:ascii="宋体" w:hAnsi="宋体"/>
          <w:color w:val="auto"/>
          <w:kern w:val="0"/>
          <w:szCs w:val="21"/>
          <w:highlight w:val="none"/>
        </w:rPr>
        <w:t>备注：但因供应商自身原因导致无法及时退还的除外。</w:t>
      </w:r>
    </w:p>
    <w:p w14:paraId="3D634848">
      <w:pPr>
        <w:pStyle w:val="74"/>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有下列情形之一的，响应保证金将不予退还：</w:t>
      </w:r>
    </w:p>
    <w:p w14:paraId="3314FF6F">
      <w:pPr>
        <w:pStyle w:val="74"/>
        <w:widowControl/>
        <w:numPr>
          <w:ilvl w:val="0"/>
          <w:numId w:val="43"/>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提供虚假材料谋取成交的；</w:t>
      </w:r>
    </w:p>
    <w:p w14:paraId="19EB2DCC">
      <w:pPr>
        <w:pStyle w:val="74"/>
        <w:widowControl/>
        <w:numPr>
          <w:ilvl w:val="0"/>
          <w:numId w:val="43"/>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供应商在磋商文件规定的响应有效期内撤销其响应；</w:t>
      </w:r>
    </w:p>
    <w:p w14:paraId="4695F026">
      <w:pPr>
        <w:pStyle w:val="74"/>
        <w:widowControl/>
        <w:numPr>
          <w:ilvl w:val="0"/>
          <w:numId w:val="43"/>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成交后，无正当理由放弃成交资格；</w:t>
      </w:r>
    </w:p>
    <w:p w14:paraId="720CCFAB">
      <w:pPr>
        <w:pStyle w:val="74"/>
        <w:widowControl/>
        <w:numPr>
          <w:ilvl w:val="0"/>
          <w:numId w:val="43"/>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成交后，无正当理由不与采购人签订合同；</w:t>
      </w:r>
    </w:p>
    <w:p w14:paraId="7A198284">
      <w:pPr>
        <w:pStyle w:val="74"/>
        <w:widowControl/>
        <w:numPr>
          <w:ilvl w:val="0"/>
          <w:numId w:val="43"/>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法律法规和磋商文件规定的其他情形。</w:t>
      </w:r>
    </w:p>
    <w:p w14:paraId="149460EF">
      <w:pPr>
        <w:pStyle w:val="74"/>
        <w:widowControl/>
        <w:numPr>
          <w:ilvl w:val="0"/>
          <w:numId w:val="31"/>
        </w:numPr>
        <w:snapToGrid w:val="0"/>
        <w:spacing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响应有效期</w:t>
      </w:r>
    </w:p>
    <w:p w14:paraId="729A9C21">
      <w:pPr>
        <w:pStyle w:val="74"/>
        <w:widowControl/>
        <w:numPr>
          <w:ilvl w:val="0"/>
          <w:numId w:val="4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响应有效期内供应商撤销响应文件的，采购人或者采购代理机构可以不退还响应保证金（如有）。采用响应保函方式替代保证金的，采购人或者采购代理机构可以向担保机构索赔保证金。</w:t>
      </w:r>
    </w:p>
    <w:p w14:paraId="4B544296">
      <w:pPr>
        <w:pStyle w:val="74"/>
        <w:widowControl/>
        <w:numPr>
          <w:ilvl w:val="0"/>
          <w:numId w:val="4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4510E37D">
      <w:pPr>
        <w:pStyle w:val="74"/>
        <w:widowControl/>
        <w:numPr>
          <w:ilvl w:val="0"/>
          <w:numId w:val="31"/>
        </w:numPr>
        <w:snapToGrid w:val="0"/>
        <w:spacing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样品（演示）</w:t>
      </w:r>
    </w:p>
    <w:p w14:paraId="6529979E">
      <w:pPr>
        <w:pStyle w:val="74"/>
        <w:widowControl/>
        <w:numPr>
          <w:ilvl w:val="0"/>
          <w:numId w:val="45"/>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磋商文件规定供应商提交样品的，样品属于响应文件的组成部分。样品的生产、运输、安装、保全等一切费用由供应商自理。</w:t>
      </w:r>
    </w:p>
    <w:p w14:paraId="384EDBF6">
      <w:pPr>
        <w:pStyle w:val="74"/>
        <w:widowControl/>
        <w:numPr>
          <w:ilvl w:val="0"/>
          <w:numId w:val="45"/>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递交响应文件截止时间前，供应商应将样品送达至指定地点。若需要现场演示的，供应商应提前做好演示准备（包括演示设备）。</w:t>
      </w:r>
    </w:p>
    <w:p w14:paraId="03AE644E">
      <w:pPr>
        <w:pStyle w:val="74"/>
        <w:widowControl/>
        <w:numPr>
          <w:ilvl w:val="0"/>
          <w:numId w:val="45"/>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1CCB47C2">
      <w:pPr>
        <w:pStyle w:val="74"/>
        <w:widowControl/>
        <w:numPr>
          <w:ilvl w:val="0"/>
          <w:numId w:val="31"/>
        </w:numPr>
        <w:snapToGrid w:val="0"/>
        <w:spacing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除磋商文件另有规定外，有下列情形之一的，响应无效：</w:t>
      </w:r>
    </w:p>
    <w:p w14:paraId="793D6D44">
      <w:pPr>
        <w:pStyle w:val="74"/>
        <w:widowControl/>
        <w:numPr>
          <w:ilvl w:val="0"/>
          <w:numId w:val="46"/>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响应文件未按照磋商文件要求签署、盖章；</w:t>
      </w:r>
    </w:p>
    <w:p w14:paraId="0A03A24B">
      <w:pPr>
        <w:pStyle w:val="74"/>
        <w:widowControl/>
        <w:numPr>
          <w:ilvl w:val="0"/>
          <w:numId w:val="46"/>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不符合磋商文件中规定的资格要求；</w:t>
      </w:r>
    </w:p>
    <w:p w14:paraId="104545AD">
      <w:pPr>
        <w:pStyle w:val="74"/>
        <w:widowControl/>
        <w:numPr>
          <w:ilvl w:val="0"/>
          <w:numId w:val="46"/>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磋商报价超过磋商文件中规定的预算金额或最高限价；</w:t>
      </w:r>
    </w:p>
    <w:p w14:paraId="49B70567">
      <w:pPr>
        <w:pStyle w:val="74"/>
        <w:widowControl/>
        <w:numPr>
          <w:ilvl w:val="0"/>
          <w:numId w:val="46"/>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响应文件含有采购人不能接受的附加条件；</w:t>
      </w:r>
    </w:p>
    <w:p w14:paraId="28FC4D10">
      <w:pPr>
        <w:pStyle w:val="74"/>
        <w:widowControl/>
        <w:numPr>
          <w:ilvl w:val="0"/>
          <w:numId w:val="46"/>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有关法律、法规和规章及磋商文件规定的其他无效情形。</w:t>
      </w:r>
    </w:p>
    <w:p w14:paraId="5BA28FC6">
      <w:pPr>
        <w:pStyle w:val="74"/>
        <w:widowControl/>
        <w:numPr>
          <w:ilvl w:val="0"/>
          <w:numId w:val="21"/>
        </w:numPr>
        <w:snapToGrid w:val="0"/>
        <w:spacing w:line="360" w:lineRule="auto"/>
        <w:ind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磋商、评审和结果确定</w:t>
      </w:r>
    </w:p>
    <w:p w14:paraId="66C6E5F6">
      <w:pPr>
        <w:widowControl/>
        <w:snapToGrid w:val="0"/>
        <w:spacing w:line="360" w:lineRule="auto"/>
        <w:contextualSpacing/>
        <w:jc w:val="left"/>
        <w:outlineLvl w:val="3"/>
        <w:rPr>
          <w:rFonts w:ascii="宋体" w:hAnsi="宋体"/>
          <w:color w:val="auto"/>
          <w:kern w:val="0"/>
          <w:szCs w:val="21"/>
          <w:highlight w:val="none"/>
        </w:rPr>
      </w:pPr>
      <w:r>
        <w:rPr>
          <w:rFonts w:ascii="宋体" w:hAnsi="宋体"/>
          <w:b/>
          <w:color w:val="auto"/>
          <w:kern w:val="0"/>
          <w:szCs w:val="21"/>
          <w:highlight w:val="none"/>
        </w:rPr>
        <w:t>1.响应文件的开启</w:t>
      </w:r>
    </w:p>
    <w:p w14:paraId="44D79BAB">
      <w:pPr>
        <w:pStyle w:val="74"/>
        <w:widowControl/>
        <w:numPr>
          <w:ilvl w:val="0"/>
          <w:numId w:val="47"/>
        </w:numPr>
        <w:snapToGrid w:val="0"/>
        <w:spacing w:line="360" w:lineRule="auto"/>
        <w:ind w:firstLineChars="0"/>
        <w:contextualSpacing/>
        <w:jc w:val="left"/>
        <w:rPr>
          <w:rFonts w:ascii="宋体" w:hAnsi="宋体"/>
          <w:color w:val="auto"/>
          <w:kern w:val="0"/>
          <w:szCs w:val="21"/>
          <w:highlight w:val="none"/>
        </w:rPr>
      </w:pPr>
      <w:r>
        <w:rPr>
          <w:rFonts w:hint="eastAsia" w:ascii="宋体" w:hAnsi="宋体"/>
          <w:color w:val="auto"/>
          <w:kern w:val="0"/>
          <w:szCs w:val="21"/>
          <w:highlight w:val="none"/>
        </w:rPr>
        <w:t>采购代理机构按磋商邀请中规定的日期、时间和地点组织公开开启。开启时邀请所有供应商代表参加。参加开启的法定代表人或其授权代表携带有效身份证签名报到以证明其出席。</w:t>
      </w:r>
    </w:p>
    <w:p w14:paraId="35395D20">
      <w:pPr>
        <w:pStyle w:val="74"/>
        <w:widowControl/>
        <w:numPr>
          <w:ilvl w:val="0"/>
          <w:numId w:val="47"/>
        </w:numPr>
        <w:snapToGrid w:val="0"/>
        <w:spacing w:line="360" w:lineRule="auto"/>
        <w:ind w:firstLineChars="0"/>
        <w:contextualSpacing/>
        <w:jc w:val="left"/>
        <w:rPr>
          <w:rFonts w:ascii="宋体" w:hAnsi="宋体"/>
          <w:color w:val="auto"/>
          <w:kern w:val="0"/>
          <w:szCs w:val="21"/>
          <w:highlight w:val="none"/>
        </w:rPr>
      </w:pPr>
      <w:r>
        <w:rPr>
          <w:rFonts w:hint="eastAsia" w:ascii="宋体" w:hAnsi="宋体"/>
          <w:color w:val="auto"/>
          <w:kern w:val="0"/>
          <w:szCs w:val="21"/>
          <w:highlight w:val="none"/>
        </w:rPr>
        <w:t>响应文件递交截止时间后，由全体供应商对全部响应文件的密封情况进行检查。</w:t>
      </w:r>
    </w:p>
    <w:p w14:paraId="05E269B2">
      <w:pPr>
        <w:widowControl/>
        <w:snapToGrid w:val="0"/>
        <w:spacing w:line="360" w:lineRule="auto"/>
        <w:contextualSpacing/>
        <w:jc w:val="left"/>
        <w:outlineLvl w:val="3"/>
        <w:rPr>
          <w:rFonts w:ascii="宋体" w:hAnsi="宋体"/>
          <w:color w:val="auto"/>
          <w:kern w:val="0"/>
          <w:szCs w:val="21"/>
          <w:highlight w:val="none"/>
        </w:rPr>
      </w:pPr>
      <w:r>
        <w:rPr>
          <w:rFonts w:ascii="宋体" w:hAnsi="宋体"/>
          <w:b/>
          <w:color w:val="auto"/>
          <w:kern w:val="0"/>
          <w:szCs w:val="21"/>
          <w:highlight w:val="none"/>
        </w:rPr>
        <w:t>2.评审（详见第四章）</w:t>
      </w:r>
    </w:p>
    <w:p w14:paraId="411F659F">
      <w:pPr>
        <w:widowControl/>
        <w:snapToGrid w:val="0"/>
        <w:spacing w:line="360" w:lineRule="auto"/>
        <w:contextualSpacing/>
        <w:jc w:val="left"/>
        <w:outlineLvl w:val="3"/>
        <w:rPr>
          <w:rFonts w:ascii="宋体" w:hAnsi="宋体"/>
          <w:color w:val="auto"/>
          <w:kern w:val="0"/>
          <w:szCs w:val="21"/>
          <w:highlight w:val="none"/>
        </w:rPr>
      </w:pPr>
      <w:r>
        <w:rPr>
          <w:rFonts w:ascii="宋体" w:hAnsi="宋体"/>
          <w:b/>
          <w:color w:val="auto"/>
          <w:kern w:val="0"/>
          <w:szCs w:val="21"/>
          <w:highlight w:val="none"/>
        </w:rPr>
        <w:t>3.成交</w:t>
      </w:r>
    </w:p>
    <w:p w14:paraId="4C50C732">
      <w:pPr>
        <w:widowControl/>
        <w:numPr>
          <w:ilvl w:val="0"/>
          <w:numId w:val="48"/>
        </w:numPr>
        <w:snapToGrid w:val="0"/>
        <w:spacing w:line="360" w:lineRule="auto"/>
        <w:contextualSpacing/>
        <w:jc w:val="left"/>
        <w:rPr>
          <w:rFonts w:ascii="宋体" w:hAnsi="宋体"/>
          <w:color w:val="auto"/>
          <w:kern w:val="0"/>
          <w:szCs w:val="21"/>
          <w:highlight w:val="none"/>
        </w:rPr>
      </w:pPr>
      <w:r>
        <w:rPr>
          <w:rFonts w:hint="eastAsia" w:asciiTheme="minorEastAsia" w:hAnsiTheme="minorEastAsia" w:eastAsiaTheme="minorEastAsia"/>
          <w:b/>
          <w:color w:val="auto"/>
          <w:szCs w:val="21"/>
          <w:highlight w:val="none"/>
        </w:rPr>
        <w:t>成交供应商候选人审查：在接到采购代理机构提交的《评审报告》后，采购人对排名第一的成交供应商候选人进行审查并提交《成交供应商候选人审查备忘录》。审查内容主要包括：成交供应商候选人的资格、信誉、规模、人员、场地等，成交供应商候选人提供的货物、工程或服务的产品性能、技术状况、生产条件、产品质量等。审查方式主要包括：询问、测试、核实、现场考察等。但不得通过对样品进行检测、对供应商进行考察等方式改变评审结果。</w:t>
      </w:r>
    </w:p>
    <w:p w14:paraId="466BFA94">
      <w:pPr>
        <w:widowControl/>
        <w:numPr>
          <w:ilvl w:val="0"/>
          <w:numId w:val="48"/>
        </w:numPr>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候选人</w:t>
      </w:r>
      <w:r>
        <w:rPr>
          <w:rFonts w:hint="eastAsia" w:ascii="宋体" w:hAnsi="宋体"/>
          <w:color w:val="auto"/>
          <w:kern w:val="0"/>
          <w:szCs w:val="21"/>
          <w:highlight w:val="none"/>
        </w:rPr>
        <w:t>公示</w:t>
      </w:r>
      <w:r>
        <w:rPr>
          <w:rFonts w:ascii="宋体" w:hAnsi="宋体"/>
          <w:color w:val="auto"/>
          <w:kern w:val="0"/>
          <w:szCs w:val="21"/>
          <w:highlight w:val="none"/>
        </w:rPr>
        <w:t>：</w:t>
      </w:r>
    </w:p>
    <w:p w14:paraId="53653E59">
      <w:pPr>
        <w:widowControl/>
        <w:numPr>
          <w:ilvl w:val="0"/>
          <w:numId w:val="49"/>
        </w:numPr>
        <w:tabs>
          <w:tab w:val="left" w:pos="567"/>
        </w:tabs>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采购人</w:t>
      </w:r>
      <w:r>
        <w:rPr>
          <w:rFonts w:ascii="宋体" w:hAnsi="宋体"/>
          <w:color w:val="auto"/>
          <w:kern w:val="0"/>
          <w:szCs w:val="21"/>
          <w:highlight w:val="none"/>
        </w:rPr>
        <w:t>应当自收到</w:t>
      </w:r>
      <w:r>
        <w:rPr>
          <w:rFonts w:hint="eastAsia" w:ascii="宋体" w:hAnsi="宋体"/>
          <w:color w:val="auto"/>
          <w:kern w:val="0"/>
          <w:szCs w:val="21"/>
          <w:highlight w:val="none"/>
        </w:rPr>
        <w:t>评审</w:t>
      </w:r>
      <w:r>
        <w:rPr>
          <w:rFonts w:ascii="宋体" w:hAnsi="宋体"/>
          <w:color w:val="auto"/>
          <w:kern w:val="0"/>
          <w:szCs w:val="21"/>
          <w:highlight w:val="none"/>
        </w:rPr>
        <w:t>报告之日起3日内公示</w:t>
      </w:r>
      <w:r>
        <w:rPr>
          <w:rFonts w:hint="eastAsia" w:ascii="宋体" w:hAnsi="宋体"/>
          <w:color w:val="auto"/>
          <w:kern w:val="0"/>
          <w:szCs w:val="21"/>
          <w:highlight w:val="none"/>
        </w:rPr>
        <w:t>成交</w:t>
      </w:r>
      <w:r>
        <w:rPr>
          <w:rFonts w:ascii="宋体" w:hAnsi="宋体"/>
          <w:color w:val="auto"/>
          <w:kern w:val="0"/>
          <w:szCs w:val="21"/>
          <w:highlight w:val="none"/>
        </w:rPr>
        <w:t>候选人，公示期不得少于3日。</w:t>
      </w:r>
    </w:p>
    <w:p w14:paraId="21357A49">
      <w:pPr>
        <w:widowControl/>
        <w:numPr>
          <w:ilvl w:val="0"/>
          <w:numId w:val="48"/>
        </w:numPr>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成交结果公告：</w:t>
      </w:r>
    </w:p>
    <w:p w14:paraId="1840A9AB">
      <w:pPr>
        <w:widowControl/>
        <w:numPr>
          <w:ilvl w:val="0"/>
          <w:numId w:val="50"/>
        </w:numPr>
        <w:snapToGrid w:val="0"/>
        <w:spacing w:line="360" w:lineRule="auto"/>
        <w:contextualSpacing/>
        <w:jc w:val="left"/>
        <w:rPr>
          <w:rFonts w:ascii="宋体" w:hAnsi="宋体"/>
          <w:b/>
          <w:color w:val="auto"/>
          <w:kern w:val="0"/>
          <w:szCs w:val="21"/>
          <w:highlight w:val="none"/>
        </w:rPr>
      </w:pPr>
      <w:r>
        <w:rPr>
          <w:rFonts w:hint="eastAsia" w:ascii="宋体" w:hAnsi="宋体"/>
          <w:color w:val="auto"/>
          <w:kern w:val="0"/>
          <w:szCs w:val="21"/>
          <w:highlight w:val="none"/>
        </w:rPr>
        <w:t>成交结果公告</w:t>
      </w:r>
      <w:r>
        <w:rPr>
          <w:rFonts w:ascii="宋体" w:hAnsi="宋体"/>
          <w:color w:val="auto"/>
          <w:kern w:val="0"/>
          <w:szCs w:val="21"/>
          <w:highlight w:val="none"/>
        </w:rPr>
        <w:t>作为采购代理机构通知除成交供应商外的其他供应商没有成交的书面形式，采购代理机构不再以其它方式另行通知。</w:t>
      </w:r>
    </w:p>
    <w:p w14:paraId="53801484">
      <w:pPr>
        <w:widowControl/>
        <w:numPr>
          <w:ilvl w:val="0"/>
          <w:numId w:val="48"/>
        </w:numPr>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成交通知书：</w:t>
      </w:r>
    </w:p>
    <w:p w14:paraId="31B481F7">
      <w:pPr>
        <w:widowControl/>
        <w:numPr>
          <w:ilvl w:val="0"/>
          <w:numId w:val="51"/>
        </w:numPr>
        <w:snapToGrid w:val="0"/>
        <w:spacing w:line="360" w:lineRule="auto"/>
        <w:ind w:left="567" w:hanging="567"/>
        <w:contextualSpacing/>
        <w:jc w:val="left"/>
        <w:rPr>
          <w:rFonts w:ascii="宋体" w:hAnsi="宋体"/>
          <w:color w:val="auto"/>
          <w:kern w:val="0"/>
          <w:szCs w:val="21"/>
          <w:highlight w:val="none"/>
        </w:rPr>
      </w:pPr>
      <w:r>
        <w:rPr>
          <w:rFonts w:ascii="宋体" w:hAnsi="宋体"/>
          <w:color w:val="auto"/>
          <w:kern w:val="0"/>
          <w:szCs w:val="21"/>
          <w:highlight w:val="none"/>
        </w:rPr>
        <w:t>成交通知书发出后，采购人不得违法改变成交结果，成交供应商不得放弃成交。成交供应商放弃成交的，应当依法承担相应的法律责任。</w:t>
      </w:r>
    </w:p>
    <w:p w14:paraId="7AFEAB2D">
      <w:pPr>
        <w:pStyle w:val="74"/>
        <w:widowControl/>
        <w:numPr>
          <w:ilvl w:val="0"/>
          <w:numId w:val="21"/>
        </w:numPr>
        <w:snapToGrid w:val="0"/>
        <w:spacing w:line="360" w:lineRule="auto"/>
        <w:ind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询问、质疑与投诉</w:t>
      </w:r>
    </w:p>
    <w:p w14:paraId="34426564">
      <w:pPr>
        <w:pStyle w:val="74"/>
        <w:widowControl/>
        <w:numPr>
          <w:ilvl w:val="3"/>
          <w:numId w:val="52"/>
        </w:numPr>
        <w:snapToGrid w:val="0"/>
        <w:spacing w:line="360" w:lineRule="auto"/>
        <w:ind w:left="426" w:hanging="426"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询问</w:t>
      </w:r>
    </w:p>
    <w:p w14:paraId="496435B0">
      <w:pPr>
        <w:pStyle w:val="74"/>
        <w:numPr>
          <w:ilvl w:val="0"/>
          <w:numId w:val="53"/>
        </w:numPr>
        <w:snapToGrid w:val="0"/>
        <w:spacing w:line="360" w:lineRule="auto"/>
        <w:ind w:left="442" w:hanging="442" w:firstLineChars="0"/>
        <w:contextualSpacing/>
        <w:rPr>
          <w:rFonts w:ascii="宋体" w:hAnsi="宋体"/>
          <w:color w:val="auto"/>
          <w:highlight w:val="none"/>
        </w:rPr>
      </w:pPr>
      <w:r>
        <w:rPr>
          <w:rFonts w:ascii="宋体" w:hAnsi="宋体"/>
          <w:color w:val="auto"/>
          <w:highlight w:val="none"/>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3AC514E3">
      <w:pPr>
        <w:pStyle w:val="74"/>
        <w:widowControl/>
        <w:numPr>
          <w:ilvl w:val="3"/>
          <w:numId w:val="52"/>
        </w:numPr>
        <w:snapToGrid w:val="0"/>
        <w:spacing w:line="360" w:lineRule="auto"/>
        <w:ind w:left="426" w:hanging="426"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质疑</w:t>
      </w:r>
    </w:p>
    <w:p w14:paraId="3CD091B8">
      <w:pPr>
        <w:pStyle w:val="74"/>
        <w:widowControl/>
        <w:numPr>
          <w:ilvl w:val="0"/>
          <w:numId w:val="5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6BA915CB">
      <w:pPr>
        <w:pStyle w:val="74"/>
        <w:widowControl/>
        <w:numPr>
          <w:ilvl w:val="0"/>
          <w:numId w:val="55"/>
        </w:numPr>
        <w:tabs>
          <w:tab w:val="left" w:pos="709"/>
        </w:tabs>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对磋商文件提出质疑的，为获取磋商文件之日或者磋商文件公告期限届满之日；</w:t>
      </w:r>
    </w:p>
    <w:p w14:paraId="19241877">
      <w:pPr>
        <w:pStyle w:val="74"/>
        <w:widowControl/>
        <w:numPr>
          <w:ilvl w:val="0"/>
          <w:numId w:val="55"/>
        </w:numPr>
        <w:tabs>
          <w:tab w:val="left" w:pos="709"/>
        </w:tabs>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对采购过程提出质疑的，为各采购程序环节结束之日；</w:t>
      </w:r>
    </w:p>
    <w:p w14:paraId="5770917C">
      <w:pPr>
        <w:pStyle w:val="74"/>
        <w:widowControl/>
        <w:numPr>
          <w:ilvl w:val="0"/>
          <w:numId w:val="55"/>
        </w:numPr>
        <w:tabs>
          <w:tab w:val="left" w:pos="709"/>
        </w:tabs>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对成交结果提出质疑的，为成交结果公告期限届满之日。</w:t>
      </w:r>
    </w:p>
    <w:p w14:paraId="32A52A8C">
      <w:pPr>
        <w:pStyle w:val="74"/>
        <w:widowControl/>
        <w:numPr>
          <w:ilvl w:val="0"/>
          <w:numId w:val="5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质疑函应当包括下列主要内容：</w:t>
      </w:r>
    </w:p>
    <w:p w14:paraId="3F71ED94">
      <w:pPr>
        <w:pStyle w:val="74"/>
        <w:widowControl/>
        <w:numPr>
          <w:ilvl w:val="0"/>
          <w:numId w:val="56"/>
        </w:numPr>
        <w:tabs>
          <w:tab w:val="left" w:pos="284"/>
          <w:tab w:val="left" w:pos="567"/>
        </w:tabs>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质疑供应商和相关供应商的名称、地址、邮编、联系人及联系电话等；</w:t>
      </w:r>
    </w:p>
    <w:p w14:paraId="28EC37CF">
      <w:pPr>
        <w:pStyle w:val="74"/>
        <w:widowControl/>
        <w:numPr>
          <w:ilvl w:val="0"/>
          <w:numId w:val="56"/>
        </w:numPr>
        <w:tabs>
          <w:tab w:val="left" w:pos="284"/>
          <w:tab w:val="left" w:pos="567"/>
        </w:tabs>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质疑项目名称及编号、具体明确的质疑事项和与质疑事项相关的请求；</w:t>
      </w:r>
    </w:p>
    <w:p w14:paraId="7A930E3D">
      <w:pPr>
        <w:pStyle w:val="74"/>
        <w:widowControl/>
        <w:numPr>
          <w:ilvl w:val="0"/>
          <w:numId w:val="56"/>
        </w:numPr>
        <w:tabs>
          <w:tab w:val="left" w:pos="284"/>
          <w:tab w:val="left" w:pos="567"/>
        </w:tabs>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rPr>
        <w:t>认为磋商文件、采购过程和成交结果使自己的合法权益受到损害的法律依据、事实依据、相关证明材料及证据来源；</w:t>
      </w:r>
    </w:p>
    <w:p w14:paraId="63364BA2">
      <w:pPr>
        <w:pStyle w:val="74"/>
        <w:widowControl/>
        <w:numPr>
          <w:ilvl w:val="0"/>
          <w:numId w:val="56"/>
        </w:numPr>
        <w:tabs>
          <w:tab w:val="left" w:pos="284"/>
          <w:tab w:val="left" w:pos="567"/>
        </w:tabs>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提出质疑的日期。</w:t>
      </w:r>
    </w:p>
    <w:p w14:paraId="4A4DEF37">
      <w:pPr>
        <w:pStyle w:val="74"/>
        <w:widowControl/>
        <w:numPr>
          <w:ilvl w:val="0"/>
          <w:numId w:val="5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质疑函应当署名。质疑供应商为自然人的，应当由本人签字；质疑供应商为法人或者其他组织的，应当由法定代表人、主要负责人，或者其授权代表签字或者盖章，并加盖公章。</w:t>
      </w:r>
    </w:p>
    <w:p w14:paraId="0FDFAD9E">
      <w:pPr>
        <w:pStyle w:val="74"/>
        <w:widowControl/>
        <w:numPr>
          <w:ilvl w:val="0"/>
          <w:numId w:val="5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以联合体形式参加政府采购活动的，其质疑应当由联合体成员委托主体提出。</w:t>
      </w:r>
    </w:p>
    <w:p w14:paraId="6098B2DB">
      <w:pPr>
        <w:pStyle w:val="74"/>
        <w:widowControl/>
        <w:numPr>
          <w:ilvl w:val="0"/>
          <w:numId w:val="5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color w:val="auto"/>
          <w:kern w:val="0"/>
          <w:szCs w:val="21"/>
          <w:highlight w:val="none"/>
        </w:rPr>
        <w:t>采购人有关</w:t>
      </w:r>
      <w:r>
        <w:rPr>
          <w:rFonts w:ascii="宋体" w:hAnsi="宋体"/>
          <w:color w:val="auto"/>
          <w:kern w:val="0"/>
          <w:szCs w:val="21"/>
          <w:highlight w:val="none"/>
        </w:rPr>
        <w:t>监督管理部门依法处理。</w:t>
      </w:r>
    </w:p>
    <w:p w14:paraId="6FE7C0B7">
      <w:pPr>
        <w:pStyle w:val="74"/>
        <w:widowControl/>
        <w:numPr>
          <w:ilvl w:val="0"/>
          <w:numId w:val="54"/>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质疑联系方式如下：</w:t>
      </w:r>
    </w:p>
    <w:p w14:paraId="206CBCB4">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rPr>
        <w:t>电话：</w:t>
      </w:r>
      <w:r>
        <w:rPr>
          <w:rFonts w:hint="eastAsia" w:asciiTheme="minorEastAsia" w:hAnsiTheme="minorEastAsia" w:eastAsiaTheme="minorEastAsia"/>
          <w:bCs/>
          <w:color w:val="auto"/>
          <w:szCs w:val="21"/>
          <w:highlight w:val="none"/>
        </w:rPr>
        <w:t>（0769）22367009</w:t>
      </w:r>
    </w:p>
    <w:p w14:paraId="756E44FB">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rPr>
        <w:t>传真：/</w:t>
      </w:r>
    </w:p>
    <w:p w14:paraId="6809717D">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rPr>
        <w:t>邮箱：</w:t>
      </w:r>
      <w:r>
        <w:rPr>
          <w:rFonts w:asciiTheme="minorEastAsia" w:hAnsiTheme="minorEastAsia" w:eastAsiaTheme="minorEastAsia"/>
          <w:color w:val="auto"/>
          <w:highlight w:val="none"/>
        </w:rPr>
        <w:t>zhcity_gd@163.com</w:t>
      </w:r>
    </w:p>
    <w:p w14:paraId="5166F07E">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rPr>
        <w:t>地址：</w:t>
      </w:r>
      <w:r>
        <w:rPr>
          <w:rFonts w:hint="eastAsia" w:asciiTheme="minorEastAsia" w:hAnsiTheme="minorEastAsia" w:eastAsiaTheme="minorEastAsia"/>
          <w:color w:val="auto"/>
          <w:szCs w:val="21"/>
          <w:highlight w:val="none"/>
        </w:rPr>
        <w:t>东莞市南城街道雅园产业园区路5号1栋1楼</w:t>
      </w:r>
    </w:p>
    <w:p w14:paraId="266FD382">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rPr>
        <w:t>邮编：523000</w:t>
      </w:r>
    </w:p>
    <w:p w14:paraId="1142DF7A">
      <w:pPr>
        <w:pStyle w:val="74"/>
        <w:widowControl/>
        <w:numPr>
          <w:ilvl w:val="3"/>
          <w:numId w:val="52"/>
        </w:numPr>
        <w:snapToGrid w:val="0"/>
        <w:spacing w:line="360" w:lineRule="auto"/>
        <w:ind w:left="426" w:hanging="426"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投诉</w:t>
      </w:r>
    </w:p>
    <w:p w14:paraId="13043C25">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rPr>
        <w:t>质疑人对采购人或采购代理机构的质疑答复不满意或在规定时间内未得到答复的，可以在答复期满后15个工作日内，向本项目</w:t>
      </w:r>
      <w:r>
        <w:rPr>
          <w:rFonts w:hint="eastAsia" w:ascii="宋体" w:hAnsi="宋体"/>
          <w:color w:val="auto"/>
          <w:kern w:val="0"/>
          <w:szCs w:val="21"/>
          <w:highlight w:val="none"/>
        </w:rPr>
        <w:t>采购人有关</w:t>
      </w:r>
      <w:r>
        <w:rPr>
          <w:rFonts w:ascii="宋体" w:hAnsi="宋体"/>
          <w:color w:val="auto"/>
          <w:kern w:val="0"/>
          <w:szCs w:val="21"/>
          <w:highlight w:val="none"/>
        </w:rPr>
        <w:t>监督管理部门提起投诉。</w:t>
      </w:r>
    </w:p>
    <w:p w14:paraId="67C1B331">
      <w:pPr>
        <w:pStyle w:val="74"/>
        <w:widowControl/>
        <w:numPr>
          <w:ilvl w:val="0"/>
          <w:numId w:val="21"/>
        </w:numPr>
        <w:snapToGrid w:val="0"/>
        <w:spacing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履约担保</w:t>
      </w:r>
      <w:r>
        <w:rPr>
          <w:rFonts w:hint="eastAsia" w:ascii="宋体" w:hAnsi="宋体"/>
          <w:b/>
          <w:color w:val="auto"/>
          <w:kern w:val="0"/>
          <w:szCs w:val="21"/>
          <w:highlight w:val="none"/>
        </w:rPr>
        <w:t>（本项目不收取）</w:t>
      </w:r>
    </w:p>
    <w:p w14:paraId="316D4A97">
      <w:pPr>
        <w:widowControl/>
        <w:numPr>
          <w:ilvl w:val="0"/>
          <w:numId w:val="57"/>
        </w:numPr>
        <w:snapToGrid w:val="0"/>
        <w:spacing w:line="360" w:lineRule="auto"/>
        <w:ind w:left="442" w:hanging="442"/>
        <w:contextualSpacing/>
        <w:jc w:val="left"/>
        <w:outlineLvl w:val="3"/>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供应商应按须知前附表要求向采购人缴纳履约担保（如采用保函形式，格式详见</w:t>
      </w:r>
      <w:r>
        <w:rPr>
          <w:rFonts w:hint="eastAsia" w:ascii="宋体" w:hAnsi="宋体"/>
          <w:color w:val="auto"/>
          <w:kern w:val="0"/>
          <w:szCs w:val="21"/>
          <w:highlight w:val="none"/>
        </w:rPr>
        <w:t>磋商</w:t>
      </w:r>
      <w:r>
        <w:rPr>
          <w:rFonts w:ascii="宋体" w:hAnsi="宋体"/>
          <w:color w:val="auto"/>
          <w:kern w:val="0"/>
          <w:szCs w:val="21"/>
          <w:highlight w:val="none"/>
        </w:rPr>
        <w:t>文件第</w:t>
      </w:r>
      <w:r>
        <w:rPr>
          <w:rFonts w:hint="eastAsia" w:ascii="宋体" w:hAnsi="宋体"/>
          <w:color w:val="auto"/>
          <w:kern w:val="0"/>
          <w:szCs w:val="21"/>
          <w:highlight w:val="none"/>
        </w:rPr>
        <w:t>六</w:t>
      </w:r>
      <w:r>
        <w:rPr>
          <w:rFonts w:ascii="宋体" w:hAnsi="宋体"/>
          <w:color w:val="auto"/>
          <w:kern w:val="0"/>
          <w:szCs w:val="21"/>
          <w:highlight w:val="none"/>
        </w:rPr>
        <w:t>章</w:t>
      </w:r>
      <w:r>
        <w:rPr>
          <w:rFonts w:hint="eastAsia" w:ascii="宋体" w:hAnsi="宋体"/>
          <w:color w:val="auto"/>
          <w:kern w:val="0"/>
          <w:szCs w:val="21"/>
          <w:highlight w:val="none"/>
        </w:rPr>
        <w:t>响应</w:t>
      </w:r>
      <w:r>
        <w:rPr>
          <w:rFonts w:ascii="宋体" w:hAnsi="宋体"/>
          <w:color w:val="auto"/>
          <w:kern w:val="0"/>
          <w:szCs w:val="21"/>
          <w:highlight w:val="none"/>
        </w:rPr>
        <w:t>文件格式</w:t>
      </w:r>
      <w:r>
        <w:rPr>
          <w:rFonts w:hint="eastAsia" w:ascii="宋体" w:hAnsi="宋体"/>
          <w:color w:val="auto"/>
          <w:kern w:val="0"/>
          <w:szCs w:val="21"/>
          <w:highlight w:val="none"/>
        </w:rPr>
        <w:t>-履约担保</w:t>
      </w:r>
      <w:r>
        <w:rPr>
          <w:rFonts w:ascii="宋体" w:hAnsi="宋体"/>
          <w:color w:val="auto"/>
          <w:kern w:val="0"/>
          <w:szCs w:val="21"/>
          <w:highlight w:val="none"/>
        </w:rPr>
        <w:t>）。履约担保可以采用银行转账或</w:t>
      </w:r>
      <w:r>
        <w:rPr>
          <w:rFonts w:hint="eastAsia" w:ascii="宋体" w:hAnsi="宋体"/>
          <w:color w:val="auto"/>
          <w:kern w:val="0"/>
          <w:szCs w:val="21"/>
          <w:highlight w:val="none"/>
        </w:rPr>
        <w:t>支票、汇票、本票或者金融机构、担保机构出具的保函等非现金形式提交。</w:t>
      </w:r>
    </w:p>
    <w:p w14:paraId="2A407366">
      <w:pPr>
        <w:widowControl/>
        <w:numPr>
          <w:ilvl w:val="0"/>
          <w:numId w:val="57"/>
        </w:numPr>
        <w:snapToGrid w:val="0"/>
        <w:spacing w:line="360" w:lineRule="auto"/>
        <w:ind w:left="442" w:hanging="442"/>
        <w:contextualSpacing/>
        <w:jc w:val="left"/>
        <w:outlineLvl w:val="3"/>
        <w:rPr>
          <w:rFonts w:ascii="宋体" w:hAnsi="宋体"/>
          <w:color w:val="auto"/>
          <w:kern w:val="0"/>
          <w:szCs w:val="21"/>
          <w:highlight w:val="none"/>
        </w:rPr>
      </w:pPr>
      <w:r>
        <w:rPr>
          <w:rFonts w:ascii="宋体" w:hAnsi="宋体"/>
          <w:color w:val="auto"/>
          <w:kern w:val="0"/>
          <w:szCs w:val="21"/>
          <w:highlight w:val="none"/>
        </w:rPr>
        <w:t>在整个项目验收合格后，</w:t>
      </w:r>
      <w:r>
        <w:rPr>
          <w:rFonts w:hint="eastAsia" w:ascii="宋体" w:hAnsi="宋体"/>
          <w:color w:val="auto"/>
          <w:kern w:val="0"/>
          <w:szCs w:val="21"/>
          <w:highlight w:val="none"/>
        </w:rPr>
        <w:t>成交供应商</w:t>
      </w:r>
      <w:r>
        <w:rPr>
          <w:rFonts w:ascii="宋体" w:hAnsi="宋体"/>
          <w:color w:val="auto"/>
          <w:kern w:val="0"/>
          <w:szCs w:val="21"/>
          <w:highlight w:val="none"/>
        </w:rPr>
        <w:t>向采购人提交退回履约保证金的申请，采购人办理履约保证金退还手续，将履约保证金退回原</w:t>
      </w:r>
      <w:r>
        <w:rPr>
          <w:rFonts w:hint="eastAsia" w:ascii="宋体" w:hAnsi="宋体"/>
          <w:color w:val="auto"/>
          <w:kern w:val="0"/>
          <w:szCs w:val="21"/>
          <w:highlight w:val="none"/>
        </w:rPr>
        <w:t>成交供应商</w:t>
      </w:r>
      <w:r>
        <w:rPr>
          <w:rFonts w:ascii="宋体" w:hAnsi="宋体"/>
          <w:color w:val="auto"/>
          <w:kern w:val="0"/>
          <w:szCs w:val="21"/>
          <w:highlight w:val="none"/>
        </w:rPr>
        <w:t>的汇入账户。</w:t>
      </w:r>
    </w:p>
    <w:p w14:paraId="293AD533">
      <w:pPr>
        <w:pStyle w:val="74"/>
        <w:widowControl/>
        <w:numPr>
          <w:ilvl w:val="0"/>
          <w:numId w:val="21"/>
        </w:numPr>
        <w:snapToGrid w:val="0"/>
        <w:spacing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合同签订和履行</w:t>
      </w:r>
    </w:p>
    <w:p w14:paraId="6E73B953">
      <w:pPr>
        <w:pStyle w:val="74"/>
        <w:widowControl/>
        <w:numPr>
          <w:ilvl w:val="3"/>
          <w:numId w:val="58"/>
        </w:numPr>
        <w:snapToGrid w:val="0"/>
        <w:spacing w:line="360" w:lineRule="auto"/>
        <w:ind w:left="426" w:hanging="426"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rPr>
        <w:t>合同签订</w:t>
      </w:r>
    </w:p>
    <w:p w14:paraId="6BAF889A">
      <w:pPr>
        <w:pStyle w:val="74"/>
        <w:widowControl/>
        <w:numPr>
          <w:ilvl w:val="0"/>
          <w:numId w:val="59"/>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采购人应当自《成交通知书》发出之日起三十日内，按照磋商文件和成交供应商响应文件的约定，与成交供应商签订合同。所签订的合同不得对磋商文件和成交供应商响应文件作实质性修改。</w:t>
      </w:r>
    </w:p>
    <w:p w14:paraId="12FDA11A">
      <w:pPr>
        <w:pStyle w:val="74"/>
        <w:widowControl/>
        <w:numPr>
          <w:ilvl w:val="0"/>
          <w:numId w:val="59"/>
        </w:numPr>
        <w:snapToGrid w:val="0"/>
        <w:spacing w:line="360" w:lineRule="auto"/>
        <w:ind w:firstLineChars="0"/>
        <w:contextualSpacing/>
        <w:jc w:val="left"/>
        <w:rPr>
          <w:rFonts w:ascii="宋体" w:hAnsi="宋体"/>
          <w:color w:val="auto"/>
          <w:kern w:val="0"/>
          <w:szCs w:val="21"/>
          <w:highlight w:val="none"/>
        </w:rPr>
      </w:pPr>
      <w:r>
        <w:rPr>
          <w:rFonts w:ascii="宋体" w:hAnsi="宋体"/>
          <w:color w:val="auto"/>
          <w:kern w:val="0"/>
          <w:szCs w:val="21"/>
          <w:highlight w:val="none"/>
        </w:rPr>
        <w:t>采购人不得提出试用合格等任何不合理的要求作为签订合同的条件，且不得与成交供应商私下订立背离合同实质性内容的协议。</w:t>
      </w:r>
    </w:p>
    <w:p w14:paraId="385AE485">
      <w:pPr>
        <w:widowControl/>
        <w:snapToGrid w:val="0"/>
        <w:spacing w:line="360" w:lineRule="auto"/>
        <w:contextualSpacing/>
        <w:jc w:val="left"/>
        <w:outlineLvl w:val="3"/>
        <w:rPr>
          <w:rFonts w:ascii="宋体" w:hAnsi="宋体"/>
          <w:color w:val="auto"/>
          <w:kern w:val="0"/>
          <w:szCs w:val="21"/>
          <w:highlight w:val="none"/>
        </w:rPr>
      </w:pPr>
      <w:r>
        <w:rPr>
          <w:rFonts w:ascii="宋体" w:hAnsi="宋体"/>
          <w:b/>
          <w:color w:val="auto"/>
          <w:kern w:val="0"/>
          <w:szCs w:val="21"/>
          <w:highlight w:val="none"/>
        </w:rPr>
        <w:t>2.合同的履行</w:t>
      </w:r>
    </w:p>
    <w:p w14:paraId="5E49257C">
      <w:pPr>
        <w:pStyle w:val="74"/>
        <w:widowControl/>
        <w:numPr>
          <w:ilvl w:val="0"/>
          <w:numId w:val="60"/>
        </w:numPr>
        <w:snapToGrid w:val="0"/>
        <w:spacing w:line="360" w:lineRule="auto"/>
        <w:ind w:left="442" w:hanging="442" w:firstLineChars="0"/>
        <w:contextualSpacing/>
        <w:jc w:val="left"/>
        <w:rPr>
          <w:rFonts w:ascii="宋体" w:hAnsi="宋体"/>
          <w:color w:val="auto"/>
          <w:kern w:val="0"/>
          <w:szCs w:val="21"/>
          <w:highlight w:val="none"/>
        </w:rPr>
      </w:pPr>
      <w:r>
        <w:rPr>
          <w:rFonts w:hint="eastAsia" w:ascii="宋体" w:hAnsi="宋体"/>
          <w:color w:val="auto"/>
          <w:kern w:val="0"/>
          <w:szCs w:val="21"/>
          <w:highlight w:val="none"/>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3C1D8C1E">
      <w:pPr>
        <w:pStyle w:val="74"/>
        <w:numPr>
          <w:ilvl w:val="0"/>
          <w:numId w:val="60"/>
        </w:numPr>
        <w:snapToGrid w:val="0"/>
        <w:spacing w:line="360" w:lineRule="auto"/>
        <w:ind w:left="442" w:hanging="442" w:firstLineChars="0"/>
        <w:contextualSpacing/>
        <w:rPr>
          <w:rFonts w:ascii="宋体" w:hAnsi="宋体"/>
          <w:color w:val="auto"/>
          <w:kern w:val="0"/>
          <w:szCs w:val="21"/>
          <w:highlight w:val="none"/>
        </w:rPr>
      </w:pPr>
      <w:r>
        <w:rPr>
          <w:rFonts w:ascii="宋体" w:hAnsi="宋体"/>
          <w:color w:val="auto"/>
          <w:kern w:val="0"/>
          <w:szCs w:val="21"/>
          <w:highlight w:val="none"/>
        </w:rPr>
        <w:t>政府采购合同履行中，采购人需追加与合同标的相同的货物、工程或者服务的，在不改变合同其他条款的前提下，可以与成交供应商签订补充合同，但所补充合同的采购金额不得超过原采购金额的10%。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color w:val="auto"/>
          <w:kern w:val="0"/>
          <w:szCs w:val="21"/>
          <w:highlight w:val="none"/>
        </w:rPr>
        <w:t>签订补充合同的必须按规定备案。</w:t>
      </w:r>
    </w:p>
    <w:p w14:paraId="0B9DA5D9">
      <w:pPr>
        <w:widowControl/>
        <w:snapToGrid w:val="0"/>
        <w:spacing w:line="360" w:lineRule="auto"/>
        <w:contextualSpacing/>
        <w:jc w:val="left"/>
        <w:rPr>
          <w:rFonts w:ascii="宋体" w:hAnsi="宋体"/>
          <w:color w:val="auto"/>
          <w:kern w:val="0"/>
          <w:szCs w:val="21"/>
          <w:highlight w:val="none"/>
        </w:rPr>
      </w:pPr>
    </w:p>
    <w:p w14:paraId="1B67F315">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30" w:name="_Toc391627751"/>
      <w:bookmarkStart w:id="31" w:name="_Toc405313955"/>
      <w:bookmarkStart w:id="32" w:name="_Toc521951135"/>
      <w:bookmarkStart w:id="33" w:name="_Toc20716"/>
      <w:r>
        <w:rPr>
          <w:rFonts w:hint="eastAsia" w:asciiTheme="minorEastAsia" w:hAnsiTheme="minorEastAsia" w:eastAsiaTheme="minorEastAsia"/>
          <w:color w:val="auto"/>
          <w:spacing w:val="20"/>
          <w:sz w:val="32"/>
          <w:szCs w:val="32"/>
          <w:highlight w:val="none"/>
        </w:rPr>
        <w:t>第</w:t>
      </w:r>
      <w:bookmarkEnd w:id="30"/>
      <w:bookmarkEnd w:id="31"/>
      <w:bookmarkEnd w:id="32"/>
      <w:bookmarkStart w:id="34" w:name="_Hlk46687785"/>
      <w:r>
        <w:rPr>
          <w:rFonts w:hint="eastAsia" w:asciiTheme="minorEastAsia" w:hAnsiTheme="minorEastAsia" w:eastAsiaTheme="minorEastAsia"/>
          <w:color w:val="auto"/>
          <w:spacing w:val="20"/>
          <w:sz w:val="32"/>
          <w:szCs w:val="32"/>
          <w:highlight w:val="none"/>
        </w:rPr>
        <w:t>四章 评审</w:t>
      </w:r>
      <w:bookmarkEnd w:id="33"/>
    </w:p>
    <w:bookmarkEnd w:id="34"/>
    <w:p w14:paraId="27C256AF">
      <w:pPr>
        <w:pStyle w:val="74"/>
        <w:numPr>
          <w:ilvl w:val="0"/>
          <w:numId w:val="61"/>
        </w:numPr>
        <w:snapToGrid w:val="0"/>
        <w:spacing w:line="360" w:lineRule="auto"/>
        <w:ind w:left="442" w:hanging="442" w:firstLineChars="0"/>
        <w:contextualSpacing/>
        <w:rPr>
          <w:b/>
          <w:bCs/>
          <w:color w:val="auto"/>
          <w:highlight w:val="none"/>
        </w:rPr>
      </w:pPr>
      <w:r>
        <w:rPr>
          <w:b/>
          <w:bCs/>
          <w:color w:val="auto"/>
          <w:highlight w:val="none"/>
        </w:rPr>
        <w:t>评审要求</w:t>
      </w:r>
    </w:p>
    <w:p w14:paraId="17D92186">
      <w:pPr>
        <w:pStyle w:val="78"/>
        <w:numPr>
          <w:ilvl w:val="3"/>
          <w:numId w:val="62"/>
        </w:numPr>
        <w:snapToGrid w:val="0"/>
        <w:spacing w:line="360" w:lineRule="auto"/>
        <w:ind w:left="284" w:hanging="284"/>
        <w:contextualSpacing/>
        <w:outlineLvl w:val="3"/>
        <w:rPr>
          <w:rFonts w:hint="default" w:asciiTheme="minorEastAsia" w:hAnsiTheme="minorEastAsia"/>
          <w:color w:val="auto"/>
          <w:sz w:val="21"/>
          <w:szCs w:val="21"/>
          <w:highlight w:val="none"/>
        </w:rPr>
      </w:pPr>
      <w:r>
        <w:rPr>
          <w:rFonts w:asciiTheme="minorEastAsia" w:hAnsiTheme="minorEastAsia"/>
          <w:b/>
          <w:color w:val="auto"/>
          <w:sz w:val="21"/>
          <w:szCs w:val="21"/>
          <w:highlight w:val="none"/>
        </w:rPr>
        <w:t>评审方法</w:t>
      </w:r>
    </w:p>
    <w:p w14:paraId="4A4C7A80">
      <w:pPr>
        <w:pStyle w:val="78"/>
        <w:snapToGrid w:val="0"/>
        <w:spacing w:line="360" w:lineRule="auto"/>
        <w:ind w:firstLine="420" w:firstLineChars="200"/>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综合评分法,是指响应文件满足磋商文件全部实质性要求，且按照评审因素的量化指标评审得分最高的供应商为成交候选人的评标方法。（最低报价不是成交的唯一依据。）</w:t>
      </w:r>
    </w:p>
    <w:p w14:paraId="5E07EDAF">
      <w:pPr>
        <w:pStyle w:val="78"/>
        <w:numPr>
          <w:ilvl w:val="3"/>
          <w:numId w:val="62"/>
        </w:numPr>
        <w:snapToGrid w:val="0"/>
        <w:spacing w:line="360" w:lineRule="auto"/>
        <w:ind w:left="284" w:hanging="284"/>
        <w:contextualSpacing/>
        <w:outlineLvl w:val="3"/>
        <w:rPr>
          <w:rFonts w:hint="default"/>
          <w:color w:val="auto"/>
          <w:highlight w:val="none"/>
        </w:rPr>
      </w:pPr>
      <w:r>
        <w:rPr>
          <w:rFonts w:asciiTheme="minorEastAsia" w:hAnsiTheme="minorEastAsia"/>
          <w:b/>
          <w:color w:val="auto"/>
          <w:sz w:val="21"/>
          <w:szCs w:val="21"/>
          <w:highlight w:val="none"/>
        </w:rPr>
        <w:t>评审原则</w:t>
      </w:r>
    </w:p>
    <w:p w14:paraId="13ED91C3">
      <w:pPr>
        <w:pStyle w:val="78"/>
        <w:numPr>
          <w:ilvl w:val="0"/>
          <w:numId w:val="63"/>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评审活动遵循公平、公正、科学和择优的原则，以磋商文件和响应文件为评审的基本依据，并按照磋商文件规定的评审方法和评审标准进行评审。</w:t>
      </w:r>
    </w:p>
    <w:p w14:paraId="14232BA0">
      <w:pPr>
        <w:pStyle w:val="78"/>
        <w:numPr>
          <w:ilvl w:val="0"/>
          <w:numId w:val="63"/>
        </w:numPr>
        <w:snapToGrid w:val="0"/>
        <w:spacing w:line="360" w:lineRule="auto"/>
        <w:contextualSpacing/>
        <w:rPr>
          <w:rFonts w:hint="default"/>
          <w:color w:val="auto"/>
          <w:highlight w:val="none"/>
        </w:rPr>
      </w:pPr>
      <w:r>
        <w:rPr>
          <w:rFonts w:ascii="宋体" w:hAnsi="宋体" w:eastAsia="宋体"/>
          <w:color w:val="auto"/>
          <w:sz w:val="21"/>
          <w:szCs w:val="21"/>
          <w:highlight w:val="none"/>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1FD20759">
      <w:pPr>
        <w:pStyle w:val="78"/>
        <w:numPr>
          <w:ilvl w:val="3"/>
          <w:numId w:val="62"/>
        </w:numPr>
        <w:snapToGrid w:val="0"/>
        <w:spacing w:line="360" w:lineRule="auto"/>
        <w:ind w:left="284" w:hanging="284"/>
        <w:contextualSpacing/>
        <w:outlineLvl w:val="3"/>
        <w:rPr>
          <w:rFonts w:hint="default" w:ascii="宋体" w:hAnsi="宋体" w:eastAsia="宋体"/>
          <w:color w:val="auto"/>
          <w:highlight w:val="none"/>
        </w:rPr>
      </w:pPr>
      <w:r>
        <w:rPr>
          <w:rFonts w:ascii="宋体" w:hAnsi="宋体" w:eastAsia="宋体"/>
          <w:b/>
          <w:color w:val="auto"/>
          <w:sz w:val="21"/>
          <w:szCs w:val="21"/>
          <w:highlight w:val="none"/>
        </w:rPr>
        <w:t>磋商小组</w:t>
      </w:r>
    </w:p>
    <w:p w14:paraId="0B87FF2C">
      <w:pPr>
        <w:pStyle w:val="78"/>
        <w:numPr>
          <w:ilvl w:val="0"/>
          <w:numId w:val="64"/>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磋商小组由采购人代表和评审专家组成，成员人数应当为3人及以上单数，其中技术、经济等方面的评审专家不得少于成员总数的三分之二。</w:t>
      </w:r>
    </w:p>
    <w:p w14:paraId="63AB2F96">
      <w:pPr>
        <w:pStyle w:val="78"/>
        <w:numPr>
          <w:ilvl w:val="0"/>
          <w:numId w:val="64"/>
        </w:numPr>
        <w:snapToGrid w:val="0"/>
        <w:spacing w:line="360" w:lineRule="auto"/>
        <w:ind w:left="442" w:hanging="442"/>
        <w:contextualSpacing/>
        <w:rPr>
          <w:rFonts w:hint="default" w:asciiTheme="minorEastAsia" w:hAnsiTheme="minorEastAsia"/>
          <w:bCs/>
          <w:color w:val="auto"/>
          <w:sz w:val="21"/>
          <w:szCs w:val="21"/>
          <w:highlight w:val="none"/>
        </w:rPr>
      </w:pPr>
      <w:r>
        <w:rPr>
          <w:rFonts w:cs="宋体" w:asciiTheme="minorEastAsia" w:hAnsiTheme="minorEastAsia"/>
          <w:color w:val="auto"/>
          <w:sz w:val="21"/>
          <w:szCs w:val="21"/>
          <w:highlight w:val="none"/>
          <w:lang w:eastAsia="zh-TW"/>
        </w:rPr>
        <w:t>磋商小组成员名单在</w:t>
      </w:r>
      <w:r>
        <w:rPr>
          <w:rFonts w:cs="宋体" w:asciiTheme="minorEastAsia" w:hAnsiTheme="minorEastAsia"/>
          <w:color w:val="auto"/>
          <w:sz w:val="21"/>
          <w:szCs w:val="21"/>
          <w:highlight w:val="none"/>
        </w:rPr>
        <w:t>成交结果</w:t>
      </w:r>
      <w:r>
        <w:rPr>
          <w:rFonts w:cs="宋体" w:asciiTheme="minorEastAsia" w:hAnsiTheme="minorEastAsia"/>
          <w:color w:val="auto"/>
          <w:sz w:val="21"/>
          <w:szCs w:val="21"/>
          <w:highlight w:val="none"/>
          <w:lang w:eastAsia="zh-TW"/>
        </w:rPr>
        <w:t>公告前应当保密。</w:t>
      </w:r>
      <w:r>
        <w:rPr>
          <w:rFonts w:asciiTheme="minorEastAsia" w:hAnsiTheme="minorEastAsia"/>
          <w:bCs/>
          <w:color w:val="auto"/>
          <w:sz w:val="21"/>
          <w:szCs w:val="21"/>
          <w:highlight w:val="none"/>
        </w:rPr>
        <w:t>评审专家有下列情形之一的，受到邀请应主动提出回避，采购当事人也可以要求该评审专家回避：</w:t>
      </w:r>
    </w:p>
    <w:p w14:paraId="78A5AF34">
      <w:pPr>
        <w:pStyle w:val="36"/>
        <w:numPr>
          <w:ilvl w:val="2"/>
          <w:numId w:val="65"/>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3年内与供应商存在劳动关系</w:t>
      </w:r>
      <w:r>
        <w:rPr>
          <w:rFonts w:hint="eastAsia" w:cs="宋体" w:asciiTheme="minorEastAsia" w:hAnsiTheme="minorEastAsia" w:eastAsiaTheme="minorEastAsia"/>
          <w:color w:val="auto"/>
          <w:szCs w:val="21"/>
          <w:highlight w:val="none"/>
          <w:lang w:eastAsia="zh-TW"/>
        </w:rPr>
        <w:t>；</w:t>
      </w:r>
    </w:p>
    <w:p w14:paraId="745A73D6">
      <w:pPr>
        <w:pStyle w:val="36"/>
        <w:numPr>
          <w:ilvl w:val="2"/>
          <w:numId w:val="65"/>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3年内担任供应商的董事、监事；</w:t>
      </w:r>
    </w:p>
    <w:p w14:paraId="243F0C9B">
      <w:pPr>
        <w:pStyle w:val="36"/>
        <w:numPr>
          <w:ilvl w:val="2"/>
          <w:numId w:val="65"/>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参加采购活动前</w:t>
      </w:r>
      <w:r>
        <w:rPr>
          <w:rFonts w:asciiTheme="minorEastAsia" w:hAnsiTheme="minorEastAsia" w:eastAsiaTheme="minorEastAsia"/>
          <w:bCs/>
          <w:color w:val="auto"/>
          <w:szCs w:val="21"/>
          <w:highlight w:val="none"/>
        </w:rPr>
        <w:t>3年内是供应商的控股股东或者实际控制人</w:t>
      </w:r>
      <w:r>
        <w:rPr>
          <w:rFonts w:hint="eastAsia" w:asciiTheme="minorEastAsia" w:hAnsiTheme="minorEastAsia" w:eastAsiaTheme="minorEastAsia"/>
          <w:bCs/>
          <w:color w:val="auto"/>
          <w:szCs w:val="21"/>
          <w:highlight w:val="none"/>
        </w:rPr>
        <w:t>；</w:t>
      </w:r>
    </w:p>
    <w:p w14:paraId="1A67C261">
      <w:pPr>
        <w:pStyle w:val="36"/>
        <w:numPr>
          <w:ilvl w:val="2"/>
          <w:numId w:val="65"/>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与供应商的法定代表人或者负责人有夫妻、直系血亲、三代以内旁系血亲或者近姻亲关系</w:t>
      </w:r>
      <w:r>
        <w:rPr>
          <w:rFonts w:hint="eastAsia" w:asciiTheme="minorEastAsia" w:hAnsiTheme="minorEastAsia" w:eastAsiaTheme="minorEastAsia"/>
          <w:bCs/>
          <w:color w:val="auto"/>
          <w:spacing w:val="-4"/>
          <w:szCs w:val="21"/>
          <w:highlight w:val="none"/>
        </w:rPr>
        <w:t>；</w:t>
      </w:r>
    </w:p>
    <w:p w14:paraId="57BA1289">
      <w:pPr>
        <w:pStyle w:val="36"/>
        <w:numPr>
          <w:ilvl w:val="2"/>
          <w:numId w:val="65"/>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与供应商有其他可能影响采购活动公平、公正进行的关系。</w:t>
      </w:r>
    </w:p>
    <w:p w14:paraId="1AD35C05">
      <w:pPr>
        <w:pStyle w:val="78"/>
        <w:numPr>
          <w:ilvl w:val="0"/>
          <w:numId w:val="64"/>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磋商小组成员和参与评审的有关工作人员不得透露对响应文件的评审和比较、成交候选人的推荐情况以及与评审有关的其他情况。</w:t>
      </w:r>
    </w:p>
    <w:p w14:paraId="36BDB019">
      <w:pPr>
        <w:pStyle w:val="78"/>
        <w:numPr>
          <w:ilvl w:val="0"/>
          <w:numId w:val="64"/>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磋商小组负责具体评审事务，并独立履行下列职责：</w:t>
      </w:r>
    </w:p>
    <w:p w14:paraId="37032D40">
      <w:pPr>
        <w:pStyle w:val="36"/>
        <w:widowControl/>
        <w:numPr>
          <w:ilvl w:val="2"/>
          <w:numId w:val="66"/>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审查、评价响应文件是否符合磋商文件的商务、技术等实质性要求；</w:t>
      </w:r>
    </w:p>
    <w:p w14:paraId="36EB105E">
      <w:pPr>
        <w:pStyle w:val="36"/>
        <w:widowControl/>
        <w:numPr>
          <w:ilvl w:val="2"/>
          <w:numId w:val="66"/>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要求供应商对响应文件有关事项作出澄清或者说明；</w:t>
      </w:r>
    </w:p>
    <w:p w14:paraId="6546DE8A">
      <w:pPr>
        <w:pStyle w:val="36"/>
        <w:widowControl/>
        <w:numPr>
          <w:ilvl w:val="2"/>
          <w:numId w:val="66"/>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对响应文件进行比较和评价；</w:t>
      </w:r>
    </w:p>
    <w:p w14:paraId="7612F1FD">
      <w:pPr>
        <w:pStyle w:val="36"/>
        <w:widowControl/>
        <w:numPr>
          <w:ilvl w:val="2"/>
          <w:numId w:val="66"/>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确定</w:t>
      </w:r>
      <w:r>
        <w:rPr>
          <w:rFonts w:hint="eastAsia" w:cs="宋体" w:asciiTheme="minorEastAsia" w:hAnsiTheme="minorEastAsia" w:eastAsiaTheme="minorEastAsia"/>
          <w:color w:val="auto"/>
          <w:szCs w:val="21"/>
          <w:highlight w:val="none"/>
        </w:rPr>
        <w:t>成交</w:t>
      </w:r>
      <w:r>
        <w:rPr>
          <w:rFonts w:hint="eastAsia" w:cs="宋体" w:asciiTheme="minorEastAsia" w:hAnsiTheme="minorEastAsia" w:eastAsiaTheme="minorEastAsia"/>
          <w:color w:val="auto"/>
          <w:szCs w:val="21"/>
          <w:highlight w:val="none"/>
          <w:lang w:eastAsia="zh-TW"/>
        </w:rPr>
        <w:t>候选人名单，以及根据采购人委托直接确定成交人；</w:t>
      </w:r>
    </w:p>
    <w:p w14:paraId="410549D4">
      <w:pPr>
        <w:pStyle w:val="36"/>
        <w:widowControl/>
        <w:numPr>
          <w:ilvl w:val="2"/>
          <w:numId w:val="66"/>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向采购人、采购代理机构或者有关部门报告</w:t>
      </w:r>
      <w:r>
        <w:rPr>
          <w:rFonts w:hint="eastAsia" w:cs="宋体" w:asciiTheme="minorEastAsia" w:hAnsiTheme="minorEastAsia" w:eastAsiaTheme="minorEastAsia"/>
          <w:color w:val="auto"/>
          <w:szCs w:val="21"/>
          <w:highlight w:val="none"/>
        </w:rPr>
        <w:t>评审</w:t>
      </w:r>
      <w:r>
        <w:rPr>
          <w:rFonts w:hint="eastAsia" w:cs="宋体" w:asciiTheme="minorEastAsia" w:hAnsiTheme="minorEastAsia" w:eastAsiaTheme="minorEastAsia"/>
          <w:color w:val="auto"/>
          <w:szCs w:val="21"/>
          <w:highlight w:val="none"/>
          <w:lang w:eastAsia="zh-TW"/>
        </w:rPr>
        <w:t>中发现的违法行为。</w:t>
      </w:r>
    </w:p>
    <w:p w14:paraId="5BFA108A">
      <w:pPr>
        <w:pStyle w:val="78"/>
        <w:numPr>
          <w:ilvl w:val="0"/>
          <w:numId w:val="64"/>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A471DAE">
      <w:pPr>
        <w:pStyle w:val="78"/>
        <w:numPr>
          <w:ilvl w:val="0"/>
          <w:numId w:val="64"/>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56BA6312">
      <w:pPr>
        <w:pStyle w:val="78"/>
        <w:numPr>
          <w:ilvl w:val="0"/>
          <w:numId w:val="64"/>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5ABE7D99">
      <w:pPr>
        <w:pStyle w:val="78"/>
        <w:numPr>
          <w:ilvl w:val="0"/>
          <w:numId w:val="64"/>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参与评审工作的所有人员必须遵守《中国光大银行采购管理办法(2022年修订版)》、《中国光大银行广州分行采购管理实施细则（2024年修订版）》、《中国光大银行东莞分行采购管理实施细则（202</w:t>
      </w:r>
      <w:r>
        <w:rPr>
          <w:rFonts w:hint="eastAsia" w:ascii="宋体" w:hAnsi="宋体" w:eastAsia="宋体"/>
          <w:color w:val="auto"/>
          <w:sz w:val="21"/>
          <w:szCs w:val="21"/>
          <w:highlight w:val="none"/>
          <w:lang w:val="en-US" w:eastAsia="zh-CN"/>
        </w:rPr>
        <w:t>4</w:t>
      </w:r>
      <w:r>
        <w:rPr>
          <w:rFonts w:ascii="宋体" w:hAnsi="宋体" w:eastAsia="宋体"/>
          <w:color w:val="auto"/>
          <w:sz w:val="21"/>
          <w:szCs w:val="21"/>
          <w:highlight w:val="none"/>
        </w:rPr>
        <w:t>年修订版）》及相关法律、法规的规定，以确保评审的公平、公正。</w:t>
      </w:r>
    </w:p>
    <w:p w14:paraId="5226AE5C">
      <w:pPr>
        <w:pStyle w:val="78"/>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有下列情形之一的，视为供应商串通响应，其响应无效</w:t>
      </w:r>
    </w:p>
    <w:p w14:paraId="23B2A01D">
      <w:pPr>
        <w:pStyle w:val="74"/>
        <w:numPr>
          <w:ilvl w:val="0"/>
          <w:numId w:val="67"/>
        </w:numPr>
        <w:snapToGrid w:val="0"/>
        <w:spacing w:line="360" w:lineRule="auto"/>
        <w:ind w:firstLineChars="0"/>
        <w:contextualSpacing/>
        <w:rPr>
          <w:color w:val="auto"/>
          <w:highlight w:val="none"/>
        </w:rPr>
      </w:pPr>
      <w:r>
        <w:rPr>
          <w:color w:val="auto"/>
          <w:highlight w:val="none"/>
        </w:rPr>
        <w:t>不同供应商的响应文件由同一单位或者个人编制；</w:t>
      </w:r>
    </w:p>
    <w:p w14:paraId="32F241EE">
      <w:pPr>
        <w:pStyle w:val="74"/>
        <w:numPr>
          <w:ilvl w:val="0"/>
          <w:numId w:val="67"/>
        </w:numPr>
        <w:snapToGrid w:val="0"/>
        <w:spacing w:line="360" w:lineRule="auto"/>
        <w:ind w:firstLineChars="0"/>
        <w:contextualSpacing/>
        <w:rPr>
          <w:color w:val="auto"/>
          <w:highlight w:val="none"/>
        </w:rPr>
      </w:pPr>
      <w:r>
        <w:rPr>
          <w:color w:val="auto"/>
          <w:highlight w:val="none"/>
        </w:rPr>
        <w:t>不同供应商委托同一单位或者个人办理响应事宜；</w:t>
      </w:r>
    </w:p>
    <w:p w14:paraId="605655C6">
      <w:pPr>
        <w:pStyle w:val="74"/>
        <w:numPr>
          <w:ilvl w:val="0"/>
          <w:numId w:val="67"/>
        </w:numPr>
        <w:snapToGrid w:val="0"/>
        <w:spacing w:line="360" w:lineRule="auto"/>
        <w:ind w:firstLineChars="0"/>
        <w:contextualSpacing/>
        <w:rPr>
          <w:color w:val="auto"/>
          <w:highlight w:val="none"/>
        </w:rPr>
      </w:pPr>
      <w:r>
        <w:rPr>
          <w:color w:val="auto"/>
          <w:highlight w:val="none"/>
        </w:rPr>
        <w:t>不同供应商的响应文件载明的项目管理成员或者联系人员为同一人；</w:t>
      </w:r>
    </w:p>
    <w:p w14:paraId="7346241C">
      <w:pPr>
        <w:pStyle w:val="74"/>
        <w:numPr>
          <w:ilvl w:val="0"/>
          <w:numId w:val="67"/>
        </w:numPr>
        <w:snapToGrid w:val="0"/>
        <w:spacing w:line="360" w:lineRule="auto"/>
        <w:ind w:firstLineChars="0"/>
        <w:contextualSpacing/>
        <w:rPr>
          <w:color w:val="auto"/>
          <w:highlight w:val="none"/>
        </w:rPr>
      </w:pPr>
      <w:r>
        <w:rPr>
          <w:color w:val="auto"/>
          <w:highlight w:val="none"/>
        </w:rPr>
        <w:t>不同供应商的响应文件异常一致或者响应报价呈规律性差异；</w:t>
      </w:r>
    </w:p>
    <w:p w14:paraId="6582AFBD">
      <w:pPr>
        <w:pStyle w:val="74"/>
        <w:numPr>
          <w:ilvl w:val="0"/>
          <w:numId w:val="67"/>
        </w:numPr>
        <w:snapToGrid w:val="0"/>
        <w:spacing w:line="360" w:lineRule="auto"/>
        <w:ind w:firstLineChars="0"/>
        <w:contextualSpacing/>
        <w:rPr>
          <w:color w:val="auto"/>
          <w:highlight w:val="none"/>
        </w:rPr>
      </w:pPr>
      <w:r>
        <w:rPr>
          <w:color w:val="auto"/>
          <w:highlight w:val="none"/>
        </w:rPr>
        <w:t>不同供应商的响应文件相互混装；</w:t>
      </w:r>
    </w:p>
    <w:p w14:paraId="23E40BE2">
      <w:pPr>
        <w:pStyle w:val="74"/>
        <w:numPr>
          <w:ilvl w:val="0"/>
          <w:numId w:val="67"/>
        </w:numPr>
        <w:snapToGrid w:val="0"/>
        <w:spacing w:line="360" w:lineRule="auto"/>
        <w:ind w:firstLineChars="0"/>
        <w:contextualSpacing/>
        <w:rPr>
          <w:color w:val="auto"/>
          <w:highlight w:val="none"/>
        </w:rPr>
      </w:pPr>
      <w:r>
        <w:rPr>
          <w:color w:val="auto"/>
          <w:highlight w:val="none"/>
        </w:rPr>
        <w:t>不同供应商的响应保证金支付款为从同一单位或个人的账户转出。</w:t>
      </w:r>
    </w:p>
    <w:p w14:paraId="1AEEDB5E">
      <w:pPr>
        <w:pStyle w:val="78"/>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有下列情形之一的，属于恶意串通响应：</w:t>
      </w:r>
    </w:p>
    <w:p w14:paraId="01F6A952">
      <w:pPr>
        <w:pStyle w:val="74"/>
        <w:numPr>
          <w:ilvl w:val="0"/>
          <w:numId w:val="68"/>
        </w:numPr>
        <w:snapToGrid w:val="0"/>
        <w:spacing w:line="360" w:lineRule="auto"/>
        <w:ind w:left="442" w:hanging="442" w:firstLineChars="0"/>
        <w:contextualSpacing/>
        <w:rPr>
          <w:color w:val="auto"/>
          <w:highlight w:val="none"/>
        </w:rPr>
      </w:pPr>
      <w:r>
        <w:rPr>
          <w:color w:val="auto"/>
          <w:highlight w:val="none"/>
        </w:rPr>
        <w:t>供应商直接或者间接从采购人或者采购代理机构处获得其他供应商的相关情况并修改其响应文件；</w:t>
      </w:r>
    </w:p>
    <w:p w14:paraId="7EE37B43">
      <w:pPr>
        <w:pStyle w:val="74"/>
        <w:numPr>
          <w:ilvl w:val="0"/>
          <w:numId w:val="68"/>
        </w:numPr>
        <w:snapToGrid w:val="0"/>
        <w:spacing w:line="360" w:lineRule="auto"/>
        <w:ind w:left="442" w:hanging="442" w:firstLineChars="0"/>
        <w:contextualSpacing/>
        <w:rPr>
          <w:color w:val="auto"/>
          <w:highlight w:val="none"/>
        </w:rPr>
      </w:pPr>
      <w:r>
        <w:rPr>
          <w:color w:val="auto"/>
          <w:highlight w:val="none"/>
        </w:rPr>
        <w:t>供应商按照采购人或者采购代理机构的授意撤换、修改响应文件；</w:t>
      </w:r>
    </w:p>
    <w:p w14:paraId="1C8A4559">
      <w:pPr>
        <w:pStyle w:val="74"/>
        <w:numPr>
          <w:ilvl w:val="0"/>
          <w:numId w:val="68"/>
        </w:numPr>
        <w:snapToGrid w:val="0"/>
        <w:spacing w:line="360" w:lineRule="auto"/>
        <w:ind w:left="442" w:hanging="442" w:firstLineChars="0"/>
        <w:contextualSpacing/>
        <w:rPr>
          <w:color w:val="auto"/>
          <w:highlight w:val="none"/>
        </w:rPr>
      </w:pPr>
      <w:r>
        <w:rPr>
          <w:color w:val="auto"/>
          <w:highlight w:val="none"/>
        </w:rPr>
        <w:t>供应商之间协商报价、技术方案等响应文件的实质性内容；</w:t>
      </w:r>
    </w:p>
    <w:p w14:paraId="6600BFCC">
      <w:pPr>
        <w:pStyle w:val="74"/>
        <w:numPr>
          <w:ilvl w:val="0"/>
          <w:numId w:val="68"/>
        </w:numPr>
        <w:snapToGrid w:val="0"/>
        <w:spacing w:line="360" w:lineRule="auto"/>
        <w:ind w:left="442" w:hanging="442" w:firstLineChars="0"/>
        <w:contextualSpacing/>
        <w:rPr>
          <w:color w:val="auto"/>
          <w:highlight w:val="none"/>
        </w:rPr>
      </w:pPr>
      <w:r>
        <w:rPr>
          <w:color w:val="auto"/>
          <w:highlight w:val="none"/>
        </w:rPr>
        <w:t>属于同一集团、协会、商会等组织成员的供应商按照该组织要求协同参加政府采购活动；</w:t>
      </w:r>
    </w:p>
    <w:p w14:paraId="2D4C1D43">
      <w:pPr>
        <w:pStyle w:val="74"/>
        <w:numPr>
          <w:ilvl w:val="0"/>
          <w:numId w:val="68"/>
        </w:numPr>
        <w:snapToGrid w:val="0"/>
        <w:spacing w:line="360" w:lineRule="auto"/>
        <w:ind w:left="442" w:hanging="442" w:firstLineChars="0"/>
        <w:contextualSpacing/>
        <w:rPr>
          <w:color w:val="auto"/>
          <w:highlight w:val="none"/>
        </w:rPr>
      </w:pPr>
      <w:r>
        <w:rPr>
          <w:color w:val="auto"/>
          <w:highlight w:val="none"/>
        </w:rPr>
        <w:t>供应商之间事先约定由某一特定供应商成交；</w:t>
      </w:r>
    </w:p>
    <w:p w14:paraId="23D9B2AA">
      <w:pPr>
        <w:pStyle w:val="74"/>
        <w:numPr>
          <w:ilvl w:val="0"/>
          <w:numId w:val="68"/>
        </w:numPr>
        <w:snapToGrid w:val="0"/>
        <w:spacing w:line="360" w:lineRule="auto"/>
        <w:ind w:left="442" w:hanging="442" w:firstLineChars="0"/>
        <w:contextualSpacing/>
        <w:rPr>
          <w:color w:val="auto"/>
          <w:highlight w:val="none"/>
        </w:rPr>
      </w:pPr>
      <w:r>
        <w:rPr>
          <w:color w:val="auto"/>
          <w:highlight w:val="none"/>
        </w:rPr>
        <w:t>供应商之间商定部分供应商放弃参加政府采购活动或者放弃成交；</w:t>
      </w:r>
    </w:p>
    <w:p w14:paraId="091C212E">
      <w:pPr>
        <w:pStyle w:val="74"/>
        <w:numPr>
          <w:ilvl w:val="0"/>
          <w:numId w:val="68"/>
        </w:numPr>
        <w:snapToGrid w:val="0"/>
        <w:spacing w:line="360" w:lineRule="auto"/>
        <w:ind w:left="442" w:hanging="442" w:firstLineChars="0"/>
        <w:contextualSpacing/>
        <w:rPr>
          <w:color w:val="auto"/>
          <w:highlight w:val="none"/>
        </w:rPr>
      </w:pPr>
      <w:r>
        <w:rPr>
          <w:color w:val="auto"/>
          <w:highlight w:val="none"/>
        </w:rPr>
        <w:t>供应商与采购人或者采购代理机构之间、供应商相互之间，为谋求特定供应商成交或者排斥其他供应商的其他串通行为。</w:t>
      </w:r>
    </w:p>
    <w:p w14:paraId="6497323C">
      <w:pPr>
        <w:pStyle w:val="78"/>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其他响应无效的情形</w:t>
      </w:r>
    </w:p>
    <w:p w14:paraId="25E688E1">
      <w:pPr>
        <w:snapToGrid w:val="0"/>
        <w:spacing w:line="360" w:lineRule="auto"/>
        <w:ind w:firstLine="420" w:firstLineChars="200"/>
        <w:contextualSpacing/>
        <w:rPr>
          <w:color w:val="auto"/>
          <w:highlight w:val="none"/>
        </w:rPr>
      </w:pPr>
      <w:r>
        <w:rPr>
          <w:rFonts w:hint="eastAsia"/>
          <w:color w:val="auto"/>
          <w:highlight w:val="none"/>
        </w:rPr>
        <w:t>详见资格性审查、符合性审查和磋商文件其他响应无效条款。</w:t>
      </w:r>
    </w:p>
    <w:p w14:paraId="17830692">
      <w:pPr>
        <w:pStyle w:val="78"/>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终止竞争性磋商采购活动的情形</w:t>
      </w:r>
    </w:p>
    <w:p w14:paraId="3F83C82B">
      <w:pPr>
        <w:pStyle w:val="74"/>
        <w:numPr>
          <w:ilvl w:val="0"/>
          <w:numId w:val="69"/>
        </w:numPr>
        <w:snapToGrid w:val="0"/>
        <w:spacing w:line="360" w:lineRule="auto"/>
        <w:ind w:firstLineChars="0"/>
        <w:contextualSpacing/>
        <w:rPr>
          <w:rFonts w:ascii="宋体" w:hAnsi="宋体"/>
          <w:color w:val="auto"/>
          <w:highlight w:val="none"/>
        </w:rPr>
      </w:pPr>
      <w:r>
        <w:rPr>
          <w:rFonts w:hint="eastAsia" w:ascii="宋体" w:hAnsi="宋体"/>
          <w:color w:val="auto"/>
          <w:highlight w:val="none"/>
        </w:rPr>
        <w:t>出现下列情形之一的，采购人或者采购代理机构应当终止竞争性磋商采购活动，发布项目终止公告并说明原因，重新开展采购活动：</w:t>
      </w:r>
    </w:p>
    <w:p w14:paraId="765D3CC3">
      <w:pPr>
        <w:pStyle w:val="74"/>
        <w:numPr>
          <w:ilvl w:val="0"/>
          <w:numId w:val="70"/>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因情况变化，不再符合规定的竞争性磋商采购方式适用情形的；</w:t>
      </w:r>
    </w:p>
    <w:p w14:paraId="6E8D3DF1">
      <w:pPr>
        <w:pStyle w:val="74"/>
        <w:numPr>
          <w:ilvl w:val="0"/>
          <w:numId w:val="70"/>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出现影响采购公正的违法、违规行为的；</w:t>
      </w:r>
    </w:p>
    <w:p w14:paraId="4BB72BB0">
      <w:pPr>
        <w:pStyle w:val="74"/>
        <w:numPr>
          <w:ilvl w:val="0"/>
          <w:numId w:val="70"/>
        </w:numPr>
        <w:snapToGrid w:val="0"/>
        <w:spacing w:line="360" w:lineRule="auto"/>
        <w:ind w:left="567" w:hanging="567" w:firstLineChars="0"/>
        <w:contextualSpacing/>
        <w:rPr>
          <w:color w:val="auto"/>
          <w:highlight w:val="none"/>
        </w:rPr>
      </w:pPr>
      <w:r>
        <w:rPr>
          <w:rFonts w:ascii="宋体" w:hAnsi="宋体"/>
          <w:color w:val="auto"/>
          <w:highlight w:val="none"/>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highlight w:val="none"/>
        </w:rPr>
        <w:t>（或最高限价）</w:t>
      </w:r>
      <w:r>
        <w:rPr>
          <w:rFonts w:ascii="宋体" w:hAnsi="宋体"/>
          <w:color w:val="auto"/>
          <w:highlight w:val="none"/>
        </w:rPr>
        <w:t>的供应商不足3家的；</w:t>
      </w:r>
    </w:p>
    <w:p w14:paraId="79BBD165">
      <w:pPr>
        <w:pStyle w:val="74"/>
        <w:numPr>
          <w:ilvl w:val="0"/>
          <w:numId w:val="70"/>
        </w:numPr>
        <w:snapToGrid w:val="0"/>
        <w:spacing w:line="360" w:lineRule="auto"/>
        <w:ind w:left="567" w:hanging="567" w:firstLineChars="0"/>
        <w:contextualSpacing/>
        <w:rPr>
          <w:color w:val="auto"/>
          <w:highlight w:val="none"/>
        </w:rPr>
      </w:pPr>
      <w:r>
        <w:rPr>
          <w:color w:val="auto"/>
          <w:highlight w:val="none"/>
        </w:rPr>
        <w:t>法律、法规以及磋商文件规定其他情形。</w:t>
      </w:r>
    </w:p>
    <w:p w14:paraId="17A9F9F1">
      <w:pPr>
        <w:pStyle w:val="78"/>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确定成交供应商</w:t>
      </w:r>
    </w:p>
    <w:p w14:paraId="7A7A787C">
      <w:pPr>
        <w:snapToGrid w:val="0"/>
        <w:spacing w:line="360" w:lineRule="auto"/>
        <w:ind w:firstLine="420" w:firstLineChars="200"/>
        <w:contextualSpacing/>
        <w:rPr>
          <w:color w:val="auto"/>
          <w:highlight w:val="none"/>
        </w:rPr>
      </w:pPr>
      <w:r>
        <w:rPr>
          <w:rFonts w:hint="eastAsia"/>
          <w:color w:val="auto"/>
          <w:highlight w:val="none"/>
        </w:rPr>
        <w:t>磋商小组按照磋商文件确定的评审方法、步骤、标准，对响应文件进行评审。评审结束后，对供应商的评审名次进行排序，确定成交供应商或者推荐成交候选供应商。</w:t>
      </w:r>
    </w:p>
    <w:p w14:paraId="529B11ED">
      <w:pPr>
        <w:pStyle w:val="78"/>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价格修正</w:t>
      </w:r>
    </w:p>
    <w:p w14:paraId="4FB1E0B7">
      <w:pPr>
        <w:pStyle w:val="74"/>
        <w:numPr>
          <w:ilvl w:val="0"/>
          <w:numId w:val="71"/>
        </w:numPr>
        <w:snapToGrid w:val="0"/>
        <w:spacing w:line="360" w:lineRule="auto"/>
        <w:ind w:firstLineChars="0"/>
        <w:contextualSpacing/>
        <w:rPr>
          <w:color w:val="auto"/>
          <w:highlight w:val="none"/>
        </w:rPr>
      </w:pPr>
      <w:r>
        <w:rPr>
          <w:rFonts w:hint="eastAsia"/>
          <w:color w:val="auto"/>
          <w:highlight w:val="none"/>
        </w:rPr>
        <w:t>对报价的计算错误按以下原则修正：</w:t>
      </w:r>
    </w:p>
    <w:p w14:paraId="5AE82C0C">
      <w:pPr>
        <w:pStyle w:val="74"/>
        <w:numPr>
          <w:ilvl w:val="0"/>
          <w:numId w:val="72"/>
        </w:numPr>
        <w:snapToGrid w:val="0"/>
        <w:spacing w:line="360" w:lineRule="auto"/>
        <w:ind w:left="709" w:hanging="709" w:firstLineChars="0"/>
        <w:contextualSpacing/>
        <w:rPr>
          <w:color w:val="auto"/>
          <w:highlight w:val="none"/>
        </w:rPr>
      </w:pPr>
      <w:r>
        <w:rPr>
          <w:color w:val="auto"/>
          <w:highlight w:val="none"/>
        </w:rPr>
        <w:t>响应文件中首次报价表（报价表）内容与响应文件中相应内容不一致的，以首次报价表（报价表）为准；</w:t>
      </w:r>
    </w:p>
    <w:p w14:paraId="081E9061">
      <w:pPr>
        <w:pStyle w:val="74"/>
        <w:numPr>
          <w:ilvl w:val="0"/>
          <w:numId w:val="72"/>
        </w:numPr>
        <w:snapToGrid w:val="0"/>
        <w:spacing w:line="360" w:lineRule="auto"/>
        <w:ind w:left="709" w:hanging="709" w:firstLineChars="0"/>
        <w:contextualSpacing/>
        <w:rPr>
          <w:color w:val="auto"/>
          <w:highlight w:val="none"/>
        </w:rPr>
      </w:pPr>
      <w:r>
        <w:rPr>
          <w:color w:val="auto"/>
          <w:highlight w:val="none"/>
        </w:rPr>
        <w:t>大写金额和小写金额不一致的，以大写金额为准；</w:t>
      </w:r>
    </w:p>
    <w:p w14:paraId="060B0BBE">
      <w:pPr>
        <w:pStyle w:val="74"/>
        <w:numPr>
          <w:ilvl w:val="0"/>
          <w:numId w:val="72"/>
        </w:numPr>
        <w:snapToGrid w:val="0"/>
        <w:spacing w:line="360" w:lineRule="auto"/>
        <w:ind w:left="709" w:hanging="709" w:firstLineChars="0"/>
        <w:contextualSpacing/>
        <w:rPr>
          <w:color w:val="auto"/>
          <w:highlight w:val="none"/>
        </w:rPr>
      </w:pPr>
      <w:r>
        <w:rPr>
          <w:color w:val="auto"/>
          <w:highlight w:val="none"/>
        </w:rPr>
        <w:t>单价金额小数点或者百分比有明显错位的，以首次报价表的总价为准，并修改单价；</w:t>
      </w:r>
    </w:p>
    <w:p w14:paraId="61EC8D4A">
      <w:pPr>
        <w:pStyle w:val="74"/>
        <w:numPr>
          <w:ilvl w:val="0"/>
          <w:numId w:val="72"/>
        </w:numPr>
        <w:snapToGrid w:val="0"/>
        <w:spacing w:line="360" w:lineRule="auto"/>
        <w:ind w:left="709" w:hanging="709" w:firstLineChars="0"/>
        <w:contextualSpacing/>
        <w:rPr>
          <w:color w:val="auto"/>
          <w:highlight w:val="none"/>
        </w:rPr>
      </w:pPr>
      <w:r>
        <w:rPr>
          <w:color w:val="auto"/>
          <w:highlight w:val="none"/>
        </w:rPr>
        <w:t>总价金额与按单价汇总金额不一致的，以单价金额计算结果为准。但是单价金额计算结果超过预算价的，对其按无效响应处理；</w:t>
      </w:r>
    </w:p>
    <w:p w14:paraId="6EB2FCAC">
      <w:pPr>
        <w:snapToGrid w:val="0"/>
        <w:spacing w:line="360" w:lineRule="auto"/>
        <w:contextualSpacing/>
        <w:rPr>
          <w:color w:val="auto"/>
          <w:highlight w:val="none"/>
        </w:rPr>
      </w:pPr>
      <w:r>
        <w:rPr>
          <w:rFonts w:hint="eastAsia"/>
          <w:color w:val="auto"/>
          <w:highlight w:val="none"/>
        </w:rPr>
        <w:t>注：同时出现2种以上不一致的，按照前款规定的顺序修正。修正后的报价应当采用书面形式，并加盖公章，或者由法定代表人或其授权的代表签字，经供应商确认后产生约束力，供应商不确认的，其响应无效。</w:t>
      </w:r>
    </w:p>
    <w:p w14:paraId="0B7B71EC">
      <w:pPr>
        <w:pStyle w:val="74"/>
        <w:numPr>
          <w:ilvl w:val="0"/>
          <w:numId w:val="61"/>
        </w:numPr>
        <w:snapToGrid w:val="0"/>
        <w:spacing w:line="360" w:lineRule="auto"/>
        <w:ind w:left="442" w:hanging="442" w:firstLineChars="0"/>
        <w:contextualSpacing/>
        <w:rPr>
          <w:rFonts w:asciiTheme="minorEastAsia" w:hAnsiTheme="minorEastAsia"/>
          <w:b/>
          <w:bCs/>
          <w:color w:val="auto"/>
          <w:szCs w:val="21"/>
          <w:highlight w:val="none"/>
        </w:rPr>
      </w:pPr>
      <w:r>
        <w:rPr>
          <w:b/>
          <w:bCs/>
          <w:color w:val="auto"/>
          <w:highlight w:val="none"/>
        </w:rPr>
        <w:t>政府采购政策</w:t>
      </w:r>
    </w:p>
    <w:p w14:paraId="648B8798">
      <w:pPr>
        <w:pStyle w:val="74"/>
        <w:numPr>
          <w:ilvl w:val="1"/>
          <w:numId w:val="73"/>
        </w:numPr>
        <w:spacing w:line="360" w:lineRule="auto"/>
        <w:ind w:left="284" w:hanging="284" w:firstLineChars="0"/>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对小型或微型企业响应的扶持</w:t>
      </w:r>
    </w:p>
    <w:p w14:paraId="75AEC062">
      <w:pPr>
        <w:pStyle w:val="74"/>
        <w:numPr>
          <w:ilvl w:val="0"/>
          <w:numId w:val="74"/>
        </w:numPr>
        <w:spacing w:line="360" w:lineRule="auto"/>
        <w:ind w:firstLineChars="0"/>
        <w:rPr>
          <w:rFonts w:asciiTheme="minorEastAsia" w:hAnsiTheme="minorEastAsia" w:eastAsiaTheme="minorEastAsia" w:cstheme="minorBidi"/>
          <w:bCs/>
          <w:color w:val="auto"/>
          <w:szCs w:val="21"/>
          <w:highlight w:val="none"/>
        </w:rPr>
      </w:pPr>
      <w:r>
        <w:rPr>
          <w:rFonts w:hint="eastAsia" w:asciiTheme="minorEastAsia" w:hAnsiTheme="minorEastAsia" w:eastAsiaTheme="minorEastAsia"/>
          <w:bCs/>
          <w:color w:val="auto"/>
          <w:szCs w:val="21"/>
          <w:highlight w:val="none"/>
        </w:rPr>
        <w:t>根据财政部、工业和信息化部制定《政府采购促进中小企业发展管理办法》的规定，对小微企业报价给予5%的扣除，用扣除后的价格参与评审。参加政府采购活动的中小企业应当提供《中小企业声明函》。</w:t>
      </w:r>
      <w:r>
        <w:rPr>
          <w:rFonts w:hint="eastAsia" w:asciiTheme="minorEastAsia" w:hAnsiTheme="minorEastAsia" w:eastAsiaTheme="minorEastAsia" w:cstheme="minorBidi"/>
          <w:bCs/>
          <w:color w:val="auto"/>
          <w:szCs w:val="21"/>
          <w:highlight w:val="none"/>
        </w:rPr>
        <w:t>（详见磋商文件第六章响应文件格式）</w:t>
      </w:r>
    </w:p>
    <w:p w14:paraId="321E6880">
      <w:pPr>
        <w:numPr>
          <w:ilvl w:val="1"/>
          <w:numId w:val="73"/>
        </w:numPr>
        <w:spacing w:line="360" w:lineRule="auto"/>
        <w:ind w:left="284" w:hanging="284"/>
        <w:rPr>
          <w:rFonts w:asciiTheme="minorEastAsia" w:hAnsiTheme="minorEastAsia" w:eastAsiaTheme="minorEastAsia" w:cstheme="minorBidi"/>
          <w:b/>
          <w:bCs/>
          <w:color w:val="auto"/>
          <w:szCs w:val="21"/>
          <w:highlight w:val="none"/>
        </w:rPr>
      </w:pPr>
      <w:r>
        <w:rPr>
          <w:rFonts w:hint="eastAsia" w:asciiTheme="minorEastAsia" w:hAnsiTheme="minorEastAsia" w:eastAsiaTheme="minorEastAsia" w:cstheme="minorBidi"/>
          <w:b/>
          <w:bCs/>
          <w:color w:val="auto"/>
          <w:szCs w:val="21"/>
          <w:highlight w:val="none"/>
        </w:rPr>
        <w:t>对监狱企业响应的扶持</w:t>
      </w:r>
    </w:p>
    <w:p w14:paraId="74378B76">
      <w:pPr>
        <w:pStyle w:val="74"/>
        <w:numPr>
          <w:ilvl w:val="0"/>
          <w:numId w:val="75"/>
        </w:numPr>
        <w:spacing w:line="360" w:lineRule="auto"/>
        <w:ind w:firstLineChars="0"/>
        <w:rPr>
          <w:rFonts w:asciiTheme="minorEastAsia" w:hAnsiTheme="minorEastAsia" w:eastAsiaTheme="minorEastAsia" w:cstheme="minorBidi"/>
          <w:bCs/>
          <w:color w:val="auto"/>
          <w:szCs w:val="21"/>
          <w:highlight w:val="none"/>
        </w:rPr>
      </w:pPr>
      <w:r>
        <w:rPr>
          <w:rFonts w:hint="eastAsia" w:asciiTheme="minorEastAsia" w:hAnsiTheme="minorEastAsia" w:eastAsiaTheme="minorEastAsia" w:cstheme="minorBidi"/>
          <w:bCs/>
          <w:color w:val="auto"/>
          <w:szCs w:val="21"/>
          <w:highlight w:val="none"/>
        </w:rPr>
        <w:t>为发挥政府采购支持监狱企业发展的作用，根据《关于政府采购支持监狱企业发展有关问题的通知》（财库</w:t>
      </w:r>
      <w:r>
        <w:rPr>
          <w:rFonts w:asciiTheme="minorEastAsia" w:hAnsiTheme="minorEastAsia" w:eastAsiaTheme="minorEastAsia" w:cstheme="minorBidi"/>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color w:val="auto"/>
          <w:szCs w:val="21"/>
          <w:highlight w:val="none"/>
        </w:rPr>
        <w:t>（详见磋商文件第六章响应文件格式）</w:t>
      </w:r>
    </w:p>
    <w:p w14:paraId="3315F5BE">
      <w:pPr>
        <w:numPr>
          <w:ilvl w:val="1"/>
          <w:numId w:val="73"/>
        </w:numPr>
        <w:spacing w:line="360" w:lineRule="auto"/>
        <w:ind w:left="284" w:hanging="284"/>
        <w:rPr>
          <w:rFonts w:asciiTheme="minorEastAsia" w:hAnsiTheme="minorEastAsia" w:eastAsiaTheme="minorEastAsia" w:cstheme="minorBidi"/>
          <w:b/>
          <w:bCs/>
          <w:color w:val="auto"/>
          <w:szCs w:val="21"/>
          <w:highlight w:val="none"/>
        </w:rPr>
      </w:pPr>
      <w:r>
        <w:rPr>
          <w:rFonts w:hint="eastAsia" w:asciiTheme="minorEastAsia" w:hAnsiTheme="minorEastAsia" w:eastAsiaTheme="minorEastAsia" w:cstheme="minorBidi"/>
          <w:b/>
          <w:bCs/>
          <w:color w:val="auto"/>
          <w:szCs w:val="21"/>
          <w:highlight w:val="none"/>
        </w:rPr>
        <w:t>对残疾人福利性单位响应的扶持</w:t>
      </w:r>
    </w:p>
    <w:p w14:paraId="0BA79852">
      <w:pPr>
        <w:pStyle w:val="74"/>
        <w:numPr>
          <w:ilvl w:val="0"/>
          <w:numId w:val="76"/>
        </w:numPr>
        <w:spacing w:line="360" w:lineRule="auto"/>
        <w:ind w:firstLineChars="0"/>
        <w:rPr>
          <w:rFonts w:asciiTheme="minorEastAsia" w:hAnsiTheme="minorEastAsia" w:eastAsiaTheme="minorEastAsia" w:cstheme="minorBidi"/>
          <w:bCs/>
          <w:color w:val="auto"/>
          <w:szCs w:val="21"/>
          <w:highlight w:val="none"/>
        </w:rPr>
      </w:pPr>
      <w:r>
        <w:rPr>
          <w:rFonts w:hint="eastAsia" w:asciiTheme="minorEastAsia" w:hAnsiTheme="minorEastAsia" w:eastAsiaTheme="minorEastAsia" w:cstheme="minorBidi"/>
          <w:bCs/>
          <w:color w:val="auto"/>
          <w:szCs w:val="21"/>
          <w:highlight w:val="none"/>
        </w:rPr>
        <w:t>为了发挥政府采购促进残疾人就业的作用，根据财政部民政部中国残疾人联合会《关于促进残疾人就业政府采购政策的通知》（财库</w:t>
      </w:r>
      <w:r>
        <w:rPr>
          <w:rFonts w:asciiTheme="minorEastAsia" w:hAnsiTheme="minorEastAsia" w:eastAsiaTheme="minorEastAsia" w:cstheme="minorBidi"/>
          <w:bCs/>
          <w:color w:val="auto"/>
          <w:szCs w:val="21"/>
          <w:highlight w:val="none"/>
        </w:rPr>
        <w:t>[2017]</w:t>
      </w:r>
      <w:r>
        <w:rPr>
          <w:rFonts w:hint="eastAsia" w:asciiTheme="minorEastAsia" w:hAnsiTheme="minorEastAsia" w:eastAsiaTheme="minorEastAsia" w:cstheme="minorBidi"/>
          <w:bCs/>
          <w:color w:val="auto"/>
          <w:szCs w:val="21"/>
          <w:highlight w:val="none"/>
        </w:rPr>
        <w:t>1</w:t>
      </w:r>
      <w:r>
        <w:rPr>
          <w:rFonts w:asciiTheme="minorEastAsia" w:hAnsiTheme="minorEastAsia" w:eastAsiaTheme="minorEastAsia" w:cstheme="minorBidi"/>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Theme="minorEastAsia" w:hAnsiTheme="minorEastAsia" w:eastAsiaTheme="minorEastAsia" w:cstheme="minorBidi"/>
          <w:bCs/>
          <w:color w:val="auto"/>
          <w:szCs w:val="21"/>
          <w:highlight w:val="none"/>
        </w:rPr>
        <w:t>。（详见磋商文件第六章响应文件格式）</w:t>
      </w:r>
    </w:p>
    <w:p w14:paraId="721B5CB1">
      <w:pPr>
        <w:numPr>
          <w:ilvl w:val="1"/>
          <w:numId w:val="73"/>
        </w:num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30%以上的，对联合体或者大中型企业的报价给予2%的扣除</w:t>
      </w:r>
      <w:r>
        <w:rPr>
          <w:rFonts w:asciiTheme="minorEastAsia" w:hAnsiTheme="minorEastAsia" w:eastAsiaTheme="minorEastAsia"/>
          <w:bCs/>
          <w:color w:val="auto"/>
          <w:szCs w:val="21"/>
          <w:highlight w:val="none"/>
        </w:rPr>
        <w:t>。</w:t>
      </w:r>
    </w:p>
    <w:p w14:paraId="3EADFBB6">
      <w:pPr>
        <w:numPr>
          <w:ilvl w:val="1"/>
          <w:numId w:val="73"/>
        </w:numPr>
        <w:spacing w:line="360" w:lineRule="auto"/>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监狱企业产品、残疾人福利性单位产品价格扣除</w:t>
      </w:r>
    </w:p>
    <w:p w14:paraId="01BF91DF">
      <w:pPr>
        <w:spacing w:line="360" w:lineRule="auto"/>
        <w:ind w:left="567" w:leftChars="27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监狱企业、</w:t>
      </w:r>
      <w:r>
        <w:rPr>
          <w:rFonts w:asciiTheme="minorEastAsia" w:hAnsiTheme="minorEastAsia" w:eastAsiaTheme="minorEastAsia"/>
          <w:bCs/>
          <w:color w:val="auto"/>
          <w:szCs w:val="21"/>
          <w:highlight w:val="none"/>
        </w:rPr>
        <w:t>残疾人福利性单位视同小微企业</w:t>
      </w:r>
      <w:r>
        <w:rPr>
          <w:rFonts w:hint="eastAsia" w:asciiTheme="minorEastAsia" w:hAnsiTheme="minorEastAsia" w:eastAsiaTheme="minorEastAsia"/>
          <w:bCs/>
          <w:color w:val="auto"/>
          <w:szCs w:val="21"/>
          <w:highlight w:val="none"/>
        </w:rPr>
        <w:t>，按上述第1、</w:t>
      </w:r>
      <w:r>
        <w:rPr>
          <w:rFonts w:asciiTheme="minorEastAsia" w:hAnsiTheme="minorEastAsia" w:eastAsiaTheme="minorEastAsia"/>
          <w:bCs/>
          <w:color w:val="auto"/>
          <w:szCs w:val="21"/>
          <w:highlight w:val="none"/>
        </w:rPr>
        <w:t>4</w:t>
      </w:r>
      <w:r>
        <w:rPr>
          <w:rFonts w:hint="eastAsia" w:asciiTheme="minorEastAsia" w:hAnsiTheme="minorEastAsia" w:eastAsiaTheme="minorEastAsia"/>
          <w:bCs/>
          <w:color w:val="auto"/>
          <w:szCs w:val="21"/>
          <w:highlight w:val="none"/>
        </w:rPr>
        <w:t>条款享受评审中价格扣除。</w:t>
      </w:r>
    </w:p>
    <w:p w14:paraId="0757F6BE">
      <w:pPr>
        <w:numPr>
          <w:ilvl w:val="1"/>
          <w:numId w:val="73"/>
        </w:numPr>
        <w:spacing w:line="360" w:lineRule="auto"/>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供应商同时为小型、微型企业、监狱企业、残疾人福利性单位任两种或以上情况的，评审中只享受一次价格扣除，不重复进行价格扣除。</w:t>
      </w:r>
    </w:p>
    <w:p w14:paraId="79BF357F">
      <w:pPr>
        <w:numPr>
          <w:ilvl w:val="1"/>
          <w:numId w:val="73"/>
        </w:numPr>
        <w:spacing w:line="360" w:lineRule="auto"/>
        <w:rPr>
          <w:rFonts w:asciiTheme="minorEastAsia" w:hAnsiTheme="minorEastAsia" w:eastAsiaTheme="minorEastAsia" w:cstheme="minorBidi"/>
          <w:color w:val="auto"/>
          <w:highlight w:val="none"/>
        </w:rPr>
      </w:pPr>
      <w:r>
        <w:rPr>
          <w:rFonts w:hint="eastAsia" w:asciiTheme="minorEastAsia" w:hAnsiTheme="minorEastAsia" w:eastAsiaTheme="minorEastAsia" w:cstheme="minorBidi"/>
          <w:color w:val="auto"/>
          <w:highlight w:val="none"/>
        </w:rPr>
        <w:t>节能产品、环境标志产品价格扣除：</w:t>
      </w:r>
    </w:p>
    <w:p w14:paraId="3054E25C">
      <w:pPr>
        <w:pStyle w:val="74"/>
        <w:numPr>
          <w:ilvl w:val="0"/>
          <w:numId w:val="77"/>
        </w:numPr>
        <w:spacing w:line="360" w:lineRule="auto"/>
        <w:ind w:firstLineChars="0"/>
        <w:rPr>
          <w:rFonts w:asciiTheme="minorEastAsia" w:hAnsiTheme="minorEastAsia" w:eastAsiaTheme="minorEastAsia" w:cstheme="minorBidi"/>
          <w:color w:val="auto"/>
          <w:szCs w:val="21"/>
          <w:highlight w:val="none"/>
        </w:rPr>
      </w:pPr>
      <w:r>
        <w:rPr>
          <w:rFonts w:hint="eastAsia" w:asciiTheme="minorEastAsia" w:hAnsiTheme="minorEastAsia" w:eastAsiaTheme="minorEastAsia" w:cstheme="minorBidi"/>
          <w:color w:val="auto"/>
          <w:szCs w:val="21"/>
          <w:highlight w:val="none"/>
        </w:rPr>
        <w:t>产品(针对非政府强制采购产品)纳入财政部发展改革委颁发最新节能产品政府采购品目清单的，</w:t>
      </w:r>
      <w:r>
        <w:rPr>
          <w:rFonts w:hint="eastAsia" w:asciiTheme="minorEastAsia" w:hAnsiTheme="minorEastAsia" w:eastAsiaTheme="minorEastAsia" w:cstheme="minorBidi"/>
          <w:bCs/>
          <w:color w:val="auto"/>
          <w:highlight w:val="none"/>
        </w:rPr>
        <w:t>对</w:t>
      </w:r>
      <w:r>
        <w:rPr>
          <w:rFonts w:hint="eastAsia" w:asciiTheme="minorEastAsia" w:hAnsiTheme="minorEastAsia" w:eastAsiaTheme="minorEastAsia" w:cstheme="minorBidi"/>
          <w:color w:val="auto"/>
          <w:szCs w:val="21"/>
          <w:highlight w:val="none"/>
        </w:rPr>
        <w:t>节能</w:t>
      </w:r>
      <w:r>
        <w:rPr>
          <w:rFonts w:hint="eastAsia" w:asciiTheme="minorEastAsia" w:hAnsiTheme="minorEastAsia" w:eastAsiaTheme="minorEastAsia" w:cstheme="minorBidi"/>
          <w:bCs/>
          <w:color w:val="auto"/>
          <w:highlight w:val="none"/>
        </w:rPr>
        <w:t>产品的价格给予1%的扣除，用扣除后的价格参与评审。（</w:t>
      </w:r>
      <w:r>
        <w:rPr>
          <w:rFonts w:hint="eastAsia" w:asciiTheme="minorEastAsia" w:hAnsiTheme="minorEastAsia" w:eastAsiaTheme="minorEastAsia" w:cstheme="minorBidi"/>
          <w:color w:val="auto"/>
          <w:szCs w:val="21"/>
          <w:highlight w:val="none"/>
        </w:rPr>
        <w:t>提供产品有效期内的节能产品认证证书复印件加盖供应商公章）。</w:t>
      </w:r>
    </w:p>
    <w:p w14:paraId="459174FC">
      <w:pPr>
        <w:numPr>
          <w:ilvl w:val="0"/>
          <w:numId w:val="77"/>
        </w:numPr>
        <w:spacing w:line="360" w:lineRule="auto"/>
        <w:rPr>
          <w:rFonts w:asciiTheme="minorEastAsia" w:hAnsiTheme="minorEastAsia" w:eastAsiaTheme="minorEastAsia" w:cstheme="minorBidi"/>
          <w:color w:val="auto"/>
          <w:szCs w:val="21"/>
          <w:highlight w:val="none"/>
        </w:rPr>
      </w:pPr>
      <w:r>
        <w:rPr>
          <w:rFonts w:hint="eastAsia" w:asciiTheme="minorEastAsia" w:hAnsiTheme="minorEastAsia" w:eastAsiaTheme="minorEastAsia" w:cstheme="minorBidi"/>
          <w:color w:val="auto"/>
          <w:szCs w:val="21"/>
          <w:highlight w:val="none"/>
        </w:rPr>
        <w:t>产品纳入财政部环境保护部颁布最新环境标志产品政府采购品目清单的，</w:t>
      </w:r>
      <w:r>
        <w:rPr>
          <w:rFonts w:hint="eastAsia" w:asciiTheme="minorEastAsia" w:hAnsiTheme="minorEastAsia" w:eastAsiaTheme="minorEastAsia" w:cstheme="minorBidi"/>
          <w:bCs/>
          <w:color w:val="auto"/>
          <w:highlight w:val="none"/>
        </w:rPr>
        <w:t>对</w:t>
      </w:r>
      <w:r>
        <w:rPr>
          <w:rFonts w:hint="eastAsia" w:asciiTheme="minorEastAsia" w:hAnsiTheme="minorEastAsia" w:eastAsiaTheme="minorEastAsia" w:cstheme="minorBidi"/>
          <w:color w:val="auto"/>
          <w:szCs w:val="21"/>
          <w:highlight w:val="none"/>
        </w:rPr>
        <w:t>环境标志产品</w:t>
      </w:r>
      <w:r>
        <w:rPr>
          <w:rFonts w:hint="eastAsia" w:asciiTheme="minorEastAsia" w:hAnsiTheme="minorEastAsia" w:eastAsiaTheme="minorEastAsia" w:cstheme="minorBidi"/>
          <w:bCs/>
          <w:color w:val="auto"/>
          <w:highlight w:val="none"/>
        </w:rPr>
        <w:t>的价格给予1%的扣除，用扣除后的价格参与评审。（</w:t>
      </w:r>
      <w:r>
        <w:rPr>
          <w:rFonts w:hint="eastAsia" w:asciiTheme="minorEastAsia" w:hAnsiTheme="minorEastAsia" w:eastAsiaTheme="minorEastAsia" w:cstheme="minorBidi"/>
          <w:color w:val="auto"/>
          <w:szCs w:val="21"/>
          <w:highlight w:val="none"/>
        </w:rPr>
        <w:t>提供产品有效期内的环境标志产品认证证书复印件加盖供应商公章）。</w:t>
      </w:r>
    </w:p>
    <w:p w14:paraId="3F469529">
      <w:pPr>
        <w:numPr>
          <w:ilvl w:val="1"/>
          <w:numId w:val="73"/>
        </w:num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价格分应当采用低价优先法计算，即满足磋商文件要求且最后报价最低的供应商的价格为磋商基准价，其价格分为满分。其他供应商的价格分统一按照下列公式计算：</w:t>
      </w:r>
    </w:p>
    <w:p w14:paraId="2EC4DCDC">
      <w:pPr>
        <w:pStyle w:val="36"/>
        <w:spacing w:line="360" w:lineRule="auto"/>
        <w:ind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磋商报价得分</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磋商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最后磋商报价</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价格权值×</w:t>
      </w:r>
      <w:r>
        <w:rPr>
          <w:rFonts w:hint="eastAsia" w:asciiTheme="minorEastAsia" w:hAnsiTheme="minorEastAsia" w:eastAsiaTheme="minorEastAsia"/>
          <w:color w:val="auto"/>
          <w:highlight w:val="none"/>
        </w:rPr>
        <w:t>100</w:t>
      </w:r>
    </w:p>
    <w:p w14:paraId="3374458F">
      <w:pPr>
        <w:pStyle w:val="36"/>
        <w:spacing w:line="360" w:lineRule="auto"/>
        <w:ind w:left="-2" w:leftChars="-1" w:firstLine="0" w:firstLineChars="0"/>
        <w:jc w:val="left"/>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注：因落实政府采购政策进行价格调整的，以调整后的价格计算磋商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和最后磋商报价。</w:t>
      </w:r>
    </w:p>
    <w:p w14:paraId="77AB379C">
      <w:pPr>
        <w:pStyle w:val="36"/>
        <w:numPr>
          <w:ilvl w:val="0"/>
          <w:numId w:val="78"/>
        </w:numPr>
        <w:tabs>
          <w:tab w:val="left" w:pos="426"/>
        </w:tabs>
        <w:spacing w:beforeLines="50" w:afterLines="50" w:line="360" w:lineRule="auto"/>
        <w:ind w:firstLineChars="0"/>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商务技术及价格评分权值分配</w:t>
      </w:r>
    </w:p>
    <w:tbl>
      <w:tblPr>
        <w:tblStyle w:val="25"/>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3411BE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6FE0C497">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评分项目</w:t>
            </w:r>
          </w:p>
        </w:tc>
        <w:tc>
          <w:tcPr>
            <w:tcW w:w="1082" w:type="pct"/>
            <w:vAlign w:val="center"/>
          </w:tcPr>
          <w:p w14:paraId="5E9EF24A">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价格部分</w:t>
            </w:r>
          </w:p>
        </w:tc>
        <w:tc>
          <w:tcPr>
            <w:tcW w:w="1081" w:type="pct"/>
            <w:vAlign w:val="center"/>
          </w:tcPr>
          <w:p w14:paraId="547220C7">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商务部分</w:t>
            </w:r>
          </w:p>
        </w:tc>
        <w:tc>
          <w:tcPr>
            <w:tcW w:w="1081" w:type="pct"/>
            <w:vAlign w:val="center"/>
          </w:tcPr>
          <w:p w14:paraId="4C919A5C">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技术部分</w:t>
            </w:r>
          </w:p>
        </w:tc>
        <w:tc>
          <w:tcPr>
            <w:tcW w:w="780" w:type="pct"/>
            <w:vAlign w:val="center"/>
          </w:tcPr>
          <w:p w14:paraId="7EC9ABF9">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合计</w:t>
            </w:r>
          </w:p>
        </w:tc>
      </w:tr>
      <w:tr w14:paraId="129EB5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03B7770">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权值</w:t>
            </w:r>
          </w:p>
        </w:tc>
        <w:tc>
          <w:tcPr>
            <w:tcW w:w="1082" w:type="pct"/>
            <w:vAlign w:val="center"/>
          </w:tcPr>
          <w:p w14:paraId="6CCED003">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30%</w:t>
            </w:r>
          </w:p>
        </w:tc>
        <w:tc>
          <w:tcPr>
            <w:tcW w:w="1081" w:type="pct"/>
            <w:vAlign w:val="center"/>
          </w:tcPr>
          <w:p w14:paraId="7E9FAB7A">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50%</w:t>
            </w:r>
          </w:p>
        </w:tc>
        <w:tc>
          <w:tcPr>
            <w:tcW w:w="1081" w:type="pct"/>
            <w:vAlign w:val="center"/>
          </w:tcPr>
          <w:p w14:paraId="5E19CA44">
            <w:pPr>
              <w:jc w:val="center"/>
              <w:rPr>
                <w:rFonts w:asciiTheme="minorEastAsia" w:hAnsiTheme="minorEastAsia" w:eastAsiaTheme="minorEastAsia"/>
                <w:i/>
                <w:color w:val="auto"/>
                <w:highlight w:val="none"/>
              </w:rPr>
            </w:pPr>
            <w:r>
              <w:rPr>
                <w:rFonts w:hint="eastAsia" w:asciiTheme="minorEastAsia" w:hAnsiTheme="minorEastAsia" w:eastAsiaTheme="minorEastAsia"/>
                <w:color w:val="auto"/>
                <w:highlight w:val="none"/>
              </w:rPr>
              <w:t>20%</w:t>
            </w:r>
          </w:p>
        </w:tc>
        <w:tc>
          <w:tcPr>
            <w:tcW w:w="780" w:type="pct"/>
          </w:tcPr>
          <w:p w14:paraId="4D95A0F3">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100%</w:t>
            </w:r>
          </w:p>
        </w:tc>
      </w:tr>
    </w:tbl>
    <w:p w14:paraId="519651B1">
      <w:pPr>
        <w:pStyle w:val="36"/>
        <w:numPr>
          <w:ilvl w:val="0"/>
          <w:numId w:val="79"/>
        </w:numPr>
        <w:spacing w:beforeLines="50" w:line="360" w:lineRule="auto"/>
        <w:ind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综合得分＝商务得分＋技术得分＋价格得分</w:t>
      </w:r>
    </w:p>
    <w:p w14:paraId="4D08EE12">
      <w:pPr>
        <w:pStyle w:val="78"/>
        <w:spacing w:line="360" w:lineRule="auto"/>
        <w:outlineLvl w:val="3"/>
        <w:rPr>
          <w:rFonts w:hint="default"/>
          <w:b/>
          <w:color w:val="auto"/>
          <w:sz w:val="24"/>
          <w:highlight w:val="none"/>
        </w:rPr>
      </w:pPr>
    </w:p>
    <w:p w14:paraId="3D2B19B9">
      <w:pPr>
        <w:pStyle w:val="74"/>
        <w:numPr>
          <w:ilvl w:val="0"/>
          <w:numId w:val="61"/>
        </w:numPr>
        <w:snapToGrid w:val="0"/>
        <w:spacing w:line="360" w:lineRule="auto"/>
        <w:ind w:left="442" w:hanging="442" w:firstLineChars="0"/>
        <w:contextualSpacing/>
        <w:rPr>
          <w:color w:val="auto"/>
          <w:highlight w:val="none"/>
        </w:rPr>
      </w:pPr>
      <w:r>
        <w:rPr>
          <w:b/>
          <w:bCs/>
          <w:color w:val="auto"/>
          <w:highlight w:val="none"/>
        </w:rPr>
        <w:t>评审程序</w:t>
      </w:r>
    </w:p>
    <w:p w14:paraId="5C8836EB">
      <w:pPr>
        <w:pStyle w:val="78"/>
        <w:numPr>
          <w:ilvl w:val="0"/>
          <w:numId w:val="80"/>
        </w:numPr>
        <w:snapToGrid w:val="0"/>
        <w:spacing w:line="360" w:lineRule="auto"/>
        <w:ind w:left="284" w:hanging="284"/>
        <w:contextualSpacing/>
        <w:outlineLvl w:val="3"/>
        <w:rPr>
          <w:rFonts w:hint="default" w:ascii="宋体" w:hAnsi="宋体" w:eastAsia="宋体"/>
          <w:color w:val="auto"/>
          <w:sz w:val="21"/>
          <w:szCs w:val="21"/>
          <w:highlight w:val="none"/>
        </w:rPr>
      </w:pPr>
      <w:r>
        <w:rPr>
          <w:rFonts w:ascii="宋体" w:hAnsi="宋体" w:eastAsia="宋体"/>
          <w:b/>
          <w:color w:val="auto"/>
          <w:sz w:val="21"/>
          <w:szCs w:val="21"/>
          <w:highlight w:val="none"/>
        </w:rPr>
        <w:t>资格性审查和符合性审查</w:t>
      </w:r>
    </w:p>
    <w:p w14:paraId="6994E279">
      <w:pPr>
        <w:pStyle w:val="78"/>
        <w:numPr>
          <w:ilvl w:val="0"/>
          <w:numId w:val="81"/>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5D8A6955">
      <w:pPr>
        <w:pStyle w:val="78"/>
        <w:numPr>
          <w:ilvl w:val="0"/>
          <w:numId w:val="81"/>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磋商小组对各磋商供应商进行资格性和符合性审查过程中，对初步被认定为初审不合格或无效响应者应实行及时告知，由磋商小组组长或采购人代表将集体意见及时告知报价当事人。</w:t>
      </w:r>
    </w:p>
    <w:p w14:paraId="1782FEB8">
      <w:pPr>
        <w:pStyle w:val="78"/>
        <w:snapToGrid w:val="0"/>
        <w:spacing w:line="360" w:lineRule="auto"/>
        <w:contextualSpacing/>
        <w:rPr>
          <w:rFonts w:hint="default"/>
          <w:b/>
          <w:bCs/>
          <w:color w:val="auto"/>
          <w:highlight w:val="none"/>
        </w:rPr>
      </w:pPr>
      <w:r>
        <w:rPr>
          <w:rFonts w:ascii="宋体" w:hAnsi="宋体" w:eastAsia="宋体"/>
          <w:b/>
          <w:bCs/>
          <w:color w:val="auto"/>
          <w:sz w:val="21"/>
          <w:szCs w:val="21"/>
          <w:highlight w:val="none"/>
        </w:rPr>
        <w:t>表一资格性审查表：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6895E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091D3477">
            <w:pPr>
              <w:widowControl/>
              <w:snapToGrid w:val="0"/>
              <w:spacing w:line="360" w:lineRule="auto"/>
              <w:contextualSpacing/>
              <w:jc w:val="center"/>
              <w:rPr>
                <w:rFonts w:ascii="宋体" w:hAnsi="宋体"/>
                <w:b/>
                <w:bCs/>
                <w:color w:val="auto"/>
                <w:kern w:val="0"/>
                <w:szCs w:val="21"/>
                <w:highlight w:val="none"/>
              </w:rPr>
            </w:pPr>
            <w:r>
              <w:rPr>
                <w:rFonts w:ascii="宋体" w:hAnsi="宋体"/>
                <w:b/>
                <w:bCs/>
                <w:color w:val="auto"/>
                <w:kern w:val="0"/>
                <w:szCs w:val="21"/>
                <w:highlight w:val="none"/>
              </w:rPr>
              <w:t>序号</w:t>
            </w:r>
          </w:p>
        </w:tc>
        <w:tc>
          <w:tcPr>
            <w:tcW w:w="4540" w:type="pct"/>
            <w:gridSpan w:val="2"/>
            <w:vAlign w:val="center"/>
          </w:tcPr>
          <w:p w14:paraId="1CFA115F">
            <w:pPr>
              <w:widowControl/>
              <w:snapToGrid w:val="0"/>
              <w:spacing w:line="360" w:lineRule="auto"/>
              <w:contextualSpacing/>
              <w:jc w:val="center"/>
              <w:rPr>
                <w:rFonts w:ascii="宋体" w:hAnsi="宋体"/>
                <w:b/>
                <w:bCs/>
                <w:color w:val="auto"/>
                <w:kern w:val="0"/>
                <w:szCs w:val="21"/>
                <w:highlight w:val="none"/>
              </w:rPr>
            </w:pPr>
            <w:r>
              <w:rPr>
                <w:rFonts w:ascii="宋体" w:hAnsi="宋体"/>
                <w:b/>
                <w:bCs/>
                <w:color w:val="auto"/>
                <w:kern w:val="0"/>
                <w:szCs w:val="21"/>
                <w:highlight w:val="none"/>
              </w:rPr>
              <w:t>资格审查内容</w:t>
            </w:r>
          </w:p>
        </w:tc>
      </w:tr>
      <w:tr w14:paraId="42D8E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77CB9EB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4540" w:type="pct"/>
            <w:gridSpan w:val="2"/>
            <w:vAlign w:val="center"/>
          </w:tcPr>
          <w:p w14:paraId="5D132804">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满足《中华人民共和国政府采购法》第二十二条规定：</w:t>
            </w:r>
          </w:p>
        </w:tc>
      </w:tr>
      <w:tr w14:paraId="4D757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0D62B61">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rPr>
              <w:t>1</w:t>
            </w:r>
            <w:r>
              <w:rPr>
                <w:rFonts w:hint="eastAsia" w:ascii="宋体" w:hAnsi="宋体"/>
                <w:color w:val="auto"/>
                <w:kern w:val="0"/>
                <w:szCs w:val="21"/>
                <w:highlight w:val="none"/>
              </w:rPr>
              <w:t>.1</w:t>
            </w:r>
          </w:p>
        </w:tc>
        <w:tc>
          <w:tcPr>
            <w:tcW w:w="1381" w:type="pct"/>
            <w:vAlign w:val="center"/>
          </w:tcPr>
          <w:p w14:paraId="4FF49C2D">
            <w:pPr>
              <w:widowControl/>
              <w:snapToGrid w:val="0"/>
              <w:spacing w:line="360" w:lineRule="auto"/>
              <w:contextualSpacing/>
              <w:rPr>
                <w:rFonts w:ascii="宋体" w:hAnsi="宋体"/>
                <w:color w:val="auto"/>
                <w:kern w:val="0"/>
                <w:szCs w:val="21"/>
                <w:highlight w:val="none"/>
              </w:rPr>
            </w:pPr>
            <w:r>
              <w:rPr>
                <w:rFonts w:ascii="宋体" w:hAnsi="宋体"/>
                <w:color w:val="auto"/>
                <w:kern w:val="0"/>
                <w:szCs w:val="21"/>
                <w:highlight w:val="none"/>
              </w:rPr>
              <w:t>具有独立承担民事责任的能力</w:t>
            </w:r>
          </w:p>
        </w:tc>
        <w:tc>
          <w:tcPr>
            <w:tcW w:w="3159" w:type="pct"/>
            <w:vAlign w:val="center"/>
          </w:tcPr>
          <w:p w14:paraId="023940D1">
            <w:pPr>
              <w:widowControl/>
              <w:snapToGrid w:val="0"/>
              <w:spacing w:line="360" w:lineRule="auto"/>
              <w:contextualSpacing/>
              <w:rPr>
                <w:rFonts w:ascii="宋体" w:hAnsi="宋体"/>
                <w:color w:val="auto"/>
                <w:kern w:val="0"/>
                <w:szCs w:val="21"/>
                <w:highlight w:val="none"/>
              </w:rPr>
            </w:pPr>
            <w:r>
              <w:rPr>
                <w:rFonts w:ascii="宋体" w:hAnsi="宋体"/>
                <w:color w:val="auto"/>
                <w:kern w:val="0"/>
                <w:szCs w:val="21"/>
                <w:highlight w:val="none"/>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3475F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EFA8321">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1381" w:type="pct"/>
            <w:vAlign w:val="center"/>
          </w:tcPr>
          <w:p w14:paraId="15FABC21">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具有良好的商业信誉和健全的财务会计制度</w:t>
            </w:r>
          </w:p>
        </w:tc>
        <w:tc>
          <w:tcPr>
            <w:tcW w:w="3159" w:type="pct"/>
            <w:vAlign w:val="center"/>
          </w:tcPr>
          <w:p w14:paraId="449534F0">
            <w:pPr>
              <w:widowControl/>
              <w:snapToGrid w:val="0"/>
              <w:spacing w:line="360" w:lineRule="auto"/>
              <w:contextualSpacing/>
              <w:rPr>
                <w:rFonts w:ascii="宋体" w:hAnsi="宋体"/>
                <w:color w:val="auto"/>
                <w:kern w:val="0"/>
                <w:szCs w:val="21"/>
                <w:highlight w:val="none"/>
              </w:rPr>
            </w:pPr>
            <w:r>
              <w:rPr>
                <w:rFonts w:hint="eastAsia"/>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rPr>
              <w:t>3</w:t>
            </w:r>
            <w:r>
              <w:rPr>
                <w:bCs/>
                <w:color w:val="auto"/>
                <w:kern w:val="0"/>
                <w:szCs w:val="21"/>
                <w:highlight w:val="none"/>
              </w:rPr>
              <w:t>年或</w:t>
            </w:r>
            <w:r>
              <w:rPr>
                <w:rFonts w:ascii="宋体" w:hAnsi="宋体"/>
                <w:bCs/>
                <w:color w:val="auto"/>
                <w:kern w:val="0"/>
                <w:szCs w:val="21"/>
                <w:highlight w:val="none"/>
              </w:rPr>
              <w:t>202</w:t>
            </w:r>
            <w:r>
              <w:rPr>
                <w:rFonts w:hint="eastAsia" w:ascii="宋体" w:hAnsi="宋体"/>
                <w:bCs/>
                <w:color w:val="auto"/>
                <w:kern w:val="0"/>
                <w:szCs w:val="21"/>
                <w:highlight w:val="none"/>
              </w:rPr>
              <w:t>4</w:t>
            </w:r>
            <w:r>
              <w:rPr>
                <w:bCs/>
                <w:color w:val="auto"/>
                <w:kern w:val="0"/>
                <w:szCs w:val="21"/>
                <w:highlight w:val="none"/>
              </w:rPr>
              <w:t>年财务状况报告或者基本户开户银行出具的资信证明或提供资格条件承诺函（详见响应文件格式）</w:t>
            </w:r>
          </w:p>
        </w:tc>
      </w:tr>
      <w:tr w14:paraId="653E0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3EDC953">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1381" w:type="pct"/>
            <w:vAlign w:val="center"/>
          </w:tcPr>
          <w:p w14:paraId="5944E75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履行合同所必需的设备和专业技术能力</w:t>
            </w:r>
          </w:p>
        </w:tc>
        <w:tc>
          <w:tcPr>
            <w:tcW w:w="3159" w:type="pct"/>
            <w:vAlign w:val="center"/>
          </w:tcPr>
          <w:p w14:paraId="73EC1AAA">
            <w:pPr>
              <w:widowControl/>
              <w:snapToGrid w:val="0"/>
              <w:spacing w:line="360" w:lineRule="auto"/>
              <w:contextualSpacing/>
              <w:rPr>
                <w:rFonts w:ascii="宋体" w:hAnsi="宋体"/>
                <w:color w:val="auto"/>
                <w:kern w:val="0"/>
                <w:szCs w:val="21"/>
                <w:highlight w:val="none"/>
              </w:rPr>
            </w:pPr>
            <w:r>
              <w:rPr>
                <w:rFonts w:ascii="宋体" w:hAnsi="宋体"/>
                <w:color w:val="auto"/>
                <w:kern w:val="0"/>
                <w:szCs w:val="21"/>
                <w:highlight w:val="none"/>
              </w:rPr>
              <w:t>响应文件中提供《资格条件承诺函》，格式详见磋商文件《资格条件承诺函》。</w:t>
            </w:r>
          </w:p>
        </w:tc>
      </w:tr>
      <w:tr w14:paraId="2E0D0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48BD3B4">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1381" w:type="pct"/>
            <w:vAlign w:val="center"/>
          </w:tcPr>
          <w:p w14:paraId="613D3BF2">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有依法缴纳税收和社会保障资金的良好记录</w:t>
            </w:r>
          </w:p>
        </w:tc>
        <w:tc>
          <w:tcPr>
            <w:tcW w:w="3159" w:type="pct"/>
            <w:vAlign w:val="center"/>
          </w:tcPr>
          <w:p w14:paraId="0E551E05">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提供响应截止日前</w:t>
            </w:r>
            <w:r>
              <w:rPr>
                <w:rFonts w:ascii="宋体" w:hAnsi="宋体"/>
                <w:color w:val="auto"/>
                <w:kern w:val="0"/>
                <w:szCs w:val="21"/>
                <w:highlight w:val="none"/>
              </w:rPr>
              <w:t>6个月内任意1个月依法缴纳税收和社会保障资金的相关材料；如依法免税或不需要缴纳社会保障资金的，提供相应证明材料。或提供资格条件承诺函（详见响应文件格式）。</w:t>
            </w:r>
          </w:p>
        </w:tc>
      </w:tr>
      <w:tr w14:paraId="1AFA0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F9210E3">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1.5</w:t>
            </w:r>
          </w:p>
        </w:tc>
        <w:tc>
          <w:tcPr>
            <w:tcW w:w="1381" w:type="pct"/>
            <w:vAlign w:val="center"/>
          </w:tcPr>
          <w:p w14:paraId="7A6FB702">
            <w:pPr>
              <w:widowControl/>
              <w:snapToGrid w:val="0"/>
              <w:spacing w:line="360" w:lineRule="auto"/>
              <w:contextualSpacing/>
              <w:rPr>
                <w:rFonts w:ascii="宋体" w:hAnsi="宋体"/>
                <w:color w:val="auto"/>
                <w:kern w:val="0"/>
                <w:szCs w:val="21"/>
                <w:highlight w:val="none"/>
              </w:rPr>
            </w:pPr>
            <w:r>
              <w:rPr>
                <w:rFonts w:ascii="宋体" w:hAnsi="宋体"/>
                <w:color w:val="auto"/>
                <w:kern w:val="0"/>
                <w:szCs w:val="21"/>
                <w:highlight w:val="none"/>
              </w:rPr>
              <w:t>参加采购活动前3年内，在经营活动中没有重大违法记录</w:t>
            </w:r>
          </w:p>
        </w:tc>
        <w:tc>
          <w:tcPr>
            <w:tcW w:w="3159" w:type="pct"/>
            <w:vAlign w:val="center"/>
          </w:tcPr>
          <w:p w14:paraId="5A9A7A98">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提供资格条件承诺函（详见响应文件格式）。</w:t>
            </w:r>
          </w:p>
          <w:p w14:paraId="4202EE12">
            <w:pPr>
              <w:widowControl/>
              <w:snapToGrid w:val="0"/>
              <w:spacing w:line="360" w:lineRule="auto"/>
              <w:contextualSpacing/>
              <w:rPr>
                <w:rFonts w:ascii="宋体" w:hAnsi="宋体"/>
                <w:color w:val="auto"/>
                <w:kern w:val="0"/>
                <w:szCs w:val="21"/>
                <w:highlight w:val="none"/>
              </w:rPr>
            </w:pPr>
            <w:r>
              <w:rPr>
                <w:rFonts w:ascii="宋体" w:hAnsi="宋体"/>
                <w:color w:val="auto"/>
                <w:kern w:val="0"/>
                <w:szCs w:val="21"/>
                <w:highlight w:val="none"/>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9078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51685421">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4540" w:type="pct"/>
            <w:gridSpan w:val="2"/>
            <w:vAlign w:val="center"/>
          </w:tcPr>
          <w:p w14:paraId="4822D774">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本项目的特定资格要求：</w:t>
            </w:r>
          </w:p>
        </w:tc>
      </w:tr>
      <w:tr w14:paraId="7CF73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EF23316">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3.1</w:t>
            </w:r>
          </w:p>
        </w:tc>
        <w:tc>
          <w:tcPr>
            <w:tcW w:w="1381" w:type="pct"/>
            <w:vAlign w:val="center"/>
          </w:tcPr>
          <w:p w14:paraId="46A4FF2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供应商信用记录</w:t>
            </w:r>
          </w:p>
        </w:tc>
        <w:tc>
          <w:tcPr>
            <w:tcW w:w="3159" w:type="pct"/>
            <w:vAlign w:val="center"/>
          </w:tcPr>
          <w:p w14:paraId="512E5A2B">
            <w:pPr>
              <w:widowControl/>
              <w:snapToGrid w:val="0"/>
              <w:spacing w:line="360" w:lineRule="auto"/>
              <w:contextualSpacing/>
              <w:rPr>
                <w:rFonts w:ascii="宋体" w:hAnsi="宋体"/>
                <w:color w:val="auto"/>
                <w:kern w:val="0"/>
                <w:szCs w:val="21"/>
                <w:highlight w:val="none"/>
              </w:rPr>
            </w:pPr>
            <w:r>
              <w:rPr>
                <w:rFonts w:ascii="宋体" w:hAnsi="宋体"/>
                <w:color w:val="auto"/>
                <w:kern w:val="0"/>
                <w:szCs w:val="21"/>
                <w:highlight w:val="none"/>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color w:val="auto"/>
                <w:kern w:val="0"/>
                <w:szCs w:val="21"/>
                <w:highlight w:val="none"/>
              </w:rPr>
              <w:t>资料）。</w:t>
            </w:r>
          </w:p>
        </w:tc>
      </w:tr>
      <w:tr w14:paraId="6504A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6FCA805">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3.2</w:t>
            </w:r>
          </w:p>
        </w:tc>
        <w:tc>
          <w:tcPr>
            <w:tcW w:w="1381" w:type="pct"/>
            <w:vAlign w:val="center"/>
          </w:tcPr>
          <w:p w14:paraId="299E9F90">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供应商必须符合法律、行政法规规定的其他条件</w:t>
            </w:r>
          </w:p>
        </w:tc>
        <w:tc>
          <w:tcPr>
            <w:tcW w:w="3159" w:type="pct"/>
            <w:vAlign w:val="center"/>
          </w:tcPr>
          <w:p w14:paraId="5B51EC93">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color w:val="auto"/>
                <w:kern w:val="0"/>
                <w:szCs w:val="21"/>
                <w:highlight w:val="none"/>
              </w:rPr>
              <w:t>不得再参与本项目</w:t>
            </w:r>
            <w:r>
              <w:rPr>
                <w:rFonts w:hint="eastAsia" w:ascii="宋体" w:hAnsi="宋体"/>
                <w:color w:val="auto"/>
                <w:kern w:val="0"/>
                <w:szCs w:val="21"/>
                <w:highlight w:val="none"/>
              </w:rPr>
              <w:t>磋商</w:t>
            </w:r>
            <w:r>
              <w:rPr>
                <w:rFonts w:ascii="宋体" w:hAnsi="宋体"/>
                <w:color w:val="auto"/>
                <w:kern w:val="0"/>
                <w:szCs w:val="21"/>
                <w:highlight w:val="none"/>
              </w:rPr>
              <w:t>。</w:t>
            </w:r>
            <w:r>
              <w:rPr>
                <w:rFonts w:hint="eastAsia"/>
                <w:bCs/>
                <w:color w:val="auto"/>
                <w:kern w:val="0"/>
                <w:szCs w:val="21"/>
                <w:highlight w:val="none"/>
              </w:rPr>
              <w:t>提供资格条件承诺函（</w:t>
            </w:r>
            <w:r>
              <w:rPr>
                <w:bCs/>
                <w:color w:val="auto"/>
                <w:kern w:val="0"/>
                <w:szCs w:val="21"/>
                <w:highlight w:val="none"/>
              </w:rPr>
              <w:t>详见响应文件格式</w:t>
            </w:r>
            <w:r>
              <w:rPr>
                <w:rFonts w:hint="eastAsia"/>
                <w:bCs/>
                <w:color w:val="auto"/>
                <w:kern w:val="0"/>
                <w:szCs w:val="21"/>
                <w:highlight w:val="none"/>
              </w:rPr>
              <w:t>）</w:t>
            </w:r>
          </w:p>
        </w:tc>
      </w:tr>
      <w:tr w14:paraId="16825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F9CB71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3.3</w:t>
            </w:r>
          </w:p>
        </w:tc>
        <w:tc>
          <w:tcPr>
            <w:tcW w:w="1381" w:type="pct"/>
            <w:vAlign w:val="center"/>
          </w:tcPr>
          <w:p w14:paraId="30EFDA50">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光大银行信用记录</w:t>
            </w:r>
          </w:p>
        </w:tc>
        <w:tc>
          <w:tcPr>
            <w:tcW w:w="3159" w:type="pct"/>
            <w:vAlign w:val="center"/>
          </w:tcPr>
          <w:p w14:paraId="4993B8C7">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供应商须承诺以往在中国光大银行的采购项目中没有欺骗、欺诈的行为或者不良记录；未被纳入中国光大银行股份有限公司黑名单的，不属于性质十分恶劣、危害特别严重、禁止参与本项目采购活动；被纳入中国光大银行股份有限公司黑名单的供应商实控自然人实际控制的其他供应商一并禁止参加本项目采购活动；</w:t>
            </w:r>
          </w:p>
        </w:tc>
      </w:tr>
      <w:tr w14:paraId="22FE2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32F4FE6">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3.3</w:t>
            </w:r>
          </w:p>
        </w:tc>
        <w:tc>
          <w:tcPr>
            <w:tcW w:w="1381" w:type="pct"/>
            <w:vAlign w:val="center"/>
          </w:tcPr>
          <w:p w14:paraId="71832546">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其他特定资格要求：</w:t>
            </w:r>
          </w:p>
        </w:tc>
        <w:tc>
          <w:tcPr>
            <w:tcW w:w="3159" w:type="pct"/>
            <w:vAlign w:val="center"/>
          </w:tcPr>
          <w:p w14:paraId="002465CB">
            <w:pPr>
              <w:widowControl/>
              <w:snapToGrid w:val="0"/>
              <w:spacing w:line="360" w:lineRule="auto"/>
              <w:contextualSpacing/>
              <w:rPr>
                <w:rFonts w:ascii="宋体" w:hAnsi="宋体"/>
                <w:color w:val="auto"/>
                <w:kern w:val="0"/>
                <w:szCs w:val="21"/>
                <w:highlight w:val="none"/>
              </w:rPr>
            </w:pPr>
            <w:r>
              <w:rPr>
                <w:rFonts w:hint="eastAsia" w:ascii="宋体" w:hAnsi="宋体"/>
                <w:b/>
                <w:bCs/>
                <w:color w:val="auto"/>
                <w:kern w:val="0"/>
                <w:szCs w:val="21"/>
                <w:highlight w:val="none"/>
                <w:lang w:val="en-US" w:eastAsia="zh-CN"/>
              </w:rPr>
              <w:t>响应</w:t>
            </w:r>
            <w:r>
              <w:rPr>
                <w:rFonts w:hint="eastAsia" w:ascii="宋体" w:hAnsi="宋体"/>
                <w:b/>
                <w:bCs/>
                <w:color w:val="auto"/>
                <w:kern w:val="0"/>
                <w:szCs w:val="21"/>
                <w:highlight w:val="none"/>
              </w:rPr>
              <w:t>供应商必须具有建筑工程施工总承包（三级或以上）资质或建筑机电安装工程专业承包（三级或以上）资质及《安全生产许可证》（须提供有效证明材料复印件加盖供</w:t>
            </w:r>
            <w:r>
              <w:rPr>
                <w:rFonts w:hint="eastAsia" w:ascii="宋体" w:hAnsi="宋体"/>
                <w:b/>
                <w:bCs/>
                <w:color w:val="auto"/>
                <w:kern w:val="0"/>
                <w:szCs w:val="21"/>
                <w:highlight w:val="none"/>
                <w:lang w:val="en-US" w:eastAsia="zh-CN"/>
              </w:rPr>
              <w:t>响应</w:t>
            </w:r>
            <w:r>
              <w:rPr>
                <w:rFonts w:hint="eastAsia" w:ascii="宋体" w:hAnsi="宋体"/>
                <w:b/>
                <w:bCs/>
                <w:color w:val="auto"/>
                <w:kern w:val="0"/>
                <w:szCs w:val="21"/>
                <w:highlight w:val="none"/>
              </w:rPr>
              <w:t>应商公章）。</w:t>
            </w:r>
          </w:p>
        </w:tc>
      </w:tr>
    </w:tbl>
    <w:p w14:paraId="46FC9F21">
      <w:pPr>
        <w:pStyle w:val="78"/>
        <w:outlineLvl w:val="3"/>
        <w:rPr>
          <w:rFonts w:hint="default"/>
          <w:b/>
          <w:color w:val="auto"/>
          <w:sz w:val="24"/>
          <w:highlight w:val="none"/>
        </w:rPr>
      </w:pPr>
    </w:p>
    <w:p w14:paraId="5A4F6C3F">
      <w:pPr>
        <w:rPr>
          <w:rFonts w:ascii="宋体" w:hAnsi="宋体"/>
          <w:b/>
          <w:bCs/>
          <w:color w:val="auto"/>
          <w:kern w:val="0"/>
          <w:szCs w:val="21"/>
          <w:highlight w:val="none"/>
        </w:rPr>
      </w:pPr>
      <w:r>
        <w:rPr>
          <w:rFonts w:ascii="宋体" w:hAnsi="宋体"/>
          <w:b/>
          <w:bCs/>
          <w:color w:val="auto"/>
          <w:kern w:val="0"/>
          <w:szCs w:val="21"/>
          <w:highlight w:val="none"/>
        </w:rPr>
        <w:t>表二符合性审查表：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15171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53CD949">
            <w:pPr>
              <w:widowControl/>
              <w:spacing w:line="360" w:lineRule="auto"/>
              <w:jc w:val="left"/>
              <w:rPr>
                <w:rFonts w:ascii="宋体" w:hAnsi="宋体"/>
                <w:b/>
                <w:bCs/>
                <w:color w:val="auto"/>
                <w:kern w:val="0"/>
                <w:szCs w:val="21"/>
                <w:highlight w:val="none"/>
              </w:rPr>
            </w:pPr>
            <w:r>
              <w:rPr>
                <w:rFonts w:ascii="宋体" w:hAnsi="宋体"/>
                <w:b/>
                <w:bCs/>
                <w:color w:val="auto"/>
                <w:kern w:val="0"/>
                <w:szCs w:val="21"/>
                <w:highlight w:val="none"/>
              </w:rPr>
              <w:t>序号</w:t>
            </w:r>
          </w:p>
        </w:tc>
        <w:tc>
          <w:tcPr>
            <w:tcW w:w="4621" w:type="pct"/>
            <w:vAlign w:val="center"/>
          </w:tcPr>
          <w:p w14:paraId="4D5996DA">
            <w:pPr>
              <w:widowControl/>
              <w:spacing w:line="360" w:lineRule="auto"/>
              <w:jc w:val="left"/>
              <w:rPr>
                <w:rFonts w:ascii="宋体" w:hAnsi="宋体"/>
                <w:b/>
                <w:bCs/>
                <w:color w:val="auto"/>
                <w:kern w:val="0"/>
                <w:szCs w:val="21"/>
                <w:highlight w:val="none"/>
              </w:rPr>
            </w:pPr>
            <w:r>
              <w:rPr>
                <w:rFonts w:hint="eastAsia" w:ascii="宋体" w:hAnsi="宋体"/>
                <w:b/>
                <w:bCs/>
                <w:color w:val="auto"/>
                <w:kern w:val="0"/>
                <w:szCs w:val="21"/>
                <w:highlight w:val="none"/>
              </w:rPr>
              <w:t>审查内容</w:t>
            </w:r>
          </w:p>
        </w:tc>
      </w:tr>
      <w:tr w14:paraId="1D339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8269609">
            <w:pPr>
              <w:widowControl/>
              <w:spacing w:line="360" w:lineRule="auto"/>
              <w:jc w:val="center"/>
              <w:rPr>
                <w:rFonts w:ascii="宋体" w:hAnsi="宋体"/>
                <w:color w:val="auto"/>
                <w:kern w:val="0"/>
                <w:szCs w:val="21"/>
                <w:highlight w:val="none"/>
              </w:rPr>
            </w:pPr>
            <w:r>
              <w:rPr>
                <w:rFonts w:ascii="宋体" w:hAnsi="宋体"/>
                <w:color w:val="auto"/>
                <w:kern w:val="0"/>
                <w:szCs w:val="21"/>
                <w:highlight w:val="none"/>
              </w:rPr>
              <w:t>1</w:t>
            </w:r>
          </w:p>
        </w:tc>
        <w:tc>
          <w:tcPr>
            <w:tcW w:w="4621" w:type="pct"/>
          </w:tcPr>
          <w:p w14:paraId="7EF59BAF">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报价符合本项目报价要求。</w:t>
            </w:r>
          </w:p>
        </w:tc>
      </w:tr>
      <w:tr w14:paraId="3D5AF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B5DE9D4">
            <w:pPr>
              <w:widowControl/>
              <w:spacing w:line="360" w:lineRule="auto"/>
              <w:jc w:val="center"/>
              <w:rPr>
                <w:rFonts w:ascii="宋体" w:hAnsi="宋体"/>
                <w:color w:val="auto"/>
                <w:kern w:val="0"/>
                <w:szCs w:val="21"/>
                <w:highlight w:val="none"/>
              </w:rPr>
            </w:pPr>
            <w:r>
              <w:rPr>
                <w:rFonts w:ascii="宋体" w:hAnsi="宋体"/>
                <w:color w:val="auto"/>
                <w:kern w:val="0"/>
                <w:szCs w:val="21"/>
                <w:highlight w:val="none"/>
              </w:rPr>
              <w:t>2</w:t>
            </w:r>
          </w:p>
        </w:tc>
        <w:tc>
          <w:tcPr>
            <w:tcW w:w="4621" w:type="pct"/>
          </w:tcPr>
          <w:p w14:paraId="2C63EE92">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法人授权委托证明。(</w:t>
            </w:r>
            <w:r>
              <w:rPr>
                <w:rFonts w:hint="eastAsia" w:ascii="宋体" w:hAnsi="宋体"/>
                <w:color w:val="auto"/>
                <w:kern w:val="0"/>
                <w:szCs w:val="21"/>
                <w:highlight w:val="none"/>
              </w:rPr>
              <w:t>供应商</w:t>
            </w:r>
            <w:r>
              <w:rPr>
                <w:rFonts w:ascii="宋体" w:hAnsi="宋体"/>
                <w:color w:val="auto"/>
                <w:kern w:val="0"/>
                <w:szCs w:val="21"/>
                <w:highlight w:val="none"/>
              </w:rPr>
              <w:t>代表为法定代表人的除外)</w:t>
            </w:r>
          </w:p>
        </w:tc>
      </w:tr>
      <w:tr w14:paraId="77424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3D67C26">
            <w:pPr>
              <w:widowControl/>
              <w:spacing w:line="360" w:lineRule="auto"/>
              <w:jc w:val="center"/>
              <w:rPr>
                <w:rFonts w:ascii="宋体" w:hAnsi="宋体"/>
                <w:color w:val="auto"/>
                <w:kern w:val="0"/>
                <w:szCs w:val="21"/>
                <w:highlight w:val="none"/>
              </w:rPr>
            </w:pPr>
            <w:r>
              <w:rPr>
                <w:rFonts w:ascii="宋体" w:hAnsi="宋体"/>
                <w:color w:val="auto"/>
                <w:kern w:val="0"/>
                <w:szCs w:val="21"/>
                <w:highlight w:val="none"/>
              </w:rPr>
              <w:t>3</w:t>
            </w:r>
          </w:p>
        </w:tc>
        <w:tc>
          <w:tcPr>
            <w:tcW w:w="4621" w:type="pct"/>
          </w:tcPr>
          <w:p w14:paraId="461975BB">
            <w:pPr>
              <w:widowControl/>
              <w:spacing w:line="360" w:lineRule="auto"/>
              <w:jc w:val="left"/>
              <w:rPr>
                <w:rFonts w:ascii="宋体" w:hAnsi="宋体"/>
                <w:color w:val="auto"/>
                <w:spacing w:val="-4"/>
                <w:kern w:val="0"/>
                <w:szCs w:val="21"/>
                <w:highlight w:val="none"/>
              </w:rPr>
            </w:pPr>
            <w:r>
              <w:rPr>
                <w:rFonts w:hint="eastAsia" w:ascii="宋体" w:hAnsi="宋体"/>
                <w:color w:val="auto"/>
                <w:spacing w:val="-4"/>
                <w:kern w:val="0"/>
                <w:szCs w:val="21"/>
                <w:highlight w:val="none"/>
              </w:rPr>
              <w:t>磋商</w:t>
            </w:r>
            <w:r>
              <w:rPr>
                <w:rFonts w:ascii="宋体" w:hAnsi="宋体"/>
                <w:color w:val="auto"/>
                <w:spacing w:val="-4"/>
                <w:kern w:val="0"/>
                <w:szCs w:val="21"/>
                <w:highlight w:val="none"/>
              </w:rPr>
              <w:t>函已提交并符合</w:t>
            </w:r>
            <w:r>
              <w:rPr>
                <w:rFonts w:hint="eastAsia" w:ascii="宋体" w:hAnsi="宋体"/>
                <w:color w:val="auto"/>
                <w:spacing w:val="-4"/>
                <w:kern w:val="0"/>
                <w:szCs w:val="21"/>
                <w:highlight w:val="none"/>
              </w:rPr>
              <w:t>磋商</w:t>
            </w:r>
            <w:r>
              <w:rPr>
                <w:rFonts w:ascii="宋体" w:hAnsi="宋体"/>
                <w:color w:val="auto"/>
                <w:spacing w:val="-4"/>
                <w:kern w:val="0"/>
                <w:szCs w:val="21"/>
                <w:highlight w:val="none"/>
              </w:rPr>
              <w:t>文件要求的，且</w:t>
            </w:r>
            <w:r>
              <w:rPr>
                <w:rFonts w:hint="eastAsia" w:ascii="宋体" w:hAnsi="宋体"/>
                <w:color w:val="auto"/>
                <w:spacing w:val="-4"/>
                <w:kern w:val="0"/>
                <w:szCs w:val="21"/>
                <w:highlight w:val="none"/>
              </w:rPr>
              <w:t>响应</w:t>
            </w:r>
            <w:r>
              <w:rPr>
                <w:rFonts w:ascii="宋体" w:hAnsi="宋体"/>
                <w:color w:val="auto"/>
                <w:spacing w:val="-4"/>
                <w:kern w:val="0"/>
                <w:szCs w:val="21"/>
                <w:highlight w:val="none"/>
              </w:rPr>
              <w:t>有效期不少于</w:t>
            </w:r>
            <w:r>
              <w:rPr>
                <w:rFonts w:hint="eastAsia" w:ascii="宋体" w:hAnsi="宋体"/>
                <w:color w:val="auto"/>
                <w:spacing w:val="-4"/>
                <w:kern w:val="0"/>
                <w:szCs w:val="21"/>
                <w:highlight w:val="none"/>
              </w:rPr>
              <w:t>磋商</w:t>
            </w:r>
            <w:r>
              <w:rPr>
                <w:rFonts w:ascii="宋体" w:hAnsi="宋体"/>
                <w:color w:val="auto"/>
                <w:spacing w:val="-4"/>
                <w:kern w:val="0"/>
                <w:szCs w:val="21"/>
                <w:highlight w:val="none"/>
              </w:rPr>
              <w:t>文件中载明的</w:t>
            </w:r>
            <w:r>
              <w:rPr>
                <w:rFonts w:hint="eastAsia" w:ascii="宋体" w:hAnsi="宋体"/>
                <w:color w:val="auto"/>
                <w:spacing w:val="-4"/>
                <w:kern w:val="0"/>
                <w:szCs w:val="21"/>
                <w:highlight w:val="none"/>
              </w:rPr>
              <w:t>响应</w:t>
            </w:r>
            <w:r>
              <w:rPr>
                <w:rFonts w:ascii="宋体" w:hAnsi="宋体"/>
                <w:color w:val="auto"/>
                <w:spacing w:val="-4"/>
                <w:kern w:val="0"/>
                <w:szCs w:val="21"/>
                <w:highlight w:val="none"/>
              </w:rPr>
              <w:t>有效期。</w:t>
            </w:r>
          </w:p>
        </w:tc>
      </w:tr>
      <w:tr w14:paraId="36BF8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35F1C9">
            <w:pPr>
              <w:widowControl/>
              <w:spacing w:line="360" w:lineRule="auto"/>
              <w:jc w:val="center"/>
              <w:rPr>
                <w:rFonts w:ascii="宋体" w:hAnsi="宋体"/>
                <w:color w:val="auto"/>
                <w:kern w:val="0"/>
                <w:szCs w:val="21"/>
                <w:highlight w:val="none"/>
              </w:rPr>
            </w:pPr>
            <w:r>
              <w:rPr>
                <w:rFonts w:ascii="宋体" w:hAnsi="宋体"/>
                <w:color w:val="auto"/>
                <w:kern w:val="0"/>
                <w:szCs w:val="21"/>
                <w:highlight w:val="none"/>
              </w:rPr>
              <w:t>4</w:t>
            </w:r>
          </w:p>
        </w:tc>
        <w:tc>
          <w:tcPr>
            <w:tcW w:w="4621" w:type="pct"/>
          </w:tcPr>
          <w:p w14:paraId="3027C8E4">
            <w:pPr>
              <w:widowControl/>
              <w:spacing w:line="360" w:lineRule="auto"/>
              <w:jc w:val="left"/>
              <w:rPr>
                <w:rFonts w:ascii="宋体" w:hAnsi="宋体"/>
                <w:color w:val="auto"/>
                <w:kern w:val="0"/>
                <w:szCs w:val="21"/>
                <w:highlight w:val="none"/>
              </w:rPr>
            </w:pPr>
            <w:r>
              <w:rPr>
                <w:rFonts w:hint="eastAsia" w:ascii="宋体" w:hAnsi="宋体"/>
                <w:color w:val="auto"/>
                <w:kern w:val="0"/>
                <w:szCs w:val="21"/>
                <w:highlight w:val="none"/>
              </w:rPr>
              <w:t>响应</w:t>
            </w:r>
            <w:r>
              <w:rPr>
                <w:rFonts w:ascii="宋体" w:hAnsi="宋体"/>
                <w:color w:val="auto"/>
                <w:kern w:val="0"/>
                <w:szCs w:val="21"/>
                <w:highlight w:val="none"/>
              </w:rPr>
              <w:t>文件的签署、盖章符合</w:t>
            </w:r>
            <w:r>
              <w:rPr>
                <w:rFonts w:hint="eastAsia" w:ascii="宋体" w:hAnsi="宋体"/>
                <w:color w:val="auto"/>
                <w:kern w:val="0"/>
                <w:szCs w:val="21"/>
                <w:highlight w:val="none"/>
              </w:rPr>
              <w:t>磋商</w:t>
            </w:r>
            <w:r>
              <w:rPr>
                <w:rFonts w:ascii="宋体" w:hAnsi="宋体"/>
                <w:color w:val="auto"/>
                <w:kern w:val="0"/>
                <w:szCs w:val="21"/>
                <w:highlight w:val="none"/>
              </w:rPr>
              <w:t>文件要求。</w:t>
            </w:r>
          </w:p>
        </w:tc>
      </w:tr>
      <w:tr w14:paraId="18845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A1508C0">
            <w:pPr>
              <w:widowControl/>
              <w:spacing w:line="360" w:lineRule="auto"/>
              <w:jc w:val="center"/>
              <w:rPr>
                <w:rFonts w:ascii="宋体" w:hAnsi="宋体"/>
                <w:color w:val="auto"/>
                <w:kern w:val="0"/>
                <w:szCs w:val="21"/>
                <w:highlight w:val="none"/>
              </w:rPr>
            </w:pPr>
            <w:r>
              <w:rPr>
                <w:rFonts w:ascii="宋体" w:hAnsi="宋体"/>
                <w:color w:val="auto"/>
                <w:kern w:val="0"/>
                <w:szCs w:val="21"/>
                <w:highlight w:val="none"/>
              </w:rPr>
              <w:t>5</w:t>
            </w:r>
          </w:p>
        </w:tc>
        <w:tc>
          <w:tcPr>
            <w:tcW w:w="4621" w:type="pct"/>
          </w:tcPr>
          <w:p w14:paraId="28F54961">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采购需求当中的</w:t>
            </w:r>
            <w:r>
              <w:rPr>
                <w:rFonts w:ascii="宋体" w:hAnsi="宋体" w:cs="Segoe UI Symbol"/>
                <w:color w:val="auto"/>
                <w:kern w:val="0"/>
                <w:szCs w:val="21"/>
                <w:highlight w:val="none"/>
              </w:rPr>
              <w:t>★</w:t>
            </w:r>
            <w:r>
              <w:rPr>
                <w:rFonts w:ascii="宋体" w:hAnsi="宋体"/>
                <w:color w:val="auto"/>
                <w:kern w:val="0"/>
                <w:szCs w:val="21"/>
                <w:highlight w:val="none"/>
              </w:rPr>
              <w:t>条款满足要求。(若本项目无</w:t>
            </w:r>
            <w:r>
              <w:rPr>
                <w:rFonts w:ascii="宋体" w:hAnsi="宋体" w:cs="Segoe UI Symbol"/>
                <w:color w:val="auto"/>
                <w:kern w:val="0"/>
                <w:szCs w:val="21"/>
                <w:highlight w:val="none"/>
              </w:rPr>
              <w:t>★</w:t>
            </w:r>
            <w:r>
              <w:rPr>
                <w:rFonts w:ascii="宋体" w:hAnsi="宋体"/>
                <w:color w:val="auto"/>
                <w:kern w:val="0"/>
                <w:szCs w:val="21"/>
                <w:highlight w:val="none"/>
              </w:rPr>
              <w:t>条款，此项通过)</w:t>
            </w:r>
          </w:p>
        </w:tc>
      </w:tr>
      <w:tr w14:paraId="1CBB1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B0CFBB4">
            <w:pPr>
              <w:widowControl/>
              <w:spacing w:line="360" w:lineRule="auto"/>
              <w:jc w:val="center"/>
              <w:rPr>
                <w:rFonts w:ascii="宋体" w:hAnsi="宋体"/>
                <w:color w:val="auto"/>
                <w:kern w:val="0"/>
                <w:szCs w:val="21"/>
                <w:highlight w:val="none"/>
              </w:rPr>
            </w:pPr>
            <w:r>
              <w:rPr>
                <w:rFonts w:ascii="宋体" w:hAnsi="宋体"/>
                <w:color w:val="auto"/>
                <w:kern w:val="0"/>
                <w:szCs w:val="21"/>
                <w:highlight w:val="none"/>
              </w:rPr>
              <w:t>6</w:t>
            </w:r>
          </w:p>
        </w:tc>
        <w:tc>
          <w:tcPr>
            <w:tcW w:w="4621" w:type="pct"/>
          </w:tcPr>
          <w:p w14:paraId="56A8A71B">
            <w:pPr>
              <w:widowControl/>
              <w:spacing w:line="360" w:lineRule="auto"/>
              <w:jc w:val="left"/>
              <w:rPr>
                <w:rFonts w:ascii="宋体" w:hAnsi="宋体"/>
                <w:color w:val="auto"/>
                <w:kern w:val="0"/>
                <w:szCs w:val="21"/>
                <w:highlight w:val="none"/>
              </w:rPr>
            </w:pPr>
            <w:r>
              <w:rPr>
                <w:rFonts w:hint="eastAsia" w:ascii="宋体" w:hAnsi="宋体"/>
                <w:color w:val="auto"/>
                <w:kern w:val="0"/>
                <w:szCs w:val="21"/>
                <w:highlight w:val="none"/>
              </w:rPr>
              <w:t>响应</w:t>
            </w:r>
            <w:r>
              <w:rPr>
                <w:rFonts w:ascii="宋体" w:hAnsi="宋体"/>
                <w:color w:val="auto"/>
                <w:kern w:val="0"/>
                <w:szCs w:val="21"/>
                <w:highlight w:val="none"/>
              </w:rPr>
              <w:t>文件未出现选择性报价或有附加条件报价的情形。</w:t>
            </w:r>
          </w:p>
        </w:tc>
      </w:tr>
      <w:tr w14:paraId="312C3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1D9EC0">
            <w:pPr>
              <w:widowControl/>
              <w:spacing w:line="360" w:lineRule="auto"/>
              <w:jc w:val="center"/>
              <w:rPr>
                <w:rFonts w:ascii="宋体" w:hAnsi="宋体"/>
                <w:color w:val="auto"/>
                <w:kern w:val="0"/>
                <w:szCs w:val="21"/>
                <w:highlight w:val="none"/>
              </w:rPr>
            </w:pPr>
            <w:r>
              <w:rPr>
                <w:rFonts w:ascii="宋体" w:hAnsi="宋体"/>
                <w:color w:val="auto"/>
                <w:kern w:val="0"/>
                <w:szCs w:val="21"/>
                <w:highlight w:val="none"/>
              </w:rPr>
              <w:t>7</w:t>
            </w:r>
          </w:p>
        </w:tc>
        <w:tc>
          <w:tcPr>
            <w:tcW w:w="4621" w:type="pct"/>
          </w:tcPr>
          <w:p w14:paraId="594CC567">
            <w:pPr>
              <w:widowControl/>
              <w:spacing w:line="360" w:lineRule="auto"/>
              <w:jc w:val="left"/>
              <w:rPr>
                <w:rFonts w:ascii="宋体" w:hAnsi="宋体"/>
                <w:color w:val="auto"/>
                <w:kern w:val="0"/>
                <w:szCs w:val="21"/>
                <w:highlight w:val="none"/>
              </w:rPr>
            </w:pPr>
            <w:r>
              <w:rPr>
                <w:rFonts w:hint="eastAsia" w:ascii="宋体" w:hAnsi="宋体"/>
                <w:color w:val="auto"/>
                <w:kern w:val="0"/>
                <w:szCs w:val="21"/>
                <w:highlight w:val="none"/>
              </w:rPr>
              <w:t>响应</w:t>
            </w:r>
            <w:r>
              <w:rPr>
                <w:rFonts w:ascii="宋体" w:hAnsi="宋体"/>
                <w:color w:val="auto"/>
                <w:kern w:val="0"/>
                <w:szCs w:val="21"/>
                <w:highlight w:val="none"/>
              </w:rPr>
              <w:t>文件没有</w:t>
            </w:r>
            <w:r>
              <w:rPr>
                <w:rFonts w:hint="eastAsia" w:ascii="宋体" w:hAnsi="宋体"/>
                <w:color w:val="auto"/>
                <w:kern w:val="0"/>
                <w:szCs w:val="21"/>
                <w:highlight w:val="none"/>
              </w:rPr>
              <w:t>磋商</w:t>
            </w:r>
            <w:r>
              <w:rPr>
                <w:rFonts w:ascii="宋体" w:hAnsi="宋体"/>
                <w:color w:val="auto"/>
                <w:kern w:val="0"/>
                <w:szCs w:val="21"/>
                <w:highlight w:val="none"/>
              </w:rPr>
              <w:t>文件中规定的其它无效</w:t>
            </w:r>
            <w:r>
              <w:rPr>
                <w:rFonts w:hint="eastAsia" w:ascii="宋体" w:hAnsi="宋体"/>
                <w:color w:val="auto"/>
                <w:kern w:val="0"/>
                <w:szCs w:val="21"/>
                <w:highlight w:val="none"/>
              </w:rPr>
              <w:t>响应</w:t>
            </w:r>
            <w:r>
              <w:rPr>
                <w:rFonts w:ascii="宋体" w:hAnsi="宋体"/>
                <w:color w:val="auto"/>
                <w:kern w:val="0"/>
                <w:szCs w:val="21"/>
                <w:highlight w:val="none"/>
              </w:rPr>
              <w:t>条款的。</w:t>
            </w:r>
          </w:p>
        </w:tc>
      </w:tr>
    </w:tbl>
    <w:p w14:paraId="2B2CB08C">
      <w:pPr>
        <w:pStyle w:val="78"/>
        <w:keepLines/>
        <w:widowControl w:val="0"/>
        <w:outlineLvl w:val="3"/>
        <w:rPr>
          <w:rFonts w:hint="default"/>
          <w:b/>
          <w:color w:val="auto"/>
          <w:sz w:val="24"/>
          <w:highlight w:val="none"/>
          <w:lang w:eastAsia="zh-CN"/>
        </w:rPr>
      </w:pPr>
    </w:p>
    <w:p w14:paraId="6419C130">
      <w:pPr>
        <w:pStyle w:val="78"/>
        <w:numPr>
          <w:ilvl w:val="0"/>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响应文件澄清</w:t>
      </w:r>
    </w:p>
    <w:p w14:paraId="73A875A7">
      <w:pPr>
        <w:pStyle w:val="78"/>
        <w:numPr>
          <w:ilvl w:val="0"/>
          <w:numId w:val="82"/>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对于响应文件中含义不明确、同类问题表述不一致或者有明显文字和计算错误的内容，磋商小组应当在评审过程中发起澄清，要求供应商针对价格或内容做出必要的澄清、说明或补正。</w:t>
      </w:r>
    </w:p>
    <w:p w14:paraId="68058960">
      <w:pPr>
        <w:pStyle w:val="78"/>
        <w:numPr>
          <w:ilvl w:val="0"/>
          <w:numId w:val="82"/>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供应商的澄清、说明或者补正不得超出响应文件的范围或者改变响应文件的实质性内容。</w:t>
      </w:r>
    </w:p>
    <w:p w14:paraId="6E42E034">
      <w:pPr>
        <w:pStyle w:val="78"/>
        <w:numPr>
          <w:ilvl w:val="0"/>
          <w:numId w:val="82"/>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磋商小组不接受供应商主动提出的澄清、说明或补正。</w:t>
      </w:r>
    </w:p>
    <w:p w14:paraId="52CE4271">
      <w:pPr>
        <w:pStyle w:val="78"/>
        <w:numPr>
          <w:ilvl w:val="0"/>
          <w:numId w:val="82"/>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磋商小组对供应商提交的澄清、说明或补正有疑问的，可以要求供应商进一步澄清、说明或补正。</w:t>
      </w:r>
    </w:p>
    <w:p w14:paraId="02EABC8E">
      <w:pPr>
        <w:pStyle w:val="78"/>
        <w:numPr>
          <w:ilvl w:val="0"/>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磋商</w:t>
      </w:r>
    </w:p>
    <w:p w14:paraId="4686A282">
      <w:pPr>
        <w:pStyle w:val="78"/>
        <w:numPr>
          <w:ilvl w:val="0"/>
          <w:numId w:val="83"/>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磋商小组所有成员应当集中与单一供应商分别进行磋商，并给予所有参加磋商的供应商平等的磋商机会。</w:t>
      </w:r>
    </w:p>
    <w:p w14:paraId="4FEF5FA3">
      <w:pPr>
        <w:pStyle w:val="78"/>
        <w:numPr>
          <w:ilvl w:val="0"/>
          <w:numId w:val="83"/>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14:paraId="0A81BDA0">
      <w:pPr>
        <w:pStyle w:val="78"/>
        <w:numPr>
          <w:ilvl w:val="0"/>
          <w:numId w:val="83"/>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对磋商文件作出的实质性变动是磋商文件的有效组成部分，磋商小组应当及时、同时通知所有参加磋商的供应商。</w:t>
      </w:r>
    </w:p>
    <w:p w14:paraId="623C1773">
      <w:pPr>
        <w:pStyle w:val="78"/>
        <w:numPr>
          <w:ilvl w:val="0"/>
          <w:numId w:val="83"/>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51F0BA1">
      <w:pPr>
        <w:pStyle w:val="78"/>
        <w:numPr>
          <w:ilvl w:val="0"/>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最后报价</w:t>
      </w:r>
    </w:p>
    <w:p w14:paraId="38E01B9C">
      <w:pPr>
        <w:pStyle w:val="78"/>
        <w:numPr>
          <w:ilvl w:val="0"/>
          <w:numId w:val="84"/>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磋商结束后，磋商小组应当要求所有实质性响应的供应商在规定时间内提交最后报价。最后报价是供应商响应文件的有效组成部分。</w:t>
      </w:r>
    </w:p>
    <w:p w14:paraId="7958F46C">
      <w:pPr>
        <w:pStyle w:val="78"/>
        <w:numPr>
          <w:ilvl w:val="0"/>
          <w:numId w:val="84"/>
        </w:numPr>
        <w:snapToGrid w:val="0"/>
        <w:spacing w:line="360" w:lineRule="auto"/>
        <w:contextualSpacing/>
        <w:rPr>
          <w:rFonts w:hint="default" w:ascii="宋体" w:hAnsi="宋体" w:eastAsia="宋体"/>
          <w:color w:val="auto"/>
          <w:sz w:val="21"/>
          <w:szCs w:val="21"/>
          <w:highlight w:val="none"/>
          <w:lang w:eastAsia="zh-CN"/>
        </w:rPr>
      </w:pPr>
      <w:r>
        <w:rPr>
          <w:rFonts w:ascii="宋体" w:hAnsi="宋体" w:eastAsia="宋体"/>
          <w:color w:val="auto"/>
          <w:sz w:val="21"/>
          <w:szCs w:val="21"/>
          <w:highlight w:val="none"/>
        </w:rPr>
        <w:t>已提交响应文件的供应商，在提交最后报价之前，可以根据磋商情况退出磋商。</w:t>
      </w:r>
    </w:p>
    <w:p w14:paraId="75F20815">
      <w:pPr>
        <w:pStyle w:val="78"/>
        <w:numPr>
          <w:ilvl w:val="0"/>
          <w:numId w:val="84"/>
        </w:numPr>
        <w:snapToGrid w:val="0"/>
        <w:spacing w:line="360" w:lineRule="auto"/>
        <w:contextualSpacing/>
        <w:rPr>
          <w:rFonts w:hint="default"/>
          <w:color w:val="auto"/>
          <w:highlight w:val="none"/>
        </w:rPr>
      </w:pPr>
      <w:r>
        <w:rPr>
          <w:rFonts w:ascii="宋体" w:hAnsi="宋体" w:eastAsia="宋体"/>
          <w:color w:val="auto"/>
          <w:sz w:val="21"/>
          <w:szCs w:val="21"/>
          <w:highlight w:val="none"/>
        </w:rPr>
        <w:t>除法规规定的特殊性情形外，提交最后报价的供应商不得少于3家。</w:t>
      </w:r>
    </w:p>
    <w:p w14:paraId="6FB996A6">
      <w:pPr>
        <w:pStyle w:val="78"/>
        <w:numPr>
          <w:ilvl w:val="0"/>
          <w:numId w:val="80"/>
        </w:numPr>
        <w:snapToGrid w:val="0"/>
        <w:spacing w:line="360" w:lineRule="auto"/>
        <w:ind w:left="284" w:hanging="284"/>
        <w:contextualSpacing/>
        <w:outlineLvl w:val="3"/>
        <w:rPr>
          <w:rFonts w:hint="default" w:asciiTheme="minorEastAsia" w:hAnsiTheme="minorEastAsia"/>
          <w:b/>
          <w:bCs/>
          <w:color w:val="auto"/>
          <w:szCs w:val="21"/>
          <w:highlight w:val="none"/>
        </w:rPr>
      </w:pPr>
      <w:r>
        <w:rPr>
          <w:rFonts w:ascii="宋体" w:hAnsi="宋体" w:eastAsia="宋体"/>
          <w:b/>
          <w:color w:val="auto"/>
          <w:sz w:val="21"/>
          <w:szCs w:val="21"/>
          <w:highlight w:val="none"/>
        </w:rPr>
        <w:t>详细评审</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5"/>
        <w:gridCol w:w="17"/>
        <w:gridCol w:w="982"/>
        <w:gridCol w:w="5872"/>
      </w:tblGrid>
      <w:tr w14:paraId="5135B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61924F74">
            <w:pPr>
              <w:spacing w:line="400" w:lineRule="exact"/>
              <w:jc w:val="center"/>
              <w:rPr>
                <w:rFonts w:hint="eastAsia" w:ascii="宋体" w:hAnsi="宋体" w:eastAsia="宋体" w:cs="宋体"/>
                <w:b/>
                <w:color w:val="auto"/>
                <w:sz w:val="21"/>
                <w:szCs w:val="21"/>
                <w:highlight w:val="none"/>
              </w:rPr>
            </w:pPr>
            <w:bookmarkStart w:id="35" w:name="_Hlk169889554"/>
            <w:r>
              <w:rPr>
                <w:rFonts w:hint="eastAsia" w:ascii="宋体" w:hAnsi="宋体" w:eastAsia="宋体" w:cs="宋体"/>
                <w:b/>
                <w:color w:val="auto"/>
                <w:sz w:val="21"/>
                <w:szCs w:val="21"/>
                <w:highlight w:val="none"/>
              </w:rPr>
              <w:t>序号</w:t>
            </w:r>
          </w:p>
        </w:tc>
        <w:tc>
          <w:tcPr>
            <w:tcW w:w="830" w:type="pct"/>
            <w:gridSpan w:val="2"/>
            <w:vAlign w:val="center"/>
          </w:tcPr>
          <w:p w14:paraId="12574865">
            <w:pPr>
              <w:spacing w:line="40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评分内容</w:t>
            </w:r>
          </w:p>
        </w:tc>
        <w:tc>
          <w:tcPr>
            <w:tcW w:w="529" w:type="pct"/>
            <w:vAlign w:val="center"/>
          </w:tcPr>
          <w:p w14:paraId="7180D988">
            <w:pPr>
              <w:spacing w:line="40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c>
          <w:tcPr>
            <w:tcW w:w="3161" w:type="pct"/>
            <w:vAlign w:val="center"/>
          </w:tcPr>
          <w:p w14:paraId="5BB42BC5">
            <w:pPr>
              <w:spacing w:line="40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评审标准</w:t>
            </w:r>
          </w:p>
        </w:tc>
      </w:tr>
      <w:tr w14:paraId="4D926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37F481B0">
            <w:pPr>
              <w:spacing w:line="40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商务评审细则（50分）</w:t>
            </w:r>
          </w:p>
        </w:tc>
      </w:tr>
      <w:tr w14:paraId="0DC8D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6227CCB3">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821" w:type="pct"/>
            <w:vAlign w:val="center"/>
          </w:tcPr>
          <w:p w14:paraId="44B5951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类似工程业绩</w:t>
            </w:r>
          </w:p>
        </w:tc>
        <w:tc>
          <w:tcPr>
            <w:tcW w:w="537" w:type="pct"/>
            <w:gridSpan w:val="2"/>
            <w:vAlign w:val="center"/>
          </w:tcPr>
          <w:p w14:paraId="7675B0E3">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分</w:t>
            </w:r>
          </w:p>
        </w:tc>
        <w:tc>
          <w:tcPr>
            <w:tcW w:w="3161" w:type="pct"/>
            <w:vAlign w:val="center"/>
          </w:tcPr>
          <w:p w14:paraId="0DBBEAA8">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根据响应供应商提供自2022年1月1日至今的监控设备安装类或改造类或升级类工程业绩进行评审，每提供一个业绩得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分，本项最高得</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分。</w:t>
            </w:r>
          </w:p>
          <w:p w14:paraId="26CDE88D">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single"/>
              </w:rPr>
              <w:t>注：同一个采购人、同一年度内不重复计分，</w:t>
            </w:r>
            <w:r>
              <w:rPr>
                <w:rFonts w:hint="eastAsia" w:ascii="宋体" w:hAnsi="宋体" w:eastAsia="宋体" w:cs="宋体"/>
                <w:b/>
                <w:bCs/>
                <w:color w:val="auto"/>
                <w:sz w:val="21"/>
                <w:szCs w:val="21"/>
                <w:highlight w:val="none"/>
                <w:u w:val="single"/>
                <w:lang w:val="en-US" w:eastAsia="zh-CN"/>
              </w:rPr>
              <w:t>可</w:t>
            </w:r>
            <w:r>
              <w:rPr>
                <w:rFonts w:hint="eastAsia" w:ascii="宋体" w:hAnsi="宋体" w:eastAsia="宋体" w:cs="宋体"/>
                <w:b/>
                <w:bCs/>
                <w:color w:val="auto"/>
                <w:sz w:val="21"/>
                <w:szCs w:val="21"/>
                <w:highlight w:val="none"/>
                <w:u w:val="single"/>
              </w:rPr>
              <w:t>提供中标通知书、成交通知书或合同关键页</w:t>
            </w:r>
            <w:r>
              <w:rPr>
                <w:rFonts w:hint="eastAsia" w:ascii="宋体" w:hAnsi="宋体" w:eastAsia="宋体" w:cs="宋体"/>
                <w:b/>
                <w:bCs/>
                <w:color w:val="auto"/>
                <w:sz w:val="21"/>
                <w:szCs w:val="21"/>
                <w:highlight w:val="none"/>
                <w:u w:val="single"/>
                <w:lang w:val="en-US" w:eastAsia="zh-CN"/>
              </w:rPr>
              <w:t>任意一项</w:t>
            </w:r>
            <w:r>
              <w:rPr>
                <w:rFonts w:hint="eastAsia" w:ascii="宋体" w:hAnsi="宋体" w:eastAsia="宋体" w:cs="宋体"/>
                <w:b/>
                <w:bCs/>
                <w:color w:val="auto"/>
                <w:sz w:val="21"/>
                <w:szCs w:val="21"/>
                <w:highlight w:val="none"/>
                <w:u w:val="single"/>
              </w:rPr>
              <w:t>作为证明</w:t>
            </w:r>
            <w:r>
              <w:rPr>
                <w:rFonts w:hint="eastAsia" w:ascii="宋体" w:hAnsi="宋体" w:eastAsia="宋体" w:cs="宋体"/>
                <w:b/>
                <w:bCs/>
                <w:color w:val="auto"/>
                <w:sz w:val="21"/>
                <w:szCs w:val="21"/>
                <w:highlight w:val="none"/>
                <w:u w:val="single"/>
                <w:lang w:val="en-US" w:eastAsia="zh-CN"/>
              </w:rPr>
              <w:t>材料</w:t>
            </w:r>
            <w:r>
              <w:rPr>
                <w:rFonts w:hint="eastAsia" w:ascii="宋体" w:hAnsi="宋体" w:eastAsia="宋体" w:cs="宋体"/>
                <w:b/>
                <w:bCs/>
                <w:color w:val="auto"/>
                <w:sz w:val="21"/>
                <w:szCs w:val="21"/>
                <w:highlight w:val="none"/>
                <w:u w:val="single"/>
              </w:rPr>
              <w:t>。</w:t>
            </w:r>
          </w:p>
        </w:tc>
      </w:tr>
      <w:tr w14:paraId="3CA6F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606950DE">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821" w:type="pct"/>
            <w:vAlign w:val="center"/>
          </w:tcPr>
          <w:p w14:paraId="4E3FCA6B">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企业实力</w:t>
            </w:r>
          </w:p>
        </w:tc>
        <w:tc>
          <w:tcPr>
            <w:tcW w:w="537" w:type="pct"/>
            <w:gridSpan w:val="2"/>
            <w:vAlign w:val="center"/>
          </w:tcPr>
          <w:p w14:paraId="206C8954">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10分</w:t>
            </w:r>
          </w:p>
        </w:tc>
        <w:tc>
          <w:tcPr>
            <w:tcW w:w="3161" w:type="pct"/>
            <w:vAlign w:val="center"/>
          </w:tcPr>
          <w:p w14:paraId="49990EEF">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根据供应商具有由国家认证认可监督管理部门批准设立的认证机构颁发并在有效期内的证书进行评审。</w:t>
            </w:r>
          </w:p>
          <w:p w14:paraId="22F1831A">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1、质量管理体系认证证书；</w:t>
            </w:r>
          </w:p>
          <w:p w14:paraId="2DB265D3">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2、环境管理体系认证证书；</w:t>
            </w:r>
          </w:p>
          <w:p w14:paraId="5314C934">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3、职业健康安全管理体系认证证书；</w:t>
            </w:r>
          </w:p>
          <w:p w14:paraId="49344315">
            <w:pPr>
              <w:spacing w:line="400" w:lineRule="exact"/>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售后服务完善程度认证证书</w:t>
            </w:r>
            <w:r>
              <w:rPr>
                <w:rFonts w:hint="eastAsia" w:ascii="宋体" w:hAnsi="宋体" w:eastAsia="宋体" w:cs="宋体"/>
                <w:color w:val="auto"/>
                <w:sz w:val="21"/>
                <w:szCs w:val="21"/>
                <w:highlight w:val="none"/>
                <w:lang w:eastAsia="zh-CN"/>
              </w:rPr>
              <w:t>；</w:t>
            </w:r>
          </w:p>
          <w:p w14:paraId="56A39ACE">
            <w:pPr>
              <w:spacing w:line="400" w:lineRule="exact"/>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5、信息化建设及数字化能力评价证书</w:t>
            </w:r>
            <w:r>
              <w:rPr>
                <w:rFonts w:hint="eastAsia" w:ascii="宋体" w:hAnsi="宋体" w:eastAsia="宋体" w:cs="宋体"/>
                <w:color w:val="auto"/>
                <w:sz w:val="21"/>
                <w:szCs w:val="21"/>
                <w:highlight w:val="none"/>
                <w:lang w:eastAsia="zh-CN"/>
              </w:rPr>
              <w:t>。</w:t>
            </w:r>
          </w:p>
          <w:p w14:paraId="348A8B9B">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每提供一个证书得2分，本项最高得10分，不提供不得分。</w:t>
            </w:r>
          </w:p>
          <w:p w14:paraId="3B2E1D20">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single"/>
              </w:rPr>
              <w:t>注：提供有效期内的认证证书复印件和网站公布的信息查询截图资料，网址以http://www.cnca.gov.cn/网站公布为准,已失效、暂停或撤销的不得分。</w:t>
            </w:r>
          </w:p>
        </w:tc>
      </w:tr>
      <w:tr w14:paraId="105DA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3B5A26F2">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821" w:type="pct"/>
            <w:vAlign w:val="center"/>
          </w:tcPr>
          <w:p w14:paraId="6FAC0B3C">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项目负责人</w:t>
            </w:r>
          </w:p>
        </w:tc>
        <w:tc>
          <w:tcPr>
            <w:tcW w:w="537" w:type="pct"/>
            <w:gridSpan w:val="2"/>
            <w:vAlign w:val="center"/>
          </w:tcPr>
          <w:p w14:paraId="2A048AA6">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分</w:t>
            </w:r>
          </w:p>
        </w:tc>
        <w:tc>
          <w:tcPr>
            <w:tcW w:w="3161" w:type="pct"/>
            <w:vAlign w:val="center"/>
          </w:tcPr>
          <w:p w14:paraId="31012015">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根据响应供应商拟派本项目的项目负责人情况进行评审：</w:t>
            </w:r>
          </w:p>
          <w:p w14:paraId="3368CA0F">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1、具有</w:t>
            </w:r>
            <w:r>
              <w:rPr>
                <w:rFonts w:hint="eastAsia" w:ascii="宋体" w:hAnsi="宋体" w:eastAsia="宋体" w:cs="宋体"/>
                <w:color w:val="auto"/>
                <w:sz w:val="21"/>
                <w:szCs w:val="21"/>
                <w:highlight w:val="none"/>
                <w:lang w:val="en-US" w:eastAsia="zh-CN"/>
              </w:rPr>
              <w:t>本科（工程类专业或电子设备类专业）或以上学历的</w:t>
            </w:r>
            <w:r>
              <w:rPr>
                <w:rFonts w:hint="eastAsia" w:ascii="宋体" w:hAnsi="宋体" w:eastAsia="宋体" w:cs="宋体"/>
                <w:color w:val="auto"/>
                <w:sz w:val="21"/>
                <w:szCs w:val="21"/>
                <w:highlight w:val="none"/>
              </w:rPr>
              <w:t>，得2分；</w:t>
            </w:r>
          </w:p>
          <w:p w14:paraId="24FBF266">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2、具有安防系统工程师证书的，得2分；</w:t>
            </w:r>
          </w:p>
          <w:p w14:paraId="4E711A32">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3、具有网络工程师证书的，得2分；</w:t>
            </w:r>
          </w:p>
          <w:p w14:paraId="34D19446">
            <w:pPr>
              <w:spacing w:line="400" w:lineRule="exact"/>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4、具有</w:t>
            </w:r>
            <w:r>
              <w:rPr>
                <w:rFonts w:hint="eastAsia" w:ascii="宋体" w:hAnsi="宋体" w:eastAsia="宋体" w:cs="宋体"/>
                <w:color w:val="auto"/>
                <w:sz w:val="21"/>
                <w:szCs w:val="21"/>
                <w:highlight w:val="none"/>
                <w:lang w:val="en-US" w:eastAsia="zh-CN"/>
              </w:rPr>
              <w:t>中级或以上建筑工程类或建筑机电工程类职称的</w:t>
            </w:r>
            <w:r>
              <w:rPr>
                <w:rFonts w:hint="eastAsia" w:ascii="宋体" w:hAnsi="宋体" w:eastAsia="宋体" w:cs="宋体"/>
                <w:color w:val="auto"/>
                <w:sz w:val="21"/>
                <w:szCs w:val="21"/>
                <w:highlight w:val="none"/>
              </w:rPr>
              <w:t>，得2分</w:t>
            </w:r>
            <w:r>
              <w:rPr>
                <w:rFonts w:hint="eastAsia" w:ascii="宋体" w:hAnsi="宋体" w:cs="宋体"/>
                <w:color w:val="auto"/>
                <w:sz w:val="21"/>
                <w:szCs w:val="21"/>
                <w:highlight w:val="none"/>
                <w:lang w:eastAsia="zh-CN"/>
              </w:rPr>
              <w:t>。</w:t>
            </w:r>
          </w:p>
          <w:p w14:paraId="44650121">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single"/>
              </w:rPr>
              <w:t>注：同时提供人员证书及响应供应商为其缴纳的开标前（不含开标当月）6个月内任意1个月社保缴费凭证复印件加盖响应供应商公章。</w:t>
            </w:r>
          </w:p>
        </w:tc>
      </w:tr>
      <w:tr w14:paraId="524D2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43784DC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821" w:type="pct"/>
            <w:vAlign w:val="center"/>
          </w:tcPr>
          <w:p w14:paraId="6DA37E4E">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团队成员</w:t>
            </w:r>
          </w:p>
        </w:tc>
        <w:tc>
          <w:tcPr>
            <w:tcW w:w="537" w:type="pct"/>
            <w:gridSpan w:val="2"/>
            <w:vAlign w:val="center"/>
          </w:tcPr>
          <w:p w14:paraId="343C577C">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tc>
        <w:tc>
          <w:tcPr>
            <w:tcW w:w="3161" w:type="pct"/>
            <w:vAlign w:val="center"/>
          </w:tcPr>
          <w:p w14:paraId="0F810AA5">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根据拟投入本项目的团队人员的技术实力进行</w:t>
            </w: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w:t>
            </w:r>
          </w:p>
          <w:p w14:paraId="24A0FA8A">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w:t>
            </w:r>
            <w:r>
              <w:rPr>
                <w:rFonts w:hint="eastAsia" w:ascii="宋体" w:hAnsi="宋体" w:eastAsia="宋体" w:cs="宋体"/>
                <w:color w:val="auto"/>
                <w:sz w:val="21"/>
                <w:szCs w:val="21"/>
                <w:highlight w:val="none"/>
              </w:rPr>
              <w:t>安防从业人员继续教育培训证书</w:t>
            </w:r>
            <w:r>
              <w:rPr>
                <w:rFonts w:hint="eastAsia" w:ascii="宋体" w:hAnsi="宋体" w:eastAsia="宋体" w:cs="宋体"/>
                <w:color w:val="auto"/>
                <w:sz w:val="21"/>
                <w:szCs w:val="21"/>
                <w:highlight w:val="none"/>
                <w:lang w:val="en-US" w:eastAsia="zh-CN"/>
              </w:rPr>
              <w:t>的，得1分，本小项最高得2分</w:t>
            </w:r>
            <w:r>
              <w:rPr>
                <w:rFonts w:hint="eastAsia" w:ascii="宋体" w:hAnsi="宋体" w:eastAsia="宋体" w:cs="宋体"/>
                <w:color w:val="auto"/>
                <w:sz w:val="21"/>
                <w:szCs w:val="21"/>
                <w:highlight w:val="none"/>
              </w:rPr>
              <w:t>。</w:t>
            </w:r>
          </w:p>
          <w:p w14:paraId="2BF8747F">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具有维修电工职业资格证（五级或以上）的，得1分，本小项最高得3分</w:t>
            </w:r>
            <w:r>
              <w:rPr>
                <w:rFonts w:hint="eastAsia" w:ascii="宋体" w:hAnsi="宋体" w:eastAsia="宋体" w:cs="宋体"/>
                <w:color w:val="auto"/>
                <w:sz w:val="21"/>
                <w:szCs w:val="21"/>
                <w:highlight w:val="none"/>
              </w:rPr>
              <w:t>。</w:t>
            </w:r>
          </w:p>
          <w:p w14:paraId="10FD61EC">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具有</w:t>
            </w:r>
            <w:r>
              <w:rPr>
                <w:rFonts w:hint="eastAsia" w:ascii="宋体" w:hAnsi="宋体" w:eastAsia="宋体" w:cs="宋体"/>
                <w:color w:val="auto"/>
                <w:sz w:val="21"/>
                <w:szCs w:val="21"/>
                <w:highlight w:val="none"/>
                <w:lang w:val="en-US" w:eastAsia="zh-CN"/>
              </w:rPr>
              <w:t>中级或以上建筑工程类或建筑机电工程类职称的</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得2分，本小项最高得2分</w:t>
            </w:r>
            <w:r>
              <w:rPr>
                <w:rFonts w:hint="eastAsia" w:ascii="宋体" w:hAnsi="宋体" w:eastAsia="宋体" w:cs="宋体"/>
                <w:color w:val="auto"/>
                <w:sz w:val="21"/>
                <w:szCs w:val="21"/>
                <w:highlight w:val="none"/>
              </w:rPr>
              <w:t>。</w:t>
            </w:r>
          </w:p>
          <w:p w14:paraId="2CE7DDBC">
            <w:pPr>
              <w:spacing w:line="400" w:lineRule="exact"/>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本项最高得7分。</w:t>
            </w:r>
          </w:p>
          <w:p w14:paraId="525BE85E">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single"/>
              </w:rPr>
              <w:t>注：提供人员证书及响应供应商为其缴纳的开标前（不含开标当月）6个月内任意1个月社保缴费凭证复印件加盖响应供应商公章。</w:t>
            </w:r>
          </w:p>
        </w:tc>
      </w:tr>
      <w:tr w14:paraId="57992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4637F2AD">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821" w:type="pct"/>
            <w:vAlign w:val="center"/>
          </w:tcPr>
          <w:p w14:paraId="0EC39492">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保修服务及承诺</w:t>
            </w:r>
          </w:p>
        </w:tc>
        <w:tc>
          <w:tcPr>
            <w:tcW w:w="537" w:type="pct"/>
            <w:gridSpan w:val="2"/>
            <w:vAlign w:val="center"/>
          </w:tcPr>
          <w:p w14:paraId="2A2C2801">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5分</w:t>
            </w:r>
          </w:p>
        </w:tc>
        <w:tc>
          <w:tcPr>
            <w:tcW w:w="3161" w:type="pct"/>
            <w:vAlign w:val="center"/>
          </w:tcPr>
          <w:p w14:paraId="0B4E8AB2">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根据响应供应商对本项目的保修服务承诺进行评审：</w:t>
            </w:r>
          </w:p>
          <w:p w14:paraId="2EE9F3C4">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1.在满足响应供应商采购需求的质保期基础上延长2年（含本数）及以上的，得5分；</w:t>
            </w:r>
          </w:p>
          <w:p w14:paraId="7E88A478">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2.在满足响应供应商采购需求的质保期基础上延长1年（含本数）至2年（不含本数），得3分；</w:t>
            </w:r>
          </w:p>
          <w:p w14:paraId="7CB48FFE">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3.在满足响应供应商采购需求的质保期基础上延长6个月以上至1年（不含本数）的，得1分；</w:t>
            </w:r>
          </w:p>
          <w:p w14:paraId="5799D10F">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4.其他情况的不得分。</w:t>
            </w:r>
          </w:p>
          <w:p w14:paraId="240B7581">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single"/>
              </w:rPr>
              <w:t>注：须提供保修服务承诺</w:t>
            </w:r>
            <w:r>
              <w:rPr>
                <w:rFonts w:hint="eastAsia" w:ascii="宋体" w:hAnsi="宋体" w:cs="宋体"/>
                <w:b/>
                <w:bCs/>
                <w:color w:val="auto"/>
                <w:sz w:val="21"/>
                <w:szCs w:val="21"/>
                <w:highlight w:val="none"/>
                <w:u w:val="single"/>
                <w:lang w:val="en-US" w:eastAsia="zh-CN"/>
              </w:rPr>
              <w:t>函</w:t>
            </w:r>
            <w:r>
              <w:rPr>
                <w:rFonts w:hint="eastAsia" w:ascii="宋体" w:hAnsi="宋体" w:eastAsia="宋体" w:cs="宋体"/>
                <w:b/>
                <w:bCs/>
                <w:color w:val="auto"/>
                <w:sz w:val="21"/>
                <w:szCs w:val="21"/>
                <w:highlight w:val="none"/>
                <w:u w:val="single"/>
              </w:rPr>
              <w:t>（承诺</w:t>
            </w:r>
            <w:r>
              <w:rPr>
                <w:rFonts w:hint="eastAsia" w:ascii="宋体" w:hAnsi="宋体" w:cs="宋体"/>
                <w:b/>
                <w:bCs/>
                <w:color w:val="auto"/>
                <w:sz w:val="21"/>
                <w:szCs w:val="21"/>
                <w:highlight w:val="none"/>
                <w:u w:val="single"/>
                <w:lang w:val="en-US" w:eastAsia="zh-CN"/>
              </w:rPr>
              <w:t>函</w:t>
            </w:r>
            <w:r>
              <w:rPr>
                <w:rFonts w:hint="eastAsia" w:ascii="宋体" w:hAnsi="宋体" w:eastAsia="宋体" w:cs="宋体"/>
                <w:b/>
                <w:bCs/>
                <w:color w:val="auto"/>
                <w:sz w:val="21"/>
                <w:szCs w:val="21"/>
                <w:highlight w:val="none"/>
                <w:u w:val="single"/>
              </w:rPr>
              <w:t>格式自拟）</w:t>
            </w:r>
            <w:r>
              <w:rPr>
                <w:rFonts w:hint="eastAsia" w:ascii="宋体" w:hAnsi="宋体" w:cs="宋体"/>
                <w:b/>
                <w:bCs/>
                <w:color w:val="auto"/>
                <w:sz w:val="21"/>
                <w:szCs w:val="21"/>
                <w:highlight w:val="none"/>
                <w:u w:val="single"/>
                <w:lang w:val="en-US" w:eastAsia="zh-CN"/>
              </w:rPr>
              <w:t>并</w:t>
            </w:r>
            <w:r>
              <w:rPr>
                <w:rFonts w:hint="eastAsia" w:ascii="宋体" w:hAnsi="宋体" w:eastAsia="宋体" w:cs="宋体"/>
                <w:b/>
                <w:bCs/>
                <w:color w:val="auto"/>
                <w:sz w:val="21"/>
                <w:szCs w:val="21"/>
                <w:highlight w:val="none"/>
                <w:u w:val="single"/>
              </w:rPr>
              <w:t>加盖</w:t>
            </w:r>
            <w:r>
              <w:rPr>
                <w:rFonts w:hint="eastAsia" w:ascii="宋体" w:hAnsi="宋体" w:cs="宋体"/>
                <w:b/>
                <w:bCs/>
                <w:color w:val="auto"/>
                <w:sz w:val="21"/>
                <w:szCs w:val="21"/>
                <w:highlight w:val="none"/>
                <w:u w:val="single"/>
                <w:lang w:val="en-US" w:eastAsia="zh-CN"/>
              </w:rPr>
              <w:t>响应</w:t>
            </w:r>
            <w:r>
              <w:rPr>
                <w:rFonts w:hint="eastAsia" w:ascii="宋体" w:hAnsi="宋体" w:eastAsia="宋体" w:cs="宋体"/>
                <w:b/>
                <w:bCs/>
                <w:color w:val="auto"/>
                <w:sz w:val="21"/>
                <w:szCs w:val="21"/>
                <w:highlight w:val="none"/>
                <w:u w:val="single"/>
              </w:rPr>
              <w:t>供应商公章。</w:t>
            </w:r>
          </w:p>
        </w:tc>
      </w:tr>
      <w:tr w14:paraId="12949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6C35FB00">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技术评审细则（20分）</w:t>
            </w:r>
          </w:p>
        </w:tc>
      </w:tr>
      <w:tr w14:paraId="22DDD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67E35EF5">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821" w:type="pct"/>
            <w:vAlign w:val="center"/>
          </w:tcPr>
          <w:p w14:paraId="6580EF26">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总体实施方案</w:t>
            </w:r>
          </w:p>
        </w:tc>
        <w:tc>
          <w:tcPr>
            <w:tcW w:w="537" w:type="pct"/>
            <w:gridSpan w:val="2"/>
            <w:vAlign w:val="center"/>
          </w:tcPr>
          <w:p w14:paraId="1BAFC72B">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10分</w:t>
            </w:r>
          </w:p>
        </w:tc>
        <w:tc>
          <w:tcPr>
            <w:tcW w:w="3161" w:type="pct"/>
            <w:vAlign w:val="center"/>
          </w:tcPr>
          <w:p w14:paraId="40155F5D">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针对本项目特点制定合理化的项目总体实施方案，内容包含但不限于：总体实施计划、实施进度计划、技术保障措施等内容进行评审：</w:t>
            </w:r>
          </w:p>
          <w:p w14:paraId="016AD8FB">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①提供的总体实施方案内容详尽完善，技术具有保障性，实施工作流程科学细致，工作进度计划拟定清晰明确，整体方案逻辑缜密，贴合本项目实际实施情况进行表述的，得10分；</w:t>
            </w:r>
          </w:p>
          <w:p w14:paraId="61B1A751">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②提供的实施方案内容全面具体，服务实施方式符合行业规程，工作流程具体，工作进度计划拟定明确的关键表述，整体方案逻辑清晰，结合本项目实际实施情况进行表述的，得7分；</w:t>
            </w:r>
          </w:p>
          <w:p w14:paraId="504923D4">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③提供的总体实施方案内容全面具体，服务实施方式符合行业规程，实施工作流程表述相应节点，工作进度计划拟定仅有要点，整体方案逻辑顺畅，结合本项目实际实施情况表述内容的，得4分；</w:t>
            </w:r>
          </w:p>
          <w:p w14:paraId="67F7A589">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④提供的总体实施方案内容齐全，服务实施的工作流程、设备安装步骤均有框架性要点内容表述，整体方案逻辑顺畅，结合本项目实际实施情况表述内容少的，得1分；</w:t>
            </w:r>
          </w:p>
          <w:p w14:paraId="1BE9C235">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⑤没有提供相关方案不得分。</w:t>
            </w:r>
          </w:p>
        </w:tc>
      </w:tr>
      <w:tr w14:paraId="10759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479" w:type="pct"/>
            <w:vAlign w:val="center"/>
          </w:tcPr>
          <w:p w14:paraId="485C592D">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821" w:type="pct"/>
            <w:vAlign w:val="center"/>
          </w:tcPr>
          <w:p w14:paraId="72732384">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质量保证措施方案</w:t>
            </w:r>
          </w:p>
        </w:tc>
        <w:tc>
          <w:tcPr>
            <w:tcW w:w="537" w:type="pct"/>
            <w:gridSpan w:val="2"/>
            <w:vAlign w:val="center"/>
          </w:tcPr>
          <w:p w14:paraId="32DF20B9">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10分</w:t>
            </w:r>
          </w:p>
        </w:tc>
        <w:tc>
          <w:tcPr>
            <w:tcW w:w="3161" w:type="pct"/>
            <w:vAlign w:val="center"/>
          </w:tcPr>
          <w:p w14:paraId="13F3713C">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根据响应供应商针对本项目制定的质量保证方案(包括但不仅限于质量目标、质量控制措施、质量保证体系及措施、质量保障管理及制度等内容)进行综合评审：</w:t>
            </w:r>
          </w:p>
          <w:p w14:paraId="357FE741">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①质量目标清晰明确，质量控制措施合理可行，质量保证体系系统科学、保证措施严谨规范，质量保障管理及制度科学合理具体，质量保证方案各项内容均具备，并能根据项目性质或用户需求提出合理可行的建议的，得10分；</w:t>
            </w:r>
          </w:p>
          <w:p w14:paraId="5789BA62">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②质量目标明确，质量控制措施合理可行，质量保证体系及保证措施规范，质量保障管理及制度科学合理，质量保证方案各项内容均具备的，得7分；</w:t>
            </w:r>
          </w:p>
          <w:p w14:paraId="7E4C060A">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③质量目标明确度一般，质量控制措施合理性较差，质量保证体系及保证措施不够规范，质量保障管理及制度合理，质量保证方案各项内容都具备但是不够详细的，得4分</w:t>
            </w:r>
          </w:p>
          <w:p w14:paraId="7CAA5A63">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④质量目标不够明确，但质量控制措施、质量保证体系及保证措施和质量保障管理及制度方案不合理不可行，质量保证方案部分内容有缺漏的，得1分；</w:t>
            </w:r>
          </w:p>
          <w:p w14:paraId="1E65F183">
            <w:pPr>
              <w:spacing w:line="400" w:lineRule="exact"/>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⑤没有提供相关方案不得分。</w:t>
            </w:r>
          </w:p>
        </w:tc>
      </w:tr>
      <w:tr w14:paraId="7F2EA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5000" w:type="pct"/>
            <w:gridSpan w:val="5"/>
            <w:vAlign w:val="center"/>
          </w:tcPr>
          <w:p w14:paraId="60B3B0C6">
            <w:pPr>
              <w:spacing w:beforeLines="10" w:after="30" w:line="440" w:lineRule="exact"/>
              <w:jc w:val="center"/>
              <w:rPr>
                <w:rFonts w:hint="eastAsia" w:ascii="宋体" w:hAnsi="宋体" w:eastAsia="宋体" w:cs="宋体"/>
                <w:bCs/>
                <w:color w:val="auto"/>
                <w:sz w:val="21"/>
                <w:szCs w:val="21"/>
                <w:highlight w:val="none"/>
              </w:rPr>
            </w:pPr>
            <w:r>
              <w:rPr>
                <w:rFonts w:hint="eastAsia" w:ascii="宋体" w:hAnsi="宋体" w:eastAsia="宋体" w:cs="宋体"/>
                <w:b/>
                <w:color w:val="auto"/>
                <w:sz w:val="21"/>
                <w:szCs w:val="21"/>
                <w:highlight w:val="none"/>
              </w:rPr>
              <w:t>价格评审细则（30分）</w:t>
            </w:r>
          </w:p>
        </w:tc>
      </w:tr>
      <w:tr w14:paraId="62D7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1C318319">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821" w:type="pct"/>
            <w:vAlign w:val="center"/>
          </w:tcPr>
          <w:p w14:paraId="21497D0A">
            <w:pPr>
              <w:spacing w:beforeLines="10" w:after="30"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响应报价</w:t>
            </w:r>
          </w:p>
        </w:tc>
        <w:tc>
          <w:tcPr>
            <w:tcW w:w="537" w:type="pct"/>
            <w:gridSpan w:val="2"/>
            <w:vAlign w:val="center"/>
          </w:tcPr>
          <w:p w14:paraId="51777624">
            <w:pPr>
              <w:widowControl/>
              <w:spacing w:beforeLines="10" w:after="30" w:line="360" w:lineRule="auto"/>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30分</w:t>
            </w:r>
          </w:p>
        </w:tc>
        <w:tc>
          <w:tcPr>
            <w:tcW w:w="3161" w:type="pct"/>
            <w:vAlign w:val="center"/>
          </w:tcPr>
          <w:p w14:paraId="5AB27BB2">
            <w:pPr>
              <w:widowControl/>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最终报价得分＝（评审基准价/最终响应报价）×价格分值【注：满足选取文件要求且最终响应价格最低的响应报价为评审基准价。】最低报价不是成交的唯一依据。因落实政府采购政策进行价格调整的，以调整后的价格计算评审基准价和响应报价。</w:t>
            </w:r>
          </w:p>
        </w:tc>
      </w:tr>
      <w:bookmarkEnd w:id="35"/>
    </w:tbl>
    <w:p w14:paraId="204F904C">
      <w:pPr>
        <w:pStyle w:val="78"/>
        <w:outlineLvl w:val="3"/>
        <w:rPr>
          <w:rFonts w:hint="default"/>
          <w:b/>
          <w:color w:val="auto"/>
          <w:sz w:val="24"/>
          <w:highlight w:val="none"/>
        </w:rPr>
      </w:pPr>
    </w:p>
    <w:p w14:paraId="1D266F09">
      <w:pPr>
        <w:pStyle w:val="78"/>
        <w:numPr>
          <w:ilvl w:val="0"/>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汇总、排序</w:t>
      </w:r>
    </w:p>
    <w:p w14:paraId="46B5C238">
      <w:pPr>
        <w:pStyle w:val="78"/>
        <w:snapToGrid w:val="0"/>
        <w:spacing w:afterLines="50" w:line="360" w:lineRule="auto"/>
        <w:ind w:firstLine="420" w:firstLineChars="200"/>
        <w:contextualSpacing/>
        <w:rPr>
          <w:rFonts w:hint="default" w:ascii="宋体" w:hAnsi="宋体" w:eastAsia="宋体"/>
          <w:color w:val="auto"/>
          <w:sz w:val="24"/>
          <w:szCs w:val="24"/>
          <w:highlight w:val="none"/>
        </w:rPr>
      </w:pPr>
      <w:r>
        <w:rPr>
          <w:rFonts w:ascii="宋体" w:hAnsi="宋体" w:eastAsia="宋体"/>
          <w:color w:val="auto"/>
          <w:sz w:val="21"/>
          <w:szCs w:val="21"/>
          <w:highlight w:val="none"/>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53F2D4A2">
      <w:pPr>
        <w:pStyle w:val="78"/>
        <w:numPr>
          <w:ilvl w:val="0"/>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其他无效响应的情形</w:t>
      </w:r>
    </w:p>
    <w:p w14:paraId="7E9D1A4D">
      <w:pPr>
        <w:pStyle w:val="78"/>
        <w:numPr>
          <w:ilvl w:val="0"/>
          <w:numId w:val="85"/>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评审期间，供应商没有按磋商小组的要求提交法定代表人或其委托代理人签字的澄清、说明、补正或改变了响应文件的实质性内容的。</w:t>
      </w:r>
    </w:p>
    <w:p w14:paraId="6C71DE11">
      <w:pPr>
        <w:pStyle w:val="78"/>
        <w:numPr>
          <w:ilvl w:val="0"/>
          <w:numId w:val="85"/>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响应文件提供虚假材料的。</w:t>
      </w:r>
    </w:p>
    <w:p w14:paraId="6609F5EF">
      <w:pPr>
        <w:pStyle w:val="78"/>
        <w:numPr>
          <w:ilvl w:val="0"/>
          <w:numId w:val="85"/>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供应商以他人名义响应、串通响应、以行贿手段谋取成交或者以其他弄虚作假方式响应的。</w:t>
      </w:r>
    </w:p>
    <w:p w14:paraId="12F88CC6">
      <w:pPr>
        <w:pStyle w:val="78"/>
        <w:numPr>
          <w:ilvl w:val="0"/>
          <w:numId w:val="85"/>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供应商对采购人、采购代理机构、磋商小组及其工作人员施加影响，有碍招标公平、公正的。</w:t>
      </w:r>
    </w:p>
    <w:p w14:paraId="005800D3">
      <w:pPr>
        <w:pStyle w:val="78"/>
        <w:numPr>
          <w:ilvl w:val="0"/>
          <w:numId w:val="85"/>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响应文件含有采购人不能接受的附加条件的。</w:t>
      </w:r>
    </w:p>
    <w:p w14:paraId="5E92283F">
      <w:pPr>
        <w:pStyle w:val="78"/>
        <w:numPr>
          <w:ilvl w:val="0"/>
          <w:numId w:val="85"/>
        </w:numPr>
        <w:spacing w:line="360" w:lineRule="auto"/>
        <w:ind w:left="442" w:hanging="442"/>
        <w:rPr>
          <w:rFonts w:hint="default" w:ascii="宋体" w:hAnsi="宋体" w:eastAsia="宋体"/>
          <w:color w:val="auto"/>
          <w:sz w:val="16"/>
          <w:szCs w:val="16"/>
          <w:highlight w:val="none"/>
        </w:rPr>
      </w:pPr>
      <w:r>
        <w:rPr>
          <w:rFonts w:ascii="宋体" w:hAnsi="宋体" w:eastAsia="宋体"/>
          <w:color w:val="auto"/>
          <w:sz w:val="21"/>
          <w:szCs w:val="21"/>
          <w:highlight w:val="none"/>
        </w:rPr>
        <w:t>法律、法规和磋商文件规定的其他无效情形。</w:t>
      </w:r>
    </w:p>
    <w:p w14:paraId="0A507B29">
      <w:pPr>
        <w:spacing w:line="360" w:lineRule="auto"/>
        <w:ind w:firstLine="420" w:firstLineChars="200"/>
        <w:rPr>
          <w:rFonts w:asciiTheme="minorEastAsia" w:hAnsiTheme="minorEastAsia" w:eastAsiaTheme="minorEastAsia"/>
          <w:bCs/>
          <w:color w:val="auto"/>
          <w:szCs w:val="21"/>
          <w:highlight w:val="none"/>
        </w:rPr>
      </w:pPr>
    </w:p>
    <w:p w14:paraId="582E9EE7">
      <w:pPr>
        <w:spacing w:line="360" w:lineRule="auto"/>
        <w:rPr>
          <w:rFonts w:asciiTheme="minorEastAsia" w:hAnsiTheme="minorEastAsia" w:eastAsiaTheme="minorEastAsia"/>
          <w:bCs/>
          <w:color w:val="auto"/>
          <w:szCs w:val="21"/>
          <w:highlight w:val="none"/>
        </w:rPr>
      </w:pPr>
    </w:p>
    <w:p w14:paraId="32D32CB9">
      <w:pPr>
        <w:pStyle w:val="2"/>
        <w:keepNext w:val="0"/>
        <w:keepLines w:val="0"/>
        <w:pageBreakBefore/>
        <w:spacing w:after="240" w:line="360" w:lineRule="auto"/>
        <w:jc w:val="center"/>
        <w:rPr>
          <w:rFonts w:ascii="宋体" w:hAnsi="宋体"/>
          <w:color w:val="auto"/>
          <w:sz w:val="36"/>
          <w:szCs w:val="36"/>
          <w:highlight w:val="none"/>
        </w:rPr>
      </w:pPr>
      <w:bookmarkStart w:id="36" w:name="_Toc169807544"/>
      <w:bookmarkStart w:id="37" w:name="_Toc169799783"/>
      <w:bookmarkStart w:id="38" w:name="_Toc1154"/>
      <w:bookmarkStart w:id="39" w:name="_Toc391627752"/>
      <w:bookmarkStart w:id="40" w:name="_Toc521951136"/>
      <w:bookmarkStart w:id="41" w:name="_Toc405313956"/>
      <w:r>
        <w:rPr>
          <w:rFonts w:asciiTheme="minorEastAsia" w:hAnsiTheme="minorEastAsia" w:eastAsiaTheme="minorEastAsia"/>
          <w:color w:val="auto"/>
          <w:spacing w:val="20"/>
          <w:sz w:val="32"/>
          <w:szCs w:val="32"/>
          <w:highlight w:val="none"/>
        </w:rPr>
        <w:t>第五章 合同文本</w:t>
      </w:r>
      <w:bookmarkEnd w:id="36"/>
      <w:bookmarkEnd w:id="37"/>
      <w:bookmarkEnd w:id="38"/>
    </w:p>
    <w:bookmarkEnd w:id="39"/>
    <w:bookmarkEnd w:id="40"/>
    <w:bookmarkEnd w:id="41"/>
    <w:p w14:paraId="1AB7FC04">
      <w:pPr>
        <w:spacing w:beforeLines="300" w:line="360" w:lineRule="auto"/>
        <w:jc w:val="center"/>
        <w:rPr>
          <w:rFonts w:cs="宋体" w:asciiTheme="minorEastAsia" w:hAnsiTheme="minorEastAsia" w:eastAsiaTheme="minorEastAsia"/>
          <w:b/>
          <w:color w:val="auto"/>
          <w:sz w:val="24"/>
          <w:szCs w:val="24"/>
          <w:highlight w:val="none"/>
        </w:rPr>
      </w:pPr>
    </w:p>
    <w:p w14:paraId="0EBC127C">
      <w:pPr>
        <w:spacing w:beforeLines="300" w:line="360" w:lineRule="auto"/>
        <w:jc w:val="center"/>
        <w:rPr>
          <w:rFonts w:asciiTheme="minorEastAsia" w:hAnsiTheme="minorEastAsia" w:eastAsiaTheme="minorEastAsia"/>
          <w:b/>
          <w:color w:val="auto"/>
          <w:sz w:val="72"/>
          <w:szCs w:val="72"/>
          <w:highlight w:val="none"/>
        </w:rPr>
      </w:pPr>
      <w:r>
        <w:rPr>
          <w:rFonts w:hint="eastAsia" w:cs="宋体" w:asciiTheme="minorEastAsia" w:hAnsiTheme="minorEastAsia" w:eastAsiaTheme="minorEastAsia"/>
          <w:b/>
          <w:color w:val="auto"/>
          <w:sz w:val="72"/>
          <w:szCs w:val="72"/>
          <w:highlight w:val="none"/>
        </w:rPr>
        <w:t>建设工程</w:t>
      </w:r>
      <w:r>
        <w:rPr>
          <w:rFonts w:hint="eastAsia" w:asciiTheme="minorEastAsia" w:hAnsiTheme="minorEastAsia" w:eastAsiaTheme="minorEastAsia"/>
          <w:b/>
          <w:color w:val="auto"/>
          <w:sz w:val="72"/>
          <w:szCs w:val="72"/>
          <w:highlight w:val="none"/>
        </w:rPr>
        <w:t>施工合同</w:t>
      </w:r>
    </w:p>
    <w:p w14:paraId="3E22686D">
      <w:pPr>
        <w:spacing w:beforeLines="350" w:afterLines="150" w:line="360" w:lineRule="auto"/>
        <w:jc w:val="center"/>
        <w:rPr>
          <w:rFonts w:asciiTheme="minorEastAsia" w:hAnsiTheme="minorEastAsia" w:eastAsiaTheme="minorEastAsia"/>
          <w:b/>
          <w:bCs/>
          <w:color w:val="auto"/>
          <w:spacing w:val="60"/>
          <w:sz w:val="52"/>
          <w:szCs w:val="52"/>
          <w:highlight w:val="none"/>
        </w:rPr>
      </w:pPr>
      <w:r>
        <w:rPr>
          <w:rFonts w:hint="eastAsia" w:asciiTheme="minorEastAsia" w:hAnsiTheme="minorEastAsia" w:eastAsiaTheme="minorEastAsia"/>
          <w:b/>
          <w:bCs/>
          <w:color w:val="auto"/>
          <w:spacing w:val="60"/>
          <w:sz w:val="52"/>
          <w:szCs w:val="52"/>
          <w:highlight w:val="none"/>
        </w:rPr>
        <w:t>合同文件</w:t>
      </w:r>
    </w:p>
    <w:p w14:paraId="35354ECD">
      <w:pPr>
        <w:spacing w:line="360" w:lineRule="auto"/>
        <w:rPr>
          <w:rFonts w:asciiTheme="minorEastAsia" w:hAnsiTheme="minorEastAsia" w:eastAsiaTheme="minorEastAsia"/>
          <w:b/>
          <w:bCs/>
          <w:color w:val="auto"/>
          <w:szCs w:val="21"/>
          <w:highlight w:val="none"/>
        </w:rPr>
      </w:pPr>
    </w:p>
    <w:p w14:paraId="0FE62BDE">
      <w:pPr>
        <w:spacing w:line="360" w:lineRule="auto"/>
        <w:rPr>
          <w:rFonts w:asciiTheme="minorEastAsia" w:hAnsiTheme="minorEastAsia" w:eastAsiaTheme="minorEastAsia"/>
          <w:b/>
          <w:bCs/>
          <w:color w:val="auto"/>
          <w:szCs w:val="21"/>
          <w:highlight w:val="none"/>
        </w:rPr>
      </w:pPr>
    </w:p>
    <w:p w14:paraId="58D8AE1B">
      <w:pPr>
        <w:spacing w:line="360" w:lineRule="auto"/>
        <w:rPr>
          <w:rFonts w:asciiTheme="minorEastAsia" w:hAnsiTheme="minorEastAsia" w:eastAsiaTheme="minorEastAsia"/>
          <w:b/>
          <w:bCs/>
          <w:color w:val="auto"/>
          <w:szCs w:val="21"/>
          <w:highlight w:val="none"/>
        </w:rPr>
      </w:pPr>
    </w:p>
    <w:tbl>
      <w:tblPr>
        <w:tblStyle w:val="26"/>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775B9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5FF3F1C1">
            <w:pPr>
              <w:spacing w:line="360" w:lineRule="auto"/>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工程名称：</w:t>
            </w:r>
          </w:p>
        </w:tc>
        <w:tc>
          <w:tcPr>
            <w:tcW w:w="5662" w:type="dxa"/>
          </w:tcPr>
          <w:p w14:paraId="63DCABD6">
            <w:pPr>
              <w:spacing w:line="360" w:lineRule="auto"/>
              <w:rPr>
                <w:rFonts w:asciiTheme="minorEastAsia" w:hAnsiTheme="minorEastAsia" w:eastAsiaTheme="minorEastAsia"/>
                <w:b/>
                <w:bCs/>
                <w:color w:val="auto"/>
                <w:sz w:val="28"/>
                <w:szCs w:val="28"/>
                <w:highlight w:val="none"/>
                <w:u w:val="single"/>
              </w:rPr>
            </w:pPr>
          </w:p>
        </w:tc>
      </w:tr>
      <w:tr w14:paraId="039A7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55816D8D">
            <w:pPr>
              <w:spacing w:line="360" w:lineRule="auto"/>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工程地点：</w:t>
            </w:r>
          </w:p>
        </w:tc>
        <w:tc>
          <w:tcPr>
            <w:tcW w:w="5662" w:type="dxa"/>
          </w:tcPr>
          <w:p w14:paraId="10887CFA">
            <w:pPr>
              <w:spacing w:line="360" w:lineRule="auto"/>
              <w:rPr>
                <w:rFonts w:asciiTheme="minorEastAsia" w:hAnsiTheme="minorEastAsia" w:eastAsiaTheme="minorEastAsia"/>
                <w:b/>
                <w:bCs/>
                <w:color w:val="auto"/>
                <w:sz w:val="28"/>
                <w:szCs w:val="28"/>
                <w:highlight w:val="none"/>
                <w:u w:val="single"/>
              </w:rPr>
            </w:pPr>
          </w:p>
        </w:tc>
      </w:tr>
      <w:tr w14:paraId="56204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448DD86F">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发 包 人：</w:t>
            </w:r>
          </w:p>
        </w:tc>
        <w:tc>
          <w:tcPr>
            <w:tcW w:w="5662" w:type="dxa"/>
          </w:tcPr>
          <w:p w14:paraId="288CF6D4">
            <w:pPr>
              <w:spacing w:line="360" w:lineRule="auto"/>
              <w:rPr>
                <w:rFonts w:asciiTheme="minorEastAsia" w:hAnsiTheme="minorEastAsia" w:eastAsiaTheme="minorEastAsia"/>
                <w:b/>
                <w:bCs/>
                <w:color w:val="auto"/>
                <w:sz w:val="28"/>
                <w:szCs w:val="28"/>
                <w:highlight w:val="none"/>
                <w:u w:val="single"/>
              </w:rPr>
            </w:pPr>
          </w:p>
        </w:tc>
      </w:tr>
      <w:tr w14:paraId="0A0B8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6A43E653">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承 包 人：</w:t>
            </w:r>
          </w:p>
        </w:tc>
        <w:tc>
          <w:tcPr>
            <w:tcW w:w="5662" w:type="dxa"/>
          </w:tcPr>
          <w:p w14:paraId="50AEBBD5">
            <w:pPr>
              <w:spacing w:line="360" w:lineRule="auto"/>
              <w:rPr>
                <w:rFonts w:asciiTheme="minorEastAsia" w:hAnsiTheme="minorEastAsia" w:eastAsiaTheme="minorEastAsia"/>
                <w:b/>
                <w:bCs/>
                <w:color w:val="auto"/>
                <w:sz w:val="28"/>
                <w:szCs w:val="28"/>
                <w:highlight w:val="none"/>
                <w:u w:val="single"/>
              </w:rPr>
            </w:pPr>
          </w:p>
        </w:tc>
      </w:tr>
      <w:tr w14:paraId="55C60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3BEE52D6">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签订日期：</w:t>
            </w:r>
          </w:p>
        </w:tc>
        <w:tc>
          <w:tcPr>
            <w:tcW w:w="5662" w:type="dxa"/>
          </w:tcPr>
          <w:p w14:paraId="0C851694">
            <w:pPr>
              <w:spacing w:line="360" w:lineRule="auto"/>
              <w:rPr>
                <w:rFonts w:asciiTheme="minorEastAsia" w:hAnsiTheme="minorEastAsia" w:eastAsiaTheme="minorEastAsia"/>
                <w:b/>
                <w:bCs/>
                <w:color w:val="auto"/>
                <w:sz w:val="28"/>
                <w:szCs w:val="28"/>
                <w:highlight w:val="none"/>
                <w:u w:val="single"/>
              </w:rPr>
            </w:pPr>
          </w:p>
        </w:tc>
      </w:tr>
    </w:tbl>
    <w:p w14:paraId="3F720D29">
      <w:pPr>
        <w:spacing w:line="360" w:lineRule="auto"/>
        <w:rPr>
          <w:rFonts w:asciiTheme="minorEastAsia" w:hAnsiTheme="minorEastAsia" w:eastAsiaTheme="minorEastAsia"/>
          <w:b/>
          <w:bCs/>
          <w:color w:val="auto"/>
          <w:szCs w:val="21"/>
          <w:highlight w:val="none"/>
        </w:rPr>
      </w:pPr>
    </w:p>
    <w:p w14:paraId="7FE17D30">
      <w:pPr>
        <w:spacing w:afterLines="50" w:line="360" w:lineRule="auto"/>
        <w:rPr>
          <w:rFonts w:asciiTheme="minorEastAsia" w:hAnsiTheme="minorEastAsia" w:eastAsiaTheme="minorEastAsia"/>
          <w:b/>
          <w:color w:val="auto"/>
          <w:spacing w:val="20"/>
          <w:szCs w:val="21"/>
          <w:highlight w:val="none"/>
        </w:rPr>
      </w:pPr>
    </w:p>
    <w:p w14:paraId="239E2E0F">
      <w:pPr>
        <w:pageBreakBefore/>
        <w:spacing w:beforeLines="100" w:line="360" w:lineRule="auto"/>
        <w:jc w:val="center"/>
        <w:rPr>
          <w:rFonts w:asciiTheme="minorEastAsia" w:hAnsiTheme="minorEastAsia" w:eastAsiaTheme="minorEastAsia"/>
          <w:color w:val="auto"/>
          <w:sz w:val="44"/>
          <w:szCs w:val="44"/>
          <w:highlight w:val="none"/>
        </w:rPr>
      </w:pPr>
      <w:r>
        <w:rPr>
          <w:rFonts w:hint="eastAsia" w:asciiTheme="minorEastAsia" w:hAnsiTheme="minorEastAsia" w:eastAsiaTheme="minorEastAsia"/>
          <w:color w:val="auto"/>
          <w:sz w:val="44"/>
          <w:szCs w:val="44"/>
          <w:highlight w:val="none"/>
        </w:rPr>
        <w:t>施工合同</w:t>
      </w:r>
    </w:p>
    <w:p w14:paraId="35414323">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bookmarkStart w:id="42" w:name="_Toc169807545"/>
      <w:bookmarkStart w:id="43" w:name="_Toc32595"/>
      <w:bookmarkStart w:id="44" w:name="_Toc169799784"/>
      <w:r>
        <w:rPr>
          <w:rFonts w:hint="eastAsia" w:ascii="宋体" w:hAnsi="宋体" w:eastAsia="宋体" w:cs="宋体"/>
          <w:b/>
          <w:color w:val="auto"/>
          <w:sz w:val="21"/>
          <w:szCs w:val="21"/>
          <w:highlight w:val="none"/>
        </w:rPr>
        <w:t>甲方：中国光大银行股份有限公司东莞分行</w:t>
      </w:r>
    </w:p>
    <w:p w14:paraId="557D090D">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乙方：</w:t>
      </w:r>
    </w:p>
    <w:p w14:paraId="1DDF05B4">
      <w:pPr>
        <w:pStyle w:val="10"/>
        <w:keepNext w:val="0"/>
        <w:keepLines w:val="0"/>
        <w:pageBreakBefore w:val="0"/>
        <w:kinsoku/>
        <w:wordWrap/>
        <w:overflowPunct/>
        <w:topLinePunct w:val="0"/>
        <w:autoSpaceDE/>
        <w:autoSpaceDN/>
        <w:bidi w:val="0"/>
        <w:adjustRightInd/>
        <w:snapToGrid/>
        <w:spacing w:line="360" w:lineRule="auto"/>
        <w:ind w:firstLine="56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根据《中华人民共和国</w:t>
      </w:r>
      <w:r>
        <w:rPr>
          <w:rFonts w:hint="eastAsia" w:ascii="宋体" w:hAnsi="宋体" w:eastAsia="宋体" w:cs="宋体"/>
          <w:color w:val="auto"/>
          <w:sz w:val="21"/>
          <w:szCs w:val="21"/>
          <w:highlight w:val="none"/>
          <w:lang w:val="en-US" w:eastAsia="zh-CN"/>
        </w:rPr>
        <w:t>民法典</w:t>
      </w:r>
      <w:r>
        <w:rPr>
          <w:rFonts w:hint="eastAsia" w:ascii="宋体" w:hAnsi="宋体" w:eastAsia="宋体" w:cs="宋体"/>
          <w:color w:val="auto"/>
          <w:sz w:val="21"/>
          <w:szCs w:val="21"/>
          <w:highlight w:val="none"/>
        </w:rPr>
        <w:t>》和中华人民共和国工商行政管理局有关法规，经甲、乙双方友好协商，以合作为原则，达成如下合同条款：</w:t>
      </w:r>
    </w:p>
    <w:p w14:paraId="73610B75">
      <w:pPr>
        <w:keepNext w:val="0"/>
        <w:keepLines w:val="0"/>
        <w:pageBreakBefore w:val="0"/>
        <w:kinsoku/>
        <w:wordWrap/>
        <w:overflowPunct/>
        <w:topLinePunct w:val="0"/>
        <w:autoSpaceDE/>
        <w:autoSpaceDN/>
        <w:bidi w:val="0"/>
        <w:adjustRightInd/>
        <w:snapToGrid/>
        <w:spacing w:line="360" w:lineRule="auto"/>
        <w:ind w:firstLine="57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一、工程项目及工程期限</w:t>
      </w:r>
    </w:p>
    <w:p w14:paraId="0C6F220A">
      <w:pPr>
        <w:keepNext w:val="0"/>
        <w:keepLines w:val="0"/>
        <w:pageBreakBefore w:val="0"/>
        <w:kinsoku/>
        <w:wordWrap/>
        <w:overflowPunct/>
        <w:topLinePunct w:val="0"/>
        <w:autoSpaceDE/>
        <w:autoSpaceDN/>
        <w:bidi w:val="0"/>
        <w:adjustRightInd/>
        <w:snapToGrid/>
        <w:spacing w:line="360" w:lineRule="auto"/>
        <w:ind w:left="2239" w:leftChars="266" w:hanging="1680" w:hangingChars="80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（一）工程名称：</w:t>
      </w:r>
    </w:p>
    <w:p w14:paraId="0A3E9568">
      <w:pPr>
        <w:keepNext w:val="0"/>
        <w:keepLines w:val="0"/>
        <w:pageBreakBefore w:val="0"/>
        <w:kinsoku/>
        <w:wordWrap/>
        <w:overflowPunct/>
        <w:topLinePunct w:val="0"/>
        <w:autoSpaceDE/>
        <w:autoSpaceDN/>
        <w:bidi w:val="0"/>
        <w:adjustRightInd/>
        <w:snapToGrid/>
        <w:spacing w:line="360" w:lineRule="auto"/>
        <w:ind w:firstLine="57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（二）工程地点：</w:t>
      </w:r>
    </w:p>
    <w:p w14:paraId="36CF4096">
      <w:pPr>
        <w:keepNext w:val="0"/>
        <w:keepLines w:val="0"/>
        <w:pageBreakBefore w:val="0"/>
        <w:kinsoku/>
        <w:wordWrap/>
        <w:overflowPunct/>
        <w:topLinePunct w:val="0"/>
        <w:autoSpaceDE/>
        <w:autoSpaceDN/>
        <w:bidi w:val="0"/>
        <w:adjustRightInd/>
        <w:snapToGrid/>
        <w:spacing w:line="360" w:lineRule="auto"/>
        <w:ind w:firstLine="57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（三）工程内容：工程设计、施工、安装、调试、验收。</w:t>
      </w:r>
    </w:p>
    <w:p w14:paraId="49A0A284">
      <w:pPr>
        <w:keepNext w:val="0"/>
        <w:keepLines w:val="0"/>
        <w:pageBreakBefore w:val="0"/>
        <w:kinsoku/>
        <w:wordWrap/>
        <w:overflowPunct/>
        <w:topLinePunct w:val="0"/>
        <w:autoSpaceDE/>
        <w:autoSpaceDN/>
        <w:bidi w:val="0"/>
        <w:adjustRightInd/>
        <w:snapToGrid/>
        <w:spacing w:line="360" w:lineRule="auto"/>
        <w:ind w:firstLine="57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（四）工期：本工程自  年 月 日开工，于  年  月  日竣工,具体开工时间以甲方的同意开工通知为准。</w:t>
      </w:r>
    </w:p>
    <w:p w14:paraId="07288D99">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二、甲方职责：</w:t>
      </w:r>
    </w:p>
    <w:p w14:paraId="3A245994">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（一）甲方协助乙方进行现场勘查，以便工程设计、施工。</w:t>
      </w:r>
    </w:p>
    <w:p w14:paraId="454C7AC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（二）甲方保证现场具备施工条件，确保乙方如期进场施工。</w:t>
      </w:r>
    </w:p>
    <w:p w14:paraId="45DD717B">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三、乙方职责：</w:t>
      </w:r>
    </w:p>
    <w:p w14:paraId="330927D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（一）乙方根据甲方对系统的使用要求进行设计，经甲方认可后，负责安装施工。</w:t>
      </w:r>
    </w:p>
    <w:p w14:paraId="6E663D3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（二）乙方必须按照经甲方确认后的设计图纸和双方约定的工程范围进行施工，所需监控器材由乙方依照《工程预算书》确定。</w:t>
      </w:r>
    </w:p>
    <w:p w14:paraId="057EB3D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（三）保证工程质量，按规范施工，遵守现场纪律，设备定位和装修协调，并提供优良的后期服务。</w:t>
      </w:r>
    </w:p>
    <w:p w14:paraId="0A06424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（四）乙方须在收到甲方通知后一天内进场施工。乙方布线施工与安装调试应与甲方装修工程同步完成。</w:t>
      </w:r>
    </w:p>
    <w:p w14:paraId="5BD1276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（五）施工中，乙方应遵守国家的法律法规和安全防范（含消防）规定，自行承担由此产生的一切责任，甲方有监督、检查权利。</w:t>
      </w:r>
    </w:p>
    <w:p w14:paraId="54B9B9E7">
      <w:pPr>
        <w:keepNext w:val="0"/>
        <w:keepLines w:val="0"/>
        <w:pageBreakBefore w:val="0"/>
        <w:kinsoku/>
        <w:wordWrap/>
        <w:overflowPunct/>
        <w:topLinePunct w:val="0"/>
        <w:autoSpaceDE/>
        <w:autoSpaceDN/>
        <w:bidi w:val="0"/>
        <w:adjustRightInd/>
        <w:snapToGrid/>
        <w:spacing w:line="360" w:lineRule="auto"/>
        <w:ind w:firstLine="57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四、工程造价及支付办法：</w:t>
      </w:r>
    </w:p>
    <w:p w14:paraId="08E166F6">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（一）工程造价以竣工验收审计结算价为准，预算总造价（详见《工程预算书》）为人民币（大写）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，其中不含税价款共计人民币（大写）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，增值税共计人民币（大写）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6D12063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（二）本合同签订之日起</w:t>
      </w:r>
      <w:r>
        <w:rPr>
          <w:rFonts w:hint="eastAsia" w:ascii="宋体" w:hAnsi="宋体" w:eastAsia="宋体" w:cs="宋体"/>
          <w:color w:val="auto"/>
          <w:sz w:val="21"/>
          <w:szCs w:val="21"/>
          <w:highlight w:val="none"/>
          <w:lang w:val="en-US" w:eastAsia="zh-CN"/>
        </w:rPr>
        <w:t>五个工作日</w:t>
      </w:r>
      <w:r>
        <w:rPr>
          <w:rFonts w:hint="eastAsia" w:ascii="宋体" w:hAnsi="宋体" w:eastAsia="宋体" w:cs="宋体"/>
          <w:color w:val="auto"/>
          <w:sz w:val="21"/>
          <w:szCs w:val="21"/>
          <w:highlight w:val="none"/>
        </w:rPr>
        <w:t>日内，甲方应向乙方预付总造价的</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%的款项，即甲方向乙方支付￥</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元；项目完成并通过</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验收后，</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收到</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提交等额的正式发票和支付款项申请资料后</w:t>
      </w:r>
      <w:r>
        <w:rPr>
          <w:rFonts w:hint="eastAsia" w:ascii="宋体" w:hAnsi="宋体" w:eastAsia="宋体" w:cs="宋体"/>
          <w:color w:val="auto"/>
          <w:sz w:val="21"/>
          <w:szCs w:val="21"/>
          <w:highlight w:val="none"/>
          <w:lang w:val="en-US" w:eastAsia="zh-CN"/>
        </w:rPr>
        <w:t>十</w:t>
      </w:r>
      <w:r>
        <w:rPr>
          <w:rFonts w:hint="eastAsia" w:ascii="宋体" w:hAnsi="宋体" w:eastAsia="宋体" w:cs="宋体"/>
          <w:color w:val="auto"/>
          <w:sz w:val="21"/>
          <w:szCs w:val="21"/>
          <w:highlight w:val="none"/>
        </w:rPr>
        <w:t>个工作日内向</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支付合同总价的40%，即甲方向乙方支付￥</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val="en-US" w:eastAsia="zh-CN"/>
        </w:rPr>
        <w:t>27</w:t>
      </w:r>
      <w:r>
        <w:rPr>
          <w:rFonts w:hint="eastAsia" w:ascii="宋体" w:hAnsi="宋体" w:eastAsia="宋体" w:cs="宋体"/>
          <w:color w:val="auto"/>
          <w:sz w:val="21"/>
          <w:szCs w:val="21"/>
          <w:highlight w:val="none"/>
        </w:rPr>
        <w:t>%余款在工程竣工验收合格并经工程造价公司审核确定总额后扣除已付部分款项</w:t>
      </w:r>
      <w:r>
        <w:rPr>
          <w:rFonts w:hint="eastAsia" w:ascii="宋体" w:hAnsi="宋体" w:eastAsia="宋体" w:cs="宋体"/>
          <w:color w:val="auto"/>
          <w:sz w:val="21"/>
          <w:szCs w:val="21"/>
          <w:highlight w:val="none"/>
          <w:lang w:val="en-US" w:eastAsia="zh-CN"/>
        </w:rPr>
        <w:t>以及</w:t>
      </w:r>
      <w:r>
        <w:rPr>
          <w:rFonts w:hint="eastAsia" w:ascii="宋体" w:hAnsi="宋体" w:eastAsia="宋体" w:cs="宋体"/>
          <w:color w:val="auto"/>
          <w:sz w:val="21"/>
          <w:szCs w:val="21"/>
          <w:highlight w:val="none"/>
        </w:rPr>
        <w:t>应由乙方承担的审计费后支付。</w:t>
      </w:r>
      <w:r>
        <w:rPr>
          <w:rFonts w:hint="eastAsia" w:ascii="宋体" w:hAnsi="宋体" w:eastAsia="宋体" w:cs="宋体"/>
          <w:color w:val="auto"/>
          <w:sz w:val="21"/>
          <w:szCs w:val="21"/>
          <w:highlight w:val="none"/>
          <w:lang w:val="en-US" w:eastAsia="zh-CN"/>
        </w:rPr>
        <w:t>质保期</w:t>
      </w:r>
      <w:r>
        <w:rPr>
          <w:rFonts w:hint="eastAsia" w:ascii="宋体" w:hAnsi="宋体" w:eastAsia="宋体" w:cs="宋体"/>
          <w:color w:val="auto"/>
          <w:sz w:val="21"/>
          <w:szCs w:val="21"/>
          <w:highlight w:val="none"/>
        </w:rPr>
        <w:t>自验收合格之日起计算，期满后</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支付合同总价3%的质保金。</w:t>
      </w:r>
    </w:p>
    <w:p w14:paraId="2B8A1C10">
      <w:pPr>
        <w:keepNext w:val="0"/>
        <w:keepLines w:val="0"/>
        <w:pageBreakBefore w:val="0"/>
        <w:kinsoku/>
        <w:wordWrap/>
        <w:overflowPunct/>
        <w:topLinePunct w:val="0"/>
        <w:autoSpaceDE/>
        <w:autoSpaceDN/>
        <w:bidi w:val="0"/>
        <w:adjustRightInd/>
        <w:snapToGrid/>
        <w:spacing w:line="360" w:lineRule="auto"/>
        <w:ind w:firstLine="525" w:firstLineChars="2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w:t>
      </w:r>
      <w:r>
        <w:rPr>
          <w:rFonts w:hint="eastAsia" w:ascii="宋体" w:hAnsi="宋体" w:eastAsia="宋体" w:cs="宋体"/>
          <w:color w:val="auto"/>
          <w:sz w:val="21"/>
          <w:szCs w:val="21"/>
          <w:highlight w:val="none"/>
          <w:lang w:val="en-US" w:eastAsia="zh-CN"/>
        </w:rPr>
        <w:t>收款</w:t>
      </w:r>
      <w:r>
        <w:rPr>
          <w:rFonts w:hint="eastAsia" w:ascii="宋体" w:hAnsi="宋体" w:eastAsia="宋体" w:cs="宋体"/>
          <w:color w:val="auto"/>
          <w:sz w:val="21"/>
          <w:szCs w:val="21"/>
          <w:highlight w:val="none"/>
        </w:rPr>
        <w:t>账户</w:t>
      </w:r>
      <w:r>
        <w:rPr>
          <w:rFonts w:hint="eastAsia" w:ascii="宋体" w:hAnsi="宋体" w:eastAsia="宋体" w:cs="宋体"/>
          <w:color w:val="auto"/>
          <w:sz w:val="21"/>
          <w:szCs w:val="21"/>
          <w:highlight w:val="none"/>
          <w:lang w:val="en-US" w:eastAsia="zh-CN"/>
        </w:rPr>
        <w:t>信息如下</w:t>
      </w:r>
      <w:r>
        <w:rPr>
          <w:rFonts w:hint="eastAsia" w:ascii="宋体" w:hAnsi="宋体" w:eastAsia="宋体" w:cs="宋体"/>
          <w:color w:val="auto"/>
          <w:sz w:val="21"/>
          <w:szCs w:val="21"/>
          <w:highlight w:val="none"/>
        </w:rPr>
        <w:t>：</w:t>
      </w:r>
    </w:p>
    <w:p w14:paraId="46C50FF7">
      <w:pPr>
        <w:keepNext w:val="0"/>
        <w:keepLines w:val="0"/>
        <w:pageBreakBefore w:val="0"/>
        <w:kinsoku/>
        <w:wordWrap/>
        <w:overflowPunct/>
        <w:topLinePunct w:val="0"/>
        <w:autoSpaceDE/>
        <w:autoSpaceDN/>
        <w:bidi w:val="0"/>
        <w:adjustRightInd/>
        <w:snapToGrid/>
        <w:spacing w:line="360" w:lineRule="auto"/>
        <w:ind w:firstLine="525" w:firstLineChars="2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开户银行 : </w:t>
      </w:r>
    </w:p>
    <w:p w14:paraId="54C42449">
      <w:pPr>
        <w:keepNext w:val="0"/>
        <w:keepLines w:val="0"/>
        <w:pageBreakBefore w:val="0"/>
        <w:kinsoku/>
        <w:wordWrap/>
        <w:overflowPunct/>
        <w:topLinePunct w:val="0"/>
        <w:autoSpaceDE/>
        <w:autoSpaceDN/>
        <w:bidi w:val="0"/>
        <w:adjustRightInd/>
        <w:snapToGrid/>
        <w:spacing w:line="360" w:lineRule="auto"/>
        <w:ind w:firstLine="525" w:firstLineChars="2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户     名:</w:t>
      </w:r>
    </w:p>
    <w:p w14:paraId="4D31EBD8">
      <w:pPr>
        <w:keepNext w:val="0"/>
        <w:keepLines w:val="0"/>
        <w:pageBreakBefore w:val="0"/>
        <w:kinsoku/>
        <w:wordWrap/>
        <w:overflowPunct/>
        <w:topLinePunct w:val="0"/>
        <w:autoSpaceDE/>
        <w:autoSpaceDN/>
        <w:bidi w:val="0"/>
        <w:adjustRightInd/>
        <w:snapToGrid/>
        <w:spacing w:line="360" w:lineRule="auto"/>
        <w:ind w:firstLine="525" w:firstLineChars="2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    号 :</w:t>
      </w:r>
    </w:p>
    <w:p w14:paraId="1C09D85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（三）在甲方支付任何一笔款项前，乙方应</w:t>
      </w:r>
      <w:r>
        <w:rPr>
          <w:rFonts w:hint="eastAsia" w:ascii="宋体" w:hAnsi="宋体" w:eastAsia="宋体" w:cs="宋体"/>
          <w:color w:val="auto"/>
          <w:sz w:val="21"/>
          <w:szCs w:val="21"/>
          <w:highlight w:val="none"/>
          <w:lang w:val="en-US" w:eastAsia="zh-CN"/>
        </w:rPr>
        <w:t>提前十个工作日</w:t>
      </w:r>
      <w:r>
        <w:rPr>
          <w:rFonts w:hint="eastAsia" w:ascii="宋体" w:hAnsi="宋体" w:eastAsia="宋体" w:cs="宋体"/>
          <w:color w:val="auto"/>
          <w:sz w:val="21"/>
          <w:szCs w:val="21"/>
          <w:highlight w:val="none"/>
        </w:rPr>
        <w:t>按甲方所支付的费用向甲方提交付款通知以及其开具的税率为9%的增值税专用发票或由税务机关代为开具的税率为9%的增值税专用发票。</w:t>
      </w:r>
    </w:p>
    <w:p w14:paraId="77BBFEA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如乙方无法提供前款所述增值税专用发票或乙方实际提供的增值税专用发票的税额低于合同约定税额，相应未提供或低于约定的税额部分应从合同价款中扣除，作为乙方对甲方的补偿金。</w:t>
      </w:r>
    </w:p>
    <w:p w14:paraId="0F6A821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工程安装、调试完毕,经甲方竣工验收合格后，乙方应在10个工作日内向甲方提供《工程决算书》等相关资料，甲方在接到上述资料后指定专业工程造价公司进行审查。工程结算价格以甲方指定的专业工程造价公司所审核价格为准。审计结果出来后，甲方应在30个工作日内与乙方结清费用。</w:t>
      </w:r>
    </w:p>
    <w:p w14:paraId="13D76D1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工程变更：若甲方提出工程变更或乙方根据实际完成情况提出工程变更要求时（包括实际工程量、工程材料、原材料单价等一切与本合同约定不符的情况），乙方应制作签证单。签证单为施工及结算的依据。</w:t>
      </w:r>
    </w:p>
    <w:p w14:paraId="0A7AB70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签证单经甲方核实后，由甲方、乙方授权人员签名并加盖公章，否则视为无效签证。</w:t>
      </w:r>
    </w:p>
    <w:p w14:paraId="75336D0F">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五、工程验收及售后服务：</w:t>
      </w:r>
    </w:p>
    <w:p w14:paraId="6C8302E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（一）甲、乙双方商定验收日期，以便进行验收。</w:t>
      </w:r>
    </w:p>
    <w:p w14:paraId="5F2C766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（二）本系统自验收合格之日起，乙方对所有设备保修</w:t>
      </w:r>
      <w:r>
        <w:rPr>
          <w:rFonts w:hint="eastAsia" w:ascii="宋体" w:hAnsi="宋体" w:eastAsia="宋体" w:cs="宋体"/>
          <w:color w:val="auto"/>
          <w:sz w:val="21"/>
          <w:szCs w:val="21"/>
          <w:highlight w:val="none"/>
          <w:lang w:val="en-US" w:eastAsia="zh-CN"/>
        </w:rPr>
        <w:t>三</w:t>
      </w:r>
      <w:r>
        <w:rPr>
          <w:rFonts w:hint="eastAsia" w:ascii="宋体" w:hAnsi="宋体" w:eastAsia="宋体" w:cs="宋体"/>
          <w:color w:val="auto"/>
          <w:sz w:val="21"/>
          <w:szCs w:val="21"/>
          <w:highlight w:val="none"/>
        </w:rPr>
        <w:t>年。日常保养期内，每月至少一次对系统维护保养，平时系统发生故障在接到通知后，保证在</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小时内到达现场排除故障。</w:t>
      </w:r>
    </w:p>
    <w:p w14:paraId="22DC5F05">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六、验收标准：</w:t>
      </w:r>
    </w:p>
    <w:p w14:paraId="5322A70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（一）工程敷线符合电工布线要求及安全规范。</w:t>
      </w:r>
    </w:p>
    <w:p w14:paraId="70E7B5F6">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（二）工程所选用的器材符合预算所列，且稳定可靠，工程安装符合规范要求、美观、合理。</w:t>
      </w:r>
    </w:p>
    <w:p w14:paraId="28CD231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（三）监控系统图像清晰、定位准确。 </w:t>
      </w:r>
    </w:p>
    <w:p w14:paraId="42007B5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 乙方负责对甲方操作人员进行免费培训，并以能够熟练操作和排除一般故障为标准。</w:t>
      </w:r>
    </w:p>
    <w:p w14:paraId="4E1B9066">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（五）工程安装后能够实现与分行远程联网电视监控。</w:t>
      </w:r>
    </w:p>
    <w:p w14:paraId="60984242">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七、违约责任：</w:t>
      </w:r>
    </w:p>
    <w:p w14:paraId="7CF9E1F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（一）甲方如逾期支付款项的，每逾期一天，则按应付而未付款项的百分之一向乙方支付违约金。</w:t>
      </w:r>
    </w:p>
    <w:p w14:paraId="0F1ED7B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（二）乙方如逾期交付工程的，每逾期一天，则按工程总造价的百分之一向甲方支付违约金并赔偿因而给甲方造成的损失，乙方如逾期七天以上，甲方可单方面终止合同。</w:t>
      </w:r>
    </w:p>
    <w:p w14:paraId="2C0E5A8A">
      <w:pPr>
        <w:keepNext w:val="0"/>
        <w:keepLines w:val="0"/>
        <w:pageBreakBefore w:val="0"/>
        <w:kinsoku/>
        <w:wordWrap/>
        <w:overflowPunct/>
        <w:topLinePunct w:val="0"/>
        <w:autoSpaceDE/>
        <w:autoSpaceDN/>
        <w:bidi w:val="0"/>
        <w:adjustRightInd/>
        <w:snapToGrid/>
        <w:spacing w:line="360" w:lineRule="auto"/>
        <w:ind w:firstLine="413" w:firstLineChars="196"/>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八、其它：</w:t>
      </w:r>
    </w:p>
    <w:p w14:paraId="080F762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若乙方送审的工程结算价经审计后的审计核减率超过15%（含15%）的，则乙方承担全部审计费用；审计核减率在10%（含10%）--15%之间，则乙方承担全部审计费用的80%；审计核减率在5%（含5%）--10%之间，则乙方承担全部审计费用的30%；审计核减率在5%以下的审计费用由甲方承担。上述审计费用中应乙方承担的部分将在工程结算价中扣除。</w:t>
      </w:r>
    </w:p>
    <w:p w14:paraId="601656A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（二）若乙方未按约定履行保修等相关售后服务，甲方有权另行委托具有相关资质的第三人进行维修，由此产生的一切费用均由乙方承担，同时甲方还有权要求乙方一次性支付相当于合同总金额的5％的违约金。</w:t>
      </w:r>
    </w:p>
    <w:p w14:paraId="49EF009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（三）在施工期间不论何种原因发生的工伤事故、工程事故而引起的人员伤亡和财产损失，均由乙方负责处理，责任由乙方承担，与甲方无关。</w:t>
      </w:r>
    </w:p>
    <w:p w14:paraId="18DE83F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(四)乙方应严格保守在合作中所知悉的甲方商业秘密，严格遵守甲方保密相关要求。</w:t>
      </w:r>
    </w:p>
    <w:p w14:paraId="60AB7DE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九、本合同未尽事宜由双方协商解决。协商不成的,任何一方可向甲方所在地人民法院提起诉讼。</w:t>
      </w:r>
    </w:p>
    <w:p w14:paraId="4B29A886">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十、本合同双方签字盖章后生效。本合同一式四份，甲、乙双方</w:t>
      </w:r>
      <w:r>
        <w:rPr>
          <w:rFonts w:hint="eastAsia" w:ascii="宋体" w:hAnsi="宋体" w:eastAsia="宋体" w:cs="宋体"/>
          <w:color w:val="auto"/>
          <w:sz w:val="21"/>
          <w:szCs w:val="21"/>
          <w:highlight w:val="none"/>
          <w:lang w:val="en-US" w:eastAsia="zh-CN"/>
        </w:rPr>
        <w:t>各</w:t>
      </w:r>
      <w:r>
        <w:rPr>
          <w:rFonts w:hint="eastAsia" w:ascii="宋体" w:hAnsi="宋体" w:eastAsia="宋体" w:cs="宋体"/>
          <w:color w:val="auto"/>
          <w:sz w:val="21"/>
          <w:szCs w:val="21"/>
          <w:highlight w:val="none"/>
        </w:rPr>
        <w:t>执二份，具同等法律效力。</w:t>
      </w:r>
    </w:p>
    <w:p w14:paraId="5BD81B40">
      <w:pPr>
        <w:keepNext w:val="0"/>
        <w:keepLines w:val="0"/>
        <w:pageBreakBefore w:val="0"/>
        <w:kinsoku/>
        <w:wordWrap/>
        <w:overflowPunct/>
        <w:topLinePunct w:val="0"/>
        <w:autoSpaceDE/>
        <w:autoSpaceDN/>
        <w:bidi w:val="0"/>
        <w:adjustRightInd/>
        <w:snapToGrid/>
        <w:spacing w:line="360" w:lineRule="auto"/>
        <w:ind w:left="4891" w:hanging="3668" w:hangingChars="1740"/>
        <w:textAlignment w:val="auto"/>
        <w:rPr>
          <w:rFonts w:hint="eastAsia" w:ascii="宋体" w:hAnsi="宋体" w:eastAsia="宋体" w:cs="宋体"/>
          <w:b/>
          <w:color w:val="auto"/>
          <w:sz w:val="21"/>
          <w:szCs w:val="21"/>
          <w:highlight w:val="none"/>
        </w:rPr>
      </w:pPr>
    </w:p>
    <w:p w14:paraId="73F1DABE">
      <w:pPr>
        <w:keepNext w:val="0"/>
        <w:keepLines w:val="0"/>
        <w:pageBreakBefore w:val="0"/>
        <w:kinsoku/>
        <w:wordWrap/>
        <w:overflowPunct/>
        <w:topLinePunct w:val="0"/>
        <w:autoSpaceDE/>
        <w:autoSpaceDN/>
        <w:bidi w:val="0"/>
        <w:adjustRightInd/>
        <w:snapToGrid/>
        <w:spacing w:line="360" w:lineRule="auto"/>
        <w:ind w:left="4542" w:hanging="3668" w:hangingChars="174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甲方：中国光大银行股份有限公司东莞分行    乙方：</w:t>
      </w:r>
    </w:p>
    <w:p w14:paraId="0F68CD1E">
      <w:pPr>
        <w:keepNext w:val="0"/>
        <w:keepLines w:val="0"/>
        <w:pageBreakBefore w:val="0"/>
        <w:tabs>
          <w:tab w:val="left" w:pos="2340"/>
        </w:tabs>
        <w:kinsoku/>
        <w:wordWrap/>
        <w:overflowPunct/>
        <w:topLinePunct w:val="0"/>
        <w:autoSpaceDE/>
        <w:autoSpaceDN/>
        <w:bidi w:val="0"/>
        <w:adjustRightInd/>
        <w:snapToGrid/>
        <w:spacing w:line="360" w:lineRule="auto"/>
        <w:ind w:left="6142" w:hanging="4961" w:hangingChars="2353"/>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 xml:space="preserve"> </w:t>
      </w:r>
    </w:p>
    <w:p w14:paraId="11065ADD">
      <w:pPr>
        <w:keepNext w:val="0"/>
        <w:keepLines w:val="0"/>
        <w:pageBreakBefore w:val="0"/>
        <w:tabs>
          <w:tab w:val="left" w:pos="2340"/>
        </w:tabs>
        <w:kinsoku/>
        <w:wordWrap/>
        <w:overflowPunct/>
        <w:topLinePunct w:val="0"/>
        <w:autoSpaceDE/>
        <w:autoSpaceDN/>
        <w:bidi w:val="0"/>
        <w:adjustRightInd/>
        <w:snapToGrid/>
        <w:spacing w:line="360" w:lineRule="auto"/>
        <w:ind w:left="6142" w:hanging="4961" w:hangingChars="2353"/>
        <w:textAlignment w:val="auto"/>
        <w:rPr>
          <w:rFonts w:hint="eastAsia" w:ascii="宋体" w:hAnsi="宋体" w:eastAsia="宋体" w:cs="宋体"/>
          <w:b/>
          <w:color w:val="auto"/>
          <w:sz w:val="21"/>
          <w:szCs w:val="21"/>
          <w:highlight w:val="none"/>
          <w:lang w:val="en-US" w:eastAsia="zh-CN"/>
        </w:rPr>
      </w:pPr>
    </w:p>
    <w:p w14:paraId="571B7FD0">
      <w:pPr>
        <w:keepNext w:val="0"/>
        <w:keepLines w:val="0"/>
        <w:pageBreakBefore w:val="0"/>
        <w:tabs>
          <w:tab w:val="left" w:pos="2340"/>
        </w:tabs>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签约代表（签字）：                 签约代表（签字）：</w:t>
      </w:r>
    </w:p>
    <w:p w14:paraId="38AC2D4E">
      <w:pPr>
        <w:keepNext w:val="0"/>
        <w:keepLines w:val="0"/>
        <w:pageBreakBefore w:val="0"/>
        <w:tabs>
          <w:tab w:val="left" w:pos="2340"/>
        </w:tabs>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p>
    <w:p w14:paraId="3EAF7490">
      <w:pPr>
        <w:keepNext w:val="0"/>
        <w:keepLines w:val="0"/>
        <w:pageBreakBefore w:val="0"/>
        <w:tabs>
          <w:tab w:val="left" w:pos="2340"/>
        </w:tabs>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p>
    <w:p w14:paraId="49D79B4E">
      <w:pPr>
        <w:keepNext w:val="0"/>
        <w:keepLines w:val="0"/>
        <w:pageBreakBefore w:val="0"/>
        <w:tabs>
          <w:tab w:val="left" w:pos="2340"/>
        </w:tabs>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p>
    <w:p w14:paraId="30C83A17">
      <w:pPr>
        <w:keepNext w:val="0"/>
        <w:keepLines w:val="0"/>
        <w:pageBreakBefore w:val="0"/>
        <w:tabs>
          <w:tab w:val="left" w:pos="2340"/>
        </w:tabs>
        <w:kinsoku/>
        <w:wordWrap/>
        <w:overflowPunct/>
        <w:topLinePunct w:val="0"/>
        <w:autoSpaceDE/>
        <w:autoSpaceDN/>
        <w:bidi w:val="0"/>
        <w:adjustRightInd/>
        <w:snapToGrid/>
        <w:spacing w:line="360" w:lineRule="auto"/>
        <w:ind w:left="6142" w:hanging="4961" w:hangingChars="2353"/>
        <w:jc w:val="lef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日期：      年   月   日          日期：     年   月   日</w:t>
      </w:r>
    </w:p>
    <w:p w14:paraId="6CD1271F">
      <w:pPr>
        <w:tabs>
          <w:tab w:val="left" w:pos="2340"/>
        </w:tabs>
        <w:spacing w:line="0" w:lineRule="atLeast"/>
        <w:ind w:left="6142" w:hanging="6142" w:hangingChars="2353"/>
        <w:jc w:val="left"/>
        <w:rPr>
          <w:rFonts w:ascii="宋体" w:hAnsi="宋体" w:eastAsia="宋体" w:cs="Times New Roman"/>
          <w:b/>
          <w:color w:val="auto"/>
          <w:sz w:val="26"/>
          <w:szCs w:val="26"/>
          <w:highlight w:val="none"/>
        </w:rPr>
      </w:pPr>
    </w:p>
    <w:p w14:paraId="56E01536">
      <w:pPr>
        <w:pStyle w:val="2"/>
        <w:keepNext w:val="0"/>
        <w:keepLines w:val="0"/>
        <w:pageBreakBefore/>
        <w:spacing w:after="240" w:line="360" w:lineRule="auto"/>
        <w:jc w:val="center"/>
        <w:rPr>
          <w:color w:val="auto"/>
          <w:kern w:val="0"/>
          <w:sz w:val="20"/>
          <w:szCs w:val="20"/>
          <w:highlight w:val="none"/>
        </w:rPr>
      </w:pPr>
      <w:r>
        <w:rPr>
          <w:rFonts w:asciiTheme="minorEastAsia" w:hAnsiTheme="minorEastAsia" w:eastAsiaTheme="minorEastAsia"/>
          <w:color w:val="auto"/>
          <w:spacing w:val="20"/>
          <w:sz w:val="32"/>
          <w:szCs w:val="32"/>
          <w:highlight w:val="none"/>
        </w:rPr>
        <w:t xml:space="preserve">第六章 </w:t>
      </w:r>
      <w:r>
        <w:rPr>
          <w:rFonts w:hint="eastAsia" w:asciiTheme="minorEastAsia" w:hAnsiTheme="minorEastAsia" w:eastAsiaTheme="minorEastAsia"/>
          <w:color w:val="auto"/>
          <w:spacing w:val="20"/>
          <w:sz w:val="32"/>
          <w:szCs w:val="32"/>
          <w:highlight w:val="none"/>
        </w:rPr>
        <w:t>响应文件</w:t>
      </w:r>
      <w:r>
        <w:rPr>
          <w:rFonts w:asciiTheme="minorEastAsia" w:hAnsiTheme="minorEastAsia" w:eastAsiaTheme="minorEastAsia"/>
          <w:color w:val="auto"/>
          <w:spacing w:val="20"/>
          <w:sz w:val="32"/>
          <w:szCs w:val="32"/>
          <w:highlight w:val="none"/>
        </w:rPr>
        <w:t>格式</w:t>
      </w:r>
      <w:bookmarkEnd w:id="42"/>
      <w:bookmarkEnd w:id="43"/>
      <w:bookmarkEnd w:id="44"/>
    </w:p>
    <w:p w14:paraId="167E3D6F">
      <w:pPr>
        <w:widowControl/>
        <w:jc w:val="left"/>
        <w:rPr>
          <w:color w:val="auto"/>
          <w:kern w:val="0"/>
          <w:sz w:val="20"/>
          <w:szCs w:val="20"/>
          <w:highlight w:val="none"/>
        </w:rPr>
      </w:pPr>
    </w:p>
    <w:p w14:paraId="13125B3F">
      <w:pPr>
        <w:spacing w:beforeLines="150"/>
        <w:jc w:val="center"/>
        <w:rPr>
          <w:rFonts w:ascii="宋体" w:hAnsi="宋体"/>
          <w:b/>
          <w:bCs/>
          <w:color w:val="auto"/>
          <w:sz w:val="72"/>
          <w:szCs w:val="72"/>
          <w:highlight w:val="none"/>
        </w:rPr>
      </w:pPr>
      <w:bookmarkStart w:id="45" w:name="_Toc169799785"/>
      <w:bookmarkStart w:id="46" w:name="_Hlk170195764"/>
      <w:r>
        <w:rPr>
          <w:rFonts w:ascii="宋体" w:hAnsi="宋体"/>
          <w:b/>
          <w:bCs/>
          <w:color w:val="auto"/>
          <w:sz w:val="72"/>
          <w:szCs w:val="72"/>
          <w:highlight w:val="none"/>
        </w:rPr>
        <w:t>中国光大银行股份有限公司东莞分行辖内网点监控系统改造项目</w:t>
      </w:r>
    </w:p>
    <w:p w14:paraId="737DD5EC">
      <w:pPr>
        <w:spacing w:beforeLines="150"/>
        <w:jc w:val="center"/>
        <w:rPr>
          <w:rFonts w:ascii="宋体" w:hAnsi="宋体"/>
          <w:b/>
          <w:bCs/>
          <w:color w:val="auto"/>
          <w:sz w:val="80"/>
          <w:szCs w:val="80"/>
          <w:highlight w:val="none"/>
        </w:rPr>
      </w:pPr>
      <w:r>
        <w:rPr>
          <w:rFonts w:hint="eastAsia" w:ascii="宋体" w:hAnsi="宋体"/>
          <w:b/>
          <w:bCs/>
          <w:color w:val="auto"/>
          <w:sz w:val="80"/>
          <w:szCs w:val="80"/>
          <w:highlight w:val="none"/>
        </w:rPr>
        <w:t>响应</w:t>
      </w:r>
      <w:r>
        <w:rPr>
          <w:rFonts w:ascii="宋体" w:hAnsi="宋体"/>
          <w:b/>
          <w:bCs/>
          <w:color w:val="auto"/>
          <w:sz w:val="80"/>
          <w:szCs w:val="80"/>
          <w:highlight w:val="none"/>
        </w:rPr>
        <w:t>文件</w:t>
      </w:r>
      <w:bookmarkEnd w:id="45"/>
    </w:p>
    <w:p w14:paraId="1F86BFD0">
      <w:pPr>
        <w:spacing w:afterLines="500"/>
        <w:jc w:val="center"/>
        <w:rPr>
          <w:rFonts w:ascii="宋体" w:hAnsi="宋体"/>
          <w:b/>
          <w:bCs/>
          <w:color w:val="auto"/>
          <w:highlight w:val="none"/>
        </w:rPr>
      </w:pPr>
      <w:bookmarkStart w:id="47" w:name="_Toc169799786"/>
      <w:r>
        <w:rPr>
          <w:rFonts w:ascii="宋体" w:hAnsi="宋体"/>
          <w:b/>
          <w:bCs/>
          <w:color w:val="auto"/>
          <w:sz w:val="44"/>
          <w:szCs w:val="48"/>
          <w:highlight w:val="none"/>
        </w:rPr>
        <w:t>（正本/副本）</w:t>
      </w:r>
      <w:bookmarkEnd w:id="47"/>
      <w:r>
        <w:rPr>
          <w:rFonts w:ascii="宋体" w:hAnsi="宋体"/>
          <w:b/>
          <w:bCs/>
          <w:color w:val="auto"/>
          <w:highlight w:val="none"/>
        </w:rPr>
        <w:br w:type="textWrapping"/>
      </w:r>
    </w:p>
    <w:p w14:paraId="466B3894">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3"/>
        <w:rPr>
          <w:rFonts w:ascii="宋体" w:hAnsi="宋体"/>
          <w:color w:val="auto"/>
          <w:kern w:val="0"/>
          <w:sz w:val="32"/>
          <w:szCs w:val="32"/>
          <w:highlight w:val="none"/>
        </w:rPr>
      </w:pPr>
      <w:r>
        <w:rPr>
          <w:rFonts w:ascii="宋体" w:hAnsi="宋体"/>
          <w:b/>
          <w:color w:val="auto"/>
          <w:kern w:val="0"/>
          <w:sz w:val="32"/>
          <w:szCs w:val="32"/>
          <w:highlight w:val="none"/>
        </w:rPr>
        <w:t>项目编号：</w:t>
      </w:r>
    </w:p>
    <w:p w14:paraId="3D9EA6EA">
      <w:pPr>
        <w:widowControl/>
        <w:spacing w:line="360" w:lineRule="auto"/>
        <w:ind w:firstLine="1558" w:firstLineChars="485"/>
        <w:jc w:val="left"/>
        <w:outlineLvl w:val="3"/>
        <w:rPr>
          <w:rFonts w:ascii="宋体" w:hAnsi="宋体"/>
          <w:color w:val="auto"/>
          <w:kern w:val="0"/>
          <w:sz w:val="24"/>
          <w:szCs w:val="24"/>
          <w:highlight w:val="none"/>
        </w:rPr>
      </w:pPr>
      <w:r>
        <w:rPr>
          <w:rFonts w:hint="eastAsia" w:ascii="宋体" w:hAnsi="宋体"/>
          <w:b/>
          <w:color w:val="auto"/>
          <w:kern w:val="0"/>
          <w:sz w:val="32"/>
          <w:szCs w:val="32"/>
          <w:highlight w:val="none"/>
        </w:rPr>
        <w:t>供应商</w:t>
      </w:r>
      <w:r>
        <w:rPr>
          <w:rFonts w:ascii="宋体" w:hAnsi="宋体"/>
          <w:b/>
          <w:color w:val="auto"/>
          <w:kern w:val="0"/>
          <w:sz w:val="32"/>
          <w:szCs w:val="32"/>
          <w:highlight w:val="none"/>
        </w:rPr>
        <w:t>名称</w:t>
      </w:r>
      <w:r>
        <w:rPr>
          <w:rFonts w:hint="eastAsia" w:ascii="宋体" w:hAnsi="宋体"/>
          <w:b/>
          <w:color w:val="auto"/>
          <w:kern w:val="0"/>
          <w:sz w:val="32"/>
          <w:szCs w:val="32"/>
          <w:highlight w:val="none"/>
        </w:rPr>
        <w:t>：</w:t>
      </w:r>
    </w:p>
    <w:p w14:paraId="1773D8F8">
      <w:pPr>
        <w:widowControl/>
        <w:spacing w:beforeLines="300"/>
        <w:jc w:val="center"/>
        <w:outlineLvl w:val="3"/>
        <w:rPr>
          <w:color w:val="auto"/>
          <w:kern w:val="0"/>
          <w:sz w:val="20"/>
          <w:szCs w:val="20"/>
          <w:highlight w:val="none"/>
        </w:rPr>
      </w:pPr>
      <w:r>
        <w:rPr>
          <w:rFonts w:ascii="宋体" w:hAnsi="宋体"/>
          <w:b/>
          <w:color w:val="auto"/>
          <w:kern w:val="0"/>
          <w:sz w:val="32"/>
          <w:szCs w:val="32"/>
          <w:highlight w:val="none"/>
        </w:rPr>
        <w:t xml:space="preserve"> 年 月 日</w:t>
      </w:r>
    </w:p>
    <w:bookmarkEnd w:id="46"/>
    <w:p w14:paraId="22CAF6D5">
      <w:pPr>
        <w:widowControl/>
        <w:jc w:val="left"/>
        <w:rPr>
          <w:color w:val="auto"/>
          <w:kern w:val="0"/>
          <w:sz w:val="20"/>
          <w:szCs w:val="20"/>
          <w:highlight w:val="none"/>
        </w:rPr>
      </w:pPr>
    </w:p>
    <w:p w14:paraId="3F2BBA6E">
      <w:pPr>
        <w:pageBreakBefore/>
        <w:spacing w:afterLines="50"/>
        <w:jc w:val="center"/>
        <w:outlineLvl w:val="3"/>
        <w:rPr>
          <w:color w:val="auto"/>
          <w:kern w:val="0"/>
          <w:sz w:val="20"/>
          <w:szCs w:val="20"/>
          <w:highlight w:val="none"/>
        </w:rPr>
      </w:pPr>
      <w:r>
        <w:rPr>
          <w:rFonts w:hint="eastAsia"/>
          <w:b/>
          <w:color w:val="auto"/>
          <w:kern w:val="0"/>
          <w:sz w:val="32"/>
          <w:highlight w:val="none"/>
        </w:rPr>
        <w:t>响应</w:t>
      </w:r>
      <w:r>
        <w:rPr>
          <w:b/>
          <w:color w:val="auto"/>
          <w:kern w:val="0"/>
          <w:sz w:val="32"/>
          <w:highlight w:val="none"/>
        </w:rPr>
        <w:t>文件目录</w:t>
      </w:r>
    </w:p>
    <w:p w14:paraId="7F8B6EAC">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rPr>
      </w:pPr>
      <w:r>
        <w:rPr>
          <w:rFonts w:hint="eastAsia"/>
          <w:color w:val="auto"/>
          <w:kern w:val="0"/>
          <w:szCs w:val="21"/>
          <w:highlight w:val="none"/>
        </w:rPr>
        <w:t>响应承诺</w:t>
      </w:r>
      <w:r>
        <w:rPr>
          <w:color w:val="auto"/>
          <w:kern w:val="0"/>
          <w:szCs w:val="21"/>
          <w:highlight w:val="none"/>
        </w:rPr>
        <w:t>函</w:t>
      </w:r>
    </w:p>
    <w:p w14:paraId="0D5293DD">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首次报价表</w:t>
      </w:r>
    </w:p>
    <w:p w14:paraId="72C047D4">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中小企业声明函</w:t>
      </w:r>
    </w:p>
    <w:p w14:paraId="088518F5">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政策适用性说明</w:t>
      </w:r>
    </w:p>
    <w:p w14:paraId="7D68B3CC">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法定代表人证明书</w:t>
      </w:r>
    </w:p>
    <w:p w14:paraId="65441804">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法定代表人授权委托书</w:t>
      </w:r>
    </w:p>
    <w:p w14:paraId="730F0D76">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资格条件承诺函</w:t>
      </w:r>
    </w:p>
    <w:p w14:paraId="27C1E362">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提供具有独立承担民事责任的能力的证明材料</w:t>
      </w:r>
    </w:p>
    <w:p w14:paraId="1CC0D804">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拟投入本项目设备情况表</w:t>
      </w:r>
    </w:p>
    <w:p w14:paraId="5FC8D367">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项目技术服务人员情况表</w:t>
      </w:r>
    </w:p>
    <w:p w14:paraId="019F9531">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项目负责人简历表</w:t>
      </w:r>
    </w:p>
    <w:p w14:paraId="65443635">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供应商业绩情况表</w:t>
      </w:r>
    </w:p>
    <w:p w14:paraId="1CE51A73">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技术和服务要求响应表</w:t>
      </w:r>
    </w:p>
    <w:p w14:paraId="09432D94">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商务条件响应表</w:t>
      </w:r>
    </w:p>
    <w:p w14:paraId="07195823">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各类证明材料</w:t>
      </w:r>
    </w:p>
    <w:p w14:paraId="36AF69F2">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采购代理服务费支付承诺书</w:t>
      </w:r>
    </w:p>
    <w:p w14:paraId="346F3BE8">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询问函、质疑函、投诉书格式</w:t>
      </w:r>
    </w:p>
    <w:p w14:paraId="048F56A1">
      <w:pPr>
        <w:keepNext w:val="0"/>
        <w:keepLines w:val="0"/>
        <w:pageBreakBefore w:val="0"/>
        <w:widowControl/>
        <w:numPr>
          <w:ilvl w:val="0"/>
          <w:numId w:val="8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rPr>
      </w:pPr>
      <w:r>
        <w:rPr>
          <w:rFonts w:hint="eastAsia"/>
          <w:color w:val="auto"/>
          <w:kern w:val="0"/>
          <w:szCs w:val="21"/>
          <w:highlight w:val="none"/>
        </w:rPr>
        <w:t>项目实施方案、质量保证及售后服务承诺等</w:t>
      </w:r>
    </w:p>
    <w:p w14:paraId="044B741F">
      <w:pPr>
        <w:widowControl/>
        <w:jc w:val="left"/>
        <w:rPr>
          <w:color w:val="auto"/>
          <w:kern w:val="0"/>
          <w:sz w:val="20"/>
          <w:szCs w:val="20"/>
          <w:highlight w:val="none"/>
        </w:rPr>
      </w:pPr>
    </w:p>
    <w:p w14:paraId="1BFD0645">
      <w:pPr>
        <w:widowControl/>
        <w:jc w:val="left"/>
        <w:rPr>
          <w:color w:val="auto"/>
          <w:kern w:val="0"/>
          <w:sz w:val="20"/>
          <w:szCs w:val="20"/>
          <w:highlight w:val="none"/>
        </w:rPr>
      </w:pPr>
    </w:p>
    <w:p w14:paraId="29FEAB0B">
      <w:pPr>
        <w:pageBreakBefore/>
        <w:rPr>
          <w:rFonts w:ascii="宋体" w:hAnsi="宋体"/>
          <w:b/>
          <w:bCs/>
          <w:color w:val="auto"/>
          <w:highlight w:val="none"/>
        </w:rPr>
      </w:pPr>
      <w:r>
        <w:rPr>
          <w:rFonts w:hint="eastAsia" w:ascii="宋体" w:hAnsi="宋体"/>
          <w:b/>
          <w:bCs/>
          <w:color w:val="auto"/>
          <w:sz w:val="24"/>
          <w:szCs w:val="28"/>
          <w:highlight w:val="none"/>
        </w:rPr>
        <w:t>资格、符合性审查索引表格式</w:t>
      </w:r>
    </w:p>
    <w:p w14:paraId="64813711">
      <w:pPr>
        <w:keepLines/>
        <w:tabs>
          <w:tab w:val="left" w:pos="284"/>
          <w:tab w:val="left" w:pos="426"/>
          <w:tab w:val="left" w:pos="709"/>
        </w:tabs>
        <w:spacing w:beforeLines="50" w:afterLines="50"/>
        <w:jc w:val="center"/>
        <w:rPr>
          <w:rFonts w:ascii="宋体" w:hAnsi="宋体"/>
          <w:b/>
          <w:bCs/>
          <w:color w:val="auto"/>
          <w:szCs w:val="21"/>
          <w:highlight w:val="none"/>
        </w:rPr>
      </w:pPr>
      <w:r>
        <w:rPr>
          <w:rFonts w:hint="eastAsia" w:ascii="宋体" w:hAnsi="宋体"/>
          <w:b/>
          <w:bCs/>
          <w:color w:val="auto"/>
          <w:sz w:val="28"/>
          <w:szCs w:val="28"/>
          <w:highlight w:val="none"/>
        </w:rPr>
        <w:t>资格、符合性审查索引表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EA0E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764C5B58">
            <w:pPr>
              <w:spacing w:line="360" w:lineRule="auto"/>
              <w:jc w:val="left"/>
              <w:rPr>
                <w:rFonts w:ascii="宋体" w:hAnsi="宋体"/>
                <w:b/>
                <w:bCs/>
                <w:color w:val="auto"/>
                <w:spacing w:val="-10"/>
                <w:szCs w:val="21"/>
                <w:highlight w:val="none"/>
              </w:rPr>
            </w:pPr>
            <w:r>
              <w:rPr>
                <w:rFonts w:hint="eastAsia" w:ascii="宋体" w:hAnsi="宋体"/>
                <w:b/>
                <w:color w:val="auto"/>
                <w:spacing w:val="20"/>
                <w:sz w:val="24"/>
                <w:szCs w:val="24"/>
                <w:highlight w:val="none"/>
              </w:rPr>
              <w:t>资格性审查</w:t>
            </w:r>
          </w:p>
        </w:tc>
      </w:tr>
      <w:tr w14:paraId="4FBAE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CEC0BD">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3124" w:type="pct"/>
            <w:tcBorders>
              <w:bottom w:val="single" w:color="auto" w:sz="4" w:space="0"/>
              <w:tl2br w:val="nil"/>
            </w:tcBorders>
            <w:vAlign w:val="center"/>
          </w:tcPr>
          <w:p w14:paraId="23A0C6D2">
            <w:pPr>
              <w:spacing w:line="360" w:lineRule="auto"/>
              <w:ind w:left="211" w:hanging="211" w:hangingChars="100"/>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6CD8FF66">
            <w:pPr>
              <w:spacing w:line="360" w:lineRule="auto"/>
              <w:jc w:val="center"/>
              <w:rPr>
                <w:rFonts w:ascii="宋体" w:hAnsi="宋体"/>
                <w:b/>
                <w:bCs/>
                <w:color w:val="auto"/>
                <w:spacing w:val="-10"/>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070DE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6421A121">
            <w:pPr>
              <w:spacing w:line="360" w:lineRule="auto"/>
              <w:jc w:val="center"/>
              <w:rPr>
                <w:rFonts w:ascii="宋体" w:hAnsi="宋体"/>
                <w:bCs/>
                <w:color w:val="auto"/>
                <w:szCs w:val="21"/>
                <w:highlight w:val="none"/>
              </w:rPr>
            </w:pPr>
            <w:r>
              <w:rPr>
                <w:rFonts w:ascii="宋体" w:hAnsi="宋体"/>
                <w:bCs/>
                <w:color w:val="auto"/>
                <w:szCs w:val="21"/>
                <w:highlight w:val="none"/>
              </w:rPr>
              <w:t>1</w:t>
            </w:r>
          </w:p>
        </w:tc>
        <w:tc>
          <w:tcPr>
            <w:tcW w:w="3124" w:type="pct"/>
            <w:tcBorders>
              <w:tl2br w:val="nil"/>
            </w:tcBorders>
            <w:vAlign w:val="center"/>
          </w:tcPr>
          <w:p w14:paraId="5A1477E5">
            <w:pPr>
              <w:spacing w:line="360" w:lineRule="auto"/>
              <w:jc w:val="center"/>
              <w:rPr>
                <w:rFonts w:ascii="宋体" w:hAnsi="宋体"/>
                <w:b/>
                <w:bCs/>
                <w:color w:val="auto"/>
                <w:szCs w:val="21"/>
                <w:highlight w:val="none"/>
              </w:rPr>
            </w:pPr>
          </w:p>
        </w:tc>
        <w:tc>
          <w:tcPr>
            <w:tcW w:w="1470" w:type="pct"/>
            <w:vAlign w:val="center"/>
          </w:tcPr>
          <w:p w14:paraId="5BA7562B">
            <w:pPr>
              <w:spacing w:line="360" w:lineRule="auto"/>
              <w:jc w:val="center"/>
              <w:rPr>
                <w:rFonts w:ascii="宋体" w:hAnsi="宋体"/>
                <w:b/>
                <w:bCs/>
                <w:color w:val="auto"/>
                <w:szCs w:val="21"/>
                <w:highlight w:val="none"/>
              </w:rPr>
            </w:pPr>
          </w:p>
        </w:tc>
      </w:tr>
      <w:tr w14:paraId="6B04F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DBA6A0B">
            <w:pPr>
              <w:spacing w:line="360" w:lineRule="auto"/>
              <w:jc w:val="center"/>
              <w:rPr>
                <w:rFonts w:ascii="宋体" w:hAnsi="宋体"/>
                <w:bCs/>
                <w:color w:val="auto"/>
                <w:szCs w:val="21"/>
                <w:highlight w:val="none"/>
              </w:rPr>
            </w:pPr>
            <w:r>
              <w:rPr>
                <w:rFonts w:ascii="宋体" w:hAnsi="宋体"/>
                <w:bCs/>
                <w:color w:val="auto"/>
                <w:szCs w:val="21"/>
                <w:highlight w:val="none"/>
              </w:rPr>
              <w:t>2</w:t>
            </w:r>
          </w:p>
        </w:tc>
        <w:tc>
          <w:tcPr>
            <w:tcW w:w="3124" w:type="pct"/>
            <w:vAlign w:val="center"/>
          </w:tcPr>
          <w:p w14:paraId="4927621A">
            <w:pPr>
              <w:spacing w:line="360" w:lineRule="auto"/>
              <w:jc w:val="center"/>
              <w:rPr>
                <w:rFonts w:ascii="宋体" w:hAnsi="宋体"/>
                <w:b/>
                <w:bCs/>
                <w:color w:val="auto"/>
                <w:szCs w:val="21"/>
                <w:highlight w:val="none"/>
              </w:rPr>
            </w:pPr>
          </w:p>
        </w:tc>
        <w:tc>
          <w:tcPr>
            <w:tcW w:w="1470" w:type="pct"/>
            <w:vAlign w:val="center"/>
          </w:tcPr>
          <w:p w14:paraId="584A879B">
            <w:pPr>
              <w:spacing w:line="360" w:lineRule="auto"/>
              <w:jc w:val="center"/>
              <w:rPr>
                <w:rFonts w:ascii="宋体" w:hAnsi="宋体"/>
                <w:b/>
                <w:bCs/>
                <w:color w:val="auto"/>
                <w:szCs w:val="21"/>
                <w:highlight w:val="none"/>
              </w:rPr>
            </w:pPr>
          </w:p>
        </w:tc>
      </w:tr>
      <w:tr w14:paraId="57333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556D2B6">
            <w:pPr>
              <w:spacing w:line="360" w:lineRule="auto"/>
              <w:jc w:val="center"/>
              <w:rPr>
                <w:rFonts w:ascii="宋体" w:hAnsi="宋体"/>
                <w:bCs/>
                <w:color w:val="auto"/>
                <w:szCs w:val="21"/>
                <w:highlight w:val="none"/>
              </w:rPr>
            </w:pPr>
            <w:r>
              <w:rPr>
                <w:rFonts w:ascii="宋体" w:hAnsi="宋体"/>
                <w:bCs/>
                <w:color w:val="auto"/>
                <w:szCs w:val="21"/>
                <w:highlight w:val="none"/>
              </w:rPr>
              <w:t>3</w:t>
            </w:r>
          </w:p>
        </w:tc>
        <w:tc>
          <w:tcPr>
            <w:tcW w:w="3124" w:type="pct"/>
            <w:vAlign w:val="center"/>
          </w:tcPr>
          <w:p w14:paraId="65FA6ED2">
            <w:pPr>
              <w:spacing w:line="360" w:lineRule="auto"/>
              <w:jc w:val="center"/>
              <w:rPr>
                <w:rFonts w:ascii="宋体" w:hAnsi="宋体"/>
                <w:b/>
                <w:bCs/>
                <w:color w:val="auto"/>
                <w:szCs w:val="21"/>
                <w:highlight w:val="none"/>
              </w:rPr>
            </w:pPr>
          </w:p>
        </w:tc>
        <w:tc>
          <w:tcPr>
            <w:tcW w:w="1470" w:type="pct"/>
            <w:vAlign w:val="center"/>
          </w:tcPr>
          <w:p w14:paraId="0CD4AD25">
            <w:pPr>
              <w:spacing w:line="360" w:lineRule="auto"/>
              <w:jc w:val="center"/>
              <w:rPr>
                <w:rFonts w:ascii="宋体" w:hAnsi="宋体"/>
                <w:b/>
                <w:bCs/>
                <w:color w:val="auto"/>
                <w:szCs w:val="21"/>
                <w:highlight w:val="none"/>
              </w:rPr>
            </w:pPr>
          </w:p>
        </w:tc>
      </w:tr>
      <w:tr w14:paraId="5C6DC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F83C33A">
            <w:pPr>
              <w:spacing w:line="360" w:lineRule="auto"/>
              <w:jc w:val="center"/>
              <w:rPr>
                <w:rFonts w:ascii="宋体" w:hAnsi="宋体"/>
                <w:bCs/>
                <w:color w:val="auto"/>
                <w:szCs w:val="21"/>
                <w:highlight w:val="none"/>
              </w:rPr>
            </w:pPr>
            <w:r>
              <w:rPr>
                <w:rFonts w:ascii="宋体" w:hAnsi="宋体"/>
                <w:bCs/>
                <w:color w:val="auto"/>
                <w:szCs w:val="21"/>
                <w:highlight w:val="none"/>
              </w:rPr>
              <w:t>…</w:t>
            </w:r>
          </w:p>
        </w:tc>
        <w:tc>
          <w:tcPr>
            <w:tcW w:w="3124" w:type="pct"/>
            <w:vAlign w:val="center"/>
          </w:tcPr>
          <w:p w14:paraId="4E0CF953">
            <w:pPr>
              <w:spacing w:line="360" w:lineRule="auto"/>
              <w:jc w:val="center"/>
              <w:rPr>
                <w:rFonts w:ascii="宋体" w:hAnsi="宋体"/>
                <w:b/>
                <w:bCs/>
                <w:color w:val="auto"/>
                <w:szCs w:val="21"/>
                <w:highlight w:val="none"/>
              </w:rPr>
            </w:pPr>
          </w:p>
        </w:tc>
        <w:tc>
          <w:tcPr>
            <w:tcW w:w="1470" w:type="pct"/>
            <w:vAlign w:val="center"/>
          </w:tcPr>
          <w:p w14:paraId="1D70D1BA">
            <w:pPr>
              <w:spacing w:line="360" w:lineRule="auto"/>
              <w:jc w:val="center"/>
              <w:rPr>
                <w:rFonts w:ascii="宋体" w:hAnsi="宋体"/>
                <w:b/>
                <w:bCs/>
                <w:color w:val="auto"/>
                <w:szCs w:val="21"/>
                <w:highlight w:val="none"/>
              </w:rPr>
            </w:pPr>
          </w:p>
        </w:tc>
      </w:tr>
      <w:tr w14:paraId="03117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566A3910">
            <w:pPr>
              <w:spacing w:line="360" w:lineRule="auto"/>
              <w:jc w:val="left"/>
              <w:rPr>
                <w:rFonts w:ascii="宋体" w:hAnsi="宋体"/>
                <w:b/>
                <w:bCs/>
                <w:color w:val="auto"/>
                <w:szCs w:val="21"/>
                <w:highlight w:val="none"/>
              </w:rPr>
            </w:pPr>
            <w:r>
              <w:rPr>
                <w:rFonts w:hint="eastAsia" w:ascii="宋体" w:hAnsi="宋体"/>
                <w:b/>
                <w:bCs/>
                <w:color w:val="auto"/>
                <w:sz w:val="24"/>
                <w:szCs w:val="24"/>
                <w:highlight w:val="none"/>
              </w:rPr>
              <w:t>符合性审查</w:t>
            </w:r>
          </w:p>
        </w:tc>
      </w:tr>
      <w:tr w14:paraId="6038E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DBC15AB">
            <w:pPr>
              <w:spacing w:line="360" w:lineRule="auto"/>
              <w:jc w:val="center"/>
              <w:rPr>
                <w:rFonts w:ascii="宋体" w:hAnsi="宋体"/>
                <w:bCs/>
                <w:color w:val="auto"/>
                <w:szCs w:val="21"/>
                <w:highlight w:val="none"/>
              </w:rPr>
            </w:pPr>
            <w:r>
              <w:rPr>
                <w:rFonts w:hint="eastAsia" w:ascii="宋体" w:hAnsi="宋体"/>
                <w:b/>
                <w:bCs/>
                <w:color w:val="auto"/>
                <w:szCs w:val="21"/>
                <w:highlight w:val="none"/>
              </w:rPr>
              <w:t>序号</w:t>
            </w:r>
          </w:p>
        </w:tc>
        <w:tc>
          <w:tcPr>
            <w:tcW w:w="3124" w:type="pct"/>
            <w:vAlign w:val="center"/>
          </w:tcPr>
          <w:p w14:paraId="3A1CC91F">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62047706">
            <w:pPr>
              <w:spacing w:line="360" w:lineRule="auto"/>
              <w:jc w:val="center"/>
              <w:rPr>
                <w:rFonts w:ascii="宋体" w:hAnsi="宋体"/>
                <w:b/>
                <w:bCs/>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4D515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CF06EAC">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24" w:type="pct"/>
            <w:vAlign w:val="center"/>
          </w:tcPr>
          <w:p w14:paraId="52E5D967">
            <w:pPr>
              <w:spacing w:line="360" w:lineRule="auto"/>
              <w:jc w:val="center"/>
              <w:rPr>
                <w:rFonts w:ascii="宋体" w:hAnsi="宋体"/>
                <w:b/>
                <w:bCs/>
                <w:color w:val="auto"/>
                <w:szCs w:val="21"/>
                <w:highlight w:val="none"/>
              </w:rPr>
            </w:pPr>
          </w:p>
        </w:tc>
        <w:tc>
          <w:tcPr>
            <w:tcW w:w="1470" w:type="pct"/>
            <w:vAlign w:val="center"/>
          </w:tcPr>
          <w:p w14:paraId="7D324FB7">
            <w:pPr>
              <w:spacing w:line="360" w:lineRule="auto"/>
              <w:jc w:val="center"/>
              <w:rPr>
                <w:rFonts w:ascii="宋体" w:hAnsi="宋体"/>
                <w:b/>
                <w:bCs/>
                <w:color w:val="auto"/>
                <w:spacing w:val="-10"/>
                <w:szCs w:val="21"/>
                <w:highlight w:val="none"/>
              </w:rPr>
            </w:pPr>
          </w:p>
        </w:tc>
      </w:tr>
      <w:tr w14:paraId="33DFD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50701AA">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24" w:type="pct"/>
            <w:vAlign w:val="center"/>
          </w:tcPr>
          <w:p w14:paraId="6D66B126">
            <w:pPr>
              <w:spacing w:line="360" w:lineRule="auto"/>
              <w:jc w:val="center"/>
              <w:rPr>
                <w:rFonts w:ascii="宋体" w:hAnsi="宋体"/>
                <w:b/>
                <w:bCs/>
                <w:color w:val="auto"/>
                <w:szCs w:val="21"/>
                <w:highlight w:val="none"/>
              </w:rPr>
            </w:pPr>
          </w:p>
        </w:tc>
        <w:tc>
          <w:tcPr>
            <w:tcW w:w="1470" w:type="pct"/>
            <w:vAlign w:val="center"/>
          </w:tcPr>
          <w:p w14:paraId="086F3B9A">
            <w:pPr>
              <w:spacing w:line="360" w:lineRule="auto"/>
              <w:jc w:val="center"/>
              <w:rPr>
                <w:rFonts w:ascii="宋体" w:hAnsi="宋体"/>
                <w:b/>
                <w:bCs/>
                <w:color w:val="auto"/>
                <w:spacing w:val="-10"/>
                <w:szCs w:val="21"/>
                <w:highlight w:val="none"/>
              </w:rPr>
            </w:pPr>
          </w:p>
        </w:tc>
      </w:tr>
      <w:tr w14:paraId="250FF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865A6FD">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24" w:type="pct"/>
            <w:vAlign w:val="center"/>
          </w:tcPr>
          <w:p w14:paraId="00500432">
            <w:pPr>
              <w:spacing w:line="360" w:lineRule="auto"/>
              <w:jc w:val="center"/>
              <w:rPr>
                <w:rFonts w:ascii="宋体" w:hAnsi="宋体"/>
                <w:b/>
                <w:bCs/>
                <w:color w:val="auto"/>
                <w:szCs w:val="21"/>
                <w:highlight w:val="none"/>
              </w:rPr>
            </w:pPr>
          </w:p>
        </w:tc>
        <w:tc>
          <w:tcPr>
            <w:tcW w:w="1470" w:type="pct"/>
            <w:vAlign w:val="center"/>
          </w:tcPr>
          <w:p w14:paraId="3807727A">
            <w:pPr>
              <w:spacing w:line="360" w:lineRule="auto"/>
              <w:jc w:val="center"/>
              <w:rPr>
                <w:rFonts w:ascii="宋体" w:hAnsi="宋体"/>
                <w:b/>
                <w:bCs/>
                <w:color w:val="auto"/>
                <w:spacing w:val="-10"/>
                <w:szCs w:val="21"/>
                <w:highlight w:val="none"/>
              </w:rPr>
            </w:pPr>
          </w:p>
        </w:tc>
      </w:tr>
      <w:tr w14:paraId="19FAB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6E18A3">
            <w:pPr>
              <w:spacing w:line="360" w:lineRule="auto"/>
              <w:jc w:val="center"/>
              <w:rPr>
                <w:rFonts w:ascii="宋体" w:hAnsi="宋体"/>
                <w:color w:val="auto"/>
                <w:szCs w:val="21"/>
                <w:highlight w:val="none"/>
              </w:rPr>
            </w:pPr>
            <w:r>
              <w:rPr>
                <w:rFonts w:ascii="宋体" w:hAnsi="宋体"/>
                <w:color w:val="auto"/>
                <w:szCs w:val="21"/>
                <w:highlight w:val="none"/>
              </w:rPr>
              <w:t>…</w:t>
            </w:r>
          </w:p>
        </w:tc>
        <w:tc>
          <w:tcPr>
            <w:tcW w:w="3124" w:type="pct"/>
            <w:vAlign w:val="center"/>
          </w:tcPr>
          <w:p w14:paraId="2D22802C">
            <w:pPr>
              <w:spacing w:line="360" w:lineRule="auto"/>
              <w:jc w:val="center"/>
              <w:rPr>
                <w:rFonts w:ascii="宋体" w:hAnsi="宋体"/>
                <w:b/>
                <w:bCs/>
                <w:color w:val="auto"/>
                <w:szCs w:val="21"/>
                <w:highlight w:val="none"/>
              </w:rPr>
            </w:pPr>
          </w:p>
        </w:tc>
        <w:tc>
          <w:tcPr>
            <w:tcW w:w="1470" w:type="pct"/>
            <w:vAlign w:val="center"/>
          </w:tcPr>
          <w:p w14:paraId="08977009">
            <w:pPr>
              <w:spacing w:line="360" w:lineRule="auto"/>
              <w:jc w:val="center"/>
              <w:rPr>
                <w:rFonts w:ascii="宋体" w:hAnsi="宋体"/>
                <w:b/>
                <w:bCs/>
                <w:color w:val="auto"/>
                <w:spacing w:val="-10"/>
                <w:szCs w:val="21"/>
                <w:highlight w:val="none"/>
              </w:rPr>
            </w:pPr>
          </w:p>
        </w:tc>
      </w:tr>
    </w:tbl>
    <w:p w14:paraId="68E9F6F3">
      <w:pPr>
        <w:spacing w:beforeLines="50" w:line="360" w:lineRule="auto"/>
        <w:rPr>
          <w:rFonts w:ascii="宋体" w:hAnsi="宋体"/>
          <w:color w:val="auto"/>
          <w:spacing w:val="-4"/>
          <w:szCs w:val="21"/>
          <w:highlight w:val="none"/>
        </w:rPr>
      </w:pPr>
      <w:r>
        <w:rPr>
          <w:rFonts w:hint="eastAsia" w:ascii="宋体" w:hAnsi="宋体"/>
          <w:color w:val="auto"/>
          <w:spacing w:val="-4"/>
          <w:szCs w:val="21"/>
          <w:highlight w:val="none"/>
        </w:rPr>
        <w:t>注：</w:t>
      </w:r>
      <w:r>
        <w:rPr>
          <w:rFonts w:ascii="宋体" w:hAnsi="宋体"/>
          <w:color w:val="auto"/>
          <w:kern w:val="0"/>
          <w:szCs w:val="21"/>
          <w:highlight w:val="none"/>
        </w:rPr>
        <w:t>“</w:t>
      </w:r>
      <w:r>
        <w:rPr>
          <w:rFonts w:hint="eastAsia" w:ascii="宋体" w:hAnsi="宋体"/>
          <w:color w:val="auto"/>
          <w:szCs w:val="21"/>
          <w:highlight w:val="none"/>
        </w:rPr>
        <w:t>审查内容</w:t>
      </w:r>
      <w:r>
        <w:rPr>
          <w:rFonts w:ascii="宋体" w:hAnsi="宋体"/>
          <w:color w:val="auto"/>
          <w:kern w:val="0"/>
          <w:szCs w:val="21"/>
          <w:highlight w:val="none"/>
        </w:rPr>
        <w:t>”</w:t>
      </w:r>
      <w:r>
        <w:rPr>
          <w:rFonts w:hint="eastAsia" w:ascii="宋体" w:hAnsi="宋体"/>
          <w:color w:val="auto"/>
          <w:szCs w:val="21"/>
          <w:highlight w:val="none"/>
        </w:rPr>
        <w:t xml:space="preserve">按磋商文件《第四章 </w:t>
      </w:r>
      <w:r>
        <w:rPr>
          <w:rFonts w:ascii="宋体" w:hAnsi="宋体"/>
          <w:color w:val="auto"/>
          <w:szCs w:val="21"/>
          <w:highlight w:val="none"/>
        </w:rPr>
        <w:t>评审</w:t>
      </w:r>
      <w:r>
        <w:rPr>
          <w:rFonts w:hint="eastAsia" w:ascii="宋体" w:hAnsi="宋体"/>
          <w:color w:val="auto"/>
          <w:szCs w:val="21"/>
          <w:highlight w:val="none"/>
        </w:rPr>
        <w:t>》之</w:t>
      </w:r>
      <w:r>
        <w:rPr>
          <w:rFonts w:ascii="宋体" w:hAnsi="宋体"/>
          <w:b/>
          <w:bCs/>
          <w:color w:val="auto"/>
          <w:kern w:val="0"/>
          <w:szCs w:val="21"/>
          <w:highlight w:val="none"/>
          <w:u w:val="single"/>
        </w:rPr>
        <w:t>表一资格性审查表</w:t>
      </w:r>
      <w:r>
        <w:rPr>
          <w:rFonts w:hint="eastAsia" w:ascii="宋体" w:hAnsi="宋体"/>
          <w:b/>
          <w:bCs/>
          <w:color w:val="auto"/>
          <w:kern w:val="0"/>
          <w:szCs w:val="21"/>
          <w:highlight w:val="none"/>
          <w:u w:val="single"/>
        </w:rPr>
        <w:t>、</w:t>
      </w:r>
      <w:r>
        <w:rPr>
          <w:rFonts w:hint="eastAsia" w:ascii="宋体" w:hAnsi="宋体"/>
          <w:b/>
          <w:bCs/>
          <w:color w:val="auto"/>
          <w:szCs w:val="21"/>
          <w:highlight w:val="none"/>
          <w:u w:val="single"/>
        </w:rPr>
        <w:t>表二符合性审查表</w:t>
      </w:r>
      <w:r>
        <w:rPr>
          <w:rFonts w:hint="eastAsia" w:ascii="宋体" w:hAnsi="宋体"/>
          <w:color w:val="auto"/>
          <w:szCs w:val="21"/>
          <w:highlight w:val="none"/>
        </w:rPr>
        <w:t>相对应条款填写。</w:t>
      </w:r>
    </w:p>
    <w:p w14:paraId="300A02E6">
      <w:pPr>
        <w:pageBreakBefore/>
        <w:tabs>
          <w:tab w:val="left" w:pos="284"/>
          <w:tab w:val="left" w:pos="426"/>
          <w:tab w:val="left" w:pos="709"/>
        </w:tabs>
        <w:jc w:val="left"/>
        <w:rPr>
          <w:rFonts w:ascii="宋体" w:hAnsi="宋体"/>
          <w:b/>
          <w:bCs/>
          <w:color w:val="auto"/>
          <w:szCs w:val="21"/>
          <w:highlight w:val="none"/>
        </w:rPr>
      </w:pPr>
      <w:bookmarkStart w:id="48" w:name="_Hlk169787866"/>
      <w:r>
        <w:rPr>
          <w:rFonts w:ascii="宋体" w:hAnsi="宋体"/>
          <w:b/>
          <w:bCs/>
          <w:color w:val="auto"/>
          <w:sz w:val="24"/>
          <w:szCs w:val="24"/>
          <w:highlight w:val="none"/>
        </w:rPr>
        <w:t>详细评审</w:t>
      </w:r>
      <w:r>
        <w:rPr>
          <w:rFonts w:hint="eastAsia" w:ascii="宋体" w:hAnsi="宋体"/>
          <w:b/>
          <w:bCs/>
          <w:color w:val="auto"/>
          <w:sz w:val="24"/>
          <w:szCs w:val="24"/>
          <w:highlight w:val="none"/>
        </w:rPr>
        <w:t>索引表</w:t>
      </w:r>
      <w:bookmarkEnd w:id="48"/>
      <w:r>
        <w:rPr>
          <w:rFonts w:hint="eastAsia" w:ascii="宋体" w:hAnsi="宋体"/>
          <w:b/>
          <w:bCs/>
          <w:color w:val="auto"/>
          <w:sz w:val="24"/>
          <w:szCs w:val="24"/>
          <w:highlight w:val="none"/>
        </w:rPr>
        <w:t>格式</w:t>
      </w:r>
    </w:p>
    <w:p w14:paraId="347978A6">
      <w:pPr>
        <w:spacing w:beforeLines="100" w:afterLines="100"/>
        <w:jc w:val="center"/>
        <w:rPr>
          <w:rFonts w:ascii="宋体" w:hAnsi="宋体"/>
          <w:b/>
          <w:color w:val="auto"/>
          <w:spacing w:val="20"/>
          <w:szCs w:val="21"/>
          <w:highlight w:val="none"/>
        </w:rPr>
      </w:pPr>
      <w:r>
        <w:rPr>
          <w:rFonts w:ascii="宋体" w:hAnsi="宋体"/>
          <w:b/>
          <w:color w:val="auto"/>
          <w:spacing w:val="20"/>
          <w:sz w:val="28"/>
          <w:szCs w:val="28"/>
          <w:highlight w:val="none"/>
        </w:rPr>
        <w:t>详细评审</w:t>
      </w:r>
      <w:r>
        <w:rPr>
          <w:rFonts w:hint="eastAsia" w:ascii="宋体" w:hAnsi="宋体"/>
          <w:b/>
          <w:color w:val="auto"/>
          <w:spacing w:val="20"/>
          <w:sz w:val="28"/>
          <w:szCs w:val="28"/>
          <w:highlight w:val="none"/>
        </w:rPr>
        <w:t>索引表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2ADC0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47F3415">
            <w:pPr>
              <w:spacing w:line="360" w:lineRule="auto"/>
              <w:jc w:val="center"/>
              <w:rPr>
                <w:rFonts w:ascii="宋体" w:hAnsi="宋体"/>
                <w:b/>
                <w:color w:val="auto"/>
                <w:sz w:val="24"/>
                <w:szCs w:val="24"/>
                <w:highlight w:val="none"/>
              </w:rPr>
            </w:pPr>
            <w:r>
              <w:rPr>
                <w:rFonts w:hint="eastAsia" w:ascii="宋体"/>
                <w:b/>
                <w:color w:val="auto"/>
                <w:szCs w:val="21"/>
                <w:highlight w:val="none"/>
              </w:rPr>
              <w:t>商务评审细则</w:t>
            </w:r>
          </w:p>
        </w:tc>
      </w:tr>
      <w:tr w14:paraId="19FEF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3F423F3">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10EA269F">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034419C8">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5BDB504E">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2326C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6960888">
            <w:pPr>
              <w:spacing w:line="360" w:lineRule="auto"/>
              <w:jc w:val="center"/>
              <w:rPr>
                <w:rFonts w:ascii="宋体" w:hAnsi="宋体"/>
                <w:b/>
                <w:color w:val="auto"/>
                <w:szCs w:val="21"/>
                <w:highlight w:val="none"/>
              </w:rPr>
            </w:pPr>
          </w:p>
        </w:tc>
        <w:tc>
          <w:tcPr>
            <w:tcW w:w="914" w:type="pct"/>
            <w:vAlign w:val="center"/>
          </w:tcPr>
          <w:p w14:paraId="1FDA75D0">
            <w:pPr>
              <w:spacing w:line="360" w:lineRule="auto"/>
              <w:jc w:val="center"/>
              <w:rPr>
                <w:rFonts w:ascii="宋体" w:hAnsi="宋体"/>
                <w:b/>
                <w:color w:val="auto"/>
                <w:szCs w:val="21"/>
                <w:highlight w:val="none"/>
              </w:rPr>
            </w:pPr>
          </w:p>
        </w:tc>
        <w:tc>
          <w:tcPr>
            <w:tcW w:w="1994" w:type="pct"/>
            <w:vAlign w:val="center"/>
          </w:tcPr>
          <w:p w14:paraId="6822FBA1">
            <w:pPr>
              <w:spacing w:line="360" w:lineRule="auto"/>
              <w:jc w:val="center"/>
              <w:rPr>
                <w:rFonts w:ascii="宋体" w:hAnsi="宋体"/>
                <w:b/>
                <w:color w:val="auto"/>
                <w:szCs w:val="21"/>
                <w:highlight w:val="none"/>
              </w:rPr>
            </w:pPr>
          </w:p>
        </w:tc>
        <w:tc>
          <w:tcPr>
            <w:tcW w:w="1445" w:type="pct"/>
            <w:vAlign w:val="center"/>
          </w:tcPr>
          <w:p w14:paraId="3CA2EEDE">
            <w:pPr>
              <w:spacing w:line="360" w:lineRule="auto"/>
              <w:jc w:val="center"/>
              <w:rPr>
                <w:rFonts w:ascii="宋体" w:hAnsi="宋体"/>
                <w:b/>
                <w:color w:val="auto"/>
                <w:szCs w:val="21"/>
                <w:highlight w:val="none"/>
              </w:rPr>
            </w:pPr>
          </w:p>
        </w:tc>
      </w:tr>
      <w:tr w14:paraId="07A37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5CA46B6">
            <w:pPr>
              <w:spacing w:line="360" w:lineRule="auto"/>
              <w:jc w:val="center"/>
              <w:rPr>
                <w:rFonts w:ascii="宋体" w:hAnsi="宋体"/>
                <w:b/>
                <w:color w:val="auto"/>
                <w:szCs w:val="21"/>
                <w:highlight w:val="none"/>
              </w:rPr>
            </w:pPr>
          </w:p>
        </w:tc>
        <w:tc>
          <w:tcPr>
            <w:tcW w:w="914" w:type="pct"/>
            <w:vAlign w:val="center"/>
          </w:tcPr>
          <w:p w14:paraId="0AB27FB8">
            <w:pPr>
              <w:spacing w:line="360" w:lineRule="auto"/>
              <w:jc w:val="center"/>
              <w:rPr>
                <w:rFonts w:ascii="宋体" w:hAnsi="宋体"/>
                <w:b/>
                <w:color w:val="auto"/>
                <w:szCs w:val="21"/>
                <w:highlight w:val="none"/>
              </w:rPr>
            </w:pPr>
          </w:p>
        </w:tc>
        <w:tc>
          <w:tcPr>
            <w:tcW w:w="1994" w:type="pct"/>
            <w:vAlign w:val="center"/>
          </w:tcPr>
          <w:p w14:paraId="2FB73B1A">
            <w:pPr>
              <w:spacing w:line="360" w:lineRule="auto"/>
              <w:jc w:val="center"/>
              <w:rPr>
                <w:rFonts w:ascii="宋体" w:hAnsi="宋体"/>
                <w:b/>
                <w:color w:val="auto"/>
                <w:szCs w:val="21"/>
                <w:highlight w:val="none"/>
              </w:rPr>
            </w:pPr>
          </w:p>
        </w:tc>
        <w:tc>
          <w:tcPr>
            <w:tcW w:w="1445" w:type="pct"/>
            <w:vAlign w:val="center"/>
          </w:tcPr>
          <w:p w14:paraId="7FE23E35">
            <w:pPr>
              <w:spacing w:line="360" w:lineRule="auto"/>
              <w:jc w:val="center"/>
              <w:rPr>
                <w:rFonts w:ascii="宋体" w:hAnsi="宋体"/>
                <w:b/>
                <w:color w:val="auto"/>
                <w:szCs w:val="21"/>
                <w:highlight w:val="none"/>
              </w:rPr>
            </w:pPr>
          </w:p>
        </w:tc>
      </w:tr>
      <w:tr w14:paraId="30542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45E3A82">
            <w:pPr>
              <w:spacing w:line="360" w:lineRule="auto"/>
              <w:jc w:val="center"/>
              <w:rPr>
                <w:rFonts w:ascii="宋体" w:hAnsi="宋体"/>
                <w:b/>
                <w:color w:val="auto"/>
                <w:szCs w:val="21"/>
                <w:highlight w:val="none"/>
              </w:rPr>
            </w:pPr>
          </w:p>
        </w:tc>
        <w:tc>
          <w:tcPr>
            <w:tcW w:w="914" w:type="pct"/>
            <w:vAlign w:val="center"/>
          </w:tcPr>
          <w:p w14:paraId="7A0170BC">
            <w:pPr>
              <w:spacing w:line="360" w:lineRule="auto"/>
              <w:jc w:val="center"/>
              <w:rPr>
                <w:rFonts w:ascii="宋体" w:hAnsi="宋体"/>
                <w:b/>
                <w:color w:val="auto"/>
                <w:szCs w:val="21"/>
                <w:highlight w:val="none"/>
              </w:rPr>
            </w:pPr>
          </w:p>
        </w:tc>
        <w:tc>
          <w:tcPr>
            <w:tcW w:w="1994" w:type="pct"/>
            <w:vAlign w:val="center"/>
          </w:tcPr>
          <w:p w14:paraId="4F2A2F95">
            <w:pPr>
              <w:spacing w:line="360" w:lineRule="auto"/>
              <w:jc w:val="center"/>
              <w:rPr>
                <w:rFonts w:ascii="宋体" w:hAnsi="宋体"/>
                <w:b/>
                <w:color w:val="auto"/>
                <w:szCs w:val="21"/>
                <w:highlight w:val="none"/>
              </w:rPr>
            </w:pPr>
          </w:p>
        </w:tc>
        <w:tc>
          <w:tcPr>
            <w:tcW w:w="1445" w:type="pct"/>
            <w:vAlign w:val="center"/>
          </w:tcPr>
          <w:p w14:paraId="3D945F4B">
            <w:pPr>
              <w:spacing w:line="360" w:lineRule="auto"/>
              <w:jc w:val="center"/>
              <w:rPr>
                <w:rFonts w:ascii="宋体" w:hAnsi="宋体"/>
                <w:b/>
                <w:color w:val="auto"/>
                <w:szCs w:val="21"/>
                <w:highlight w:val="none"/>
              </w:rPr>
            </w:pPr>
          </w:p>
        </w:tc>
      </w:tr>
      <w:tr w14:paraId="00E09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A5722BF">
            <w:pPr>
              <w:spacing w:line="360" w:lineRule="auto"/>
              <w:jc w:val="center"/>
              <w:rPr>
                <w:rFonts w:ascii="宋体" w:hAnsi="宋体"/>
                <w:b/>
                <w:color w:val="auto"/>
                <w:szCs w:val="21"/>
                <w:highlight w:val="none"/>
              </w:rPr>
            </w:pPr>
          </w:p>
        </w:tc>
        <w:tc>
          <w:tcPr>
            <w:tcW w:w="914" w:type="pct"/>
            <w:vAlign w:val="center"/>
          </w:tcPr>
          <w:p w14:paraId="6472004B">
            <w:pPr>
              <w:spacing w:line="360" w:lineRule="auto"/>
              <w:jc w:val="center"/>
              <w:rPr>
                <w:rFonts w:ascii="宋体" w:hAnsi="宋体"/>
                <w:b/>
                <w:color w:val="auto"/>
                <w:szCs w:val="21"/>
                <w:highlight w:val="none"/>
              </w:rPr>
            </w:pPr>
          </w:p>
        </w:tc>
        <w:tc>
          <w:tcPr>
            <w:tcW w:w="1994" w:type="pct"/>
            <w:vAlign w:val="center"/>
          </w:tcPr>
          <w:p w14:paraId="11856389">
            <w:pPr>
              <w:spacing w:line="360" w:lineRule="auto"/>
              <w:jc w:val="center"/>
              <w:rPr>
                <w:rFonts w:ascii="宋体" w:hAnsi="宋体"/>
                <w:b/>
                <w:color w:val="auto"/>
                <w:szCs w:val="21"/>
                <w:highlight w:val="none"/>
              </w:rPr>
            </w:pPr>
          </w:p>
        </w:tc>
        <w:tc>
          <w:tcPr>
            <w:tcW w:w="1445" w:type="pct"/>
            <w:vAlign w:val="center"/>
          </w:tcPr>
          <w:p w14:paraId="61A2438E">
            <w:pPr>
              <w:spacing w:line="360" w:lineRule="auto"/>
              <w:jc w:val="center"/>
              <w:rPr>
                <w:rFonts w:ascii="宋体" w:hAnsi="宋体"/>
                <w:b/>
                <w:color w:val="auto"/>
                <w:szCs w:val="21"/>
                <w:highlight w:val="none"/>
              </w:rPr>
            </w:pPr>
          </w:p>
        </w:tc>
      </w:tr>
      <w:tr w14:paraId="66752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5134697">
            <w:pPr>
              <w:spacing w:line="360" w:lineRule="auto"/>
              <w:jc w:val="center"/>
              <w:rPr>
                <w:rFonts w:ascii="宋体" w:hAnsi="宋体"/>
                <w:b/>
                <w:color w:val="auto"/>
                <w:sz w:val="24"/>
                <w:szCs w:val="24"/>
                <w:highlight w:val="none"/>
              </w:rPr>
            </w:pPr>
            <w:r>
              <w:rPr>
                <w:rFonts w:hint="eastAsia" w:ascii="宋体"/>
                <w:b/>
                <w:color w:val="auto"/>
                <w:szCs w:val="21"/>
                <w:highlight w:val="none"/>
              </w:rPr>
              <w:t>技术评审细则</w:t>
            </w:r>
          </w:p>
        </w:tc>
      </w:tr>
      <w:tr w14:paraId="4062F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F4705E">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12F69C85">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4E162A01">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22CC1F68">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5315B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43E2200">
            <w:pPr>
              <w:spacing w:line="360" w:lineRule="auto"/>
              <w:jc w:val="center"/>
              <w:rPr>
                <w:rFonts w:ascii="宋体" w:hAnsi="宋体"/>
                <w:b/>
                <w:color w:val="auto"/>
                <w:szCs w:val="21"/>
                <w:highlight w:val="none"/>
              </w:rPr>
            </w:pPr>
          </w:p>
        </w:tc>
        <w:tc>
          <w:tcPr>
            <w:tcW w:w="914" w:type="pct"/>
            <w:vAlign w:val="center"/>
          </w:tcPr>
          <w:p w14:paraId="00199A7E">
            <w:pPr>
              <w:spacing w:line="360" w:lineRule="auto"/>
              <w:jc w:val="center"/>
              <w:rPr>
                <w:rFonts w:ascii="宋体" w:hAnsi="宋体"/>
                <w:b/>
                <w:color w:val="auto"/>
                <w:szCs w:val="21"/>
                <w:highlight w:val="none"/>
              </w:rPr>
            </w:pPr>
          </w:p>
        </w:tc>
        <w:tc>
          <w:tcPr>
            <w:tcW w:w="1994" w:type="pct"/>
            <w:vAlign w:val="center"/>
          </w:tcPr>
          <w:p w14:paraId="1665068D">
            <w:pPr>
              <w:spacing w:line="360" w:lineRule="auto"/>
              <w:jc w:val="center"/>
              <w:rPr>
                <w:rFonts w:ascii="宋体" w:hAnsi="宋体"/>
                <w:b/>
                <w:color w:val="auto"/>
                <w:szCs w:val="21"/>
                <w:highlight w:val="none"/>
              </w:rPr>
            </w:pPr>
          </w:p>
        </w:tc>
        <w:tc>
          <w:tcPr>
            <w:tcW w:w="1445" w:type="pct"/>
            <w:vAlign w:val="center"/>
          </w:tcPr>
          <w:p w14:paraId="6ED2F032">
            <w:pPr>
              <w:spacing w:line="360" w:lineRule="auto"/>
              <w:jc w:val="center"/>
              <w:rPr>
                <w:rFonts w:ascii="宋体" w:hAnsi="宋体"/>
                <w:b/>
                <w:color w:val="auto"/>
                <w:szCs w:val="21"/>
                <w:highlight w:val="none"/>
              </w:rPr>
            </w:pPr>
          </w:p>
        </w:tc>
      </w:tr>
      <w:tr w14:paraId="2A286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6E9829">
            <w:pPr>
              <w:spacing w:line="360" w:lineRule="auto"/>
              <w:jc w:val="center"/>
              <w:rPr>
                <w:rFonts w:ascii="宋体" w:hAnsi="宋体"/>
                <w:b/>
                <w:color w:val="auto"/>
                <w:szCs w:val="21"/>
                <w:highlight w:val="none"/>
              </w:rPr>
            </w:pPr>
          </w:p>
        </w:tc>
        <w:tc>
          <w:tcPr>
            <w:tcW w:w="914" w:type="pct"/>
            <w:vAlign w:val="center"/>
          </w:tcPr>
          <w:p w14:paraId="7622E3B1">
            <w:pPr>
              <w:spacing w:line="360" w:lineRule="auto"/>
              <w:jc w:val="center"/>
              <w:rPr>
                <w:rFonts w:ascii="宋体" w:hAnsi="宋体"/>
                <w:b/>
                <w:color w:val="auto"/>
                <w:szCs w:val="21"/>
                <w:highlight w:val="none"/>
              </w:rPr>
            </w:pPr>
          </w:p>
        </w:tc>
        <w:tc>
          <w:tcPr>
            <w:tcW w:w="1994" w:type="pct"/>
            <w:vAlign w:val="center"/>
          </w:tcPr>
          <w:p w14:paraId="44661611">
            <w:pPr>
              <w:spacing w:line="360" w:lineRule="auto"/>
              <w:jc w:val="center"/>
              <w:rPr>
                <w:rFonts w:ascii="宋体" w:hAnsi="宋体"/>
                <w:b/>
                <w:color w:val="auto"/>
                <w:szCs w:val="21"/>
                <w:highlight w:val="none"/>
              </w:rPr>
            </w:pPr>
          </w:p>
        </w:tc>
        <w:tc>
          <w:tcPr>
            <w:tcW w:w="1445" w:type="pct"/>
            <w:vAlign w:val="center"/>
          </w:tcPr>
          <w:p w14:paraId="7D495C44">
            <w:pPr>
              <w:spacing w:line="360" w:lineRule="auto"/>
              <w:jc w:val="center"/>
              <w:rPr>
                <w:rFonts w:ascii="宋体" w:hAnsi="宋体"/>
                <w:b/>
                <w:color w:val="auto"/>
                <w:szCs w:val="21"/>
                <w:highlight w:val="none"/>
              </w:rPr>
            </w:pPr>
          </w:p>
        </w:tc>
      </w:tr>
      <w:tr w14:paraId="4C9CA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569712B">
            <w:pPr>
              <w:spacing w:line="360" w:lineRule="auto"/>
              <w:jc w:val="center"/>
              <w:rPr>
                <w:rFonts w:ascii="宋体" w:hAnsi="宋体"/>
                <w:b/>
                <w:color w:val="auto"/>
                <w:szCs w:val="21"/>
                <w:highlight w:val="none"/>
              </w:rPr>
            </w:pPr>
          </w:p>
        </w:tc>
        <w:tc>
          <w:tcPr>
            <w:tcW w:w="914" w:type="pct"/>
            <w:vAlign w:val="center"/>
          </w:tcPr>
          <w:p w14:paraId="0C0ED4FF">
            <w:pPr>
              <w:spacing w:line="360" w:lineRule="auto"/>
              <w:jc w:val="center"/>
              <w:rPr>
                <w:rFonts w:ascii="宋体" w:hAnsi="宋体"/>
                <w:b/>
                <w:color w:val="auto"/>
                <w:szCs w:val="21"/>
                <w:highlight w:val="none"/>
              </w:rPr>
            </w:pPr>
          </w:p>
        </w:tc>
        <w:tc>
          <w:tcPr>
            <w:tcW w:w="1994" w:type="pct"/>
            <w:vAlign w:val="center"/>
          </w:tcPr>
          <w:p w14:paraId="1FD8E251">
            <w:pPr>
              <w:spacing w:line="360" w:lineRule="auto"/>
              <w:jc w:val="center"/>
              <w:rPr>
                <w:rFonts w:ascii="宋体" w:hAnsi="宋体"/>
                <w:b/>
                <w:color w:val="auto"/>
                <w:szCs w:val="21"/>
                <w:highlight w:val="none"/>
              </w:rPr>
            </w:pPr>
          </w:p>
        </w:tc>
        <w:tc>
          <w:tcPr>
            <w:tcW w:w="1445" w:type="pct"/>
            <w:vAlign w:val="center"/>
          </w:tcPr>
          <w:p w14:paraId="56CE2EBE">
            <w:pPr>
              <w:spacing w:line="360" w:lineRule="auto"/>
              <w:jc w:val="center"/>
              <w:rPr>
                <w:rFonts w:ascii="宋体" w:hAnsi="宋体"/>
                <w:b/>
                <w:color w:val="auto"/>
                <w:szCs w:val="21"/>
                <w:highlight w:val="none"/>
              </w:rPr>
            </w:pPr>
          </w:p>
        </w:tc>
      </w:tr>
      <w:tr w14:paraId="099CF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D8BDB51">
            <w:pPr>
              <w:spacing w:line="360" w:lineRule="auto"/>
              <w:jc w:val="center"/>
              <w:rPr>
                <w:rFonts w:ascii="宋体" w:hAnsi="宋体"/>
                <w:b/>
                <w:color w:val="auto"/>
                <w:szCs w:val="21"/>
                <w:highlight w:val="none"/>
              </w:rPr>
            </w:pPr>
          </w:p>
        </w:tc>
        <w:tc>
          <w:tcPr>
            <w:tcW w:w="914" w:type="pct"/>
            <w:vAlign w:val="center"/>
          </w:tcPr>
          <w:p w14:paraId="23AB28CD">
            <w:pPr>
              <w:spacing w:line="360" w:lineRule="auto"/>
              <w:jc w:val="center"/>
              <w:rPr>
                <w:rFonts w:ascii="宋体" w:hAnsi="宋体"/>
                <w:b/>
                <w:color w:val="auto"/>
                <w:szCs w:val="21"/>
                <w:highlight w:val="none"/>
              </w:rPr>
            </w:pPr>
          </w:p>
        </w:tc>
        <w:tc>
          <w:tcPr>
            <w:tcW w:w="1994" w:type="pct"/>
            <w:vAlign w:val="center"/>
          </w:tcPr>
          <w:p w14:paraId="08A996D6">
            <w:pPr>
              <w:spacing w:line="360" w:lineRule="auto"/>
              <w:jc w:val="center"/>
              <w:rPr>
                <w:rFonts w:ascii="宋体" w:hAnsi="宋体"/>
                <w:b/>
                <w:color w:val="auto"/>
                <w:szCs w:val="21"/>
                <w:highlight w:val="none"/>
              </w:rPr>
            </w:pPr>
          </w:p>
        </w:tc>
        <w:tc>
          <w:tcPr>
            <w:tcW w:w="1445" w:type="pct"/>
            <w:vAlign w:val="center"/>
          </w:tcPr>
          <w:p w14:paraId="6F5236F3">
            <w:pPr>
              <w:spacing w:line="360" w:lineRule="auto"/>
              <w:jc w:val="center"/>
              <w:rPr>
                <w:rFonts w:ascii="宋体" w:hAnsi="宋体"/>
                <w:b/>
                <w:color w:val="auto"/>
                <w:szCs w:val="21"/>
                <w:highlight w:val="none"/>
              </w:rPr>
            </w:pPr>
          </w:p>
        </w:tc>
      </w:tr>
      <w:tr w14:paraId="5D2BF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C5DDCD1">
            <w:pPr>
              <w:spacing w:line="360" w:lineRule="auto"/>
              <w:jc w:val="center"/>
              <w:rPr>
                <w:rFonts w:ascii="宋体" w:hAnsi="宋体"/>
                <w:b/>
                <w:color w:val="auto"/>
                <w:szCs w:val="21"/>
                <w:highlight w:val="none"/>
              </w:rPr>
            </w:pPr>
          </w:p>
        </w:tc>
        <w:tc>
          <w:tcPr>
            <w:tcW w:w="914" w:type="pct"/>
            <w:vAlign w:val="center"/>
          </w:tcPr>
          <w:p w14:paraId="11585B69">
            <w:pPr>
              <w:spacing w:line="360" w:lineRule="auto"/>
              <w:jc w:val="center"/>
              <w:rPr>
                <w:rFonts w:ascii="宋体" w:hAnsi="宋体"/>
                <w:b/>
                <w:color w:val="auto"/>
                <w:szCs w:val="21"/>
                <w:highlight w:val="none"/>
              </w:rPr>
            </w:pPr>
          </w:p>
        </w:tc>
        <w:tc>
          <w:tcPr>
            <w:tcW w:w="1994" w:type="pct"/>
            <w:vAlign w:val="center"/>
          </w:tcPr>
          <w:p w14:paraId="798CDE8D">
            <w:pPr>
              <w:spacing w:line="360" w:lineRule="auto"/>
              <w:jc w:val="center"/>
              <w:rPr>
                <w:rFonts w:ascii="宋体" w:hAnsi="宋体"/>
                <w:b/>
                <w:color w:val="auto"/>
                <w:szCs w:val="21"/>
                <w:highlight w:val="none"/>
              </w:rPr>
            </w:pPr>
          </w:p>
        </w:tc>
        <w:tc>
          <w:tcPr>
            <w:tcW w:w="1445" w:type="pct"/>
            <w:vAlign w:val="center"/>
          </w:tcPr>
          <w:p w14:paraId="4E1066FC">
            <w:pPr>
              <w:spacing w:line="360" w:lineRule="auto"/>
              <w:jc w:val="center"/>
              <w:rPr>
                <w:rFonts w:ascii="宋体" w:hAnsi="宋体"/>
                <w:b/>
                <w:color w:val="auto"/>
                <w:szCs w:val="21"/>
                <w:highlight w:val="none"/>
              </w:rPr>
            </w:pPr>
          </w:p>
        </w:tc>
      </w:tr>
      <w:tr w14:paraId="79599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1852B02">
            <w:pPr>
              <w:spacing w:line="360" w:lineRule="auto"/>
              <w:jc w:val="center"/>
              <w:rPr>
                <w:rFonts w:ascii="宋体" w:hAnsi="宋体"/>
                <w:b/>
                <w:color w:val="auto"/>
                <w:szCs w:val="21"/>
                <w:highlight w:val="none"/>
              </w:rPr>
            </w:pPr>
          </w:p>
        </w:tc>
        <w:tc>
          <w:tcPr>
            <w:tcW w:w="914" w:type="pct"/>
            <w:vAlign w:val="center"/>
          </w:tcPr>
          <w:p w14:paraId="7150C02D">
            <w:pPr>
              <w:spacing w:line="360" w:lineRule="auto"/>
              <w:jc w:val="center"/>
              <w:rPr>
                <w:rFonts w:ascii="宋体" w:hAnsi="宋体"/>
                <w:b/>
                <w:color w:val="auto"/>
                <w:szCs w:val="21"/>
                <w:highlight w:val="none"/>
              </w:rPr>
            </w:pPr>
          </w:p>
        </w:tc>
        <w:tc>
          <w:tcPr>
            <w:tcW w:w="1994" w:type="pct"/>
            <w:vAlign w:val="center"/>
          </w:tcPr>
          <w:p w14:paraId="66B0369D">
            <w:pPr>
              <w:spacing w:line="360" w:lineRule="auto"/>
              <w:jc w:val="center"/>
              <w:rPr>
                <w:rFonts w:ascii="宋体" w:hAnsi="宋体"/>
                <w:b/>
                <w:color w:val="auto"/>
                <w:szCs w:val="21"/>
                <w:highlight w:val="none"/>
              </w:rPr>
            </w:pPr>
          </w:p>
        </w:tc>
        <w:tc>
          <w:tcPr>
            <w:tcW w:w="1445" w:type="pct"/>
            <w:vAlign w:val="center"/>
          </w:tcPr>
          <w:p w14:paraId="4FAF58C9">
            <w:pPr>
              <w:spacing w:line="360" w:lineRule="auto"/>
              <w:jc w:val="center"/>
              <w:rPr>
                <w:rFonts w:ascii="宋体" w:hAnsi="宋体"/>
                <w:b/>
                <w:color w:val="auto"/>
                <w:szCs w:val="21"/>
                <w:highlight w:val="none"/>
              </w:rPr>
            </w:pPr>
          </w:p>
        </w:tc>
      </w:tr>
    </w:tbl>
    <w:p w14:paraId="1678CE63">
      <w:pPr>
        <w:spacing w:beforeLines="50" w:line="360" w:lineRule="auto"/>
        <w:rPr>
          <w:rFonts w:ascii="宋体" w:hAnsi="宋体"/>
          <w:color w:val="auto"/>
          <w:szCs w:val="21"/>
          <w:highlight w:val="none"/>
        </w:rPr>
      </w:pPr>
      <w:r>
        <w:rPr>
          <w:rFonts w:hint="eastAsia" w:ascii="宋体" w:hAnsi="宋体"/>
          <w:color w:val="auto"/>
          <w:szCs w:val="21"/>
          <w:highlight w:val="none"/>
        </w:rPr>
        <w:t>注：按磋商文件</w:t>
      </w:r>
      <w:r>
        <w:rPr>
          <w:rFonts w:ascii="宋体" w:hAnsi="宋体"/>
          <w:color w:val="auto"/>
          <w:szCs w:val="21"/>
          <w:highlight w:val="none"/>
        </w:rPr>
        <w:t>《第四章 评审》之</w:t>
      </w:r>
      <w:r>
        <w:rPr>
          <w:rFonts w:ascii="宋体" w:hAnsi="宋体"/>
          <w:b/>
          <w:bCs/>
          <w:color w:val="auto"/>
          <w:szCs w:val="21"/>
          <w:highlight w:val="none"/>
          <w:u w:val="single"/>
        </w:rPr>
        <w:t>详细评审</w:t>
      </w:r>
      <w:r>
        <w:rPr>
          <w:rFonts w:hint="eastAsia" w:ascii="宋体" w:hAnsi="宋体"/>
          <w:b/>
          <w:bCs/>
          <w:color w:val="auto"/>
          <w:szCs w:val="21"/>
          <w:highlight w:val="none"/>
          <w:u w:val="single"/>
        </w:rPr>
        <w:t>表</w:t>
      </w:r>
      <w:r>
        <w:rPr>
          <w:rFonts w:hint="eastAsia" w:ascii="宋体" w:hAnsi="宋体"/>
          <w:color w:val="auto"/>
          <w:szCs w:val="21"/>
          <w:highlight w:val="none"/>
        </w:rPr>
        <w:t>相对应条款填写。</w:t>
      </w:r>
    </w:p>
    <w:p w14:paraId="7BA13AB1">
      <w:pPr>
        <w:pageBreakBefore/>
        <w:rPr>
          <w:rFonts w:ascii="宋体" w:hAnsi="宋体"/>
          <w:b/>
          <w:bCs/>
          <w:color w:val="auto"/>
          <w:highlight w:val="none"/>
        </w:rPr>
      </w:pPr>
      <w:bookmarkStart w:id="49" w:name="_Toc169799787"/>
      <w:r>
        <w:rPr>
          <w:rFonts w:ascii="宋体" w:hAnsi="宋体"/>
          <w:b/>
          <w:bCs/>
          <w:color w:val="auto"/>
          <w:sz w:val="24"/>
          <w:szCs w:val="28"/>
          <w:highlight w:val="none"/>
        </w:rPr>
        <w:t>格式一：</w:t>
      </w:r>
      <w:bookmarkEnd w:id="49"/>
    </w:p>
    <w:p w14:paraId="5CCAD081">
      <w:pPr>
        <w:widowControl/>
        <w:spacing w:afterLines="100"/>
        <w:jc w:val="center"/>
        <w:outlineLvl w:val="3"/>
        <w:rPr>
          <w:color w:val="auto"/>
          <w:kern w:val="0"/>
          <w:sz w:val="20"/>
          <w:szCs w:val="20"/>
          <w:highlight w:val="none"/>
        </w:rPr>
      </w:pPr>
      <w:r>
        <w:rPr>
          <w:rFonts w:hint="eastAsia"/>
          <w:b/>
          <w:color w:val="auto"/>
          <w:kern w:val="0"/>
          <w:sz w:val="32"/>
          <w:highlight w:val="none"/>
        </w:rPr>
        <w:t>响应承诺</w:t>
      </w:r>
      <w:r>
        <w:rPr>
          <w:b/>
          <w:color w:val="auto"/>
          <w:kern w:val="0"/>
          <w:sz w:val="32"/>
          <w:highlight w:val="none"/>
        </w:rPr>
        <w:t>函</w:t>
      </w:r>
    </w:p>
    <w:p w14:paraId="2CE21238">
      <w:pPr>
        <w:widowControl/>
        <w:spacing w:afterLines="50"/>
        <w:jc w:val="left"/>
        <w:rPr>
          <w:b/>
          <w:bCs/>
          <w:color w:val="auto"/>
          <w:kern w:val="0"/>
          <w:sz w:val="20"/>
          <w:szCs w:val="20"/>
          <w:highlight w:val="none"/>
        </w:rPr>
      </w:pPr>
      <w:r>
        <w:rPr>
          <w:b/>
          <w:bCs/>
          <w:color w:val="auto"/>
          <w:kern w:val="0"/>
          <w:sz w:val="20"/>
          <w:szCs w:val="20"/>
          <w:highlight w:val="none"/>
        </w:rPr>
        <w:t>致</w:t>
      </w:r>
      <w:r>
        <w:rPr>
          <w:rFonts w:hint="eastAsia"/>
          <w:b/>
          <w:bCs/>
          <w:color w:val="auto"/>
          <w:kern w:val="0"/>
          <w:sz w:val="20"/>
          <w:szCs w:val="20"/>
          <w:highlight w:val="none"/>
        </w:rPr>
        <w:t>：</w:t>
      </w:r>
      <w:r>
        <w:rPr>
          <w:b/>
          <w:bCs/>
          <w:color w:val="auto"/>
          <w:kern w:val="0"/>
          <w:sz w:val="20"/>
          <w:szCs w:val="20"/>
          <w:highlight w:val="none"/>
        </w:rPr>
        <w:t>广东智汇城市招标采购有限公司</w:t>
      </w:r>
    </w:p>
    <w:p w14:paraId="620347FA">
      <w:pPr>
        <w:widowControl/>
        <w:snapToGrid w:val="0"/>
        <w:spacing w:line="360" w:lineRule="auto"/>
        <w:ind w:firstLine="200"/>
        <w:contextualSpacing/>
        <w:jc w:val="left"/>
        <w:rPr>
          <w:color w:val="auto"/>
          <w:kern w:val="0"/>
          <w:szCs w:val="21"/>
          <w:highlight w:val="none"/>
        </w:rPr>
      </w:pPr>
      <w:r>
        <w:rPr>
          <w:color w:val="auto"/>
          <w:kern w:val="0"/>
          <w:szCs w:val="21"/>
          <w:highlight w:val="none"/>
        </w:rPr>
        <w:t>你方组织的</w:t>
      </w:r>
      <w:r>
        <w:rPr>
          <w:rFonts w:hint="eastAsia"/>
          <w:color w:val="auto"/>
          <w:kern w:val="0"/>
          <w:szCs w:val="21"/>
          <w:highlight w:val="none"/>
          <w:u w:val="single"/>
        </w:rPr>
        <w:t xml:space="preserve">    （项目名称）       </w:t>
      </w:r>
      <w:r>
        <w:rPr>
          <w:color w:val="auto"/>
          <w:kern w:val="0"/>
          <w:szCs w:val="21"/>
          <w:highlight w:val="none"/>
        </w:rPr>
        <w:t>项目的</w:t>
      </w:r>
      <w:r>
        <w:rPr>
          <w:rFonts w:hint="eastAsia"/>
          <w:color w:val="auto"/>
          <w:kern w:val="0"/>
          <w:szCs w:val="21"/>
          <w:highlight w:val="none"/>
        </w:rPr>
        <w:t>竞争性磋商（</w:t>
      </w:r>
      <w:r>
        <w:rPr>
          <w:color w:val="auto"/>
          <w:kern w:val="0"/>
          <w:szCs w:val="21"/>
          <w:highlight w:val="none"/>
        </w:rPr>
        <w:t>项目编号为：</w:t>
      </w:r>
      <w:r>
        <w:rPr>
          <w:rFonts w:hint="eastAsia"/>
          <w:color w:val="auto"/>
          <w:kern w:val="0"/>
          <w:szCs w:val="21"/>
          <w:highlight w:val="none"/>
        </w:rPr>
        <w:t>）</w:t>
      </w:r>
      <w:r>
        <w:rPr>
          <w:color w:val="auto"/>
          <w:kern w:val="0"/>
          <w:szCs w:val="21"/>
          <w:highlight w:val="none"/>
        </w:rPr>
        <w:t>，我方愿参与</w:t>
      </w:r>
      <w:r>
        <w:rPr>
          <w:rFonts w:hint="eastAsia"/>
          <w:color w:val="auto"/>
          <w:kern w:val="0"/>
          <w:szCs w:val="21"/>
          <w:highlight w:val="none"/>
        </w:rPr>
        <w:t>响应</w:t>
      </w:r>
      <w:r>
        <w:rPr>
          <w:color w:val="auto"/>
          <w:kern w:val="0"/>
          <w:szCs w:val="21"/>
          <w:highlight w:val="none"/>
        </w:rPr>
        <w:t>。</w:t>
      </w:r>
    </w:p>
    <w:p w14:paraId="2F20AD55">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我方确认收到贵方提供的</w:t>
      </w:r>
      <w:r>
        <w:rPr>
          <w:rFonts w:hint="eastAsia" w:ascii="宋体" w:hAnsi="宋体"/>
          <w:color w:val="auto"/>
          <w:kern w:val="0"/>
          <w:szCs w:val="21"/>
          <w:highlight w:val="none"/>
          <w:u w:val="single"/>
        </w:rPr>
        <w:t xml:space="preserve">      （项目名称）        </w:t>
      </w:r>
      <w:r>
        <w:rPr>
          <w:rFonts w:ascii="宋体" w:hAnsi="宋体"/>
          <w:color w:val="auto"/>
          <w:kern w:val="0"/>
          <w:szCs w:val="21"/>
          <w:highlight w:val="none"/>
        </w:rPr>
        <w:t>项目的</w:t>
      </w:r>
      <w:r>
        <w:rPr>
          <w:rFonts w:hint="eastAsia" w:ascii="宋体" w:hAnsi="宋体"/>
          <w:color w:val="auto"/>
          <w:kern w:val="0"/>
          <w:szCs w:val="21"/>
          <w:highlight w:val="none"/>
        </w:rPr>
        <w:t>磋商文件</w:t>
      </w:r>
      <w:r>
        <w:rPr>
          <w:rFonts w:ascii="宋体" w:hAnsi="宋体"/>
          <w:color w:val="auto"/>
          <w:kern w:val="0"/>
          <w:szCs w:val="21"/>
          <w:highlight w:val="none"/>
        </w:rPr>
        <w:t>的全部内容。</w:t>
      </w:r>
    </w:p>
    <w:p w14:paraId="0F609238">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我方在参与</w:t>
      </w:r>
      <w:r>
        <w:rPr>
          <w:color w:val="auto"/>
          <w:highlight w:val="none"/>
        </w:rPr>
        <w:t>响应</w:t>
      </w:r>
      <w:r>
        <w:rPr>
          <w:rFonts w:ascii="宋体" w:hAnsi="宋体"/>
          <w:color w:val="auto"/>
          <w:kern w:val="0"/>
          <w:szCs w:val="21"/>
          <w:highlight w:val="none"/>
        </w:rPr>
        <w:t>前已详细研究了</w:t>
      </w:r>
      <w:r>
        <w:rPr>
          <w:rFonts w:hint="eastAsia" w:ascii="宋体" w:hAnsi="宋体"/>
          <w:color w:val="auto"/>
          <w:kern w:val="0"/>
          <w:szCs w:val="21"/>
          <w:highlight w:val="none"/>
        </w:rPr>
        <w:t>磋商文件</w:t>
      </w:r>
      <w:r>
        <w:rPr>
          <w:rFonts w:ascii="宋体" w:hAnsi="宋体"/>
          <w:color w:val="auto"/>
          <w:kern w:val="0"/>
          <w:szCs w:val="21"/>
          <w:highlight w:val="none"/>
        </w:rPr>
        <w:t>的所有内容，包括澄清、修改文件（如果有）和所有已提供的参考资料以及有关附件，我方完全明白并认为此</w:t>
      </w:r>
      <w:r>
        <w:rPr>
          <w:rFonts w:hint="eastAsia" w:ascii="宋体" w:hAnsi="宋体"/>
          <w:color w:val="auto"/>
          <w:kern w:val="0"/>
          <w:szCs w:val="21"/>
          <w:highlight w:val="none"/>
        </w:rPr>
        <w:t>磋商文件</w:t>
      </w:r>
      <w:r>
        <w:rPr>
          <w:rFonts w:ascii="宋体" w:hAnsi="宋体"/>
          <w:color w:val="auto"/>
          <w:kern w:val="0"/>
          <w:szCs w:val="21"/>
          <w:highlight w:val="none"/>
        </w:rPr>
        <w:t>没有倾向性，也不存在排斥潜在供应商的内容，我方同意</w:t>
      </w:r>
      <w:r>
        <w:rPr>
          <w:rFonts w:hint="eastAsia" w:ascii="宋体" w:hAnsi="宋体"/>
          <w:color w:val="auto"/>
          <w:kern w:val="0"/>
          <w:szCs w:val="21"/>
          <w:highlight w:val="none"/>
        </w:rPr>
        <w:t>磋商文件</w:t>
      </w:r>
      <w:r>
        <w:rPr>
          <w:rFonts w:ascii="宋体" w:hAnsi="宋体"/>
          <w:color w:val="auto"/>
          <w:kern w:val="0"/>
          <w:szCs w:val="21"/>
          <w:highlight w:val="none"/>
        </w:rPr>
        <w:t>的相关条款，放弃对</w:t>
      </w:r>
      <w:r>
        <w:rPr>
          <w:rFonts w:hint="eastAsia" w:ascii="宋体" w:hAnsi="宋体"/>
          <w:color w:val="auto"/>
          <w:kern w:val="0"/>
          <w:szCs w:val="21"/>
          <w:highlight w:val="none"/>
        </w:rPr>
        <w:t>磋商文件</w:t>
      </w:r>
      <w:r>
        <w:rPr>
          <w:rFonts w:ascii="宋体" w:hAnsi="宋体"/>
          <w:color w:val="auto"/>
          <w:kern w:val="0"/>
          <w:szCs w:val="21"/>
          <w:highlight w:val="none"/>
        </w:rPr>
        <w:t>提出误解和质疑的一切权力。</w:t>
      </w:r>
    </w:p>
    <w:p w14:paraId="004A9D8B">
      <w:pPr>
        <w:widowControl/>
        <w:snapToGrid w:val="0"/>
        <w:spacing w:line="360" w:lineRule="auto"/>
        <w:contextualSpacing/>
        <w:jc w:val="left"/>
        <w:rPr>
          <w:color w:val="auto"/>
          <w:kern w:val="0"/>
          <w:sz w:val="20"/>
          <w:szCs w:val="20"/>
          <w:highlight w:val="none"/>
        </w:rPr>
      </w:pPr>
      <w:r>
        <w:rPr>
          <w:rFonts w:ascii="宋体" w:hAnsi="宋体"/>
          <w:color w:val="auto"/>
          <w:kern w:val="0"/>
          <w:szCs w:val="21"/>
          <w:highlight w:val="none"/>
          <w:u w:val="single"/>
        </w:rPr>
        <w:t>(</w:t>
      </w:r>
      <w:r>
        <w:rPr>
          <w:rFonts w:hint="eastAsia" w:ascii="宋体" w:hAnsi="宋体"/>
          <w:color w:val="auto"/>
          <w:kern w:val="0"/>
          <w:szCs w:val="21"/>
          <w:highlight w:val="none"/>
          <w:u w:val="single"/>
        </w:rPr>
        <w:t>供应商名称</w:t>
      </w:r>
      <w:r>
        <w:rPr>
          <w:rFonts w:ascii="宋体" w:hAnsi="宋体"/>
          <w:color w:val="auto"/>
          <w:kern w:val="0"/>
          <w:szCs w:val="21"/>
          <w:highlight w:val="none"/>
          <w:u w:val="single"/>
        </w:rPr>
        <w:t>)</w:t>
      </w:r>
      <w:r>
        <w:rPr>
          <w:rFonts w:ascii="宋体" w:hAnsi="宋体"/>
          <w:color w:val="auto"/>
          <w:kern w:val="0"/>
          <w:szCs w:val="21"/>
          <w:highlight w:val="none"/>
        </w:rPr>
        <w:t>作为</w:t>
      </w:r>
      <w:r>
        <w:rPr>
          <w:rFonts w:hint="eastAsia" w:ascii="宋体" w:hAnsi="宋体"/>
          <w:color w:val="auto"/>
          <w:kern w:val="0"/>
          <w:szCs w:val="21"/>
          <w:highlight w:val="none"/>
        </w:rPr>
        <w:t>供应商</w:t>
      </w:r>
      <w:r>
        <w:rPr>
          <w:rFonts w:ascii="宋体" w:hAnsi="宋体"/>
          <w:color w:val="auto"/>
          <w:kern w:val="0"/>
          <w:szCs w:val="21"/>
          <w:highlight w:val="none"/>
        </w:rPr>
        <w:t>正式授权</w:t>
      </w:r>
      <w:r>
        <w:rPr>
          <w:rFonts w:ascii="宋体" w:hAnsi="宋体"/>
          <w:color w:val="auto"/>
          <w:kern w:val="0"/>
          <w:szCs w:val="21"/>
          <w:highlight w:val="none"/>
          <w:u w:val="single"/>
        </w:rPr>
        <w:t>(授权代表全名,职务)</w:t>
      </w:r>
      <w:r>
        <w:rPr>
          <w:rFonts w:ascii="宋体" w:hAnsi="宋体"/>
          <w:color w:val="auto"/>
          <w:kern w:val="0"/>
          <w:szCs w:val="21"/>
          <w:highlight w:val="none"/>
        </w:rPr>
        <w:t>代表我方全权处理有关本</w:t>
      </w:r>
      <w:r>
        <w:rPr>
          <w:rFonts w:hint="eastAsia" w:ascii="宋体" w:hAnsi="宋体"/>
          <w:color w:val="auto"/>
          <w:kern w:val="0"/>
          <w:szCs w:val="21"/>
          <w:highlight w:val="none"/>
        </w:rPr>
        <w:t>响应</w:t>
      </w:r>
      <w:r>
        <w:rPr>
          <w:rFonts w:ascii="宋体" w:hAnsi="宋体"/>
          <w:color w:val="auto"/>
          <w:kern w:val="0"/>
          <w:szCs w:val="21"/>
          <w:highlight w:val="none"/>
        </w:rPr>
        <w:t>的一切事宜。</w:t>
      </w:r>
    </w:p>
    <w:p w14:paraId="718D2D25">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我方已完全明白</w:t>
      </w:r>
      <w:r>
        <w:rPr>
          <w:rFonts w:hint="eastAsia" w:ascii="宋体" w:hAnsi="宋体"/>
          <w:color w:val="auto"/>
          <w:kern w:val="0"/>
          <w:szCs w:val="21"/>
          <w:highlight w:val="none"/>
        </w:rPr>
        <w:t>磋商文件</w:t>
      </w:r>
      <w:r>
        <w:rPr>
          <w:rFonts w:ascii="宋体" w:hAnsi="宋体"/>
          <w:color w:val="auto"/>
          <w:kern w:val="0"/>
          <w:szCs w:val="21"/>
          <w:highlight w:val="none"/>
        </w:rPr>
        <w:t>的所有条款要求，并申明如下：</w:t>
      </w:r>
    </w:p>
    <w:p w14:paraId="3BFF5099">
      <w:pPr>
        <w:pStyle w:val="78"/>
        <w:snapToGrid w:val="0"/>
        <w:spacing w:line="360" w:lineRule="auto"/>
        <w:ind w:firstLine="210" w:firstLineChars="100"/>
        <w:contextualSpacing/>
        <w:rPr>
          <w:rFonts w:hint="default"/>
          <w:color w:val="auto"/>
          <w:sz w:val="21"/>
          <w:szCs w:val="21"/>
          <w:highlight w:val="none"/>
        </w:rPr>
      </w:pPr>
      <w:r>
        <w:rPr>
          <w:rFonts w:ascii="宋体" w:hAnsi="宋体" w:eastAsia="宋体" w:cs="Times New Roman"/>
          <w:color w:val="auto"/>
          <w:sz w:val="21"/>
          <w:szCs w:val="21"/>
          <w:highlight w:val="none"/>
        </w:rPr>
        <w:t>（一）</w:t>
      </w:r>
      <w:r>
        <w:rPr>
          <w:color w:val="auto"/>
          <w:sz w:val="21"/>
          <w:szCs w:val="21"/>
          <w:highlight w:val="none"/>
        </w:rPr>
        <w:t>按磋商文件提供的全部货物（工程、服务）与相关服务的磋商总价详见《首次报价表》。</w:t>
      </w:r>
    </w:p>
    <w:p w14:paraId="113C980C">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（二）本</w:t>
      </w:r>
      <w:r>
        <w:rPr>
          <w:rFonts w:hint="eastAsia" w:ascii="宋体" w:hAnsi="宋体"/>
          <w:color w:val="auto"/>
          <w:kern w:val="0"/>
          <w:szCs w:val="21"/>
          <w:highlight w:val="none"/>
        </w:rPr>
        <w:t>响应</w:t>
      </w:r>
      <w:r>
        <w:rPr>
          <w:rFonts w:ascii="宋体" w:hAnsi="宋体"/>
          <w:color w:val="auto"/>
          <w:kern w:val="0"/>
          <w:szCs w:val="21"/>
          <w:highlight w:val="none"/>
        </w:rPr>
        <w:t>文件的有效期为从提交响应文件的截止之日起90日历天。如</w:t>
      </w:r>
      <w:r>
        <w:rPr>
          <w:rFonts w:hint="eastAsia" w:ascii="宋体" w:hAnsi="宋体"/>
          <w:color w:val="auto"/>
          <w:kern w:val="0"/>
          <w:szCs w:val="21"/>
          <w:highlight w:val="none"/>
        </w:rPr>
        <w:t>成交</w:t>
      </w:r>
      <w:r>
        <w:rPr>
          <w:rFonts w:ascii="宋体" w:hAnsi="宋体"/>
          <w:color w:val="auto"/>
          <w:kern w:val="0"/>
          <w:szCs w:val="21"/>
          <w:highlight w:val="none"/>
        </w:rPr>
        <w:t>，有效期将延至合同终止日为止。在此提交的资格证明文件均至</w:t>
      </w:r>
      <w:r>
        <w:rPr>
          <w:rFonts w:hint="eastAsia" w:ascii="宋体" w:hAnsi="宋体"/>
          <w:color w:val="auto"/>
          <w:kern w:val="0"/>
          <w:szCs w:val="21"/>
          <w:highlight w:val="none"/>
        </w:rPr>
        <w:t>响应</w:t>
      </w:r>
      <w:r>
        <w:rPr>
          <w:rFonts w:ascii="宋体" w:hAnsi="宋体"/>
          <w:color w:val="auto"/>
          <w:kern w:val="0"/>
          <w:szCs w:val="21"/>
          <w:highlight w:val="none"/>
        </w:rPr>
        <w:t>截止日有效，如有在</w:t>
      </w:r>
      <w:r>
        <w:rPr>
          <w:rFonts w:hint="eastAsia" w:ascii="宋体" w:hAnsi="宋体"/>
          <w:color w:val="auto"/>
          <w:kern w:val="0"/>
          <w:szCs w:val="21"/>
          <w:highlight w:val="none"/>
        </w:rPr>
        <w:t>响应</w:t>
      </w:r>
      <w:r>
        <w:rPr>
          <w:rFonts w:ascii="宋体" w:hAnsi="宋体"/>
          <w:color w:val="auto"/>
          <w:kern w:val="0"/>
          <w:szCs w:val="21"/>
          <w:highlight w:val="none"/>
        </w:rPr>
        <w:t>有效期内失效的，我方承诺在</w:t>
      </w:r>
      <w:r>
        <w:rPr>
          <w:rFonts w:hint="eastAsia" w:ascii="宋体" w:hAnsi="宋体"/>
          <w:color w:val="auto"/>
          <w:kern w:val="0"/>
          <w:szCs w:val="21"/>
          <w:highlight w:val="none"/>
        </w:rPr>
        <w:t>成交</w:t>
      </w:r>
      <w:r>
        <w:rPr>
          <w:rFonts w:ascii="宋体" w:hAnsi="宋体"/>
          <w:color w:val="auto"/>
          <w:kern w:val="0"/>
          <w:szCs w:val="21"/>
          <w:highlight w:val="none"/>
        </w:rPr>
        <w:t>后补齐一切手续，保证所有资格证明文件能在签订采购合同时直至采购合同终止日有效。</w:t>
      </w:r>
    </w:p>
    <w:p w14:paraId="5BD26BAC">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（三）</w:t>
      </w:r>
      <w:r>
        <w:rPr>
          <w:rFonts w:hint="eastAsia" w:ascii="宋体" w:hAnsi="宋体"/>
          <w:color w:val="auto"/>
          <w:kern w:val="0"/>
          <w:szCs w:val="21"/>
          <w:highlight w:val="none"/>
        </w:rPr>
        <w:t>我方明白并同意，在规定的开启日之后，响应有效期之内撤回响应或成交后不按规定与采购人签订合同或不提交履约保证金, 则贵方将不予退还响应保证金。</w:t>
      </w:r>
    </w:p>
    <w:p w14:paraId="53702EF4">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（四）我方愿意向贵方提供任何与本项报价有关的数据、情况和技术资料。若贵方需要，我方愿意提供我方作出的一切承诺的证明材料。</w:t>
      </w:r>
    </w:p>
    <w:p w14:paraId="25184DB8">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（五）</w:t>
      </w:r>
      <w:r>
        <w:rPr>
          <w:rFonts w:hint="eastAsia" w:ascii="宋体" w:hAnsi="宋体"/>
          <w:color w:val="auto"/>
          <w:kern w:val="0"/>
          <w:szCs w:val="21"/>
          <w:highlight w:val="none"/>
        </w:rPr>
        <w:t>我方理解贵方不一定接受最低磋商价或任何贵方可能收到的响应。</w:t>
      </w:r>
    </w:p>
    <w:p w14:paraId="39FBB22F">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（六）我方如果</w:t>
      </w:r>
      <w:r>
        <w:rPr>
          <w:rFonts w:hint="eastAsia" w:ascii="宋体" w:hAnsi="宋体"/>
          <w:color w:val="auto"/>
          <w:kern w:val="0"/>
          <w:szCs w:val="21"/>
          <w:highlight w:val="none"/>
        </w:rPr>
        <w:t>成交</w:t>
      </w:r>
      <w:r>
        <w:rPr>
          <w:rFonts w:ascii="宋体" w:hAnsi="宋体"/>
          <w:color w:val="auto"/>
          <w:kern w:val="0"/>
          <w:szCs w:val="21"/>
          <w:highlight w:val="none"/>
        </w:rPr>
        <w:t>，</w:t>
      </w:r>
      <w:r>
        <w:rPr>
          <w:rFonts w:hint="eastAsia" w:ascii="宋体" w:hAnsi="宋体"/>
          <w:color w:val="auto"/>
          <w:kern w:val="0"/>
          <w:szCs w:val="21"/>
          <w:highlight w:val="none"/>
        </w:rPr>
        <w:t>将严格履行合同规定的责任和义务，保证于合同签字生效后按照约定时间完成项目，并交付采购人验收。</w:t>
      </w:r>
    </w:p>
    <w:p w14:paraId="43D1FBEF">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（七）我方作为法律、财务和运作上独立于采购人、采购代理机构的</w:t>
      </w:r>
      <w:r>
        <w:rPr>
          <w:rFonts w:hint="eastAsia" w:ascii="宋体" w:hAnsi="宋体"/>
          <w:color w:val="auto"/>
          <w:kern w:val="0"/>
          <w:szCs w:val="21"/>
          <w:highlight w:val="none"/>
        </w:rPr>
        <w:t>供应商</w:t>
      </w:r>
      <w:r>
        <w:rPr>
          <w:rFonts w:ascii="宋体" w:hAnsi="宋体"/>
          <w:color w:val="auto"/>
          <w:kern w:val="0"/>
          <w:szCs w:val="21"/>
          <w:highlight w:val="none"/>
        </w:rPr>
        <w:t>，在此保证所提交的所有文件和全部说明是真实的和正确的。</w:t>
      </w:r>
    </w:p>
    <w:p w14:paraId="48879B13">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（八）</w:t>
      </w:r>
      <w:r>
        <w:rPr>
          <w:rFonts w:hint="eastAsia" w:ascii="宋体" w:hAnsi="宋体"/>
          <w:color w:val="auto"/>
          <w:kern w:val="0"/>
          <w:szCs w:val="21"/>
          <w:highlight w:val="none"/>
        </w:rPr>
        <w:t>我方磋商报价已包含应向知识产权所有权人支付的所有相关税费，并保证采购人在中国使用我方提供的货物时，如有第三方提出侵犯其知识产权主张的，责任由我方承担。</w:t>
      </w:r>
    </w:p>
    <w:p w14:paraId="4E6BA5C4">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w:t>
      </w:r>
      <w:r>
        <w:rPr>
          <w:rFonts w:hint="eastAsia" w:ascii="宋体" w:hAnsi="宋体"/>
          <w:color w:val="auto"/>
          <w:kern w:val="0"/>
          <w:szCs w:val="21"/>
          <w:highlight w:val="none"/>
        </w:rPr>
        <w:t>九</w:t>
      </w:r>
      <w:r>
        <w:rPr>
          <w:rFonts w:ascii="宋体" w:hAnsi="宋体"/>
          <w:color w:val="auto"/>
          <w:kern w:val="0"/>
          <w:szCs w:val="21"/>
          <w:highlight w:val="none"/>
        </w:rPr>
        <w:t>）我方对在本函及响应文件中所作的所有承诺承担法律责任。</w:t>
      </w:r>
    </w:p>
    <w:p w14:paraId="5723BF4E">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rPr>
        <w:t>（</w:t>
      </w:r>
      <w:r>
        <w:rPr>
          <w:rFonts w:hint="eastAsia" w:ascii="宋体" w:hAnsi="宋体"/>
          <w:color w:val="auto"/>
          <w:kern w:val="0"/>
          <w:szCs w:val="21"/>
          <w:highlight w:val="none"/>
        </w:rPr>
        <w:t>十</w:t>
      </w:r>
      <w:r>
        <w:rPr>
          <w:rFonts w:ascii="宋体" w:hAnsi="宋体"/>
          <w:color w:val="auto"/>
          <w:kern w:val="0"/>
          <w:szCs w:val="21"/>
          <w:highlight w:val="none"/>
        </w:rPr>
        <w:t>）</w:t>
      </w:r>
      <w:r>
        <w:rPr>
          <w:rFonts w:hint="eastAsia" w:ascii="宋体" w:hAnsi="宋体"/>
          <w:color w:val="auto"/>
          <w:kern w:val="0"/>
          <w:szCs w:val="21"/>
          <w:highlight w:val="none"/>
        </w:rPr>
        <w:t>我方如果成交，</w:t>
      </w:r>
      <w:r>
        <w:rPr>
          <w:rFonts w:ascii="宋体" w:hAnsi="宋体"/>
          <w:color w:val="auto"/>
          <w:kern w:val="0"/>
          <w:szCs w:val="21"/>
          <w:highlight w:val="none"/>
        </w:rPr>
        <w:t>同意按</w:t>
      </w:r>
      <w:r>
        <w:rPr>
          <w:rFonts w:hint="eastAsia" w:ascii="宋体" w:hAnsi="宋体"/>
          <w:color w:val="auto"/>
          <w:kern w:val="0"/>
          <w:szCs w:val="21"/>
          <w:highlight w:val="none"/>
        </w:rPr>
        <w:t>磋商文件</w:t>
      </w:r>
      <w:r>
        <w:rPr>
          <w:rFonts w:ascii="宋体" w:hAnsi="宋体"/>
          <w:color w:val="auto"/>
          <w:kern w:val="0"/>
          <w:szCs w:val="21"/>
          <w:highlight w:val="none"/>
        </w:rPr>
        <w:t>规定向采购代理机构缴纳</w:t>
      </w:r>
      <w:r>
        <w:rPr>
          <w:rFonts w:hint="eastAsia" w:ascii="宋体" w:hAnsi="宋体"/>
          <w:color w:val="auto"/>
          <w:kern w:val="0"/>
          <w:szCs w:val="21"/>
          <w:highlight w:val="none"/>
        </w:rPr>
        <w:t>招标代理</w:t>
      </w:r>
      <w:r>
        <w:rPr>
          <w:rFonts w:ascii="宋体" w:hAnsi="宋体"/>
          <w:color w:val="auto"/>
          <w:kern w:val="0"/>
          <w:szCs w:val="21"/>
          <w:highlight w:val="none"/>
        </w:rPr>
        <w:t>服务费。</w:t>
      </w:r>
    </w:p>
    <w:p w14:paraId="79786540">
      <w:pPr>
        <w:widowControl/>
        <w:snapToGrid w:val="0"/>
        <w:spacing w:line="360" w:lineRule="auto"/>
        <w:ind w:firstLine="198"/>
        <w:contextualSpacing/>
        <w:jc w:val="left"/>
        <w:rPr>
          <w:rFonts w:ascii="宋体" w:hAnsi="宋体"/>
          <w:color w:val="auto"/>
          <w:kern w:val="0"/>
          <w:szCs w:val="21"/>
          <w:highlight w:val="none"/>
        </w:rPr>
      </w:pPr>
      <w:r>
        <w:rPr>
          <w:rFonts w:hint="eastAsia" w:ascii="宋体" w:hAnsi="宋体"/>
          <w:color w:val="auto"/>
          <w:kern w:val="0"/>
          <w:szCs w:val="21"/>
          <w:highlight w:val="none"/>
        </w:rPr>
        <w:t>（十一）</w:t>
      </w:r>
      <w:r>
        <w:rPr>
          <w:rFonts w:ascii="宋体" w:hAnsi="宋体"/>
          <w:color w:val="auto"/>
          <w:kern w:val="0"/>
          <w:szCs w:val="21"/>
          <w:highlight w:val="none"/>
        </w:rPr>
        <w:t>所有与本</w:t>
      </w:r>
      <w:r>
        <w:rPr>
          <w:rFonts w:hint="eastAsia" w:ascii="宋体" w:hAnsi="宋体"/>
          <w:color w:val="auto"/>
          <w:kern w:val="0"/>
          <w:szCs w:val="21"/>
          <w:highlight w:val="none"/>
        </w:rPr>
        <w:t>磋商</w:t>
      </w:r>
      <w:r>
        <w:rPr>
          <w:rFonts w:ascii="宋体" w:hAnsi="宋体"/>
          <w:color w:val="auto"/>
          <w:kern w:val="0"/>
          <w:szCs w:val="21"/>
          <w:highlight w:val="none"/>
        </w:rPr>
        <w:t>有关的函件请发往下列地址：</w:t>
      </w:r>
    </w:p>
    <w:p w14:paraId="3F71E23B">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rPr>
        <w:t>地 址：邮政编码：</w:t>
      </w:r>
    </w:p>
    <w:p w14:paraId="7540B439">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电 话：</w:t>
      </w:r>
    </w:p>
    <w:p w14:paraId="47C1AD90">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传 真：电子邮箱：</w:t>
      </w:r>
    </w:p>
    <w:p w14:paraId="77BCF45D">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代表姓名</w:t>
      </w:r>
      <w:r>
        <w:rPr>
          <w:rFonts w:hint="eastAsia" w:ascii="宋体" w:hAnsi="宋体"/>
          <w:color w:val="auto"/>
          <w:kern w:val="0"/>
          <w:szCs w:val="21"/>
          <w:highlight w:val="none"/>
        </w:rPr>
        <w:t>：</w:t>
      </w:r>
      <w:r>
        <w:rPr>
          <w:rFonts w:ascii="宋体" w:hAnsi="宋体"/>
          <w:color w:val="auto"/>
          <w:kern w:val="0"/>
          <w:szCs w:val="21"/>
          <w:highlight w:val="none"/>
        </w:rPr>
        <w:t>职 务：</w:t>
      </w:r>
    </w:p>
    <w:p w14:paraId="1B6D3273">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rPr>
        <w:t>法定代表人（或法定代表人授权代表）签字或盖</w:t>
      </w:r>
      <w:r>
        <w:rPr>
          <w:rFonts w:hint="eastAsia" w:ascii="宋体" w:hAnsi="宋体"/>
          <w:color w:val="auto"/>
          <w:kern w:val="0"/>
          <w:szCs w:val="21"/>
          <w:highlight w:val="none"/>
        </w:rPr>
        <w:t>私</w:t>
      </w:r>
      <w:r>
        <w:rPr>
          <w:rFonts w:ascii="宋体" w:hAnsi="宋体"/>
          <w:color w:val="auto"/>
          <w:kern w:val="0"/>
          <w:szCs w:val="21"/>
          <w:highlight w:val="none"/>
        </w:rPr>
        <w:t>章：</w:t>
      </w:r>
    </w:p>
    <w:p w14:paraId="5B31227F">
      <w:pPr>
        <w:widowControl/>
        <w:snapToGrid w:val="0"/>
        <w:spacing w:line="360" w:lineRule="auto"/>
        <w:contextualSpacing/>
        <w:jc w:val="left"/>
        <w:rPr>
          <w:rFonts w:ascii="宋体" w:hAnsi="宋体"/>
          <w:color w:val="auto"/>
          <w:kern w:val="0"/>
          <w:szCs w:val="21"/>
          <w:highlight w:val="none"/>
          <w:u w:val="single"/>
        </w:rPr>
      </w:pPr>
      <w:r>
        <w:rPr>
          <w:rFonts w:hint="eastAsia" w:ascii="宋体" w:hAnsi="宋体"/>
          <w:color w:val="auto"/>
          <w:kern w:val="0"/>
          <w:szCs w:val="21"/>
          <w:highlight w:val="none"/>
        </w:rPr>
        <w:t>供应商</w:t>
      </w:r>
      <w:r>
        <w:rPr>
          <w:rFonts w:ascii="宋体" w:hAnsi="宋体"/>
          <w:color w:val="auto"/>
          <w:kern w:val="0"/>
          <w:szCs w:val="21"/>
          <w:highlight w:val="none"/>
        </w:rPr>
        <w:t>名称（盖章）：</w:t>
      </w:r>
    </w:p>
    <w:p w14:paraId="22B3011C">
      <w:pPr>
        <w:widowControl/>
        <w:snapToGrid w:val="0"/>
        <w:spacing w:line="360" w:lineRule="auto"/>
        <w:contextualSpacing/>
        <w:jc w:val="left"/>
        <w:rPr>
          <w:color w:val="auto"/>
          <w:kern w:val="0"/>
          <w:sz w:val="20"/>
          <w:szCs w:val="20"/>
          <w:highlight w:val="none"/>
        </w:rPr>
      </w:pPr>
      <w:r>
        <w:rPr>
          <w:rFonts w:ascii="宋体" w:hAnsi="宋体"/>
          <w:color w:val="auto"/>
          <w:kern w:val="0"/>
          <w:szCs w:val="21"/>
          <w:highlight w:val="none"/>
        </w:rPr>
        <w:t>日期：年月日</w:t>
      </w:r>
    </w:p>
    <w:p w14:paraId="7F7F3502">
      <w:pPr>
        <w:widowControl/>
        <w:snapToGrid w:val="0"/>
        <w:spacing w:line="360" w:lineRule="auto"/>
        <w:contextualSpacing/>
        <w:jc w:val="left"/>
        <w:rPr>
          <w:color w:val="auto"/>
          <w:kern w:val="0"/>
          <w:sz w:val="20"/>
          <w:szCs w:val="20"/>
          <w:highlight w:val="none"/>
        </w:rPr>
      </w:pPr>
    </w:p>
    <w:p w14:paraId="062112CB">
      <w:pPr>
        <w:pageBreakBefore/>
        <w:rPr>
          <w:color w:val="auto"/>
          <w:kern w:val="0"/>
          <w:sz w:val="20"/>
          <w:szCs w:val="20"/>
          <w:highlight w:val="none"/>
        </w:rPr>
      </w:pPr>
      <w:bookmarkStart w:id="50" w:name="_Toc169799788"/>
      <w:r>
        <w:rPr>
          <w:rFonts w:ascii="宋体" w:hAnsi="宋体"/>
          <w:b/>
          <w:bCs/>
          <w:color w:val="auto"/>
          <w:sz w:val="24"/>
          <w:szCs w:val="28"/>
          <w:highlight w:val="none"/>
        </w:rPr>
        <w:t>格式二：</w:t>
      </w:r>
      <w:bookmarkEnd w:id="50"/>
    </w:p>
    <w:p w14:paraId="20D4D56B">
      <w:pPr>
        <w:widowControl/>
        <w:jc w:val="center"/>
        <w:outlineLvl w:val="3"/>
        <w:rPr>
          <w:color w:val="auto"/>
          <w:kern w:val="0"/>
          <w:sz w:val="20"/>
          <w:szCs w:val="20"/>
          <w:highlight w:val="none"/>
        </w:rPr>
      </w:pPr>
      <w:r>
        <w:rPr>
          <w:rFonts w:hint="eastAsia"/>
          <w:b/>
          <w:color w:val="auto"/>
          <w:kern w:val="0"/>
          <w:sz w:val="32"/>
          <w:highlight w:val="none"/>
        </w:rPr>
        <w:t>首次报价表</w:t>
      </w:r>
      <w:r>
        <w:rPr>
          <w:color w:val="auto"/>
          <w:kern w:val="0"/>
          <w:sz w:val="20"/>
          <w:szCs w:val="20"/>
          <w:highlight w:val="none"/>
        </w:rPr>
        <w:br w:type="textWrapping"/>
      </w:r>
    </w:p>
    <w:p w14:paraId="5432D3CA">
      <w:pPr>
        <w:widowControl/>
        <w:snapToGrid w:val="0"/>
        <w:spacing w:line="360" w:lineRule="auto"/>
        <w:contextualSpacing/>
        <w:jc w:val="left"/>
        <w:rPr>
          <w:color w:val="auto"/>
          <w:kern w:val="0"/>
          <w:szCs w:val="21"/>
          <w:highlight w:val="none"/>
        </w:rPr>
      </w:pPr>
      <w:r>
        <w:rPr>
          <w:color w:val="auto"/>
          <w:kern w:val="0"/>
          <w:szCs w:val="21"/>
          <w:highlight w:val="none"/>
        </w:rPr>
        <w:t>项目编号：</w:t>
      </w:r>
    </w:p>
    <w:p w14:paraId="496D0996">
      <w:pPr>
        <w:widowControl/>
        <w:snapToGrid w:val="0"/>
        <w:spacing w:line="360" w:lineRule="auto"/>
        <w:contextualSpacing/>
        <w:jc w:val="left"/>
        <w:rPr>
          <w:color w:val="auto"/>
          <w:kern w:val="0"/>
          <w:szCs w:val="21"/>
          <w:highlight w:val="none"/>
        </w:rPr>
      </w:pPr>
      <w:r>
        <w:rPr>
          <w:color w:val="auto"/>
          <w:kern w:val="0"/>
          <w:szCs w:val="21"/>
          <w:highlight w:val="none"/>
        </w:rPr>
        <w:t>项目名称：</w:t>
      </w:r>
    </w:p>
    <w:p w14:paraId="603E5EDF">
      <w:pPr>
        <w:widowControl/>
        <w:snapToGrid w:val="0"/>
        <w:spacing w:line="360" w:lineRule="auto"/>
        <w:contextualSpacing/>
        <w:jc w:val="left"/>
        <w:rPr>
          <w:color w:val="auto"/>
          <w:kern w:val="0"/>
          <w:szCs w:val="21"/>
          <w:highlight w:val="none"/>
        </w:rPr>
      </w:pPr>
      <w:r>
        <w:rPr>
          <w:rFonts w:hint="eastAsia"/>
          <w:color w:val="auto"/>
          <w:kern w:val="0"/>
          <w:szCs w:val="21"/>
          <w:highlight w:val="none"/>
        </w:rPr>
        <w:t>供应商</w:t>
      </w:r>
      <w:r>
        <w:rPr>
          <w:color w:val="auto"/>
          <w:kern w:val="0"/>
          <w:szCs w:val="21"/>
          <w:highlight w:val="none"/>
        </w:rPr>
        <w:t>名称：</w:t>
      </w:r>
    </w:p>
    <w:p w14:paraId="5AA7A0D3">
      <w:pPr>
        <w:widowControl/>
        <w:snapToGrid w:val="0"/>
        <w:spacing w:line="360" w:lineRule="auto"/>
        <w:contextualSpacing/>
        <w:jc w:val="left"/>
        <w:rPr>
          <w:color w:val="auto"/>
          <w:kern w:val="0"/>
          <w:szCs w:val="21"/>
          <w:highlight w:val="none"/>
        </w:rPr>
      </w:pPr>
    </w:p>
    <w:tbl>
      <w:tblPr>
        <w:tblStyle w:val="2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286"/>
      </w:tblGrid>
      <w:tr w14:paraId="67B6D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14:paraId="26D73007">
            <w:pPr>
              <w:overflowPunct w:val="0"/>
              <w:adjustRightInd w:val="0"/>
              <w:snapToGrid w:val="0"/>
              <w:spacing w:line="360" w:lineRule="auto"/>
              <w:contextualSpacing/>
              <w:rPr>
                <w:rFonts w:ascii="宋体" w:hAnsi="宋体"/>
                <w:color w:val="auto"/>
                <w:szCs w:val="21"/>
                <w:highlight w:val="none"/>
              </w:rPr>
            </w:pPr>
          </w:p>
          <w:tbl>
            <w:tblPr>
              <w:tblStyle w:val="25"/>
              <w:tblW w:w="4997"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50"/>
              <w:gridCol w:w="3052"/>
              <w:gridCol w:w="2599"/>
              <w:gridCol w:w="1376"/>
              <w:gridCol w:w="1378"/>
            </w:tblGrid>
            <w:tr w14:paraId="4F11F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359" w:type="pct"/>
                  <w:tcBorders>
                    <w:top w:val="single" w:color="auto" w:sz="4" w:space="0"/>
                    <w:left w:val="single" w:color="auto" w:sz="4" w:space="0"/>
                    <w:right w:val="single" w:color="auto" w:sz="4" w:space="0"/>
                  </w:tcBorders>
                  <w:vAlign w:val="center"/>
                </w:tcPr>
                <w:p w14:paraId="0BEFF6EF">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序号</w:t>
                  </w:r>
                </w:p>
              </w:tc>
              <w:tc>
                <w:tcPr>
                  <w:tcW w:w="1685" w:type="pct"/>
                  <w:tcBorders>
                    <w:top w:val="single" w:color="auto" w:sz="4" w:space="0"/>
                    <w:left w:val="single" w:color="auto" w:sz="4" w:space="0"/>
                    <w:right w:val="single" w:color="auto" w:sz="4" w:space="0"/>
                  </w:tcBorders>
                  <w:vAlign w:val="center"/>
                </w:tcPr>
                <w:p w14:paraId="7D804BA0">
                  <w:pPr>
                    <w:overflowPunct w:val="0"/>
                    <w:adjustRightInd w:val="0"/>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含税总报价</w:t>
                  </w:r>
                </w:p>
                <w:p w14:paraId="4280768A">
                  <w:pPr>
                    <w:overflowPunct w:val="0"/>
                    <w:adjustRightInd w:val="0"/>
                    <w:spacing w:line="460" w:lineRule="exact"/>
                    <w:jc w:val="center"/>
                    <w:rPr>
                      <w:rFonts w:ascii="宋体" w:hAnsi="宋体" w:cs="黑体"/>
                      <w:b/>
                      <w:color w:val="auto"/>
                      <w:szCs w:val="21"/>
                      <w:highlight w:val="none"/>
                    </w:rPr>
                  </w:pPr>
                  <w:r>
                    <w:rPr>
                      <w:rFonts w:hint="eastAsia" w:ascii="宋体" w:hAnsi="宋体" w:eastAsia="宋体" w:cs="宋体"/>
                      <w:color w:val="auto"/>
                      <w:sz w:val="21"/>
                      <w:szCs w:val="21"/>
                      <w:highlight w:val="none"/>
                    </w:rPr>
                    <w:t>（单位：元）</w:t>
                  </w:r>
                </w:p>
              </w:tc>
              <w:tc>
                <w:tcPr>
                  <w:tcW w:w="1435" w:type="pct"/>
                  <w:tcBorders>
                    <w:top w:val="single" w:color="auto" w:sz="4" w:space="0"/>
                    <w:left w:val="single" w:color="auto" w:sz="4" w:space="0"/>
                    <w:right w:val="single" w:color="auto" w:sz="4" w:space="0"/>
                  </w:tcBorders>
                  <w:vAlign w:val="center"/>
                </w:tcPr>
                <w:p w14:paraId="783E0616">
                  <w:pPr>
                    <w:overflowPunct w:val="0"/>
                    <w:adjustRightInd w:val="0"/>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不含税总报价</w:t>
                  </w:r>
                </w:p>
                <w:p w14:paraId="03AFDC7A">
                  <w:pPr>
                    <w:overflowPunct w:val="0"/>
                    <w:adjustRightInd w:val="0"/>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（单位：元）</w:t>
                  </w:r>
                </w:p>
              </w:tc>
              <w:tc>
                <w:tcPr>
                  <w:tcW w:w="760" w:type="pct"/>
                  <w:tcBorders>
                    <w:top w:val="single" w:color="auto" w:sz="4" w:space="0"/>
                    <w:left w:val="single" w:color="auto" w:sz="4" w:space="0"/>
                    <w:right w:val="single" w:color="auto" w:sz="4" w:space="0"/>
                  </w:tcBorders>
                  <w:vAlign w:val="center"/>
                </w:tcPr>
                <w:p w14:paraId="0B27B093">
                  <w:pPr>
                    <w:overflowPunct w:val="0"/>
                    <w:adjustRightInd w:val="0"/>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税率</w:t>
                  </w:r>
                </w:p>
                <w:p w14:paraId="33CE808C">
                  <w:pPr>
                    <w:overflowPunct w:val="0"/>
                    <w:adjustRightInd w:val="0"/>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w:t>
                  </w:r>
                </w:p>
              </w:tc>
              <w:tc>
                <w:tcPr>
                  <w:tcW w:w="759" w:type="pct"/>
                  <w:tcBorders>
                    <w:top w:val="single" w:color="auto" w:sz="4" w:space="0"/>
                    <w:left w:val="single" w:color="auto" w:sz="4" w:space="0"/>
                    <w:right w:val="single" w:color="auto" w:sz="4" w:space="0"/>
                  </w:tcBorders>
                  <w:vAlign w:val="center"/>
                </w:tcPr>
                <w:p w14:paraId="5F641F97">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备注</w:t>
                  </w:r>
                </w:p>
              </w:tc>
            </w:tr>
            <w:tr w14:paraId="2208F0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3" w:hRule="atLeast"/>
                <w:jc w:val="center"/>
              </w:trPr>
              <w:tc>
                <w:tcPr>
                  <w:tcW w:w="359" w:type="pct"/>
                  <w:tcBorders>
                    <w:top w:val="single" w:color="auto" w:sz="4" w:space="0"/>
                    <w:left w:val="single" w:color="auto" w:sz="4" w:space="0"/>
                    <w:bottom w:val="single" w:color="auto" w:sz="4" w:space="0"/>
                    <w:right w:val="single" w:color="auto" w:sz="4" w:space="0"/>
                  </w:tcBorders>
                  <w:vAlign w:val="center"/>
                </w:tcPr>
                <w:p w14:paraId="35D8322B">
                  <w:pPr>
                    <w:overflowPunct w:val="0"/>
                    <w:adjustRightInd w:val="0"/>
                    <w:spacing w:line="460" w:lineRule="exact"/>
                    <w:jc w:val="center"/>
                    <w:rPr>
                      <w:rFonts w:ascii="宋体" w:hAnsi="宋体" w:cs="黑体"/>
                      <w:color w:val="auto"/>
                      <w:szCs w:val="21"/>
                      <w:highlight w:val="none"/>
                    </w:rPr>
                  </w:pPr>
                  <w:r>
                    <w:rPr>
                      <w:rFonts w:hint="eastAsia" w:ascii="宋体" w:hAnsi="宋体" w:cs="黑体"/>
                      <w:color w:val="auto"/>
                      <w:szCs w:val="21"/>
                      <w:highlight w:val="none"/>
                    </w:rPr>
                    <w:t>1</w:t>
                  </w:r>
                </w:p>
              </w:tc>
              <w:tc>
                <w:tcPr>
                  <w:tcW w:w="1685" w:type="pct"/>
                  <w:tcBorders>
                    <w:top w:val="single" w:color="auto" w:sz="4" w:space="0"/>
                    <w:left w:val="single" w:color="auto" w:sz="4" w:space="0"/>
                    <w:bottom w:val="single" w:color="auto" w:sz="4" w:space="0"/>
                    <w:right w:val="single" w:color="auto" w:sz="4" w:space="0"/>
                  </w:tcBorders>
                  <w:vAlign w:val="center"/>
                </w:tcPr>
                <w:p w14:paraId="20560B32">
                  <w:pPr>
                    <w:overflowPunct w:val="0"/>
                    <w:adjustRightInd w:val="0"/>
                    <w:spacing w:line="460" w:lineRule="exact"/>
                    <w:rPr>
                      <w:rFonts w:ascii="宋体" w:hAnsi="宋体" w:cs="黑体"/>
                      <w:color w:val="auto"/>
                      <w:szCs w:val="21"/>
                      <w:highlight w:val="none"/>
                    </w:rPr>
                  </w:pPr>
                  <w:r>
                    <w:rPr>
                      <w:rFonts w:hint="eastAsia" w:ascii="宋体" w:hAnsi="宋体" w:cs="黑体"/>
                      <w:color w:val="auto"/>
                      <w:szCs w:val="21"/>
                      <w:highlight w:val="none"/>
                    </w:rPr>
                    <w:t>大写：</w:t>
                  </w:r>
                </w:p>
                <w:p w14:paraId="36F54799">
                  <w:pPr>
                    <w:overflowPunct w:val="0"/>
                    <w:adjustRightInd w:val="0"/>
                    <w:spacing w:line="460" w:lineRule="exact"/>
                    <w:rPr>
                      <w:rFonts w:ascii="宋体" w:hAnsi="宋体" w:cs="黑体"/>
                      <w:color w:val="auto"/>
                      <w:szCs w:val="21"/>
                      <w:highlight w:val="none"/>
                      <w:u w:val="single"/>
                    </w:rPr>
                  </w:pPr>
                  <w:r>
                    <w:rPr>
                      <w:rFonts w:hint="eastAsia" w:ascii="宋体" w:hAnsi="宋体" w:cs="黑体"/>
                      <w:color w:val="auto"/>
                      <w:szCs w:val="21"/>
                      <w:highlight w:val="none"/>
                    </w:rPr>
                    <w:t>小写：</w:t>
                  </w:r>
                </w:p>
              </w:tc>
              <w:tc>
                <w:tcPr>
                  <w:tcW w:w="1435" w:type="pct"/>
                  <w:tcBorders>
                    <w:top w:val="single" w:color="auto" w:sz="4" w:space="0"/>
                    <w:left w:val="single" w:color="auto" w:sz="4" w:space="0"/>
                    <w:bottom w:val="single" w:color="auto" w:sz="4" w:space="0"/>
                    <w:right w:val="single" w:color="auto" w:sz="4" w:space="0"/>
                  </w:tcBorders>
                  <w:vAlign w:val="center"/>
                </w:tcPr>
                <w:p w14:paraId="1A50BDA3">
                  <w:pPr>
                    <w:pStyle w:val="83"/>
                    <w:keepNext w:val="0"/>
                    <w:adjustRightInd/>
                    <w:spacing w:line="240" w:lineRule="auto"/>
                    <w:jc w:val="both"/>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大写：</w:t>
                  </w:r>
                </w:p>
                <w:p w14:paraId="70D85C84">
                  <w:pPr>
                    <w:overflowPunct w:val="0"/>
                    <w:adjustRightInd w:val="0"/>
                    <w:spacing w:line="460" w:lineRule="exact"/>
                    <w:rPr>
                      <w:rFonts w:hint="eastAsia" w:ascii="宋体" w:hAnsi="宋体" w:cs="黑体"/>
                      <w:color w:val="auto"/>
                      <w:szCs w:val="21"/>
                      <w:highlight w:val="none"/>
                    </w:rPr>
                  </w:pPr>
                  <w:r>
                    <w:rPr>
                      <w:rFonts w:hint="eastAsia" w:ascii="宋体" w:hAnsi="宋体" w:eastAsia="宋体" w:cs="宋体"/>
                      <w:color w:val="auto"/>
                      <w:spacing w:val="0"/>
                      <w:kern w:val="2"/>
                      <w:sz w:val="21"/>
                      <w:szCs w:val="21"/>
                      <w:highlight w:val="none"/>
                    </w:rPr>
                    <w:t>小写：</w:t>
                  </w:r>
                </w:p>
              </w:tc>
              <w:tc>
                <w:tcPr>
                  <w:tcW w:w="760" w:type="pct"/>
                  <w:tcBorders>
                    <w:top w:val="single" w:color="auto" w:sz="4" w:space="0"/>
                    <w:left w:val="single" w:color="auto" w:sz="4" w:space="0"/>
                    <w:bottom w:val="single" w:color="auto" w:sz="4" w:space="0"/>
                    <w:right w:val="single" w:color="auto" w:sz="4" w:space="0"/>
                  </w:tcBorders>
                  <w:vAlign w:val="center"/>
                </w:tcPr>
                <w:p w14:paraId="1CF648F9">
                  <w:pPr>
                    <w:overflowPunct w:val="0"/>
                    <w:adjustRightInd w:val="0"/>
                    <w:spacing w:line="460" w:lineRule="exact"/>
                    <w:rPr>
                      <w:rFonts w:hint="eastAsia" w:ascii="宋体" w:hAnsi="宋体" w:eastAsia="宋体" w:cs="宋体"/>
                      <w:color w:val="auto"/>
                      <w:spacing w:val="0"/>
                      <w:kern w:val="2"/>
                      <w:sz w:val="21"/>
                      <w:szCs w:val="21"/>
                      <w:highlight w:val="none"/>
                    </w:rPr>
                  </w:pPr>
                </w:p>
              </w:tc>
              <w:tc>
                <w:tcPr>
                  <w:tcW w:w="759" w:type="pct"/>
                  <w:tcBorders>
                    <w:top w:val="single" w:color="auto" w:sz="4" w:space="0"/>
                    <w:left w:val="single" w:color="auto" w:sz="4" w:space="0"/>
                    <w:bottom w:val="single" w:color="auto" w:sz="4" w:space="0"/>
                    <w:right w:val="single" w:color="auto" w:sz="4" w:space="0"/>
                  </w:tcBorders>
                  <w:vAlign w:val="center"/>
                </w:tcPr>
                <w:p w14:paraId="52B6D0C5">
                  <w:pPr>
                    <w:overflowPunct w:val="0"/>
                    <w:adjustRightInd w:val="0"/>
                    <w:spacing w:line="460" w:lineRule="exact"/>
                    <w:jc w:val="center"/>
                    <w:rPr>
                      <w:rFonts w:ascii="宋体" w:hAnsi="宋体" w:cs="黑体"/>
                      <w:color w:val="auto"/>
                      <w:szCs w:val="21"/>
                      <w:highlight w:val="none"/>
                    </w:rPr>
                  </w:pPr>
                </w:p>
              </w:tc>
            </w:tr>
            <w:tr w14:paraId="35C9B4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3" w:hRule="atLeast"/>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14:paraId="2021C888">
                  <w:pPr>
                    <w:overflowPunct w:val="0"/>
                    <w:adjustRightInd w:val="0"/>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开具发票种类：</w:t>
                  </w:r>
                </w:p>
                <w:p w14:paraId="3C90258E">
                  <w:pPr>
                    <w:overflowPunct w:val="0"/>
                    <w:adjustRightInd w:val="0"/>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□增值税普通发票</w:t>
                  </w:r>
                </w:p>
                <w:p w14:paraId="3D3D1D09">
                  <w:pPr>
                    <w:overflowPunct w:val="0"/>
                    <w:adjustRightInd w:val="0"/>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□增值税专用发票</w:t>
                  </w:r>
                </w:p>
              </w:tc>
            </w:tr>
          </w:tbl>
          <w:p w14:paraId="702BE97C">
            <w:pPr>
              <w:overflowPunct w:val="0"/>
              <w:adjustRightInd w:val="0"/>
              <w:snapToGrid w:val="0"/>
              <w:spacing w:line="360" w:lineRule="auto"/>
              <w:contextualSpacing/>
              <w:rPr>
                <w:rFonts w:ascii="宋体" w:hAnsi="宋体"/>
                <w:color w:val="auto"/>
                <w:szCs w:val="21"/>
                <w:highlight w:val="none"/>
              </w:rPr>
            </w:pPr>
          </w:p>
          <w:p w14:paraId="3E704635">
            <w:pPr>
              <w:overflowPunct w:val="0"/>
              <w:adjustRightInd w:val="0"/>
              <w:snapToGrid w:val="0"/>
              <w:spacing w:line="360" w:lineRule="auto"/>
              <w:contextualSpacing/>
              <w:rPr>
                <w:rFonts w:ascii="宋体" w:hAnsi="宋体"/>
                <w:color w:val="auto"/>
                <w:szCs w:val="21"/>
                <w:highlight w:val="none"/>
              </w:rPr>
            </w:pPr>
          </w:p>
          <w:p w14:paraId="56223C8F">
            <w:pPr>
              <w:overflowPunct w:val="0"/>
              <w:adjustRightInd w:val="0"/>
              <w:snapToGrid w:val="0"/>
              <w:spacing w:line="360" w:lineRule="auto"/>
              <w:contextualSpacing/>
              <w:rPr>
                <w:rFonts w:ascii="宋体" w:hAnsi="宋体"/>
                <w:color w:val="auto"/>
                <w:szCs w:val="21"/>
                <w:highlight w:val="none"/>
              </w:rPr>
            </w:pPr>
          </w:p>
          <w:p w14:paraId="0E31EA4B">
            <w:pPr>
              <w:overflowPunct w:val="0"/>
              <w:adjustRightInd w:val="0"/>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供应商名称（加盖公章）：</w:t>
            </w:r>
          </w:p>
        </w:tc>
      </w:tr>
      <w:tr w14:paraId="4732D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5000" w:type="pct"/>
          </w:tcPr>
          <w:p w14:paraId="735AE114">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法定代表人（或被授权人）签字或盖私章：</w:t>
            </w:r>
          </w:p>
        </w:tc>
      </w:tr>
      <w:tr w14:paraId="6C06B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14:paraId="7D0BD435">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rPr>
              <w:t xml:space="preserve">    年   月   日</w:t>
            </w:r>
          </w:p>
        </w:tc>
      </w:tr>
    </w:tbl>
    <w:p w14:paraId="13682DD9">
      <w:pPr>
        <w:widowControl/>
        <w:snapToGrid w:val="0"/>
        <w:spacing w:line="360" w:lineRule="auto"/>
        <w:contextualSpacing/>
        <w:jc w:val="left"/>
        <w:rPr>
          <w:color w:val="auto"/>
          <w:kern w:val="0"/>
          <w:sz w:val="20"/>
          <w:szCs w:val="20"/>
          <w:highlight w:val="none"/>
        </w:rPr>
      </w:pPr>
    </w:p>
    <w:p w14:paraId="3F1E95BB">
      <w:pPr>
        <w:widowControl/>
        <w:jc w:val="left"/>
        <w:rPr>
          <w:color w:val="auto"/>
          <w:kern w:val="0"/>
          <w:sz w:val="20"/>
          <w:szCs w:val="20"/>
          <w:highlight w:val="none"/>
        </w:rPr>
      </w:pPr>
    </w:p>
    <w:p w14:paraId="293CF29F">
      <w:pPr>
        <w:pageBreakBefore/>
        <w:rPr>
          <w:rFonts w:ascii="宋体" w:hAnsi="宋体"/>
          <w:color w:val="auto"/>
          <w:kern w:val="0"/>
          <w:szCs w:val="21"/>
          <w:highlight w:val="none"/>
        </w:rPr>
      </w:pPr>
      <w:bookmarkStart w:id="51" w:name="_Toc169799790"/>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三</w:t>
      </w:r>
      <w:r>
        <w:rPr>
          <w:rFonts w:ascii="宋体" w:hAnsi="宋体"/>
          <w:b/>
          <w:bCs/>
          <w:color w:val="auto"/>
          <w:sz w:val="24"/>
          <w:szCs w:val="28"/>
          <w:highlight w:val="none"/>
        </w:rPr>
        <w:t>：</w:t>
      </w:r>
      <w:bookmarkEnd w:id="51"/>
    </w:p>
    <w:p w14:paraId="423E63B2">
      <w:pPr>
        <w:widowControl/>
        <w:jc w:val="left"/>
        <w:rPr>
          <w:rFonts w:ascii="宋体" w:hAnsi="宋体"/>
          <w:color w:val="auto"/>
          <w:kern w:val="0"/>
          <w:szCs w:val="21"/>
          <w:highlight w:val="none"/>
        </w:rPr>
      </w:pPr>
      <w:r>
        <w:rPr>
          <w:rFonts w:ascii="宋体" w:hAnsi="宋体"/>
          <w:color w:val="auto"/>
          <w:kern w:val="0"/>
          <w:szCs w:val="21"/>
          <w:highlight w:val="none"/>
        </w:rPr>
        <w:t>（以下格式文件由供应商根据需要选用）</w:t>
      </w:r>
    </w:p>
    <w:p w14:paraId="2E7BC806">
      <w:pPr>
        <w:widowControl/>
        <w:jc w:val="left"/>
        <w:rPr>
          <w:rFonts w:ascii="宋体" w:hAnsi="宋体"/>
          <w:color w:val="auto"/>
          <w:kern w:val="0"/>
          <w:szCs w:val="21"/>
          <w:highlight w:val="none"/>
        </w:rPr>
      </w:pPr>
      <w:r>
        <w:rPr>
          <w:rFonts w:ascii="宋体" w:hAnsi="宋体"/>
          <w:color w:val="auto"/>
          <w:kern w:val="0"/>
          <w:szCs w:val="21"/>
          <w:highlight w:val="none"/>
        </w:rPr>
        <w:t>中小企业声明函（承建本项目工程为中小企业或者承接本项目服务为中小企业时提交本函，所属行业应符合采购文件中明确的本项目所属行业）</w:t>
      </w:r>
    </w:p>
    <w:p w14:paraId="438D72FF">
      <w:pPr>
        <w:widowControl/>
        <w:spacing w:beforeLines="50" w:afterLines="50"/>
        <w:jc w:val="center"/>
        <w:outlineLvl w:val="3"/>
        <w:rPr>
          <w:rFonts w:ascii="宋体" w:hAnsi="宋体"/>
          <w:color w:val="auto"/>
          <w:kern w:val="0"/>
          <w:szCs w:val="21"/>
          <w:highlight w:val="none"/>
        </w:rPr>
      </w:pPr>
      <w:r>
        <w:rPr>
          <w:rFonts w:ascii="宋体" w:hAnsi="宋体"/>
          <w:b/>
          <w:color w:val="auto"/>
          <w:kern w:val="0"/>
          <w:sz w:val="32"/>
          <w:szCs w:val="32"/>
          <w:highlight w:val="none"/>
        </w:rPr>
        <w:t>中小企业声明函（工程、服务）</w:t>
      </w:r>
    </w:p>
    <w:p w14:paraId="0F9DED65">
      <w:pPr>
        <w:widowControl/>
        <w:snapToGrid w:val="0"/>
        <w:spacing w:line="360" w:lineRule="auto"/>
        <w:ind w:firstLine="420" w:firstLineChars="200"/>
        <w:contextualSpacing/>
        <w:jc w:val="left"/>
        <w:rPr>
          <w:rFonts w:ascii="宋体" w:hAnsi="宋体"/>
          <w:color w:val="auto"/>
          <w:kern w:val="0"/>
          <w:szCs w:val="21"/>
          <w:highlight w:val="none"/>
        </w:rPr>
      </w:pPr>
      <w:r>
        <w:rPr>
          <w:rFonts w:ascii="宋体" w:hAnsi="宋体"/>
          <w:color w:val="auto"/>
          <w:kern w:val="0"/>
          <w:szCs w:val="21"/>
          <w:highlight w:val="none"/>
        </w:rPr>
        <w:t>本公司（联合体）郑重声明，根据《政府采购促进中小企业发展管理办法》（财库﹝2020﹞46号）的规定，本公司（联合体）参加</w:t>
      </w:r>
      <w:r>
        <w:rPr>
          <w:rFonts w:ascii="宋体" w:hAnsi="宋体"/>
          <w:color w:val="auto"/>
          <w:kern w:val="0"/>
          <w:szCs w:val="21"/>
          <w:highlight w:val="none"/>
          <w:u w:val="single"/>
        </w:rPr>
        <w:t>（单位名称）</w:t>
      </w:r>
      <w:r>
        <w:rPr>
          <w:rFonts w:ascii="宋体" w:hAnsi="宋体"/>
          <w:color w:val="auto"/>
          <w:kern w:val="0"/>
          <w:szCs w:val="21"/>
          <w:highlight w:val="none"/>
        </w:rPr>
        <w:t>的</w:t>
      </w:r>
      <w:r>
        <w:rPr>
          <w:rFonts w:ascii="宋体" w:hAnsi="宋体"/>
          <w:color w:val="auto"/>
          <w:kern w:val="0"/>
          <w:szCs w:val="21"/>
          <w:highlight w:val="none"/>
          <w:u w:val="single"/>
        </w:rPr>
        <w:t>（项目名称）</w:t>
      </w:r>
      <w:r>
        <w:rPr>
          <w:rFonts w:ascii="宋体" w:hAnsi="宋体"/>
          <w:color w:val="auto"/>
          <w:kern w:val="0"/>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58E59AA3">
      <w:pPr>
        <w:widowControl/>
        <w:snapToGrid w:val="0"/>
        <w:spacing w:line="360" w:lineRule="auto"/>
        <w:ind w:firstLine="420" w:firstLineChars="200"/>
        <w:contextualSpacing/>
        <w:jc w:val="left"/>
        <w:rPr>
          <w:rFonts w:ascii="宋体" w:hAnsi="宋体"/>
          <w:color w:val="auto"/>
          <w:kern w:val="0"/>
          <w:szCs w:val="21"/>
          <w:highlight w:val="none"/>
        </w:rPr>
      </w:pPr>
      <w:r>
        <w:rPr>
          <w:rFonts w:ascii="宋体" w:hAnsi="宋体"/>
          <w:color w:val="auto"/>
          <w:kern w:val="0"/>
          <w:szCs w:val="21"/>
          <w:highlight w:val="none"/>
        </w:rPr>
        <w:t>1.</w:t>
      </w:r>
      <w:r>
        <w:rPr>
          <w:rFonts w:ascii="宋体" w:hAnsi="宋体"/>
          <w:color w:val="auto"/>
          <w:kern w:val="0"/>
          <w:szCs w:val="21"/>
          <w:highlight w:val="none"/>
          <w:u w:val="single"/>
        </w:rPr>
        <w:t>（标的名称）</w:t>
      </w:r>
      <w:r>
        <w:rPr>
          <w:rFonts w:ascii="宋体" w:hAnsi="宋体"/>
          <w:color w:val="auto"/>
          <w:kern w:val="0"/>
          <w:szCs w:val="21"/>
          <w:highlight w:val="none"/>
        </w:rPr>
        <w:t>，属于</w:t>
      </w:r>
      <w:r>
        <w:rPr>
          <w:rFonts w:ascii="宋体" w:hAnsi="宋体"/>
          <w:color w:val="auto"/>
          <w:kern w:val="0"/>
          <w:szCs w:val="21"/>
          <w:highlight w:val="none"/>
          <w:u w:val="single"/>
        </w:rPr>
        <w:t>（采购文件中明确的所属行业）</w:t>
      </w:r>
      <w:r>
        <w:rPr>
          <w:rFonts w:ascii="宋体" w:hAnsi="宋体"/>
          <w:color w:val="auto"/>
          <w:kern w:val="0"/>
          <w:szCs w:val="21"/>
          <w:highlight w:val="none"/>
        </w:rPr>
        <w:t>行业；承建（承接）企业为</w:t>
      </w:r>
      <w:r>
        <w:rPr>
          <w:rFonts w:ascii="宋体" w:hAnsi="宋体"/>
          <w:color w:val="auto"/>
          <w:kern w:val="0"/>
          <w:szCs w:val="21"/>
          <w:highlight w:val="none"/>
          <w:u w:val="single"/>
        </w:rPr>
        <w:t>（企业名称）</w:t>
      </w:r>
      <w:r>
        <w:rPr>
          <w:rFonts w:ascii="宋体" w:hAnsi="宋体"/>
          <w:color w:val="auto"/>
          <w:kern w:val="0"/>
          <w:szCs w:val="21"/>
          <w:highlight w:val="none"/>
        </w:rPr>
        <w:t>，从业人员___________人，营业收入为______________万元，资产总额为_____________万元1，属于</w:t>
      </w:r>
      <w:r>
        <w:rPr>
          <w:rFonts w:ascii="宋体" w:hAnsi="宋体"/>
          <w:color w:val="auto"/>
          <w:kern w:val="0"/>
          <w:szCs w:val="21"/>
          <w:highlight w:val="none"/>
          <w:u w:val="single"/>
        </w:rPr>
        <w:t>（中型企业、小型企业、微型企业）</w:t>
      </w:r>
      <w:r>
        <w:rPr>
          <w:rFonts w:ascii="宋体" w:hAnsi="宋体"/>
          <w:color w:val="auto"/>
          <w:kern w:val="0"/>
          <w:szCs w:val="21"/>
          <w:highlight w:val="none"/>
        </w:rPr>
        <w:t>；</w:t>
      </w:r>
    </w:p>
    <w:p w14:paraId="589F4812">
      <w:pPr>
        <w:widowControl/>
        <w:snapToGrid w:val="0"/>
        <w:spacing w:line="360" w:lineRule="auto"/>
        <w:ind w:firstLine="420" w:firstLineChars="200"/>
        <w:contextualSpacing/>
        <w:jc w:val="left"/>
        <w:rPr>
          <w:rFonts w:ascii="宋体" w:hAnsi="宋体"/>
          <w:color w:val="auto"/>
          <w:kern w:val="0"/>
          <w:szCs w:val="21"/>
          <w:highlight w:val="none"/>
        </w:rPr>
      </w:pPr>
      <w:r>
        <w:rPr>
          <w:rFonts w:ascii="宋体" w:hAnsi="宋体"/>
          <w:color w:val="auto"/>
          <w:kern w:val="0"/>
          <w:szCs w:val="21"/>
          <w:highlight w:val="none"/>
        </w:rPr>
        <w:t>2.</w:t>
      </w:r>
      <w:r>
        <w:rPr>
          <w:rFonts w:ascii="宋体" w:hAnsi="宋体"/>
          <w:color w:val="auto"/>
          <w:kern w:val="0"/>
          <w:szCs w:val="21"/>
          <w:highlight w:val="none"/>
          <w:u w:val="single"/>
        </w:rPr>
        <w:t>（标的名称）</w:t>
      </w:r>
      <w:r>
        <w:rPr>
          <w:rFonts w:ascii="宋体" w:hAnsi="宋体"/>
          <w:color w:val="auto"/>
          <w:kern w:val="0"/>
          <w:szCs w:val="21"/>
          <w:highlight w:val="none"/>
        </w:rPr>
        <w:t>，属于</w:t>
      </w:r>
      <w:r>
        <w:rPr>
          <w:rFonts w:ascii="宋体" w:hAnsi="宋体"/>
          <w:color w:val="auto"/>
          <w:kern w:val="0"/>
          <w:szCs w:val="21"/>
          <w:highlight w:val="none"/>
          <w:u w:val="single"/>
        </w:rPr>
        <w:t>（采购文件中明确的所属行业）</w:t>
      </w:r>
      <w:r>
        <w:rPr>
          <w:rFonts w:ascii="宋体" w:hAnsi="宋体"/>
          <w:color w:val="auto"/>
          <w:kern w:val="0"/>
          <w:szCs w:val="21"/>
          <w:highlight w:val="none"/>
        </w:rPr>
        <w:t>行业；承建（承接）企业为</w:t>
      </w:r>
      <w:r>
        <w:rPr>
          <w:rFonts w:ascii="宋体" w:hAnsi="宋体"/>
          <w:color w:val="auto"/>
          <w:kern w:val="0"/>
          <w:szCs w:val="21"/>
          <w:highlight w:val="none"/>
          <w:u w:val="single"/>
        </w:rPr>
        <w:t>（企业名称）</w:t>
      </w:r>
      <w:r>
        <w:rPr>
          <w:rFonts w:ascii="宋体" w:hAnsi="宋体"/>
          <w:color w:val="auto"/>
          <w:kern w:val="0"/>
          <w:szCs w:val="21"/>
          <w:highlight w:val="none"/>
        </w:rPr>
        <w:t>，从业人员__________________人，营业收入为__________________万元，资产总额为__________________万元</w:t>
      </w:r>
      <w:r>
        <w:rPr>
          <w:rFonts w:ascii="宋体" w:hAnsi="宋体"/>
          <w:color w:val="auto"/>
          <w:kern w:val="0"/>
          <w:szCs w:val="21"/>
          <w:highlight w:val="none"/>
          <w:vertAlign w:val="superscript"/>
        </w:rPr>
        <w:t>1</w:t>
      </w:r>
      <w:r>
        <w:rPr>
          <w:rFonts w:ascii="宋体" w:hAnsi="宋体"/>
          <w:color w:val="auto"/>
          <w:kern w:val="0"/>
          <w:szCs w:val="21"/>
          <w:highlight w:val="none"/>
        </w:rPr>
        <w:t>，属于</w:t>
      </w:r>
      <w:r>
        <w:rPr>
          <w:rFonts w:ascii="宋体" w:hAnsi="宋体"/>
          <w:color w:val="auto"/>
          <w:kern w:val="0"/>
          <w:szCs w:val="21"/>
          <w:highlight w:val="none"/>
          <w:u w:val="single"/>
        </w:rPr>
        <w:t>（中型企业、小型企业、微型企业）</w:t>
      </w:r>
      <w:r>
        <w:rPr>
          <w:rFonts w:ascii="宋体" w:hAnsi="宋体"/>
          <w:color w:val="auto"/>
          <w:kern w:val="0"/>
          <w:szCs w:val="21"/>
          <w:highlight w:val="none"/>
        </w:rPr>
        <w:t>；</w:t>
      </w:r>
    </w:p>
    <w:p w14:paraId="55A7A4F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w:t>
      </w:r>
    </w:p>
    <w:p w14:paraId="0D2278DF">
      <w:pPr>
        <w:widowControl/>
        <w:snapToGrid w:val="0"/>
        <w:spacing w:line="360" w:lineRule="auto"/>
        <w:ind w:firstLine="420" w:firstLineChars="200"/>
        <w:contextualSpacing/>
        <w:jc w:val="left"/>
        <w:rPr>
          <w:rFonts w:ascii="宋体" w:hAnsi="宋体"/>
          <w:color w:val="auto"/>
          <w:kern w:val="0"/>
          <w:szCs w:val="21"/>
          <w:highlight w:val="none"/>
        </w:rPr>
      </w:pPr>
      <w:r>
        <w:rPr>
          <w:rFonts w:ascii="宋体" w:hAnsi="宋体"/>
          <w:color w:val="auto"/>
          <w:kern w:val="0"/>
          <w:szCs w:val="21"/>
          <w:highlight w:val="none"/>
        </w:rPr>
        <w:t>以上企业，不属于大企业的分支机构，不存在控股股东为大企业的情形，也不存在与大企业的负责人为同一人的情形。</w:t>
      </w:r>
    </w:p>
    <w:p w14:paraId="13BD8B4E">
      <w:pPr>
        <w:widowControl/>
        <w:snapToGrid w:val="0"/>
        <w:spacing w:line="360" w:lineRule="auto"/>
        <w:ind w:firstLine="420" w:firstLineChars="200"/>
        <w:contextualSpacing/>
        <w:jc w:val="left"/>
        <w:rPr>
          <w:rFonts w:ascii="宋体" w:hAnsi="宋体"/>
          <w:color w:val="auto"/>
          <w:kern w:val="0"/>
          <w:szCs w:val="21"/>
          <w:highlight w:val="none"/>
        </w:rPr>
      </w:pPr>
      <w:r>
        <w:rPr>
          <w:rFonts w:ascii="宋体" w:hAnsi="宋体"/>
          <w:color w:val="auto"/>
          <w:kern w:val="0"/>
          <w:szCs w:val="21"/>
          <w:highlight w:val="none"/>
        </w:rPr>
        <w:t>本企业对上述声明内容的真实性负责。如有虚假，将依法承担相应责任。</w:t>
      </w:r>
    </w:p>
    <w:p w14:paraId="3C12BD22">
      <w:pPr>
        <w:widowControl/>
        <w:spacing w:beforeLines="250"/>
        <w:ind w:right="840" w:firstLine="4676" w:firstLineChars="2227"/>
        <w:rPr>
          <w:rFonts w:ascii="宋体" w:hAnsi="宋体"/>
          <w:color w:val="auto"/>
          <w:kern w:val="0"/>
          <w:szCs w:val="21"/>
          <w:highlight w:val="none"/>
        </w:rPr>
      </w:pPr>
      <w:r>
        <w:rPr>
          <w:rFonts w:ascii="宋体" w:hAnsi="宋体"/>
          <w:color w:val="auto"/>
          <w:kern w:val="0"/>
          <w:szCs w:val="21"/>
          <w:highlight w:val="none"/>
        </w:rPr>
        <w:t>企业名称（盖章）：__________________</w:t>
      </w:r>
    </w:p>
    <w:p w14:paraId="31DD2271">
      <w:pPr>
        <w:widowControl/>
        <w:ind w:right="840" w:firstLine="4676" w:firstLineChars="2227"/>
        <w:rPr>
          <w:rFonts w:ascii="宋体" w:hAnsi="宋体"/>
          <w:color w:val="auto"/>
          <w:kern w:val="0"/>
          <w:szCs w:val="21"/>
          <w:highlight w:val="none"/>
        </w:rPr>
      </w:pPr>
      <w:r>
        <w:rPr>
          <w:rFonts w:ascii="宋体" w:hAnsi="宋体"/>
          <w:color w:val="auto"/>
          <w:kern w:val="0"/>
          <w:szCs w:val="21"/>
          <w:highlight w:val="none"/>
        </w:rPr>
        <w:t>日期： 年 月 日</w:t>
      </w:r>
    </w:p>
    <w:p w14:paraId="05729A61">
      <w:pPr>
        <w:widowControl/>
        <w:spacing w:beforeLines="700"/>
        <w:jc w:val="left"/>
        <w:rPr>
          <w:rFonts w:ascii="宋体" w:hAnsi="宋体"/>
          <w:color w:val="auto"/>
          <w:kern w:val="0"/>
          <w:szCs w:val="21"/>
          <w:highlight w:val="none"/>
        </w:rPr>
      </w:pPr>
      <w:r>
        <w:rPr>
          <w:rFonts w:ascii="宋体" w:hAnsi="宋体"/>
          <w:color w:val="auto"/>
          <w:kern w:val="0"/>
          <w:szCs w:val="21"/>
          <w:highlight w:val="none"/>
        </w:rPr>
        <w:t>1：从业人员、营业收入、资产总额填报上一年度数据，无上一年度数据的新成立企业可不填报。</w:t>
      </w:r>
    </w:p>
    <w:p w14:paraId="338E9521">
      <w:pPr>
        <w:widowControl/>
        <w:jc w:val="left"/>
        <w:rPr>
          <w:rFonts w:ascii="宋体" w:hAnsi="宋体"/>
          <w:color w:val="auto"/>
          <w:kern w:val="0"/>
          <w:szCs w:val="21"/>
          <w:highlight w:val="none"/>
        </w:rPr>
      </w:pPr>
    </w:p>
    <w:p w14:paraId="76D819B3">
      <w:pPr>
        <w:pageBreakBefore/>
        <w:rPr>
          <w:color w:val="auto"/>
          <w:kern w:val="0"/>
          <w:szCs w:val="21"/>
          <w:highlight w:val="none"/>
        </w:rPr>
      </w:pPr>
      <w:bookmarkStart w:id="52" w:name="_Toc169799793"/>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四</w:t>
      </w:r>
      <w:r>
        <w:rPr>
          <w:rFonts w:ascii="宋体" w:hAnsi="宋体"/>
          <w:b/>
          <w:bCs/>
          <w:color w:val="auto"/>
          <w:sz w:val="24"/>
          <w:szCs w:val="28"/>
          <w:highlight w:val="none"/>
        </w:rPr>
        <w:t>：</w:t>
      </w:r>
      <w:bookmarkEnd w:id="52"/>
    </w:p>
    <w:p w14:paraId="4DB19CF3">
      <w:pPr>
        <w:widowControl/>
        <w:spacing w:afterLines="50"/>
        <w:jc w:val="center"/>
        <w:outlineLvl w:val="3"/>
        <w:rPr>
          <w:color w:val="auto"/>
          <w:kern w:val="0"/>
          <w:sz w:val="20"/>
          <w:szCs w:val="20"/>
          <w:highlight w:val="none"/>
        </w:rPr>
      </w:pPr>
      <w:r>
        <w:rPr>
          <w:b/>
          <w:color w:val="auto"/>
          <w:kern w:val="0"/>
          <w:sz w:val="32"/>
          <w:highlight w:val="none"/>
        </w:rPr>
        <w:t>政策适用性说明</w:t>
      </w:r>
    </w:p>
    <w:p w14:paraId="67E06FF9">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按照政府采购有关政策的要求，在本次的技术方案中，采用符合政策的小型或微型企业产品、节能产品、环境标志产品，主要产品与核心技术介绍说明如下：</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7A604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0B26ACE">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rPr>
              <w:t>序号</w:t>
            </w:r>
          </w:p>
        </w:tc>
        <w:tc>
          <w:tcPr>
            <w:tcW w:w="954" w:type="pct"/>
            <w:vAlign w:val="center"/>
          </w:tcPr>
          <w:p w14:paraId="0874F31A">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rPr>
              <w:t>主要产品/技术名称（规格型号、注册商标）</w:t>
            </w:r>
          </w:p>
        </w:tc>
        <w:tc>
          <w:tcPr>
            <w:tcW w:w="614" w:type="pct"/>
            <w:vAlign w:val="center"/>
          </w:tcPr>
          <w:p w14:paraId="7E0B9EC3">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rPr>
              <w:t>制造商(开发商)</w:t>
            </w:r>
          </w:p>
        </w:tc>
        <w:tc>
          <w:tcPr>
            <w:tcW w:w="614" w:type="pct"/>
            <w:vAlign w:val="center"/>
          </w:tcPr>
          <w:p w14:paraId="41D9EC5B">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rPr>
              <w:t>制造商企业类型</w:t>
            </w:r>
          </w:p>
        </w:tc>
        <w:tc>
          <w:tcPr>
            <w:tcW w:w="613" w:type="pct"/>
            <w:vAlign w:val="center"/>
          </w:tcPr>
          <w:p w14:paraId="52CFF5E7">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rPr>
              <w:t>节能产品</w:t>
            </w:r>
          </w:p>
        </w:tc>
        <w:tc>
          <w:tcPr>
            <w:tcW w:w="614" w:type="pct"/>
            <w:vAlign w:val="center"/>
          </w:tcPr>
          <w:p w14:paraId="72D6E968">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rPr>
              <w:t>环境标志产品</w:t>
            </w:r>
          </w:p>
        </w:tc>
        <w:tc>
          <w:tcPr>
            <w:tcW w:w="540" w:type="pct"/>
            <w:vAlign w:val="center"/>
          </w:tcPr>
          <w:p w14:paraId="0AFDCC43">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rPr>
              <w:t>认证证书编号</w:t>
            </w:r>
          </w:p>
        </w:tc>
        <w:tc>
          <w:tcPr>
            <w:tcW w:w="624" w:type="pct"/>
            <w:vAlign w:val="center"/>
          </w:tcPr>
          <w:p w14:paraId="1E9D58E7">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rPr>
              <w:t>该产品报价在总报价中占比（%）</w:t>
            </w:r>
          </w:p>
        </w:tc>
      </w:tr>
      <w:tr w14:paraId="7213F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04C03A6">
            <w:pPr>
              <w:widowControl/>
              <w:snapToGrid w:val="0"/>
              <w:spacing w:line="276" w:lineRule="auto"/>
              <w:contextualSpacing/>
              <w:jc w:val="center"/>
              <w:rPr>
                <w:rFonts w:ascii="宋体" w:hAnsi="宋体"/>
                <w:color w:val="auto"/>
                <w:kern w:val="0"/>
                <w:szCs w:val="21"/>
                <w:highlight w:val="none"/>
              </w:rPr>
            </w:pPr>
            <w:r>
              <w:rPr>
                <w:rFonts w:ascii="宋体" w:hAnsi="宋体"/>
                <w:color w:val="auto"/>
                <w:kern w:val="0"/>
                <w:szCs w:val="21"/>
                <w:highlight w:val="none"/>
              </w:rPr>
              <w:t>1</w:t>
            </w:r>
          </w:p>
        </w:tc>
        <w:tc>
          <w:tcPr>
            <w:tcW w:w="954" w:type="pct"/>
            <w:vAlign w:val="center"/>
          </w:tcPr>
          <w:p w14:paraId="4C4B520A">
            <w:pPr>
              <w:snapToGrid w:val="0"/>
              <w:spacing w:line="360" w:lineRule="auto"/>
              <w:contextualSpacing/>
              <w:jc w:val="center"/>
              <w:rPr>
                <w:rFonts w:ascii="宋体" w:hAnsi="宋体"/>
                <w:color w:val="auto"/>
                <w:szCs w:val="21"/>
                <w:highlight w:val="none"/>
              </w:rPr>
            </w:pPr>
          </w:p>
        </w:tc>
        <w:tc>
          <w:tcPr>
            <w:tcW w:w="614" w:type="pct"/>
            <w:vAlign w:val="center"/>
          </w:tcPr>
          <w:p w14:paraId="11F903F1">
            <w:pPr>
              <w:snapToGrid w:val="0"/>
              <w:spacing w:line="360" w:lineRule="auto"/>
              <w:contextualSpacing/>
              <w:jc w:val="center"/>
              <w:rPr>
                <w:rFonts w:ascii="宋体" w:hAnsi="宋体"/>
                <w:color w:val="auto"/>
                <w:szCs w:val="21"/>
                <w:highlight w:val="none"/>
              </w:rPr>
            </w:pPr>
          </w:p>
        </w:tc>
        <w:tc>
          <w:tcPr>
            <w:tcW w:w="614" w:type="pct"/>
            <w:vAlign w:val="center"/>
          </w:tcPr>
          <w:p w14:paraId="2C02A818">
            <w:pPr>
              <w:snapToGrid w:val="0"/>
              <w:spacing w:line="360" w:lineRule="auto"/>
              <w:contextualSpacing/>
              <w:jc w:val="center"/>
              <w:rPr>
                <w:rFonts w:ascii="宋体" w:hAnsi="宋体"/>
                <w:color w:val="auto"/>
                <w:szCs w:val="21"/>
                <w:highlight w:val="none"/>
              </w:rPr>
            </w:pPr>
          </w:p>
        </w:tc>
        <w:tc>
          <w:tcPr>
            <w:tcW w:w="613" w:type="pct"/>
            <w:vAlign w:val="center"/>
          </w:tcPr>
          <w:p w14:paraId="55832586">
            <w:pPr>
              <w:snapToGrid w:val="0"/>
              <w:spacing w:line="360" w:lineRule="auto"/>
              <w:contextualSpacing/>
              <w:jc w:val="center"/>
              <w:rPr>
                <w:rFonts w:ascii="宋体" w:hAnsi="宋体"/>
                <w:color w:val="auto"/>
                <w:szCs w:val="21"/>
                <w:highlight w:val="none"/>
              </w:rPr>
            </w:pPr>
          </w:p>
        </w:tc>
        <w:tc>
          <w:tcPr>
            <w:tcW w:w="614" w:type="pct"/>
            <w:vAlign w:val="center"/>
          </w:tcPr>
          <w:p w14:paraId="769C820A">
            <w:pPr>
              <w:snapToGrid w:val="0"/>
              <w:spacing w:line="360" w:lineRule="auto"/>
              <w:contextualSpacing/>
              <w:jc w:val="center"/>
              <w:rPr>
                <w:rFonts w:ascii="宋体" w:hAnsi="宋体"/>
                <w:color w:val="auto"/>
                <w:szCs w:val="21"/>
                <w:highlight w:val="none"/>
              </w:rPr>
            </w:pPr>
          </w:p>
        </w:tc>
        <w:tc>
          <w:tcPr>
            <w:tcW w:w="540" w:type="pct"/>
            <w:vAlign w:val="center"/>
          </w:tcPr>
          <w:p w14:paraId="014408D0">
            <w:pPr>
              <w:snapToGrid w:val="0"/>
              <w:spacing w:line="360" w:lineRule="auto"/>
              <w:contextualSpacing/>
              <w:jc w:val="center"/>
              <w:rPr>
                <w:rFonts w:ascii="宋体" w:hAnsi="宋体"/>
                <w:color w:val="auto"/>
                <w:szCs w:val="21"/>
                <w:highlight w:val="none"/>
              </w:rPr>
            </w:pPr>
          </w:p>
        </w:tc>
        <w:tc>
          <w:tcPr>
            <w:tcW w:w="624" w:type="pct"/>
            <w:vAlign w:val="center"/>
          </w:tcPr>
          <w:p w14:paraId="045D7E7B">
            <w:pPr>
              <w:snapToGrid w:val="0"/>
              <w:spacing w:line="360" w:lineRule="auto"/>
              <w:contextualSpacing/>
              <w:jc w:val="center"/>
              <w:rPr>
                <w:rFonts w:ascii="宋体" w:hAnsi="宋体"/>
                <w:color w:val="auto"/>
                <w:szCs w:val="21"/>
                <w:highlight w:val="none"/>
              </w:rPr>
            </w:pPr>
          </w:p>
        </w:tc>
      </w:tr>
      <w:tr w14:paraId="112AA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A235564">
            <w:pPr>
              <w:widowControl/>
              <w:snapToGrid w:val="0"/>
              <w:spacing w:line="276" w:lineRule="auto"/>
              <w:contextualSpacing/>
              <w:jc w:val="center"/>
              <w:rPr>
                <w:rFonts w:ascii="宋体" w:hAnsi="宋体"/>
                <w:color w:val="auto"/>
                <w:kern w:val="0"/>
                <w:szCs w:val="21"/>
                <w:highlight w:val="none"/>
              </w:rPr>
            </w:pPr>
            <w:r>
              <w:rPr>
                <w:rFonts w:ascii="宋体" w:hAnsi="宋体"/>
                <w:color w:val="auto"/>
                <w:kern w:val="0"/>
                <w:szCs w:val="21"/>
                <w:highlight w:val="none"/>
              </w:rPr>
              <w:t>2</w:t>
            </w:r>
          </w:p>
        </w:tc>
        <w:tc>
          <w:tcPr>
            <w:tcW w:w="954" w:type="pct"/>
            <w:vAlign w:val="center"/>
          </w:tcPr>
          <w:p w14:paraId="558366B0">
            <w:pPr>
              <w:snapToGrid w:val="0"/>
              <w:spacing w:line="360" w:lineRule="auto"/>
              <w:contextualSpacing/>
              <w:jc w:val="center"/>
              <w:rPr>
                <w:rFonts w:ascii="宋体" w:hAnsi="宋体"/>
                <w:color w:val="auto"/>
                <w:szCs w:val="21"/>
                <w:highlight w:val="none"/>
              </w:rPr>
            </w:pPr>
          </w:p>
        </w:tc>
        <w:tc>
          <w:tcPr>
            <w:tcW w:w="614" w:type="pct"/>
            <w:vAlign w:val="center"/>
          </w:tcPr>
          <w:p w14:paraId="108B1E58">
            <w:pPr>
              <w:snapToGrid w:val="0"/>
              <w:spacing w:line="360" w:lineRule="auto"/>
              <w:contextualSpacing/>
              <w:jc w:val="center"/>
              <w:rPr>
                <w:rFonts w:ascii="宋体" w:hAnsi="宋体"/>
                <w:color w:val="auto"/>
                <w:szCs w:val="21"/>
                <w:highlight w:val="none"/>
              </w:rPr>
            </w:pPr>
          </w:p>
        </w:tc>
        <w:tc>
          <w:tcPr>
            <w:tcW w:w="614" w:type="pct"/>
            <w:vAlign w:val="center"/>
          </w:tcPr>
          <w:p w14:paraId="76E14D5B">
            <w:pPr>
              <w:snapToGrid w:val="0"/>
              <w:spacing w:line="360" w:lineRule="auto"/>
              <w:contextualSpacing/>
              <w:jc w:val="center"/>
              <w:rPr>
                <w:rFonts w:ascii="宋体" w:hAnsi="宋体"/>
                <w:color w:val="auto"/>
                <w:szCs w:val="21"/>
                <w:highlight w:val="none"/>
              </w:rPr>
            </w:pPr>
          </w:p>
        </w:tc>
        <w:tc>
          <w:tcPr>
            <w:tcW w:w="613" w:type="pct"/>
            <w:vAlign w:val="center"/>
          </w:tcPr>
          <w:p w14:paraId="18BC79D7">
            <w:pPr>
              <w:snapToGrid w:val="0"/>
              <w:spacing w:line="360" w:lineRule="auto"/>
              <w:contextualSpacing/>
              <w:jc w:val="center"/>
              <w:rPr>
                <w:rFonts w:ascii="宋体" w:hAnsi="宋体"/>
                <w:color w:val="auto"/>
                <w:szCs w:val="21"/>
                <w:highlight w:val="none"/>
              </w:rPr>
            </w:pPr>
          </w:p>
        </w:tc>
        <w:tc>
          <w:tcPr>
            <w:tcW w:w="614" w:type="pct"/>
            <w:vAlign w:val="center"/>
          </w:tcPr>
          <w:p w14:paraId="6B066918">
            <w:pPr>
              <w:snapToGrid w:val="0"/>
              <w:spacing w:line="360" w:lineRule="auto"/>
              <w:contextualSpacing/>
              <w:jc w:val="center"/>
              <w:rPr>
                <w:rFonts w:ascii="宋体" w:hAnsi="宋体"/>
                <w:color w:val="auto"/>
                <w:szCs w:val="21"/>
                <w:highlight w:val="none"/>
              </w:rPr>
            </w:pPr>
          </w:p>
        </w:tc>
        <w:tc>
          <w:tcPr>
            <w:tcW w:w="540" w:type="pct"/>
            <w:vAlign w:val="center"/>
          </w:tcPr>
          <w:p w14:paraId="4CA50753">
            <w:pPr>
              <w:snapToGrid w:val="0"/>
              <w:spacing w:line="360" w:lineRule="auto"/>
              <w:contextualSpacing/>
              <w:jc w:val="center"/>
              <w:rPr>
                <w:rFonts w:ascii="宋体" w:hAnsi="宋体"/>
                <w:color w:val="auto"/>
                <w:szCs w:val="21"/>
                <w:highlight w:val="none"/>
              </w:rPr>
            </w:pPr>
          </w:p>
        </w:tc>
        <w:tc>
          <w:tcPr>
            <w:tcW w:w="624" w:type="pct"/>
            <w:vAlign w:val="center"/>
          </w:tcPr>
          <w:p w14:paraId="267CD520">
            <w:pPr>
              <w:snapToGrid w:val="0"/>
              <w:spacing w:line="360" w:lineRule="auto"/>
              <w:contextualSpacing/>
              <w:jc w:val="center"/>
              <w:rPr>
                <w:rFonts w:ascii="宋体" w:hAnsi="宋体"/>
                <w:color w:val="auto"/>
                <w:szCs w:val="21"/>
                <w:highlight w:val="none"/>
              </w:rPr>
            </w:pPr>
          </w:p>
        </w:tc>
      </w:tr>
      <w:tr w14:paraId="41E8B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63EB5D8">
            <w:pPr>
              <w:widowControl/>
              <w:snapToGrid w:val="0"/>
              <w:spacing w:line="276" w:lineRule="auto"/>
              <w:contextualSpacing/>
              <w:jc w:val="center"/>
              <w:rPr>
                <w:rFonts w:ascii="宋体" w:hAnsi="宋体"/>
                <w:color w:val="auto"/>
                <w:kern w:val="0"/>
                <w:szCs w:val="21"/>
                <w:highlight w:val="none"/>
              </w:rPr>
            </w:pPr>
            <w:r>
              <w:rPr>
                <w:rFonts w:ascii="宋体" w:hAnsi="宋体"/>
                <w:color w:val="auto"/>
                <w:kern w:val="0"/>
                <w:szCs w:val="21"/>
                <w:highlight w:val="none"/>
              </w:rPr>
              <w:t>3</w:t>
            </w:r>
          </w:p>
        </w:tc>
        <w:tc>
          <w:tcPr>
            <w:tcW w:w="954" w:type="pct"/>
            <w:vAlign w:val="center"/>
          </w:tcPr>
          <w:p w14:paraId="485BBE36">
            <w:pPr>
              <w:snapToGrid w:val="0"/>
              <w:spacing w:line="360" w:lineRule="auto"/>
              <w:contextualSpacing/>
              <w:jc w:val="center"/>
              <w:rPr>
                <w:rFonts w:ascii="宋体" w:hAnsi="宋体"/>
                <w:color w:val="auto"/>
                <w:szCs w:val="21"/>
                <w:highlight w:val="none"/>
              </w:rPr>
            </w:pPr>
          </w:p>
        </w:tc>
        <w:tc>
          <w:tcPr>
            <w:tcW w:w="614" w:type="pct"/>
            <w:vAlign w:val="center"/>
          </w:tcPr>
          <w:p w14:paraId="440E768B">
            <w:pPr>
              <w:snapToGrid w:val="0"/>
              <w:spacing w:line="360" w:lineRule="auto"/>
              <w:contextualSpacing/>
              <w:jc w:val="center"/>
              <w:rPr>
                <w:rFonts w:ascii="宋体" w:hAnsi="宋体"/>
                <w:color w:val="auto"/>
                <w:szCs w:val="21"/>
                <w:highlight w:val="none"/>
              </w:rPr>
            </w:pPr>
          </w:p>
        </w:tc>
        <w:tc>
          <w:tcPr>
            <w:tcW w:w="614" w:type="pct"/>
            <w:vAlign w:val="center"/>
          </w:tcPr>
          <w:p w14:paraId="70EE8E34">
            <w:pPr>
              <w:snapToGrid w:val="0"/>
              <w:spacing w:line="360" w:lineRule="auto"/>
              <w:contextualSpacing/>
              <w:jc w:val="center"/>
              <w:rPr>
                <w:rFonts w:ascii="宋体" w:hAnsi="宋体"/>
                <w:color w:val="auto"/>
                <w:szCs w:val="21"/>
                <w:highlight w:val="none"/>
              </w:rPr>
            </w:pPr>
          </w:p>
        </w:tc>
        <w:tc>
          <w:tcPr>
            <w:tcW w:w="613" w:type="pct"/>
            <w:vAlign w:val="center"/>
          </w:tcPr>
          <w:p w14:paraId="1787A601">
            <w:pPr>
              <w:snapToGrid w:val="0"/>
              <w:spacing w:line="360" w:lineRule="auto"/>
              <w:contextualSpacing/>
              <w:jc w:val="center"/>
              <w:rPr>
                <w:rFonts w:ascii="宋体" w:hAnsi="宋体"/>
                <w:color w:val="auto"/>
                <w:szCs w:val="21"/>
                <w:highlight w:val="none"/>
              </w:rPr>
            </w:pPr>
          </w:p>
        </w:tc>
        <w:tc>
          <w:tcPr>
            <w:tcW w:w="614" w:type="pct"/>
            <w:vAlign w:val="center"/>
          </w:tcPr>
          <w:p w14:paraId="29262C6E">
            <w:pPr>
              <w:snapToGrid w:val="0"/>
              <w:spacing w:line="360" w:lineRule="auto"/>
              <w:contextualSpacing/>
              <w:jc w:val="center"/>
              <w:rPr>
                <w:rFonts w:ascii="宋体" w:hAnsi="宋体"/>
                <w:color w:val="auto"/>
                <w:szCs w:val="21"/>
                <w:highlight w:val="none"/>
              </w:rPr>
            </w:pPr>
          </w:p>
        </w:tc>
        <w:tc>
          <w:tcPr>
            <w:tcW w:w="540" w:type="pct"/>
            <w:vAlign w:val="center"/>
          </w:tcPr>
          <w:p w14:paraId="18CFC0EC">
            <w:pPr>
              <w:snapToGrid w:val="0"/>
              <w:spacing w:line="360" w:lineRule="auto"/>
              <w:contextualSpacing/>
              <w:jc w:val="center"/>
              <w:rPr>
                <w:rFonts w:ascii="宋体" w:hAnsi="宋体"/>
                <w:color w:val="auto"/>
                <w:szCs w:val="21"/>
                <w:highlight w:val="none"/>
              </w:rPr>
            </w:pPr>
          </w:p>
        </w:tc>
        <w:tc>
          <w:tcPr>
            <w:tcW w:w="624" w:type="pct"/>
            <w:vAlign w:val="center"/>
          </w:tcPr>
          <w:p w14:paraId="12BA67FA">
            <w:pPr>
              <w:snapToGrid w:val="0"/>
              <w:spacing w:line="360" w:lineRule="auto"/>
              <w:contextualSpacing/>
              <w:jc w:val="center"/>
              <w:rPr>
                <w:rFonts w:ascii="宋体" w:hAnsi="宋体"/>
                <w:color w:val="auto"/>
                <w:szCs w:val="21"/>
                <w:highlight w:val="none"/>
              </w:rPr>
            </w:pPr>
          </w:p>
        </w:tc>
      </w:tr>
      <w:tr w14:paraId="378C1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9B85C88">
            <w:pPr>
              <w:widowControl/>
              <w:snapToGrid w:val="0"/>
              <w:spacing w:line="276" w:lineRule="auto"/>
              <w:contextualSpacing/>
              <w:jc w:val="center"/>
              <w:rPr>
                <w:rFonts w:ascii="宋体" w:hAnsi="宋体"/>
                <w:color w:val="auto"/>
                <w:kern w:val="0"/>
                <w:szCs w:val="21"/>
                <w:highlight w:val="none"/>
              </w:rPr>
            </w:pPr>
            <w:r>
              <w:rPr>
                <w:rFonts w:ascii="宋体" w:hAnsi="宋体"/>
                <w:color w:val="auto"/>
                <w:kern w:val="0"/>
                <w:szCs w:val="21"/>
                <w:highlight w:val="none"/>
              </w:rPr>
              <w:t>4</w:t>
            </w:r>
          </w:p>
        </w:tc>
        <w:tc>
          <w:tcPr>
            <w:tcW w:w="954" w:type="pct"/>
            <w:vAlign w:val="center"/>
          </w:tcPr>
          <w:p w14:paraId="4B516205">
            <w:pPr>
              <w:snapToGrid w:val="0"/>
              <w:spacing w:line="360" w:lineRule="auto"/>
              <w:contextualSpacing/>
              <w:jc w:val="center"/>
              <w:rPr>
                <w:rFonts w:ascii="宋体" w:hAnsi="宋体"/>
                <w:color w:val="auto"/>
                <w:szCs w:val="21"/>
                <w:highlight w:val="none"/>
              </w:rPr>
            </w:pPr>
          </w:p>
        </w:tc>
        <w:tc>
          <w:tcPr>
            <w:tcW w:w="614" w:type="pct"/>
            <w:vAlign w:val="center"/>
          </w:tcPr>
          <w:p w14:paraId="595DBA9D">
            <w:pPr>
              <w:snapToGrid w:val="0"/>
              <w:spacing w:line="360" w:lineRule="auto"/>
              <w:contextualSpacing/>
              <w:jc w:val="center"/>
              <w:rPr>
                <w:rFonts w:ascii="宋体" w:hAnsi="宋体"/>
                <w:color w:val="auto"/>
                <w:szCs w:val="21"/>
                <w:highlight w:val="none"/>
              </w:rPr>
            </w:pPr>
          </w:p>
        </w:tc>
        <w:tc>
          <w:tcPr>
            <w:tcW w:w="614" w:type="pct"/>
            <w:vAlign w:val="center"/>
          </w:tcPr>
          <w:p w14:paraId="681D7134">
            <w:pPr>
              <w:snapToGrid w:val="0"/>
              <w:spacing w:line="360" w:lineRule="auto"/>
              <w:contextualSpacing/>
              <w:jc w:val="center"/>
              <w:rPr>
                <w:rFonts w:ascii="宋体" w:hAnsi="宋体"/>
                <w:color w:val="auto"/>
                <w:szCs w:val="21"/>
                <w:highlight w:val="none"/>
              </w:rPr>
            </w:pPr>
          </w:p>
        </w:tc>
        <w:tc>
          <w:tcPr>
            <w:tcW w:w="613" w:type="pct"/>
            <w:vAlign w:val="center"/>
          </w:tcPr>
          <w:p w14:paraId="63567DB5">
            <w:pPr>
              <w:snapToGrid w:val="0"/>
              <w:spacing w:line="360" w:lineRule="auto"/>
              <w:contextualSpacing/>
              <w:jc w:val="center"/>
              <w:rPr>
                <w:rFonts w:ascii="宋体" w:hAnsi="宋体"/>
                <w:color w:val="auto"/>
                <w:szCs w:val="21"/>
                <w:highlight w:val="none"/>
              </w:rPr>
            </w:pPr>
          </w:p>
        </w:tc>
        <w:tc>
          <w:tcPr>
            <w:tcW w:w="614" w:type="pct"/>
            <w:vAlign w:val="center"/>
          </w:tcPr>
          <w:p w14:paraId="1A5149A8">
            <w:pPr>
              <w:snapToGrid w:val="0"/>
              <w:spacing w:line="360" w:lineRule="auto"/>
              <w:contextualSpacing/>
              <w:jc w:val="center"/>
              <w:rPr>
                <w:rFonts w:ascii="宋体" w:hAnsi="宋体"/>
                <w:color w:val="auto"/>
                <w:szCs w:val="21"/>
                <w:highlight w:val="none"/>
              </w:rPr>
            </w:pPr>
          </w:p>
        </w:tc>
        <w:tc>
          <w:tcPr>
            <w:tcW w:w="540" w:type="pct"/>
            <w:vAlign w:val="center"/>
          </w:tcPr>
          <w:p w14:paraId="543AB895">
            <w:pPr>
              <w:snapToGrid w:val="0"/>
              <w:spacing w:line="360" w:lineRule="auto"/>
              <w:contextualSpacing/>
              <w:jc w:val="center"/>
              <w:rPr>
                <w:rFonts w:ascii="宋体" w:hAnsi="宋体"/>
                <w:color w:val="auto"/>
                <w:szCs w:val="21"/>
                <w:highlight w:val="none"/>
              </w:rPr>
            </w:pPr>
          </w:p>
        </w:tc>
        <w:tc>
          <w:tcPr>
            <w:tcW w:w="624" w:type="pct"/>
            <w:vAlign w:val="center"/>
          </w:tcPr>
          <w:p w14:paraId="3A0FE919">
            <w:pPr>
              <w:snapToGrid w:val="0"/>
              <w:spacing w:line="360" w:lineRule="auto"/>
              <w:contextualSpacing/>
              <w:jc w:val="center"/>
              <w:rPr>
                <w:rFonts w:ascii="宋体" w:hAnsi="宋体"/>
                <w:color w:val="auto"/>
                <w:szCs w:val="21"/>
                <w:highlight w:val="none"/>
              </w:rPr>
            </w:pPr>
          </w:p>
        </w:tc>
      </w:tr>
      <w:tr w14:paraId="492E6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0B4F5FE">
            <w:pPr>
              <w:widowControl/>
              <w:snapToGrid w:val="0"/>
              <w:spacing w:line="276" w:lineRule="auto"/>
              <w:contextualSpacing/>
              <w:jc w:val="center"/>
              <w:rPr>
                <w:rFonts w:ascii="宋体" w:hAnsi="宋体"/>
                <w:color w:val="auto"/>
                <w:kern w:val="0"/>
                <w:szCs w:val="21"/>
                <w:highlight w:val="none"/>
              </w:rPr>
            </w:pPr>
            <w:r>
              <w:rPr>
                <w:rFonts w:ascii="宋体" w:hAnsi="宋体"/>
                <w:color w:val="auto"/>
                <w:kern w:val="0"/>
                <w:szCs w:val="21"/>
                <w:highlight w:val="none"/>
              </w:rPr>
              <w:t>5</w:t>
            </w:r>
          </w:p>
        </w:tc>
        <w:tc>
          <w:tcPr>
            <w:tcW w:w="954" w:type="pct"/>
            <w:vAlign w:val="center"/>
          </w:tcPr>
          <w:p w14:paraId="2B468244">
            <w:pPr>
              <w:snapToGrid w:val="0"/>
              <w:spacing w:line="360" w:lineRule="auto"/>
              <w:contextualSpacing/>
              <w:jc w:val="center"/>
              <w:rPr>
                <w:rFonts w:ascii="宋体" w:hAnsi="宋体"/>
                <w:color w:val="auto"/>
                <w:szCs w:val="21"/>
                <w:highlight w:val="none"/>
              </w:rPr>
            </w:pPr>
          </w:p>
        </w:tc>
        <w:tc>
          <w:tcPr>
            <w:tcW w:w="614" w:type="pct"/>
            <w:vAlign w:val="center"/>
          </w:tcPr>
          <w:p w14:paraId="567B0F3D">
            <w:pPr>
              <w:snapToGrid w:val="0"/>
              <w:spacing w:line="360" w:lineRule="auto"/>
              <w:contextualSpacing/>
              <w:jc w:val="center"/>
              <w:rPr>
                <w:rFonts w:ascii="宋体" w:hAnsi="宋体"/>
                <w:color w:val="auto"/>
                <w:szCs w:val="21"/>
                <w:highlight w:val="none"/>
              </w:rPr>
            </w:pPr>
          </w:p>
        </w:tc>
        <w:tc>
          <w:tcPr>
            <w:tcW w:w="614" w:type="pct"/>
            <w:vAlign w:val="center"/>
          </w:tcPr>
          <w:p w14:paraId="3D89C8A5">
            <w:pPr>
              <w:snapToGrid w:val="0"/>
              <w:spacing w:line="360" w:lineRule="auto"/>
              <w:contextualSpacing/>
              <w:jc w:val="center"/>
              <w:rPr>
                <w:rFonts w:ascii="宋体" w:hAnsi="宋体"/>
                <w:color w:val="auto"/>
                <w:szCs w:val="21"/>
                <w:highlight w:val="none"/>
              </w:rPr>
            </w:pPr>
          </w:p>
        </w:tc>
        <w:tc>
          <w:tcPr>
            <w:tcW w:w="613" w:type="pct"/>
            <w:vAlign w:val="center"/>
          </w:tcPr>
          <w:p w14:paraId="13E2A45D">
            <w:pPr>
              <w:snapToGrid w:val="0"/>
              <w:spacing w:line="360" w:lineRule="auto"/>
              <w:contextualSpacing/>
              <w:jc w:val="center"/>
              <w:rPr>
                <w:rFonts w:ascii="宋体" w:hAnsi="宋体"/>
                <w:color w:val="auto"/>
                <w:szCs w:val="21"/>
                <w:highlight w:val="none"/>
              </w:rPr>
            </w:pPr>
          </w:p>
        </w:tc>
        <w:tc>
          <w:tcPr>
            <w:tcW w:w="614" w:type="pct"/>
            <w:vAlign w:val="center"/>
          </w:tcPr>
          <w:p w14:paraId="27124CC2">
            <w:pPr>
              <w:snapToGrid w:val="0"/>
              <w:spacing w:line="360" w:lineRule="auto"/>
              <w:contextualSpacing/>
              <w:jc w:val="center"/>
              <w:rPr>
                <w:rFonts w:ascii="宋体" w:hAnsi="宋体"/>
                <w:color w:val="auto"/>
                <w:szCs w:val="21"/>
                <w:highlight w:val="none"/>
              </w:rPr>
            </w:pPr>
          </w:p>
        </w:tc>
        <w:tc>
          <w:tcPr>
            <w:tcW w:w="540" w:type="pct"/>
            <w:vAlign w:val="center"/>
          </w:tcPr>
          <w:p w14:paraId="24961606">
            <w:pPr>
              <w:snapToGrid w:val="0"/>
              <w:spacing w:line="360" w:lineRule="auto"/>
              <w:contextualSpacing/>
              <w:jc w:val="center"/>
              <w:rPr>
                <w:rFonts w:ascii="宋体" w:hAnsi="宋体"/>
                <w:color w:val="auto"/>
                <w:szCs w:val="21"/>
                <w:highlight w:val="none"/>
              </w:rPr>
            </w:pPr>
          </w:p>
        </w:tc>
        <w:tc>
          <w:tcPr>
            <w:tcW w:w="624" w:type="pct"/>
            <w:vAlign w:val="center"/>
          </w:tcPr>
          <w:p w14:paraId="17E5E865">
            <w:pPr>
              <w:snapToGrid w:val="0"/>
              <w:spacing w:line="360" w:lineRule="auto"/>
              <w:contextualSpacing/>
              <w:jc w:val="center"/>
              <w:rPr>
                <w:rFonts w:ascii="宋体" w:hAnsi="宋体"/>
                <w:color w:val="auto"/>
                <w:szCs w:val="21"/>
                <w:highlight w:val="none"/>
              </w:rPr>
            </w:pPr>
          </w:p>
        </w:tc>
      </w:tr>
      <w:tr w14:paraId="2FCF3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F4D484">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rPr>
              <w:t>...</w:t>
            </w:r>
          </w:p>
        </w:tc>
        <w:tc>
          <w:tcPr>
            <w:tcW w:w="954" w:type="pct"/>
            <w:vAlign w:val="center"/>
          </w:tcPr>
          <w:p w14:paraId="29A484BD">
            <w:pPr>
              <w:snapToGrid w:val="0"/>
              <w:spacing w:line="360" w:lineRule="auto"/>
              <w:contextualSpacing/>
              <w:jc w:val="center"/>
              <w:rPr>
                <w:rFonts w:ascii="宋体" w:hAnsi="宋体"/>
                <w:color w:val="auto"/>
                <w:szCs w:val="21"/>
                <w:highlight w:val="none"/>
              </w:rPr>
            </w:pPr>
          </w:p>
        </w:tc>
        <w:tc>
          <w:tcPr>
            <w:tcW w:w="614" w:type="pct"/>
            <w:vAlign w:val="center"/>
          </w:tcPr>
          <w:p w14:paraId="27234F82">
            <w:pPr>
              <w:snapToGrid w:val="0"/>
              <w:spacing w:line="360" w:lineRule="auto"/>
              <w:contextualSpacing/>
              <w:jc w:val="center"/>
              <w:rPr>
                <w:rFonts w:ascii="宋体" w:hAnsi="宋体"/>
                <w:color w:val="auto"/>
                <w:szCs w:val="21"/>
                <w:highlight w:val="none"/>
              </w:rPr>
            </w:pPr>
          </w:p>
        </w:tc>
        <w:tc>
          <w:tcPr>
            <w:tcW w:w="614" w:type="pct"/>
            <w:vAlign w:val="center"/>
          </w:tcPr>
          <w:p w14:paraId="6A89837C">
            <w:pPr>
              <w:snapToGrid w:val="0"/>
              <w:spacing w:line="360" w:lineRule="auto"/>
              <w:contextualSpacing/>
              <w:jc w:val="center"/>
              <w:rPr>
                <w:rFonts w:ascii="宋体" w:hAnsi="宋体"/>
                <w:color w:val="auto"/>
                <w:szCs w:val="21"/>
                <w:highlight w:val="none"/>
              </w:rPr>
            </w:pPr>
          </w:p>
        </w:tc>
        <w:tc>
          <w:tcPr>
            <w:tcW w:w="613" w:type="pct"/>
            <w:vAlign w:val="center"/>
          </w:tcPr>
          <w:p w14:paraId="552CA61D">
            <w:pPr>
              <w:snapToGrid w:val="0"/>
              <w:spacing w:line="360" w:lineRule="auto"/>
              <w:contextualSpacing/>
              <w:jc w:val="center"/>
              <w:rPr>
                <w:rFonts w:ascii="宋体" w:hAnsi="宋体"/>
                <w:color w:val="auto"/>
                <w:szCs w:val="21"/>
                <w:highlight w:val="none"/>
              </w:rPr>
            </w:pPr>
          </w:p>
        </w:tc>
        <w:tc>
          <w:tcPr>
            <w:tcW w:w="614" w:type="pct"/>
            <w:vAlign w:val="center"/>
          </w:tcPr>
          <w:p w14:paraId="605067A9">
            <w:pPr>
              <w:snapToGrid w:val="0"/>
              <w:spacing w:line="360" w:lineRule="auto"/>
              <w:contextualSpacing/>
              <w:jc w:val="center"/>
              <w:rPr>
                <w:rFonts w:ascii="宋体" w:hAnsi="宋体"/>
                <w:color w:val="auto"/>
                <w:szCs w:val="21"/>
                <w:highlight w:val="none"/>
              </w:rPr>
            </w:pPr>
          </w:p>
        </w:tc>
        <w:tc>
          <w:tcPr>
            <w:tcW w:w="540" w:type="pct"/>
            <w:vAlign w:val="center"/>
          </w:tcPr>
          <w:p w14:paraId="1CF4F2D3">
            <w:pPr>
              <w:snapToGrid w:val="0"/>
              <w:spacing w:line="360" w:lineRule="auto"/>
              <w:contextualSpacing/>
              <w:jc w:val="center"/>
              <w:rPr>
                <w:rFonts w:ascii="宋体" w:hAnsi="宋体"/>
                <w:color w:val="auto"/>
                <w:szCs w:val="21"/>
                <w:highlight w:val="none"/>
              </w:rPr>
            </w:pPr>
          </w:p>
        </w:tc>
        <w:tc>
          <w:tcPr>
            <w:tcW w:w="624" w:type="pct"/>
            <w:vAlign w:val="center"/>
          </w:tcPr>
          <w:p w14:paraId="2E49ADCD">
            <w:pPr>
              <w:snapToGrid w:val="0"/>
              <w:spacing w:line="360" w:lineRule="auto"/>
              <w:contextualSpacing/>
              <w:jc w:val="center"/>
              <w:rPr>
                <w:rFonts w:ascii="宋体" w:hAnsi="宋体"/>
                <w:color w:val="auto"/>
                <w:szCs w:val="21"/>
                <w:highlight w:val="none"/>
              </w:rPr>
            </w:pPr>
          </w:p>
        </w:tc>
      </w:tr>
    </w:tbl>
    <w:p w14:paraId="1EBF068A">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注：</w:t>
      </w:r>
    </w:p>
    <w:p w14:paraId="3F839712">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1.</w:t>
      </w:r>
      <w:r>
        <w:rPr>
          <w:rFonts w:ascii="宋体" w:hAnsi="宋体"/>
          <w:color w:val="auto"/>
          <w:kern w:val="0"/>
          <w:szCs w:val="21"/>
          <w:highlight w:val="none"/>
        </w:rPr>
        <w:t>制造商为小型或微型企业时才需要填“制造商企业类型”栏，填写内容为“小型”或“微型”；</w:t>
      </w:r>
    </w:p>
    <w:p w14:paraId="25F3C6E4">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2.</w:t>
      </w:r>
      <w:r>
        <w:rPr>
          <w:rFonts w:ascii="宋体" w:hAnsi="宋体"/>
          <w:color w:val="auto"/>
          <w:kern w:val="0"/>
          <w:szCs w:val="21"/>
          <w:highlight w:val="none"/>
        </w:rPr>
        <w:t>节能产品须填写认证证书编号，并提供</w:t>
      </w:r>
      <w:r>
        <w:rPr>
          <w:rFonts w:hint="eastAsia" w:ascii="宋体" w:hAnsi="宋体"/>
          <w:color w:val="auto"/>
          <w:kern w:val="0"/>
          <w:szCs w:val="21"/>
          <w:highlight w:val="none"/>
        </w:rPr>
        <w:t>响应</w:t>
      </w:r>
      <w:r>
        <w:rPr>
          <w:rFonts w:ascii="宋体" w:hAnsi="宋体"/>
          <w:color w:val="auto"/>
          <w:kern w:val="0"/>
          <w:szCs w:val="21"/>
          <w:highlight w:val="none"/>
        </w:rPr>
        <w:t>产品的节能产品认证证书复印件加盖供应商公章；</w:t>
      </w:r>
    </w:p>
    <w:p w14:paraId="49B510F3">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rPr>
        <w:t>环保标志产品须填写认证证书编号，并提供</w:t>
      </w:r>
      <w:r>
        <w:rPr>
          <w:rFonts w:hint="eastAsia" w:ascii="宋体" w:hAnsi="宋体"/>
          <w:color w:val="auto"/>
          <w:kern w:val="0"/>
          <w:szCs w:val="21"/>
          <w:highlight w:val="none"/>
        </w:rPr>
        <w:t>响应</w:t>
      </w:r>
      <w:r>
        <w:rPr>
          <w:rFonts w:ascii="宋体" w:hAnsi="宋体"/>
          <w:color w:val="auto"/>
          <w:kern w:val="0"/>
          <w:szCs w:val="21"/>
          <w:highlight w:val="none"/>
        </w:rPr>
        <w:t>产品的环保标志产品认证证书复印件加盖供应商公章。</w:t>
      </w:r>
    </w:p>
    <w:p w14:paraId="4BBAF073">
      <w:pPr>
        <w:widowControl/>
        <w:snapToGrid w:val="0"/>
        <w:spacing w:afterLines="350"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4.</w:t>
      </w:r>
      <w:r>
        <w:rPr>
          <w:rFonts w:ascii="宋体" w:hAnsi="宋体"/>
          <w:color w:val="auto"/>
          <w:kern w:val="0"/>
          <w:szCs w:val="21"/>
          <w:highlight w:val="none"/>
        </w:rPr>
        <w:t>以上证明资料未按要求提供或未提供完整的，视为未提供处理。</w:t>
      </w:r>
    </w:p>
    <w:p w14:paraId="43F43334">
      <w:pPr>
        <w:widowControl/>
        <w:snapToGrid w:val="0"/>
        <w:spacing w:line="360" w:lineRule="auto"/>
        <w:contextualSpacing/>
        <w:jc w:val="left"/>
        <w:rPr>
          <w:rFonts w:ascii="宋体" w:hAnsi="宋体"/>
          <w:color w:val="auto"/>
          <w:kern w:val="0"/>
          <w:szCs w:val="21"/>
          <w:highlight w:val="none"/>
        </w:rPr>
      </w:pPr>
    </w:p>
    <w:p w14:paraId="1BF05ECB">
      <w:pPr>
        <w:widowControl/>
        <w:snapToGrid w:val="0"/>
        <w:spacing w:line="360" w:lineRule="auto"/>
        <w:contextualSpacing/>
        <w:jc w:val="left"/>
        <w:rPr>
          <w:rFonts w:ascii="宋体" w:hAnsi="宋体"/>
          <w:color w:val="auto"/>
          <w:kern w:val="0"/>
          <w:szCs w:val="21"/>
          <w:highlight w:val="none"/>
        </w:rPr>
      </w:pPr>
    </w:p>
    <w:p w14:paraId="6653AAD8">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供应商名称</w:t>
      </w:r>
      <w:r>
        <w:rPr>
          <w:rFonts w:hint="eastAsia" w:ascii="宋体" w:hAnsi="宋体"/>
          <w:color w:val="auto"/>
          <w:szCs w:val="21"/>
          <w:highlight w:val="none"/>
        </w:rPr>
        <w:t>（加盖公章）</w:t>
      </w:r>
      <w:r>
        <w:rPr>
          <w:rFonts w:ascii="宋体" w:hAnsi="宋体"/>
          <w:color w:val="auto"/>
          <w:kern w:val="0"/>
          <w:szCs w:val="21"/>
          <w:highlight w:val="none"/>
        </w:rPr>
        <w:t>：__________________</w:t>
      </w:r>
    </w:p>
    <w:p w14:paraId="4D0B8604">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日期： 年 月 日</w:t>
      </w:r>
    </w:p>
    <w:p w14:paraId="53455494">
      <w:pPr>
        <w:pageBreakBefore/>
        <w:rPr>
          <w:color w:val="auto"/>
          <w:kern w:val="0"/>
          <w:sz w:val="20"/>
          <w:szCs w:val="20"/>
          <w:highlight w:val="none"/>
        </w:rPr>
      </w:pPr>
      <w:bookmarkStart w:id="53" w:name="_Toc169799795"/>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五</w:t>
      </w:r>
      <w:r>
        <w:rPr>
          <w:rFonts w:ascii="宋体" w:hAnsi="宋体"/>
          <w:b/>
          <w:bCs/>
          <w:color w:val="auto"/>
          <w:sz w:val="24"/>
          <w:szCs w:val="28"/>
          <w:highlight w:val="none"/>
        </w:rPr>
        <w:t>：</w:t>
      </w:r>
      <w:bookmarkEnd w:id="53"/>
    </w:p>
    <w:p w14:paraId="67AA307E">
      <w:pPr>
        <w:widowControl/>
        <w:spacing w:beforeLines="50" w:afterLines="100"/>
        <w:jc w:val="center"/>
        <w:outlineLvl w:val="3"/>
        <w:rPr>
          <w:color w:val="auto"/>
          <w:kern w:val="0"/>
          <w:sz w:val="20"/>
          <w:szCs w:val="20"/>
          <w:highlight w:val="none"/>
        </w:rPr>
      </w:pPr>
      <w:r>
        <w:rPr>
          <w:b/>
          <w:color w:val="auto"/>
          <w:kern w:val="0"/>
          <w:sz w:val="32"/>
          <w:highlight w:val="none"/>
        </w:rPr>
        <w:t>法定代表人证明书</w:t>
      </w:r>
    </w:p>
    <w:p w14:paraId="0B0FD08F">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现任我单位职务，为法定代表人，特此证明。</w:t>
      </w:r>
    </w:p>
    <w:p w14:paraId="6A722A3F">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有效期限：</w:t>
      </w:r>
    </w:p>
    <w:p w14:paraId="5342F3E2">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附：代表人性别：年龄： 身份证号码：</w:t>
      </w:r>
    </w:p>
    <w:p w14:paraId="32D30AFE">
      <w:pPr>
        <w:widowControl/>
        <w:spacing w:line="360" w:lineRule="auto"/>
        <w:jc w:val="left"/>
        <w:rPr>
          <w:rFonts w:ascii="宋体" w:hAnsi="宋体"/>
          <w:color w:val="auto"/>
          <w:kern w:val="0"/>
          <w:szCs w:val="21"/>
          <w:highlight w:val="none"/>
        </w:rPr>
      </w:pPr>
      <w:r>
        <w:rPr>
          <w:rFonts w:hint="eastAsia" w:ascii="宋体" w:hAnsi="宋体"/>
          <w:color w:val="auto"/>
          <w:kern w:val="0"/>
          <w:szCs w:val="21"/>
          <w:highlight w:val="none"/>
        </w:rPr>
        <w:t>统一社会信用代码</w:t>
      </w:r>
      <w:r>
        <w:rPr>
          <w:rFonts w:ascii="宋体" w:hAnsi="宋体"/>
          <w:color w:val="auto"/>
          <w:kern w:val="0"/>
          <w:szCs w:val="21"/>
          <w:highlight w:val="none"/>
        </w:rPr>
        <w:t>：企业类型：</w:t>
      </w:r>
    </w:p>
    <w:p w14:paraId="4F057363">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经营范围：</w:t>
      </w:r>
    </w:p>
    <w:p w14:paraId="58BCE64A">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供应商名称</w:t>
      </w:r>
      <w:r>
        <w:rPr>
          <w:rFonts w:hint="eastAsia" w:ascii="宋体" w:hAnsi="宋体"/>
          <w:color w:val="auto"/>
          <w:szCs w:val="21"/>
          <w:highlight w:val="none"/>
        </w:rPr>
        <w:t>（加盖公章）</w:t>
      </w:r>
      <w:r>
        <w:rPr>
          <w:rFonts w:ascii="宋体" w:hAnsi="宋体"/>
          <w:color w:val="auto"/>
          <w:kern w:val="0"/>
          <w:szCs w:val="21"/>
          <w:highlight w:val="none"/>
        </w:rPr>
        <w:t>：</w:t>
      </w:r>
    </w:p>
    <w:p w14:paraId="2C685836">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地址：</w:t>
      </w:r>
    </w:p>
    <w:p w14:paraId="388A0CBA">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法定代表人（签字或盖</w:t>
      </w:r>
      <w:r>
        <w:rPr>
          <w:rFonts w:hint="eastAsia" w:ascii="宋体" w:hAnsi="宋体"/>
          <w:color w:val="auto"/>
          <w:kern w:val="0"/>
          <w:szCs w:val="21"/>
          <w:highlight w:val="none"/>
        </w:rPr>
        <w:t>私</w:t>
      </w:r>
      <w:r>
        <w:rPr>
          <w:rFonts w:ascii="宋体" w:hAnsi="宋体"/>
          <w:color w:val="auto"/>
          <w:kern w:val="0"/>
          <w:szCs w:val="21"/>
          <w:highlight w:val="none"/>
        </w:rPr>
        <w:t>章）：</w:t>
      </w:r>
    </w:p>
    <w:p w14:paraId="5191BF3E">
      <w:pPr>
        <w:widowControl/>
        <w:spacing w:line="360" w:lineRule="auto"/>
        <w:jc w:val="left"/>
        <w:rPr>
          <w:rFonts w:ascii="宋体" w:hAnsi="宋体"/>
          <w:color w:val="auto"/>
          <w:kern w:val="0"/>
          <w:szCs w:val="21"/>
          <w:highlight w:val="none"/>
        </w:rPr>
      </w:pPr>
      <w:r>
        <w:rPr>
          <w:rFonts w:ascii="宋体" w:hAnsi="宋体"/>
          <w:color w:val="auto"/>
          <w:kern w:val="0"/>
          <w:szCs w:val="21"/>
          <w:highlight w:val="none"/>
        </w:rPr>
        <w:t>职务：</w:t>
      </w:r>
    </w:p>
    <w:p w14:paraId="385FD050">
      <w:pPr>
        <w:widowControl/>
        <w:spacing w:line="360" w:lineRule="auto"/>
        <w:jc w:val="left"/>
        <w:rPr>
          <w:color w:val="auto"/>
          <w:kern w:val="0"/>
          <w:sz w:val="20"/>
          <w:szCs w:val="20"/>
          <w:highlight w:val="none"/>
        </w:rPr>
      </w:pPr>
      <w:r>
        <w:rPr>
          <w:rFonts w:ascii="宋体" w:hAnsi="宋体"/>
          <w:color w:val="auto"/>
          <w:kern w:val="0"/>
          <w:szCs w:val="21"/>
          <w:highlight w:val="none"/>
        </w:rPr>
        <w:t>日期： 年 月 日</w:t>
      </w:r>
    </w:p>
    <w:p w14:paraId="7876636B">
      <w:pPr>
        <w:spacing w:beforeLines="50" w:afterLines="50" w:line="360" w:lineRule="auto"/>
        <w:rPr>
          <w:rFonts w:ascii="宋体" w:hAnsi="宋体"/>
          <w:color w:val="auto"/>
          <w:szCs w:val="21"/>
          <w:highlight w:val="none"/>
        </w:rPr>
      </w:pPr>
    </w:p>
    <w:p w14:paraId="3AAE3A1F">
      <w:pPr>
        <w:spacing w:beforeLines="50" w:afterLines="50" w:line="360" w:lineRule="auto"/>
        <w:rPr>
          <w:rFonts w:ascii="宋体" w:hAnsi="宋体"/>
          <w:color w:val="auto"/>
          <w:szCs w:val="21"/>
          <w:highlight w:val="none"/>
        </w:rPr>
      </w:pPr>
      <w:r>
        <w:rPr>
          <w:rFonts w:hint="eastAsia" w:ascii="宋体" w:hAnsi="宋体"/>
          <w:color w:val="auto"/>
          <w:szCs w:val="21"/>
          <w:highlight w:val="none"/>
        </w:rPr>
        <w:t>须附：法定代表人有效期内身份证复印件</w:t>
      </w:r>
    </w:p>
    <w:tbl>
      <w:tblPr>
        <w:tblStyle w:val="25"/>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743A64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1B87DB53">
            <w:pPr>
              <w:pStyle w:val="53"/>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46622D13">
            <w:pPr>
              <w:pStyle w:val="53"/>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41C2E5B3">
      <w:pPr>
        <w:widowControl/>
        <w:jc w:val="left"/>
        <w:rPr>
          <w:color w:val="auto"/>
          <w:kern w:val="0"/>
          <w:sz w:val="20"/>
          <w:szCs w:val="20"/>
          <w:highlight w:val="none"/>
        </w:rPr>
      </w:pPr>
    </w:p>
    <w:p w14:paraId="1184212B">
      <w:pPr>
        <w:pageBreakBefore/>
        <w:rPr>
          <w:color w:val="auto"/>
          <w:kern w:val="0"/>
          <w:sz w:val="20"/>
          <w:szCs w:val="20"/>
          <w:highlight w:val="none"/>
        </w:rPr>
      </w:pPr>
      <w:bookmarkStart w:id="54" w:name="_Toc16979979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六</w:t>
      </w:r>
      <w:r>
        <w:rPr>
          <w:rFonts w:ascii="宋体" w:hAnsi="宋体"/>
          <w:b/>
          <w:bCs/>
          <w:color w:val="auto"/>
          <w:sz w:val="24"/>
          <w:szCs w:val="28"/>
          <w:highlight w:val="none"/>
        </w:rPr>
        <w:t>：</w:t>
      </w:r>
      <w:bookmarkEnd w:id="54"/>
    </w:p>
    <w:p w14:paraId="30B90713">
      <w:pPr>
        <w:widowControl/>
        <w:spacing w:beforeLines="50" w:afterLines="100"/>
        <w:jc w:val="center"/>
        <w:outlineLvl w:val="3"/>
        <w:rPr>
          <w:color w:val="auto"/>
          <w:kern w:val="0"/>
          <w:sz w:val="20"/>
          <w:szCs w:val="20"/>
          <w:highlight w:val="none"/>
        </w:rPr>
      </w:pPr>
      <w:r>
        <w:rPr>
          <w:b/>
          <w:color w:val="auto"/>
          <w:kern w:val="0"/>
          <w:sz w:val="32"/>
          <w:highlight w:val="none"/>
        </w:rPr>
        <w:t>法定代表人授权</w:t>
      </w:r>
      <w:r>
        <w:rPr>
          <w:rFonts w:hint="eastAsia"/>
          <w:b/>
          <w:color w:val="auto"/>
          <w:kern w:val="0"/>
          <w:sz w:val="32"/>
          <w:highlight w:val="none"/>
        </w:rPr>
        <w:t>委托</w:t>
      </w:r>
      <w:r>
        <w:rPr>
          <w:b/>
          <w:color w:val="auto"/>
          <w:kern w:val="0"/>
          <w:sz w:val="32"/>
          <w:highlight w:val="none"/>
        </w:rPr>
        <w:t>书</w:t>
      </w:r>
    </w:p>
    <w:p w14:paraId="3FD3EF17">
      <w:pPr>
        <w:spacing w:beforeLines="150" w:afterLines="100" w:line="360" w:lineRule="auto"/>
        <w:rPr>
          <w:rFonts w:ascii="宋体" w:hAnsi="宋体"/>
          <w:b/>
          <w:color w:val="auto"/>
          <w:highlight w:val="none"/>
        </w:rPr>
      </w:pPr>
      <w:r>
        <w:rPr>
          <w:rFonts w:hint="eastAsia" w:ascii="宋体" w:hAnsi="宋体"/>
          <w:b/>
          <w:color w:val="auto"/>
          <w:highlight w:val="none"/>
        </w:rPr>
        <w:t>广东智汇城市招标采购有限公司：</w:t>
      </w:r>
    </w:p>
    <w:p w14:paraId="44B68BD8">
      <w:pPr>
        <w:pStyle w:val="53"/>
        <w:snapToGrid w:val="0"/>
        <w:spacing w:line="360" w:lineRule="auto"/>
        <w:ind w:firstLine="450" w:firstLineChars="0"/>
        <w:contextualSpacing/>
        <w:rPr>
          <w:rFonts w:ascii="宋体" w:eastAsia="宋体"/>
          <w:color w:val="auto"/>
          <w:sz w:val="21"/>
          <w:szCs w:val="21"/>
          <w:highlight w:val="none"/>
        </w:rPr>
      </w:pPr>
      <w:r>
        <w:rPr>
          <w:rFonts w:hint="eastAsia" w:ascii="宋体" w:eastAsia="宋体"/>
          <w:color w:val="auto"/>
          <w:sz w:val="21"/>
          <w:szCs w:val="21"/>
          <w:highlight w:val="none"/>
        </w:rPr>
        <w:t>本人</w:t>
      </w:r>
      <w:r>
        <w:rPr>
          <w:rFonts w:hint="eastAsia" w:ascii="宋体" w:eastAsia="宋体"/>
          <w:color w:val="auto"/>
          <w:sz w:val="21"/>
          <w:szCs w:val="21"/>
          <w:highlight w:val="none"/>
          <w:u w:val="single"/>
        </w:rPr>
        <w:t>（姓名）</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（项目编号：）响应文件、签订合同和处理有关事宜，其法律后果由我方承担。</w:t>
      </w:r>
    </w:p>
    <w:p w14:paraId="7034CF89">
      <w:pPr>
        <w:pStyle w:val="53"/>
        <w:snapToGrid w:val="0"/>
        <w:spacing w:line="360" w:lineRule="auto"/>
        <w:ind w:firstLine="428" w:firstLineChars="204"/>
        <w:contextualSpacing/>
        <w:rPr>
          <w:rFonts w:ascii="宋体" w:eastAsia="宋体"/>
          <w:color w:val="auto"/>
          <w:sz w:val="21"/>
          <w:szCs w:val="21"/>
          <w:highlight w:val="none"/>
        </w:rPr>
      </w:pPr>
      <w:r>
        <w:rPr>
          <w:rFonts w:hint="eastAsia" w:ascii="宋体" w:eastAsia="宋体"/>
          <w:color w:val="auto"/>
          <w:sz w:val="21"/>
          <w:szCs w:val="21"/>
          <w:highlight w:val="none"/>
        </w:rPr>
        <w:t>本委托书于年月日签字生效，特此证明。</w:t>
      </w:r>
    </w:p>
    <w:p w14:paraId="3F8AD489">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供应商名称（</w:t>
      </w:r>
      <w:r>
        <w:rPr>
          <w:rFonts w:hint="eastAsia" w:ascii="宋体" w:hAnsi="宋体"/>
          <w:color w:val="auto"/>
          <w:kern w:val="0"/>
          <w:szCs w:val="21"/>
          <w:highlight w:val="none"/>
        </w:rPr>
        <w:t>加</w:t>
      </w:r>
      <w:r>
        <w:rPr>
          <w:rFonts w:ascii="宋体" w:hAnsi="宋体"/>
          <w:color w:val="auto"/>
          <w:kern w:val="0"/>
          <w:szCs w:val="21"/>
          <w:highlight w:val="none"/>
        </w:rPr>
        <w:t>盖</w:t>
      </w:r>
      <w:r>
        <w:rPr>
          <w:rFonts w:hint="eastAsia" w:ascii="宋体" w:hAnsi="宋体"/>
          <w:color w:val="auto"/>
          <w:kern w:val="0"/>
          <w:szCs w:val="21"/>
          <w:highlight w:val="none"/>
        </w:rPr>
        <w:t>公</w:t>
      </w:r>
      <w:r>
        <w:rPr>
          <w:rFonts w:ascii="宋体" w:hAnsi="宋体"/>
          <w:color w:val="auto"/>
          <w:kern w:val="0"/>
          <w:szCs w:val="21"/>
          <w:highlight w:val="none"/>
        </w:rPr>
        <w:t>章）：</w:t>
      </w:r>
    </w:p>
    <w:p w14:paraId="284BCF92">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地址：</w:t>
      </w:r>
    </w:p>
    <w:p w14:paraId="6BDEF1F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法定代表人（签字或盖</w:t>
      </w:r>
      <w:r>
        <w:rPr>
          <w:rFonts w:hint="eastAsia" w:ascii="宋体" w:hAnsi="宋体"/>
          <w:color w:val="auto"/>
          <w:kern w:val="0"/>
          <w:szCs w:val="21"/>
          <w:highlight w:val="none"/>
        </w:rPr>
        <w:t>私</w:t>
      </w:r>
      <w:r>
        <w:rPr>
          <w:rFonts w:ascii="宋体" w:hAnsi="宋体"/>
          <w:color w:val="auto"/>
          <w:kern w:val="0"/>
          <w:szCs w:val="21"/>
          <w:highlight w:val="none"/>
        </w:rPr>
        <w:t>章）：</w:t>
      </w:r>
    </w:p>
    <w:p w14:paraId="681E72ED">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职务：</w:t>
      </w:r>
    </w:p>
    <w:p w14:paraId="0968DDF3">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被授权人（签字或盖</w:t>
      </w:r>
      <w:r>
        <w:rPr>
          <w:rFonts w:hint="eastAsia" w:ascii="宋体" w:hAnsi="宋体"/>
          <w:color w:val="auto"/>
          <w:kern w:val="0"/>
          <w:szCs w:val="21"/>
          <w:highlight w:val="none"/>
        </w:rPr>
        <w:t>私</w:t>
      </w:r>
      <w:r>
        <w:rPr>
          <w:rFonts w:ascii="宋体" w:hAnsi="宋体"/>
          <w:color w:val="auto"/>
          <w:kern w:val="0"/>
          <w:szCs w:val="21"/>
          <w:highlight w:val="none"/>
        </w:rPr>
        <w:t>章）：</w:t>
      </w:r>
    </w:p>
    <w:p w14:paraId="53F224A4">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职务：</w:t>
      </w:r>
    </w:p>
    <w:p w14:paraId="4075E39A">
      <w:pPr>
        <w:pStyle w:val="53"/>
        <w:snapToGrid w:val="0"/>
        <w:spacing w:line="360" w:lineRule="auto"/>
        <w:ind w:firstLine="0" w:firstLineChars="0"/>
        <w:contextualSpacing/>
        <w:rPr>
          <w:rFonts w:ascii="黑体" w:hAnsi="黑体" w:eastAsia="黑体"/>
          <w:color w:val="auto"/>
          <w:sz w:val="21"/>
          <w:szCs w:val="21"/>
          <w:highlight w:val="none"/>
        </w:rPr>
      </w:pPr>
      <w:r>
        <w:rPr>
          <w:rFonts w:ascii="宋体" w:eastAsia="宋体"/>
          <w:color w:val="auto"/>
          <w:kern w:val="0"/>
          <w:sz w:val="21"/>
          <w:szCs w:val="21"/>
          <w:highlight w:val="none"/>
        </w:rPr>
        <w:t>日期： 年 月 日</w:t>
      </w:r>
    </w:p>
    <w:p w14:paraId="06856C46">
      <w:pPr>
        <w:pStyle w:val="53"/>
        <w:spacing w:line="360" w:lineRule="auto"/>
        <w:ind w:firstLine="0" w:firstLineChars="0"/>
        <w:rPr>
          <w:rFonts w:ascii="宋体" w:eastAsia="宋体"/>
          <w:color w:val="auto"/>
          <w:sz w:val="21"/>
          <w:szCs w:val="21"/>
          <w:highlight w:val="none"/>
        </w:rPr>
      </w:pPr>
    </w:p>
    <w:p w14:paraId="53853FB8">
      <w:pPr>
        <w:spacing w:afterLines="50" w:line="360" w:lineRule="auto"/>
        <w:rPr>
          <w:rFonts w:ascii="宋体" w:hAnsi="宋体"/>
          <w:color w:val="auto"/>
          <w:szCs w:val="21"/>
          <w:highlight w:val="none"/>
        </w:rPr>
      </w:pPr>
      <w:r>
        <w:rPr>
          <w:rFonts w:hint="eastAsia" w:ascii="宋体" w:hAnsi="宋体"/>
          <w:color w:val="auto"/>
          <w:szCs w:val="21"/>
          <w:highlight w:val="none"/>
        </w:rPr>
        <w:t>须附：被授权人有效期内身份证复印件</w:t>
      </w:r>
    </w:p>
    <w:tbl>
      <w:tblPr>
        <w:tblStyle w:val="25"/>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20BEB66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690C9966">
            <w:pPr>
              <w:pStyle w:val="53"/>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672A7D80">
            <w:pPr>
              <w:pStyle w:val="53"/>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77AC0381">
      <w:pPr>
        <w:widowControl/>
        <w:jc w:val="left"/>
        <w:rPr>
          <w:color w:val="auto"/>
          <w:kern w:val="0"/>
          <w:sz w:val="20"/>
          <w:szCs w:val="20"/>
          <w:highlight w:val="none"/>
        </w:rPr>
      </w:pPr>
    </w:p>
    <w:p w14:paraId="693ECF98">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七</w:t>
      </w:r>
      <w:r>
        <w:rPr>
          <w:rFonts w:hint="eastAsia" w:ascii="宋体" w:hAnsi="宋体"/>
          <w:b/>
          <w:bCs/>
          <w:color w:val="auto"/>
          <w:sz w:val="24"/>
          <w:szCs w:val="28"/>
          <w:highlight w:val="none"/>
        </w:rPr>
        <w:t>：</w:t>
      </w:r>
    </w:p>
    <w:p w14:paraId="1DE1A761">
      <w:pPr>
        <w:spacing w:beforeLines="50" w:afterLines="100" w:line="360" w:lineRule="auto"/>
        <w:jc w:val="center"/>
        <w:rPr>
          <w:rFonts w:ascii="宋体" w:hAnsi="宋体"/>
          <w:b/>
          <w:color w:val="auto"/>
          <w:sz w:val="30"/>
          <w:szCs w:val="30"/>
          <w:highlight w:val="none"/>
        </w:rPr>
      </w:pPr>
      <w:r>
        <w:rPr>
          <w:rFonts w:hint="eastAsia" w:ascii="宋体" w:hAnsi="宋体"/>
          <w:b/>
          <w:color w:val="auto"/>
          <w:sz w:val="32"/>
          <w:szCs w:val="32"/>
          <w:highlight w:val="none"/>
        </w:rPr>
        <w:t>资格条件承诺函</w:t>
      </w:r>
    </w:p>
    <w:p w14:paraId="32ACA243">
      <w:pPr>
        <w:adjustRightInd w:val="0"/>
        <w:snapToGrid w:val="0"/>
        <w:spacing w:line="360" w:lineRule="auto"/>
        <w:rPr>
          <w:rFonts w:ascii="宋体" w:hAnsi="宋体"/>
          <w:b/>
          <w:color w:val="auto"/>
          <w:szCs w:val="21"/>
          <w:highlight w:val="none"/>
        </w:rPr>
      </w:pPr>
      <w:r>
        <w:rPr>
          <w:rFonts w:hint="eastAsia" w:ascii="宋体" w:hAnsi="宋体"/>
          <w:b/>
          <w:color w:val="auto"/>
          <w:szCs w:val="21"/>
          <w:highlight w:val="none"/>
        </w:rPr>
        <w:t>广东智汇城市招标采购有限公司：</w:t>
      </w:r>
    </w:p>
    <w:p w14:paraId="62EFE2A4">
      <w:pPr>
        <w:adjustRightInd w:val="0"/>
        <w:snapToGrid w:val="0"/>
        <w:spacing w:beforeLines="50" w:line="360" w:lineRule="auto"/>
        <w:ind w:firstLine="424" w:firstLineChars="202"/>
        <w:rPr>
          <w:rFonts w:ascii="宋体" w:hAnsi="宋体"/>
          <w:color w:val="auto"/>
          <w:szCs w:val="21"/>
          <w:highlight w:val="none"/>
        </w:rPr>
      </w:pPr>
      <w:r>
        <w:rPr>
          <w:rFonts w:hint="eastAsia" w:ascii="宋体" w:hAnsi="宋体"/>
          <w:color w:val="auto"/>
          <w:szCs w:val="21"/>
          <w:highlight w:val="none"/>
        </w:rPr>
        <w:t>关于贵公司 年月日发布项目（项目编号：）的采购公告，我方愿意参加磋商，并承诺：</w:t>
      </w:r>
    </w:p>
    <w:p w14:paraId="1B374827">
      <w:pPr>
        <w:pStyle w:val="74"/>
        <w:widowControl/>
        <w:numPr>
          <w:ilvl w:val="0"/>
          <w:numId w:val="8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w:t>
      </w:r>
    </w:p>
    <w:p w14:paraId="2F9425A9">
      <w:pPr>
        <w:pStyle w:val="74"/>
        <w:widowControl/>
        <w:numPr>
          <w:ilvl w:val="0"/>
          <w:numId w:val="8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w:t>
      </w:r>
    </w:p>
    <w:p w14:paraId="28476274">
      <w:pPr>
        <w:pStyle w:val="74"/>
        <w:widowControl/>
        <w:numPr>
          <w:ilvl w:val="0"/>
          <w:numId w:val="8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w:t>
      </w:r>
    </w:p>
    <w:p w14:paraId="61680E79">
      <w:pPr>
        <w:pStyle w:val="74"/>
        <w:widowControl/>
        <w:numPr>
          <w:ilvl w:val="0"/>
          <w:numId w:val="8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16C6D785">
      <w:pPr>
        <w:pStyle w:val="74"/>
        <w:widowControl/>
        <w:numPr>
          <w:ilvl w:val="0"/>
          <w:numId w:val="8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法律、行政法规规定的其他条件。</w:t>
      </w:r>
    </w:p>
    <w:p w14:paraId="00FBC535">
      <w:pPr>
        <w:pStyle w:val="74"/>
        <w:widowControl/>
        <w:numPr>
          <w:ilvl w:val="0"/>
          <w:numId w:val="8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承诺单位负责人为同一人或者存在直接控股、管理关系的不同供应商，不得同时参加本采购项目（或采购包）投标。</w:t>
      </w:r>
    </w:p>
    <w:p w14:paraId="43B3EC3A">
      <w:pPr>
        <w:pStyle w:val="74"/>
        <w:widowControl/>
        <w:numPr>
          <w:ilvl w:val="0"/>
          <w:numId w:val="8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承诺为本项目提供整体设计、规范编制或者项目管理、监理、检测等服务的供应商，不得再参与本项目投标。</w:t>
      </w:r>
    </w:p>
    <w:p w14:paraId="43331479">
      <w:pPr>
        <w:adjustRightInd w:val="0"/>
        <w:snapToGrid w:val="0"/>
        <w:spacing w:line="360" w:lineRule="auto"/>
        <w:ind w:firstLine="424" w:firstLineChars="202"/>
        <w:rPr>
          <w:rFonts w:ascii="宋体" w:hAnsi="宋体"/>
          <w:color w:val="auto"/>
          <w:szCs w:val="21"/>
          <w:highlight w:val="none"/>
        </w:rPr>
      </w:pPr>
      <w:r>
        <w:rPr>
          <w:rFonts w:hint="eastAsia" w:ascii="宋体" w:hAnsi="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685410B">
      <w:pPr>
        <w:adjustRightInd w:val="0"/>
        <w:snapToGrid w:val="0"/>
        <w:spacing w:beforeLines="50" w:line="360" w:lineRule="auto"/>
        <w:ind w:firstLine="420"/>
        <w:rPr>
          <w:rFonts w:ascii="宋体" w:hAnsi="宋体"/>
          <w:color w:val="auto"/>
          <w:szCs w:val="21"/>
          <w:highlight w:val="none"/>
        </w:rPr>
      </w:pPr>
      <w:r>
        <w:rPr>
          <w:rFonts w:hint="eastAsia" w:ascii="宋体" w:hAnsi="宋体"/>
          <w:color w:val="auto"/>
          <w:szCs w:val="21"/>
          <w:highlight w:val="none"/>
        </w:rPr>
        <w:t>特此承诺。</w:t>
      </w:r>
    </w:p>
    <w:p w14:paraId="2B9F8B69">
      <w:pPr>
        <w:rPr>
          <w:rFonts w:ascii="宋体" w:hAnsi="宋体"/>
          <w:color w:val="auto"/>
          <w:szCs w:val="21"/>
          <w:highlight w:val="none"/>
        </w:rPr>
      </w:pPr>
    </w:p>
    <w:p w14:paraId="0E5FAE45">
      <w:pPr>
        <w:widowControl/>
        <w:spacing w:beforeLines="200" w:line="300" w:lineRule="auto"/>
        <w:jc w:val="left"/>
        <w:rPr>
          <w:rFonts w:ascii="宋体" w:hAnsi="宋体"/>
          <w:color w:val="auto"/>
          <w:kern w:val="0"/>
          <w:szCs w:val="21"/>
          <w:highlight w:val="none"/>
        </w:rPr>
      </w:pPr>
      <w:r>
        <w:rPr>
          <w:rFonts w:ascii="宋体" w:hAnsi="宋体"/>
          <w:color w:val="auto"/>
          <w:kern w:val="0"/>
          <w:szCs w:val="21"/>
          <w:highlight w:val="none"/>
        </w:rPr>
        <w:t>供应商名称</w:t>
      </w:r>
      <w:r>
        <w:rPr>
          <w:rFonts w:hint="eastAsia" w:ascii="宋体" w:hAnsi="宋体"/>
          <w:color w:val="auto"/>
          <w:szCs w:val="21"/>
          <w:highlight w:val="none"/>
        </w:rPr>
        <w:t>（加盖公章）</w:t>
      </w:r>
      <w:r>
        <w:rPr>
          <w:rFonts w:ascii="宋体" w:hAnsi="宋体"/>
          <w:color w:val="auto"/>
          <w:kern w:val="0"/>
          <w:szCs w:val="21"/>
          <w:highlight w:val="none"/>
        </w:rPr>
        <w:t>：__________________</w:t>
      </w:r>
    </w:p>
    <w:p w14:paraId="0E5FE0DA">
      <w:pPr>
        <w:widowControl/>
        <w:spacing w:line="300" w:lineRule="auto"/>
        <w:jc w:val="left"/>
        <w:rPr>
          <w:rFonts w:ascii="宋体" w:hAnsi="宋体"/>
          <w:color w:val="auto"/>
          <w:kern w:val="0"/>
          <w:szCs w:val="21"/>
          <w:highlight w:val="none"/>
        </w:rPr>
      </w:pPr>
      <w:r>
        <w:rPr>
          <w:rFonts w:ascii="宋体" w:hAnsi="宋体"/>
          <w:color w:val="auto"/>
          <w:kern w:val="0"/>
          <w:szCs w:val="21"/>
          <w:highlight w:val="none"/>
        </w:rPr>
        <w:t>日期： 年 月 日</w:t>
      </w:r>
    </w:p>
    <w:p w14:paraId="69142B23">
      <w:pPr>
        <w:rPr>
          <w:rFonts w:ascii="宋体" w:hAnsi="宋体"/>
          <w:color w:val="auto"/>
          <w:szCs w:val="21"/>
          <w:highlight w:val="none"/>
        </w:rPr>
      </w:pPr>
    </w:p>
    <w:p w14:paraId="761E60D6">
      <w:pPr>
        <w:pageBreakBefore/>
        <w:rPr>
          <w:color w:val="auto"/>
          <w:kern w:val="0"/>
          <w:szCs w:val="21"/>
          <w:highlight w:val="none"/>
        </w:rPr>
      </w:pPr>
      <w:bookmarkStart w:id="55" w:name="_Toc169799798"/>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八</w:t>
      </w:r>
      <w:r>
        <w:rPr>
          <w:rFonts w:ascii="宋体" w:hAnsi="宋体"/>
          <w:b/>
          <w:bCs/>
          <w:color w:val="auto"/>
          <w:sz w:val="24"/>
          <w:szCs w:val="28"/>
          <w:highlight w:val="none"/>
        </w:rPr>
        <w:t>：</w:t>
      </w:r>
      <w:bookmarkEnd w:id="55"/>
    </w:p>
    <w:p w14:paraId="0A52ED2D">
      <w:pPr>
        <w:widowControl/>
        <w:spacing w:beforeLines="50"/>
        <w:jc w:val="center"/>
        <w:outlineLvl w:val="3"/>
        <w:rPr>
          <w:color w:val="auto"/>
          <w:kern w:val="0"/>
          <w:sz w:val="20"/>
          <w:szCs w:val="20"/>
          <w:highlight w:val="none"/>
        </w:rPr>
      </w:pPr>
      <w:r>
        <w:rPr>
          <w:b/>
          <w:color w:val="auto"/>
          <w:kern w:val="0"/>
          <w:sz w:val="28"/>
          <w:szCs w:val="21"/>
          <w:highlight w:val="none"/>
        </w:rPr>
        <w:t>提供具有独立承担民事责任的能力的证明材料</w:t>
      </w:r>
    </w:p>
    <w:p w14:paraId="00180DFD">
      <w:pPr>
        <w:widowControl/>
        <w:jc w:val="left"/>
        <w:rPr>
          <w:color w:val="auto"/>
          <w:kern w:val="0"/>
          <w:sz w:val="20"/>
          <w:szCs w:val="20"/>
          <w:highlight w:val="none"/>
        </w:rPr>
      </w:pPr>
    </w:p>
    <w:p w14:paraId="3F0536B2">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九</w:t>
      </w:r>
      <w:r>
        <w:rPr>
          <w:rFonts w:hint="eastAsia" w:ascii="宋体" w:hAnsi="宋体"/>
          <w:b/>
          <w:bCs/>
          <w:color w:val="auto"/>
          <w:sz w:val="24"/>
          <w:szCs w:val="28"/>
          <w:highlight w:val="none"/>
        </w:rPr>
        <w:t>：</w:t>
      </w:r>
    </w:p>
    <w:p w14:paraId="7E4A950E">
      <w:pPr>
        <w:spacing w:afterLines="50" w:line="360" w:lineRule="auto"/>
        <w:jc w:val="center"/>
        <w:rPr>
          <w:rFonts w:ascii="宋体" w:hAnsi="宋体"/>
          <w:b/>
          <w:color w:val="auto"/>
          <w:sz w:val="22"/>
          <w:highlight w:val="none"/>
        </w:rPr>
      </w:pPr>
      <w:r>
        <w:rPr>
          <w:rFonts w:hint="eastAsia" w:ascii="宋体" w:hAnsi="宋体"/>
          <w:b/>
          <w:color w:val="auto"/>
          <w:sz w:val="32"/>
          <w:szCs w:val="32"/>
          <w:highlight w:val="none"/>
        </w:rPr>
        <w:t>拟投入本项目设备情况表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4DC2E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74877F0C">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1563" w:type="pct"/>
            <w:vAlign w:val="center"/>
          </w:tcPr>
          <w:p w14:paraId="1BE56078">
            <w:pPr>
              <w:jc w:val="center"/>
              <w:rPr>
                <w:rFonts w:ascii="宋体" w:hAnsi="宋体"/>
                <w:b/>
                <w:bCs/>
                <w:color w:val="auto"/>
                <w:szCs w:val="21"/>
                <w:highlight w:val="none"/>
              </w:rPr>
            </w:pPr>
            <w:r>
              <w:rPr>
                <w:rFonts w:hint="eastAsia" w:ascii="宋体" w:hAnsi="宋体"/>
                <w:b/>
                <w:bCs/>
                <w:color w:val="auto"/>
                <w:szCs w:val="21"/>
                <w:highlight w:val="none"/>
              </w:rPr>
              <w:t>名称</w:t>
            </w:r>
          </w:p>
        </w:tc>
        <w:tc>
          <w:tcPr>
            <w:tcW w:w="1164" w:type="pct"/>
            <w:vAlign w:val="center"/>
          </w:tcPr>
          <w:p w14:paraId="49415DA9">
            <w:pPr>
              <w:jc w:val="center"/>
              <w:rPr>
                <w:rFonts w:ascii="宋体" w:hAnsi="宋体"/>
                <w:b/>
                <w:bCs/>
                <w:color w:val="auto"/>
                <w:szCs w:val="21"/>
                <w:highlight w:val="none"/>
              </w:rPr>
            </w:pPr>
            <w:r>
              <w:rPr>
                <w:rFonts w:hint="eastAsia" w:ascii="宋体" w:hAnsi="宋体"/>
                <w:b/>
                <w:bCs/>
                <w:color w:val="auto"/>
                <w:szCs w:val="21"/>
                <w:highlight w:val="none"/>
              </w:rPr>
              <w:t>规格型号</w:t>
            </w:r>
          </w:p>
        </w:tc>
        <w:tc>
          <w:tcPr>
            <w:tcW w:w="732" w:type="pct"/>
            <w:vAlign w:val="center"/>
          </w:tcPr>
          <w:p w14:paraId="340EDCAF">
            <w:pPr>
              <w:jc w:val="center"/>
              <w:rPr>
                <w:rFonts w:ascii="宋体" w:hAnsi="宋体"/>
                <w:b/>
                <w:bCs/>
                <w:color w:val="auto"/>
                <w:szCs w:val="21"/>
                <w:highlight w:val="none"/>
              </w:rPr>
            </w:pPr>
            <w:r>
              <w:rPr>
                <w:rFonts w:hint="eastAsia" w:ascii="宋体" w:hAnsi="宋体"/>
                <w:b/>
                <w:bCs/>
                <w:color w:val="auto"/>
                <w:szCs w:val="21"/>
                <w:highlight w:val="none"/>
              </w:rPr>
              <w:t>数量</w:t>
            </w:r>
          </w:p>
        </w:tc>
        <w:tc>
          <w:tcPr>
            <w:tcW w:w="1009" w:type="pct"/>
            <w:vAlign w:val="center"/>
          </w:tcPr>
          <w:p w14:paraId="4B85FCC7">
            <w:pPr>
              <w:jc w:val="center"/>
              <w:rPr>
                <w:rFonts w:ascii="宋体" w:hAnsi="宋体"/>
                <w:b/>
                <w:bCs/>
                <w:color w:val="auto"/>
                <w:szCs w:val="21"/>
                <w:highlight w:val="none"/>
              </w:rPr>
            </w:pPr>
            <w:r>
              <w:rPr>
                <w:rFonts w:hint="eastAsia" w:ascii="宋体" w:hAnsi="宋体"/>
                <w:b/>
                <w:bCs/>
                <w:color w:val="auto"/>
                <w:szCs w:val="21"/>
                <w:highlight w:val="none"/>
              </w:rPr>
              <w:t>备注</w:t>
            </w:r>
          </w:p>
        </w:tc>
      </w:tr>
      <w:tr w14:paraId="76D45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C925BC3">
            <w:pPr>
              <w:jc w:val="center"/>
              <w:rPr>
                <w:rFonts w:ascii="宋体" w:hAnsi="宋体"/>
                <w:color w:val="auto"/>
                <w:szCs w:val="21"/>
                <w:highlight w:val="none"/>
              </w:rPr>
            </w:pPr>
          </w:p>
        </w:tc>
        <w:tc>
          <w:tcPr>
            <w:tcW w:w="1563" w:type="pct"/>
            <w:vAlign w:val="center"/>
          </w:tcPr>
          <w:p w14:paraId="26B42779">
            <w:pPr>
              <w:jc w:val="center"/>
              <w:rPr>
                <w:rFonts w:ascii="宋体" w:hAnsi="宋体"/>
                <w:color w:val="auto"/>
                <w:szCs w:val="21"/>
                <w:highlight w:val="none"/>
              </w:rPr>
            </w:pPr>
          </w:p>
        </w:tc>
        <w:tc>
          <w:tcPr>
            <w:tcW w:w="1164" w:type="pct"/>
            <w:vAlign w:val="center"/>
          </w:tcPr>
          <w:p w14:paraId="51A61A8C">
            <w:pPr>
              <w:jc w:val="center"/>
              <w:rPr>
                <w:rFonts w:ascii="宋体" w:hAnsi="宋体"/>
                <w:color w:val="auto"/>
                <w:szCs w:val="21"/>
                <w:highlight w:val="none"/>
              </w:rPr>
            </w:pPr>
          </w:p>
        </w:tc>
        <w:tc>
          <w:tcPr>
            <w:tcW w:w="732" w:type="pct"/>
            <w:vAlign w:val="center"/>
          </w:tcPr>
          <w:p w14:paraId="7874B8ED">
            <w:pPr>
              <w:jc w:val="center"/>
              <w:rPr>
                <w:rFonts w:ascii="宋体" w:hAnsi="宋体"/>
                <w:color w:val="auto"/>
                <w:szCs w:val="21"/>
                <w:highlight w:val="none"/>
              </w:rPr>
            </w:pPr>
          </w:p>
        </w:tc>
        <w:tc>
          <w:tcPr>
            <w:tcW w:w="1009" w:type="pct"/>
            <w:vAlign w:val="center"/>
          </w:tcPr>
          <w:p w14:paraId="7C14C823">
            <w:pPr>
              <w:jc w:val="center"/>
              <w:rPr>
                <w:rFonts w:ascii="宋体" w:hAnsi="宋体"/>
                <w:color w:val="auto"/>
                <w:szCs w:val="21"/>
                <w:highlight w:val="none"/>
              </w:rPr>
            </w:pPr>
          </w:p>
        </w:tc>
      </w:tr>
      <w:tr w14:paraId="6BDCA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3D8D345A">
            <w:pPr>
              <w:jc w:val="center"/>
              <w:rPr>
                <w:rFonts w:ascii="宋体" w:hAnsi="宋体"/>
                <w:color w:val="auto"/>
                <w:szCs w:val="21"/>
                <w:highlight w:val="none"/>
              </w:rPr>
            </w:pPr>
          </w:p>
        </w:tc>
        <w:tc>
          <w:tcPr>
            <w:tcW w:w="1563" w:type="pct"/>
            <w:vAlign w:val="center"/>
          </w:tcPr>
          <w:p w14:paraId="0ED5C66C">
            <w:pPr>
              <w:jc w:val="center"/>
              <w:rPr>
                <w:rFonts w:ascii="宋体" w:hAnsi="宋体"/>
                <w:color w:val="auto"/>
                <w:szCs w:val="21"/>
                <w:highlight w:val="none"/>
              </w:rPr>
            </w:pPr>
          </w:p>
        </w:tc>
        <w:tc>
          <w:tcPr>
            <w:tcW w:w="1164" w:type="pct"/>
            <w:vAlign w:val="center"/>
          </w:tcPr>
          <w:p w14:paraId="229679A4">
            <w:pPr>
              <w:jc w:val="center"/>
              <w:rPr>
                <w:rFonts w:ascii="宋体" w:hAnsi="宋体"/>
                <w:color w:val="auto"/>
                <w:szCs w:val="21"/>
                <w:highlight w:val="none"/>
              </w:rPr>
            </w:pPr>
          </w:p>
        </w:tc>
        <w:tc>
          <w:tcPr>
            <w:tcW w:w="732" w:type="pct"/>
            <w:vAlign w:val="center"/>
          </w:tcPr>
          <w:p w14:paraId="52638E4E">
            <w:pPr>
              <w:jc w:val="center"/>
              <w:rPr>
                <w:rFonts w:ascii="宋体" w:hAnsi="宋体"/>
                <w:color w:val="auto"/>
                <w:szCs w:val="21"/>
                <w:highlight w:val="none"/>
              </w:rPr>
            </w:pPr>
          </w:p>
        </w:tc>
        <w:tc>
          <w:tcPr>
            <w:tcW w:w="1009" w:type="pct"/>
            <w:vAlign w:val="center"/>
          </w:tcPr>
          <w:p w14:paraId="3B2BF141">
            <w:pPr>
              <w:jc w:val="center"/>
              <w:rPr>
                <w:rFonts w:ascii="宋体" w:hAnsi="宋体"/>
                <w:color w:val="auto"/>
                <w:szCs w:val="21"/>
                <w:highlight w:val="none"/>
              </w:rPr>
            </w:pPr>
          </w:p>
        </w:tc>
      </w:tr>
      <w:tr w14:paraId="25AE0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E96745B">
            <w:pPr>
              <w:jc w:val="center"/>
              <w:rPr>
                <w:rFonts w:ascii="宋体" w:hAnsi="宋体"/>
                <w:color w:val="auto"/>
                <w:szCs w:val="21"/>
                <w:highlight w:val="none"/>
              </w:rPr>
            </w:pPr>
          </w:p>
        </w:tc>
        <w:tc>
          <w:tcPr>
            <w:tcW w:w="1563" w:type="pct"/>
            <w:vAlign w:val="center"/>
          </w:tcPr>
          <w:p w14:paraId="748E1C09">
            <w:pPr>
              <w:jc w:val="center"/>
              <w:rPr>
                <w:rFonts w:ascii="宋体" w:hAnsi="宋体"/>
                <w:color w:val="auto"/>
                <w:szCs w:val="21"/>
                <w:highlight w:val="none"/>
              </w:rPr>
            </w:pPr>
          </w:p>
        </w:tc>
        <w:tc>
          <w:tcPr>
            <w:tcW w:w="1164" w:type="pct"/>
            <w:vAlign w:val="center"/>
          </w:tcPr>
          <w:p w14:paraId="14A7C531">
            <w:pPr>
              <w:jc w:val="center"/>
              <w:rPr>
                <w:rFonts w:ascii="宋体" w:hAnsi="宋体"/>
                <w:color w:val="auto"/>
                <w:szCs w:val="21"/>
                <w:highlight w:val="none"/>
              </w:rPr>
            </w:pPr>
          </w:p>
        </w:tc>
        <w:tc>
          <w:tcPr>
            <w:tcW w:w="732" w:type="pct"/>
            <w:vAlign w:val="center"/>
          </w:tcPr>
          <w:p w14:paraId="40E575FF">
            <w:pPr>
              <w:jc w:val="center"/>
              <w:rPr>
                <w:rFonts w:ascii="宋体" w:hAnsi="宋体"/>
                <w:color w:val="auto"/>
                <w:szCs w:val="21"/>
                <w:highlight w:val="none"/>
              </w:rPr>
            </w:pPr>
          </w:p>
        </w:tc>
        <w:tc>
          <w:tcPr>
            <w:tcW w:w="1009" w:type="pct"/>
            <w:vAlign w:val="center"/>
          </w:tcPr>
          <w:p w14:paraId="3F38E79E">
            <w:pPr>
              <w:jc w:val="center"/>
              <w:rPr>
                <w:rFonts w:ascii="宋体" w:hAnsi="宋体"/>
                <w:color w:val="auto"/>
                <w:szCs w:val="21"/>
                <w:highlight w:val="none"/>
              </w:rPr>
            </w:pPr>
          </w:p>
        </w:tc>
      </w:tr>
      <w:tr w14:paraId="67999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BF8A3B2">
            <w:pPr>
              <w:jc w:val="center"/>
              <w:rPr>
                <w:rFonts w:ascii="宋体" w:hAnsi="宋体"/>
                <w:color w:val="auto"/>
                <w:szCs w:val="21"/>
                <w:highlight w:val="none"/>
              </w:rPr>
            </w:pPr>
          </w:p>
        </w:tc>
        <w:tc>
          <w:tcPr>
            <w:tcW w:w="1563" w:type="pct"/>
            <w:vAlign w:val="center"/>
          </w:tcPr>
          <w:p w14:paraId="12315C4A">
            <w:pPr>
              <w:jc w:val="center"/>
              <w:rPr>
                <w:rFonts w:ascii="宋体" w:hAnsi="宋体"/>
                <w:color w:val="auto"/>
                <w:szCs w:val="21"/>
                <w:highlight w:val="none"/>
              </w:rPr>
            </w:pPr>
          </w:p>
        </w:tc>
        <w:tc>
          <w:tcPr>
            <w:tcW w:w="1164" w:type="pct"/>
            <w:vAlign w:val="center"/>
          </w:tcPr>
          <w:p w14:paraId="67051B1E">
            <w:pPr>
              <w:jc w:val="center"/>
              <w:rPr>
                <w:rFonts w:ascii="宋体" w:hAnsi="宋体"/>
                <w:color w:val="auto"/>
                <w:szCs w:val="21"/>
                <w:highlight w:val="none"/>
              </w:rPr>
            </w:pPr>
          </w:p>
        </w:tc>
        <w:tc>
          <w:tcPr>
            <w:tcW w:w="732" w:type="pct"/>
            <w:vAlign w:val="center"/>
          </w:tcPr>
          <w:p w14:paraId="1A065C8E">
            <w:pPr>
              <w:jc w:val="center"/>
              <w:rPr>
                <w:rFonts w:ascii="宋体" w:hAnsi="宋体"/>
                <w:color w:val="auto"/>
                <w:szCs w:val="21"/>
                <w:highlight w:val="none"/>
              </w:rPr>
            </w:pPr>
          </w:p>
        </w:tc>
        <w:tc>
          <w:tcPr>
            <w:tcW w:w="1009" w:type="pct"/>
            <w:vAlign w:val="center"/>
          </w:tcPr>
          <w:p w14:paraId="10756971">
            <w:pPr>
              <w:jc w:val="center"/>
              <w:rPr>
                <w:rFonts w:ascii="宋体" w:hAnsi="宋体"/>
                <w:color w:val="auto"/>
                <w:szCs w:val="21"/>
                <w:highlight w:val="none"/>
              </w:rPr>
            </w:pPr>
          </w:p>
        </w:tc>
      </w:tr>
      <w:tr w14:paraId="37073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7F11A7">
            <w:pPr>
              <w:jc w:val="center"/>
              <w:rPr>
                <w:rFonts w:ascii="宋体" w:hAnsi="宋体"/>
                <w:color w:val="auto"/>
                <w:szCs w:val="21"/>
                <w:highlight w:val="none"/>
              </w:rPr>
            </w:pPr>
          </w:p>
        </w:tc>
        <w:tc>
          <w:tcPr>
            <w:tcW w:w="1563" w:type="pct"/>
            <w:vAlign w:val="center"/>
          </w:tcPr>
          <w:p w14:paraId="5E810B23">
            <w:pPr>
              <w:jc w:val="center"/>
              <w:rPr>
                <w:rFonts w:ascii="宋体" w:hAnsi="宋体"/>
                <w:color w:val="auto"/>
                <w:szCs w:val="21"/>
                <w:highlight w:val="none"/>
              </w:rPr>
            </w:pPr>
          </w:p>
        </w:tc>
        <w:tc>
          <w:tcPr>
            <w:tcW w:w="1164" w:type="pct"/>
            <w:vAlign w:val="center"/>
          </w:tcPr>
          <w:p w14:paraId="61DB5517">
            <w:pPr>
              <w:jc w:val="center"/>
              <w:rPr>
                <w:rFonts w:ascii="宋体" w:hAnsi="宋体"/>
                <w:color w:val="auto"/>
                <w:szCs w:val="21"/>
                <w:highlight w:val="none"/>
              </w:rPr>
            </w:pPr>
          </w:p>
        </w:tc>
        <w:tc>
          <w:tcPr>
            <w:tcW w:w="732" w:type="pct"/>
            <w:vAlign w:val="center"/>
          </w:tcPr>
          <w:p w14:paraId="1A5871B5">
            <w:pPr>
              <w:jc w:val="center"/>
              <w:rPr>
                <w:rFonts w:ascii="宋体" w:hAnsi="宋体"/>
                <w:color w:val="auto"/>
                <w:szCs w:val="21"/>
                <w:highlight w:val="none"/>
              </w:rPr>
            </w:pPr>
          </w:p>
        </w:tc>
        <w:tc>
          <w:tcPr>
            <w:tcW w:w="1009" w:type="pct"/>
            <w:vAlign w:val="center"/>
          </w:tcPr>
          <w:p w14:paraId="48F2EED1">
            <w:pPr>
              <w:jc w:val="center"/>
              <w:rPr>
                <w:rFonts w:ascii="宋体" w:hAnsi="宋体"/>
                <w:color w:val="auto"/>
                <w:szCs w:val="21"/>
                <w:highlight w:val="none"/>
              </w:rPr>
            </w:pPr>
          </w:p>
        </w:tc>
      </w:tr>
      <w:tr w14:paraId="2A4C4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7052F8E">
            <w:pPr>
              <w:jc w:val="center"/>
              <w:rPr>
                <w:rFonts w:ascii="宋体" w:hAnsi="宋体"/>
                <w:color w:val="auto"/>
                <w:szCs w:val="21"/>
                <w:highlight w:val="none"/>
              </w:rPr>
            </w:pPr>
          </w:p>
        </w:tc>
        <w:tc>
          <w:tcPr>
            <w:tcW w:w="1563" w:type="pct"/>
            <w:vAlign w:val="center"/>
          </w:tcPr>
          <w:p w14:paraId="3715685C">
            <w:pPr>
              <w:jc w:val="center"/>
              <w:rPr>
                <w:rFonts w:ascii="宋体" w:hAnsi="宋体"/>
                <w:color w:val="auto"/>
                <w:szCs w:val="21"/>
                <w:highlight w:val="none"/>
              </w:rPr>
            </w:pPr>
          </w:p>
        </w:tc>
        <w:tc>
          <w:tcPr>
            <w:tcW w:w="1164" w:type="pct"/>
            <w:vAlign w:val="center"/>
          </w:tcPr>
          <w:p w14:paraId="6612059E">
            <w:pPr>
              <w:jc w:val="center"/>
              <w:rPr>
                <w:rFonts w:ascii="宋体" w:hAnsi="宋体"/>
                <w:color w:val="auto"/>
                <w:szCs w:val="21"/>
                <w:highlight w:val="none"/>
              </w:rPr>
            </w:pPr>
          </w:p>
        </w:tc>
        <w:tc>
          <w:tcPr>
            <w:tcW w:w="732" w:type="pct"/>
            <w:vAlign w:val="center"/>
          </w:tcPr>
          <w:p w14:paraId="491C7F49">
            <w:pPr>
              <w:jc w:val="center"/>
              <w:rPr>
                <w:rFonts w:ascii="宋体" w:hAnsi="宋体"/>
                <w:color w:val="auto"/>
                <w:szCs w:val="21"/>
                <w:highlight w:val="none"/>
              </w:rPr>
            </w:pPr>
          </w:p>
        </w:tc>
        <w:tc>
          <w:tcPr>
            <w:tcW w:w="1009" w:type="pct"/>
            <w:vAlign w:val="center"/>
          </w:tcPr>
          <w:p w14:paraId="3AFFC3C7">
            <w:pPr>
              <w:jc w:val="center"/>
              <w:rPr>
                <w:rFonts w:ascii="宋体" w:hAnsi="宋体"/>
                <w:color w:val="auto"/>
                <w:szCs w:val="21"/>
                <w:highlight w:val="none"/>
              </w:rPr>
            </w:pPr>
          </w:p>
        </w:tc>
      </w:tr>
      <w:tr w14:paraId="140A5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55FD689">
            <w:pPr>
              <w:jc w:val="center"/>
              <w:rPr>
                <w:rFonts w:ascii="宋体" w:hAnsi="宋体"/>
                <w:color w:val="auto"/>
                <w:szCs w:val="21"/>
                <w:highlight w:val="none"/>
              </w:rPr>
            </w:pPr>
          </w:p>
        </w:tc>
        <w:tc>
          <w:tcPr>
            <w:tcW w:w="1563" w:type="pct"/>
            <w:vAlign w:val="center"/>
          </w:tcPr>
          <w:p w14:paraId="621603EB">
            <w:pPr>
              <w:jc w:val="center"/>
              <w:rPr>
                <w:rFonts w:ascii="宋体" w:hAnsi="宋体"/>
                <w:color w:val="auto"/>
                <w:szCs w:val="21"/>
                <w:highlight w:val="none"/>
              </w:rPr>
            </w:pPr>
          </w:p>
        </w:tc>
        <w:tc>
          <w:tcPr>
            <w:tcW w:w="1164" w:type="pct"/>
            <w:vAlign w:val="center"/>
          </w:tcPr>
          <w:p w14:paraId="192BAB35">
            <w:pPr>
              <w:jc w:val="center"/>
              <w:rPr>
                <w:rFonts w:ascii="宋体" w:hAnsi="宋体"/>
                <w:color w:val="auto"/>
                <w:szCs w:val="21"/>
                <w:highlight w:val="none"/>
              </w:rPr>
            </w:pPr>
          </w:p>
        </w:tc>
        <w:tc>
          <w:tcPr>
            <w:tcW w:w="732" w:type="pct"/>
            <w:vAlign w:val="center"/>
          </w:tcPr>
          <w:p w14:paraId="719E032E">
            <w:pPr>
              <w:jc w:val="center"/>
              <w:rPr>
                <w:rFonts w:ascii="宋体" w:hAnsi="宋体"/>
                <w:color w:val="auto"/>
                <w:szCs w:val="21"/>
                <w:highlight w:val="none"/>
              </w:rPr>
            </w:pPr>
          </w:p>
        </w:tc>
        <w:tc>
          <w:tcPr>
            <w:tcW w:w="1009" w:type="pct"/>
            <w:vAlign w:val="center"/>
          </w:tcPr>
          <w:p w14:paraId="70E7A842">
            <w:pPr>
              <w:jc w:val="center"/>
              <w:rPr>
                <w:rFonts w:ascii="宋体" w:hAnsi="宋体"/>
                <w:color w:val="auto"/>
                <w:szCs w:val="21"/>
                <w:highlight w:val="none"/>
              </w:rPr>
            </w:pPr>
          </w:p>
        </w:tc>
      </w:tr>
      <w:tr w14:paraId="32356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0900804">
            <w:pPr>
              <w:jc w:val="center"/>
              <w:rPr>
                <w:rFonts w:ascii="宋体" w:hAnsi="宋体"/>
                <w:color w:val="auto"/>
                <w:szCs w:val="21"/>
                <w:highlight w:val="none"/>
              </w:rPr>
            </w:pPr>
          </w:p>
        </w:tc>
        <w:tc>
          <w:tcPr>
            <w:tcW w:w="1563" w:type="pct"/>
            <w:vAlign w:val="center"/>
          </w:tcPr>
          <w:p w14:paraId="2B94DD4D">
            <w:pPr>
              <w:jc w:val="center"/>
              <w:rPr>
                <w:rFonts w:ascii="宋体" w:hAnsi="宋体"/>
                <w:color w:val="auto"/>
                <w:szCs w:val="21"/>
                <w:highlight w:val="none"/>
              </w:rPr>
            </w:pPr>
          </w:p>
        </w:tc>
        <w:tc>
          <w:tcPr>
            <w:tcW w:w="1164" w:type="pct"/>
            <w:vAlign w:val="center"/>
          </w:tcPr>
          <w:p w14:paraId="1CCCC102">
            <w:pPr>
              <w:jc w:val="center"/>
              <w:rPr>
                <w:rFonts w:ascii="宋体" w:hAnsi="宋体"/>
                <w:color w:val="auto"/>
                <w:szCs w:val="21"/>
                <w:highlight w:val="none"/>
              </w:rPr>
            </w:pPr>
          </w:p>
        </w:tc>
        <w:tc>
          <w:tcPr>
            <w:tcW w:w="732" w:type="pct"/>
            <w:vAlign w:val="center"/>
          </w:tcPr>
          <w:p w14:paraId="4A15E6D7">
            <w:pPr>
              <w:jc w:val="center"/>
              <w:rPr>
                <w:rFonts w:ascii="宋体" w:hAnsi="宋体"/>
                <w:color w:val="auto"/>
                <w:szCs w:val="21"/>
                <w:highlight w:val="none"/>
              </w:rPr>
            </w:pPr>
          </w:p>
        </w:tc>
        <w:tc>
          <w:tcPr>
            <w:tcW w:w="1009" w:type="pct"/>
            <w:vAlign w:val="center"/>
          </w:tcPr>
          <w:p w14:paraId="697F7EBF">
            <w:pPr>
              <w:jc w:val="center"/>
              <w:rPr>
                <w:rFonts w:ascii="宋体" w:hAnsi="宋体"/>
                <w:color w:val="auto"/>
                <w:szCs w:val="21"/>
                <w:highlight w:val="none"/>
              </w:rPr>
            </w:pPr>
          </w:p>
        </w:tc>
      </w:tr>
    </w:tbl>
    <w:p w14:paraId="353065F6">
      <w:pPr>
        <w:widowControl/>
        <w:spacing w:beforeLines="200" w:line="300" w:lineRule="auto"/>
        <w:jc w:val="left"/>
        <w:rPr>
          <w:rFonts w:ascii="宋体" w:hAnsi="宋体"/>
          <w:color w:val="auto"/>
          <w:kern w:val="0"/>
          <w:szCs w:val="21"/>
          <w:highlight w:val="none"/>
        </w:rPr>
      </w:pPr>
      <w:r>
        <w:rPr>
          <w:rFonts w:ascii="宋体" w:hAnsi="宋体"/>
          <w:color w:val="auto"/>
          <w:kern w:val="0"/>
          <w:szCs w:val="21"/>
          <w:highlight w:val="none"/>
        </w:rPr>
        <w:t>供应商名称</w:t>
      </w:r>
      <w:r>
        <w:rPr>
          <w:rFonts w:hint="eastAsia" w:ascii="宋体" w:hAnsi="宋体"/>
          <w:color w:val="auto"/>
          <w:szCs w:val="21"/>
          <w:highlight w:val="none"/>
        </w:rPr>
        <w:t>（加盖公章）</w:t>
      </w:r>
      <w:r>
        <w:rPr>
          <w:rFonts w:ascii="宋体" w:hAnsi="宋体"/>
          <w:color w:val="auto"/>
          <w:kern w:val="0"/>
          <w:szCs w:val="21"/>
          <w:highlight w:val="none"/>
        </w:rPr>
        <w:t>：__________________</w:t>
      </w:r>
    </w:p>
    <w:p w14:paraId="23CD4ADA">
      <w:pPr>
        <w:spacing w:line="360" w:lineRule="auto"/>
        <w:rPr>
          <w:rFonts w:ascii="黑体" w:hAnsi="黑体" w:eastAsia="黑体"/>
          <w:color w:val="auto"/>
          <w:szCs w:val="21"/>
          <w:highlight w:val="none"/>
        </w:rPr>
      </w:pPr>
      <w:r>
        <w:rPr>
          <w:rFonts w:ascii="宋体" w:hAnsi="宋体"/>
          <w:color w:val="auto"/>
          <w:kern w:val="0"/>
          <w:szCs w:val="21"/>
          <w:highlight w:val="none"/>
        </w:rPr>
        <w:t>日期： 年 月 日</w:t>
      </w:r>
    </w:p>
    <w:p w14:paraId="43EB07D6">
      <w:pPr>
        <w:pageBreakBefore/>
        <w:rPr>
          <w:rFonts w:ascii="宋体" w:hAnsi="宋体"/>
          <w:b/>
          <w:bCs/>
          <w:color w:val="auto"/>
          <w:szCs w:val="21"/>
          <w:highlight w:val="none"/>
        </w:rPr>
      </w:pPr>
      <w:r>
        <w:rPr>
          <w:rFonts w:hint="eastAsia" w:ascii="宋体" w:hAnsi="宋体"/>
          <w:b/>
          <w:bCs/>
          <w:color w:val="auto"/>
          <w:sz w:val="24"/>
          <w:szCs w:val="28"/>
          <w:highlight w:val="none"/>
        </w:rPr>
        <w:t>格式十：</w:t>
      </w:r>
    </w:p>
    <w:p w14:paraId="6F219FFC">
      <w:pPr>
        <w:spacing w:afterLines="50" w:line="360" w:lineRule="auto"/>
        <w:jc w:val="center"/>
        <w:rPr>
          <w:rFonts w:ascii="宋体" w:hAnsi="宋体"/>
          <w:b/>
          <w:color w:val="auto"/>
          <w:spacing w:val="20"/>
          <w:sz w:val="30"/>
          <w:szCs w:val="30"/>
          <w:highlight w:val="none"/>
        </w:rPr>
      </w:pPr>
      <w:r>
        <w:rPr>
          <w:rFonts w:hint="eastAsia" w:ascii="宋体" w:hAnsi="宋体"/>
          <w:b/>
          <w:color w:val="auto"/>
          <w:sz w:val="32"/>
          <w:szCs w:val="32"/>
          <w:highlight w:val="none"/>
        </w:rPr>
        <w:t>项目技术服务人员情况表</w:t>
      </w:r>
    </w:p>
    <w:tbl>
      <w:tblPr>
        <w:tblStyle w:val="25"/>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7AB0A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687E380D">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653" w:type="pct"/>
            <w:vAlign w:val="center"/>
          </w:tcPr>
          <w:p w14:paraId="351D9A25">
            <w:pPr>
              <w:jc w:val="center"/>
              <w:rPr>
                <w:rFonts w:ascii="宋体" w:hAnsi="宋体"/>
                <w:b/>
                <w:bCs/>
                <w:color w:val="auto"/>
                <w:szCs w:val="21"/>
                <w:highlight w:val="none"/>
              </w:rPr>
            </w:pPr>
            <w:r>
              <w:rPr>
                <w:rFonts w:hint="eastAsia" w:ascii="宋体" w:hAnsi="宋体"/>
                <w:b/>
                <w:bCs/>
                <w:color w:val="auto"/>
                <w:szCs w:val="21"/>
                <w:highlight w:val="none"/>
              </w:rPr>
              <w:t>姓名</w:t>
            </w:r>
          </w:p>
        </w:tc>
        <w:tc>
          <w:tcPr>
            <w:tcW w:w="739" w:type="pct"/>
            <w:vAlign w:val="center"/>
          </w:tcPr>
          <w:p w14:paraId="445726DB">
            <w:pPr>
              <w:jc w:val="center"/>
              <w:rPr>
                <w:rFonts w:ascii="宋体" w:hAnsi="宋体"/>
                <w:b/>
                <w:bCs/>
                <w:color w:val="auto"/>
                <w:szCs w:val="21"/>
                <w:highlight w:val="none"/>
              </w:rPr>
            </w:pPr>
            <w:r>
              <w:rPr>
                <w:rFonts w:hint="eastAsia" w:ascii="宋体" w:hAnsi="宋体"/>
                <w:b/>
                <w:bCs/>
                <w:color w:val="auto"/>
                <w:szCs w:val="21"/>
                <w:highlight w:val="none"/>
              </w:rPr>
              <w:t>职位</w:t>
            </w:r>
          </w:p>
        </w:tc>
        <w:tc>
          <w:tcPr>
            <w:tcW w:w="1081" w:type="pct"/>
            <w:vAlign w:val="center"/>
          </w:tcPr>
          <w:p w14:paraId="5BC5311E">
            <w:pPr>
              <w:jc w:val="center"/>
              <w:rPr>
                <w:rFonts w:ascii="宋体" w:hAnsi="宋体"/>
                <w:b/>
                <w:bCs/>
                <w:color w:val="auto"/>
                <w:szCs w:val="21"/>
                <w:highlight w:val="none"/>
              </w:rPr>
            </w:pPr>
            <w:r>
              <w:rPr>
                <w:rFonts w:hint="eastAsia" w:ascii="宋体" w:hAnsi="宋体"/>
                <w:b/>
                <w:bCs/>
                <w:color w:val="auto"/>
                <w:szCs w:val="21"/>
                <w:highlight w:val="none"/>
              </w:rPr>
              <w:t>持何种资格证件</w:t>
            </w:r>
          </w:p>
        </w:tc>
        <w:tc>
          <w:tcPr>
            <w:tcW w:w="830" w:type="pct"/>
            <w:vAlign w:val="center"/>
          </w:tcPr>
          <w:p w14:paraId="20EFAF3E">
            <w:pPr>
              <w:jc w:val="center"/>
              <w:rPr>
                <w:rFonts w:ascii="宋体" w:hAnsi="宋体"/>
                <w:b/>
                <w:bCs/>
                <w:color w:val="auto"/>
                <w:szCs w:val="21"/>
                <w:highlight w:val="none"/>
              </w:rPr>
            </w:pPr>
            <w:r>
              <w:rPr>
                <w:rFonts w:hint="eastAsia" w:ascii="宋体" w:hAnsi="宋体"/>
                <w:b/>
                <w:bCs/>
                <w:color w:val="auto"/>
                <w:szCs w:val="21"/>
                <w:highlight w:val="none"/>
              </w:rPr>
              <w:t>发证时间</w:t>
            </w:r>
          </w:p>
        </w:tc>
        <w:tc>
          <w:tcPr>
            <w:tcW w:w="582" w:type="pct"/>
            <w:vAlign w:val="center"/>
          </w:tcPr>
          <w:p w14:paraId="0C0C59D9">
            <w:pPr>
              <w:jc w:val="center"/>
              <w:rPr>
                <w:rFonts w:ascii="宋体" w:hAnsi="宋体"/>
                <w:b/>
                <w:bCs/>
                <w:color w:val="auto"/>
                <w:szCs w:val="21"/>
                <w:highlight w:val="none"/>
              </w:rPr>
            </w:pPr>
            <w:r>
              <w:rPr>
                <w:rFonts w:hint="eastAsia" w:ascii="宋体" w:hAnsi="宋体"/>
                <w:b/>
                <w:bCs/>
                <w:color w:val="auto"/>
                <w:szCs w:val="21"/>
                <w:highlight w:val="none"/>
              </w:rPr>
              <w:t>学历</w:t>
            </w:r>
          </w:p>
        </w:tc>
        <w:tc>
          <w:tcPr>
            <w:tcW w:w="699" w:type="pct"/>
            <w:vAlign w:val="center"/>
          </w:tcPr>
          <w:p w14:paraId="4DA95512">
            <w:pPr>
              <w:jc w:val="center"/>
              <w:rPr>
                <w:rFonts w:ascii="宋体" w:hAnsi="宋体"/>
                <w:b/>
                <w:bCs/>
                <w:color w:val="auto"/>
                <w:szCs w:val="21"/>
                <w:highlight w:val="none"/>
              </w:rPr>
            </w:pPr>
            <w:r>
              <w:rPr>
                <w:rFonts w:hint="eastAsia" w:ascii="宋体" w:hAnsi="宋体"/>
                <w:b/>
                <w:bCs/>
                <w:color w:val="auto"/>
                <w:szCs w:val="21"/>
                <w:highlight w:val="none"/>
              </w:rPr>
              <w:t>经验年限</w:t>
            </w:r>
          </w:p>
        </w:tc>
      </w:tr>
      <w:tr w14:paraId="6B3E4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4322C2F">
            <w:pPr>
              <w:jc w:val="center"/>
              <w:rPr>
                <w:rFonts w:ascii="宋体" w:hAnsi="宋体"/>
                <w:color w:val="auto"/>
                <w:szCs w:val="21"/>
                <w:highlight w:val="none"/>
              </w:rPr>
            </w:pPr>
          </w:p>
        </w:tc>
        <w:tc>
          <w:tcPr>
            <w:tcW w:w="653" w:type="pct"/>
            <w:vAlign w:val="center"/>
          </w:tcPr>
          <w:p w14:paraId="0AA94166">
            <w:pPr>
              <w:jc w:val="center"/>
              <w:rPr>
                <w:rFonts w:ascii="宋体" w:hAnsi="宋体"/>
                <w:color w:val="auto"/>
                <w:szCs w:val="21"/>
                <w:highlight w:val="none"/>
              </w:rPr>
            </w:pPr>
          </w:p>
        </w:tc>
        <w:tc>
          <w:tcPr>
            <w:tcW w:w="739" w:type="pct"/>
            <w:vAlign w:val="center"/>
          </w:tcPr>
          <w:p w14:paraId="5322CA73">
            <w:pPr>
              <w:jc w:val="center"/>
              <w:rPr>
                <w:rFonts w:ascii="宋体" w:hAnsi="宋体"/>
                <w:color w:val="auto"/>
                <w:szCs w:val="21"/>
                <w:highlight w:val="none"/>
              </w:rPr>
            </w:pPr>
          </w:p>
        </w:tc>
        <w:tc>
          <w:tcPr>
            <w:tcW w:w="1081" w:type="pct"/>
            <w:vAlign w:val="center"/>
          </w:tcPr>
          <w:p w14:paraId="31A0DFB7">
            <w:pPr>
              <w:jc w:val="center"/>
              <w:rPr>
                <w:rFonts w:ascii="宋体" w:hAnsi="宋体"/>
                <w:color w:val="auto"/>
                <w:szCs w:val="21"/>
                <w:highlight w:val="none"/>
              </w:rPr>
            </w:pPr>
          </w:p>
        </w:tc>
        <w:tc>
          <w:tcPr>
            <w:tcW w:w="830" w:type="pct"/>
          </w:tcPr>
          <w:p w14:paraId="6C145276">
            <w:pPr>
              <w:jc w:val="center"/>
              <w:rPr>
                <w:rFonts w:ascii="宋体" w:hAnsi="宋体"/>
                <w:color w:val="auto"/>
                <w:szCs w:val="21"/>
                <w:highlight w:val="none"/>
              </w:rPr>
            </w:pPr>
          </w:p>
        </w:tc>
        <w:tc>
          <w:tcPr>
            <w:tcW w:w="582" w:type="pct"/>
            <w:vAlign w:val="center"/>
          </w:tcPr>
          <w:p w14:paraId="03F082B6">
            <w:pPr>
              <w:jc w:val="center"/>
              <w:rPr>
                <w:rFonts w:ascii="宋体" w:hAnsi="宋体"/>
                <w:color w:val="auto"/>
                <w:szCs w:val="21"/>
                <w:highlight w:val="none"/>
              </w:rPr>
            </w:pPr>
          </w:p>
        </w:tc>
        <w:tc>
          <w:tcPr>
            <w:tcW w:w="699" w:type="pct"/>
          </w:tcPr>
          <w:p w14:paraId="7074F361">
            <w:pPr>
              <w:jc w:val="center"/>
              <w:rPr>
                <w:rFonts w:ascii="宋体" w:hAnsi="宋体"/>
                <w:color w:val="auto"/>
                <w:szCs w:val="21"/>
                <w:highlight w:val="none"/>
              </w:rPr>
            </w:pPr>
          </w:p>
        </w:tc>
      </w:tr>
      <w:tr w14:paraId="39B75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0FD1079">
            <w:pPr>
              <w:jc w:val="center"/>
              <w:rPr>
                <w:rFonts w:ascii="宋体" w:hAnsi="宋体"/>
                <w:color w:val="auto"/>
                <w:szCs w:val="21"/>
                <w:highlight w:val="none"/>
              </w:rPr>
            </w:pPr>
          </w:p>
        </w:tc>
        <w:tc>
          <w:tcPr>
            <w:tcW w:w="653" w:type="pct"/>
            <w:vAlign w:val="center"/>
          </w:tcPr>
          <w:p w14:paraId="7D7BB95C">
            <w:pPr>
              <w:jc w:val="center"/>
              <w:rPr>
                <w:rFonts w:ascii="宋体" w:hAnsi="宋体"/>
                <w:color w:val="auto"/>
                <w:szCs w:val="21"/>
                <w:highlight w:val="none"/>
              </w:rPr>
            </w:pPr>
          </w:p>
        </w:tc>
        <w:tc>
          <w:tcPr>
            <w:tcW w:w="739" w:type="pct"/>
            <w:vAlign w:val="center"/>
          </w:tcPr>
          <w:p w14:paraId="53410398">
            <w:pPr>
              <w:jc w:val="center"/>
              <w:rPr>
                <w:rFonts w:ascii="宋体" w:hAnsi="宋体"/>
                <w:color w:val="auto"/>
                <w:szCs w:val="21"/>
                <w:highlight w:val="none"/>
              </w:rPr>
            </w:pPr>
          </w:p>
        </w:tc>
        <w:tc>
          <w:tcPr>
            <w:tcW w:w="1081" w:type="pct"/>
            <w:vAlign w:val="center"/>
          </w:tcPr>
          <w:p w14:paraId="4BC89977">
            <w:pPr>
              <w:jc w:val="center"/>
              <w:rPr>
                <w:rFonts w:ascii="宋体" w:hAnsi="宋体"/>
                <w:color w:val="auto"/>
                <w:szCs w:val="21"/>
                <w:highlight w:val="none"/>
              </w:rPr>
            </w:pPr>
          </w:p>
        </w:tc>
        <w:tc>
          <w:tcPr>
            <w:tcW w:w="830" w:type="pct"/>
          </w:tcPr>
          <w:p w14:paraId="007CEA07">
            <w:pPr>
              <w:jc w:val="center"/>
              <w:rPr>
                <w:rFonts w:ascii="宋体" w:hAnsi="宋体"/>
                <w:color w:val="auto"/>
                <w:szCs w:val="21"/>
                <w:highlight w:val="none"/>
              </w:rPr>
            </w:pPr>
          </w:p>
        </w:tc>
        <w:tc>
          <w:tcPr>
            <w:tcW w:w="582" w:type="pct"/>
            <w:vAlign w:val="center"/>
          </w:tcPr>
          <w:p w14:paraId="1B357621">
            <w:pPr>
              <w:jc w:val="center"/>
              <w:rPr>
                <w:rFonts w:ascii="宋体" w:hAnsi="宋体"/>
                <w:color w:val="auto"/>
                <w:szCs w:val="21"/>
                <w:highlight w:val="none"/>
              </w:rPr>
            </w:pPr>
          </w:p>
        </w:tc>
        <w:tc>
          <w:tcPr>
            <w:tcW w:w="699" w:type="pct"/>
          </w:tcPr>
          <w:p w14:paraId="13486105">
            <w:pPr>
              <w:jc w:val="center"/>
              <w:rPr>
                <w:rFonts w:ascii="宋体" w:hAnsi="宋体"/>
                <w:color w:val="auto"/>
                <w:szCs w:val="21"/>
                <w:highlight w:val="none"/>
              </w:rPr>
            </w:pPr>
          </w:p>
        </w:tc>
      </w:tr>
      <w:tr w14:paraId="27D5A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19F1751">
            <w:pPr>
              <w:jc w:val="center"/>
              <w:rPr>
                <w:rFonts w:ascii="宋体" w:hAnsi="宋体"/>
                <w:color w:val="auto"/>
                <w:szCs w:val="21"/>
                <w:highlight w:val="none"/>
              </w:rPr>
            </w:pPr>
          </w:p>
        </w:tc>
        <w:tc>
          <w:tcPr>
            <w:tcW w:w="653" w:type="pct"/>
            <w:vAlign w:val="center"/>
          </w:tcPr>
          <w:p w14:paraId="6C80CBA2">
            <w:pPr>
              <w:jc w:val="center"/>
              <w:rPr>
                <w:rFonts w:ascii="宋体" w:hAnsi="宋体"/>
                <w:color w:val="auto"/>
                <w:szCs w:val="21"/>
                <w:highlight w:val="none"/>
              </w:rPr>
            </w:pPr>
          </w:p>
        </w:tc>
        <w:tc>
          <w:tcPr>
            <w:tcW w:w="739" w:type="pct"/>
            <w:vAlign w:val="center"/>
          </w:tcPr>
          <w:p w14:paraId="6CF56E36">
            <w:pPr>
              <w:jc w:val="center"/>
              <w:rPr>
                <w:rFonts w:ascii="宋体" w:hAnsi="宋体"/>
                <w:color w:val="auto"/>
                <w:szCs w:val="21"/>
                <w:highlight w:val="none"/>
              </w:rPr>
            </w:pPr>
          </w:p>
        </w:tc>
        <w:tc>
          <w:tcPr>
            <w:tcW w:w="1081" w:type="pct"/>
            <w:vAlign w:val="center"/>
          </w:tcPr>
          <w:p w14:paraId="4202E0D5">
            <w:pPr>
              <w:jc w:val="center"/>
              <w:rPr>
                <w:rFonts w:ascii="宋体" w:hAnsi="宋体"/>
                <w:color w:val="auto"/>
                <w:szCs w:val="21"/>
                <w:highlight w:val="none"/>
              </w:rPr>
            </w:pPr>
          </w:p>
        </w:tc>
        <w:tc>
          <w:tcPr>
            <w:tcW w:w="830" w:type="pct"/>
          </w:tcPr>
          <w:p w14:paraId="2919C712">
            <w:pPr>
              <w:jc w:val="center"/>
              <w:rPr>
                <w:rFonts w:ascii="宋体" w:hAnsi="宋体"/>
                <w:color w:val="auto"/>
                <w:szCs w:val="21"/>
                <w:highlight w:val="none"/>
              </w:rPr>
            </w:pPr>
          </w:p>
        </w:tc>
        <w:tc>
          <w:tcPr>
            <w:tcW w:w="582" w:type="pct"/>
            <w:vAlign w:val="center"/>
          </w:tcPr>
          <w:p w14:paraId="57960326">
            <w:pPr>
              <w:jc w:val="center"/>
              <w:rPr>
                <w:rFonts w:ascii="宋体" w:hAnsi="宋体"/>
                <w:color w:val="auto"/>
                <w:szCs w:val="21"/>
                <w:highlight w:val="none"/>
              </w:rPr>
            </w:pPr>
          </w:p>
        </w:tc>
        <w:tc>
          <w:tcPr>
            <w:tcW w:w="699" w:type="pct"/>
          </w:tcPr>
          <w:p w14:paraId="2D9DAC73">
            <w:pPr>
              <w:jc w:val="center"/>
              <w:rPr>
                <w:rFonts w:ascii="宋体" w:hAnsi="宋体"/>
                <w:color w:val="auto"/>
                <w:szCs w:val="21"/>
                <w:highlight w:val="none"/>
              </w:rPr>
            </w:pPr>
          </w:p>
        </w:tc>
      </w:tr>
      <w:tr w14:paraId="34291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C475868">
            <w:pPr>
              <w:jc w:val="center"/>
              <w:rPr>
                <w:rFonts w:ascii="宋体" w:hAnsi="宋体"/>
                <w:color w:val="auto"/>
                <w:szCs w:val="21"/>
                <w:highlight w:val="none"/>
              </w:rPr>
            </w:pPr>
          </w:p>
        </w:tc>
        <w:tc>
          <w:tcPr>
            <w:tcW w:w="653" w:type="pct"/>
            <w:vAlign w:val="center"/>
          </w:tcPr>
          <w:p w14:paraId="3044DBD1">
            <w:pPr>
              <w:jc w:val="center"/>
              <w:rPr>
                <w:rFonts w:ascii="宋体" w:hAnsi="宋体"/>
                <w:color w:val="auto"/>
                <w:szCs w:val="21"/>
                <w:highlight w:val="none"/>
              </w:rPr>
            </w:pPr>
          </w:p>
        </w:tc>
        <w:tc>
          <w:tcPr>
            <w:tcW w:w="739" w:type="pct"/>
            <w:vAlign w:val="center"/>
          </w:tcPr>
          <w:p w14:paraId="6035A847">
            <w:pPr>
              <w:jc w:val="center"/>
              <w:rPr>
                <w:rFonts w:ascii="宋体" w:hAnsi="宋体"/>
                <w:color w:val="auto"/>
                <w:szCs w:val="21"/>
                <w:highlight w:val="none"/>
              </w:rPr>
            </w:pPr>
          </w:p>
        </w:tc>
        <w:tc>
          <w:tcPr>
            <w:tcW w:w="1081" w:type="pct"/>
            <w:vAlign w:val="center"/>
          </w:tcPr>
          <w:p w14:paraId="3500A6A0">
            <w:pPr>
              <w:jc w:val="center"/>
              <w:rPr>
                <w:rFonts w:ascii="宋体" w:hAnsi="宋体"/>
                <w:color w:val="auto"/>
                <w:szCs w:val="21"/>
                <w:highlight w:val="none"/>
              </w:rPr>
            </w:pPr>
          </w:p>
        </w:tc>
        <w:tc>
          <w:tcPr>
            <w:tcW w:w="830" w:type="pct"/>
          </w:tcPr>
          <w:p w14:paraId="08366D1E">
            <w:pPr>
              <w:jc w:val="center"/>
              <w:rPr>
                <w:rFonts w:ascii="宋体" w:hAnsi="宋体"/>
                <w:color w:val="auto"/>
                <w:szCs w:val="21"/>
                <w:highlight w:val="none"/>
              </w:rPr>
            </w:pPr>
          </w:p>
        </w:tc>
        <w:tc>
          <w:tcPr>
            <w:tcW w:w="582" w:type="pct"/>
            <w:vAlign w:val="center"/>
          </w:tcPr>
          <w:p w14:paraId="06D4DE7F">
            <w:pPr>
              <w:jc w:val="center"/>
              <w:rPr>
                <w:rFonts w:ascii="宋体" w:hAnsi="宋体"/>
                <w:color w:val="auto"/>
                <w:szCs w:val="21"/>
                <w:highlight w:val="none"/>
              </w:rPr>
            </w:pPr>
          </w:p>
        </w:tc>
        <w:tc>
          <w:tcPr>
            <w:tcW w:w="699" w:type="pct"/>
          </w:tcPr>
          <w:p w14:paraId="495CE878">
            <w:pPr>
              <w:jc w:val="center"/>
              <w:rPr>
                <w:rFonts w:ascii="宋体" w:hAnsi="宋体"/>
                <w:color w:val="auto"/>
                <w:szCs w:val="21"/>
                <w:highlight w:val="none"/>
              </w:rPr>
            </w:pPr>
          </w:p>
        </w:tc>
      </w:tr>
      <w:tr w14:paraId="16C38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1569B38">
            <w:pPr>
              <w:jc w:val="center"/>
              <w:rPr>
                <w:rFonts w:ascii="宋体" w:hAnsi="宋体"/>
                <w:color w:val="auto"/>
                <w:szCs w:val="21"/>
                <w:highlight w:val="none"/>
              </w:rPr>
            </w:pPr>
          </w:p>
        </w:tc>
        <w:tc>
          <w:tcPr>
            <w:tcW w:w="653" w:type="pct"/>
            <w:vAlign w:val="center"/>
          </w:tcPr>
          <w:p w14:paraId="6E5D85B7">
            <w:pPr>
              <w:jc w:val="center"/>
              <w:rPr>
                <w:rFonts w:ascii="宋体" w:hAnsi="宋体"/>
                <w:color w:val="auto"/>
                <w:szCs w:val="21"/>
                <w:highlight w:val="none"/>
              </w:rPr>
            </w:pPr>
          </w:p>
        </w:tc>
        <w:tc>
          <w:tcPr>
            <w:tcW w:w="739" w:type="pct"/>
            <w:vAlign w:val="center"/>
          </w:tcPr>
          <w:p w14:paraId="46DD04CA">
            <w:pPr>
              <w:jc w:val="center"/>
              <w:rPr>
                <w:rFonts w:ascii="宋体" w:hAnsi="宋体"/>
                <w:color w:val="auto"/>
                <w:szCs w:val="21"/>
                <w:highlight w:val="none"/>
              </w:rPr>
            </w:pPr>
          </w:p>
        </w:tc>
        <w:tc>
          <w:tcPr>
            <w:tcW w:w="1081" w:type="pct"/>
            <w:vAlign w:val="center"/>
          </w:tcPr>
          <w:p w14:paraId="34A961BA">
            <w:pPr>
              <w:widowControl/>
              <w:tabs>
                <w:tab w:val="right" w:leader="dot" w:pos="8302"/>
              </w:tabs>
              <w:jc w:val="center"/>
              <w:rPr>
                <w:rFonts w:ascii="宋体" w:hAnsi="宋体"/>
                <w:color w:val="auto"/>
                <w:kern w:val="0"/>
                <w:szCs w:val="21"/>
                <w:highlight w:val="none"/>
              </w:rPr>
            </w:pPr>
          </w:p>
        </w:tc>
        <w:tc>
          <w:tcPr>
            <w:tcW w:w="830" w:type="pct"/>
          </w:tcPr>
          <w:p w14:paraId="2A969885">
            <w:pPr>
              <w:jc w:val="center"/>
              <w:rPr>
                <w:rFonts w:ascii="宋体" w:hAnsi="宋体"/>
                <w:color w:val="auto"/>
                <w:szCs w:val="21"/>
                <w:highlight w:val="none"/>
              </w:rPr>
            </w:pPr>
          </w:p>
        </w:tc>
        <w:tc>
          <w:tcPr>
            <w:tcW w:w="582" w:type="pct"/>
            <w:vAlign w:val="center"/>
          </w:tcPr>
          <w:p w14:paraId="1D800954">
            <w:pPr>
              <w:jc w:val="center"/>
              <w:rPr>
                <w:rFonts w:ascii="宋体" w:hAnsi="宋体"/>
                <w:color w:val="auto"/>
                <w:szCs w:val="21"/>
                <w:highlight w:val="none"/>
              </w:rPr>
            </w:pPr>
          </w:p>
        </w:tc>
        <w:tc>
          <w:tcPr>
            <w:tcW w:w="699" w:type="pct"/>
          </w:tcPr>
          <w:p w14:paraId="17459D1D">
            <w:pPr>
              <w:jc w:val="center"/>
              <w:rPr>
                <w:rFonts w:ascii="宋体" w:hAnsi="宋体"/>
                <w:color w:val="auto"/>
                <w:szCs w:val="21"/>
                <w:highlight w:val="none"/>
              </w:rPr>
            </w:pPr>
          </w:p>
        </w:tc>
      </w:tr>
      <w:tr w14:paraId="160D5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94F8949">
            <w:pPr>
              <w:jc w:val="center"/>
              <w:rPr>
                <w:rFonts w:ascii="宋体" w:hAnsi="宋体"/>
                <w:color w:val="auto"/>
                <w:szCs w:val="21"/>
                <w:highlight w:val="none"/>
              </w:rPr>
            </w:pPr>
          </w:p>
        </w:tc>
        <w:tc>
          <w:tcPr>
            <w:tcW w:w="653" w:type="pct"/>
            <w:vAlign w:val="center"/>
          </w:tcPr>
          <w:p w14:paraId="31B7C7D6">
            <w:pPr>
              <w:jc w:val="center"/>
              <w:rPr>
                <w:rFonts w:ascii="宋体" w:hAnsi="宋体"/>
                <w:color w:val="auto"/>
                <w:szCs w:val="21"/>
                <w:highlight w:val="none"/>
              </w:rPr>
            </w:pPr>
          </w:p>
        </w:tc>
        <w:tc>
          <w:tcPr>
            <w:tcW w:w="739" w:type="pct"/>
            <w:vAlign w:val="center"/>
          </w:tcPr>
          <w:p w14:paraId="147CDCD8">
            <w:pPr>
              <w:jc w:val="center"/>
              <w:rPr>
                <w:rFonts w:ascii="宋体" w:hAnsi="宋体"/>
                <w:color w:val="auto"/>
                <w:szCs w:val="21"/>
                <w:highlight w:val="none"/>
              </w:rPr>
            </w:pPr>
          </w:p>
        </w:tc>
        <w:tc>
          <w:tcPr>
            <w:tcW w:w="1081" w:type="pct"/>
            <w:vAlign w:val="center"/>
          </w:tcPr>
          <w:p w14:paraId="5B00D693">
            <w:pPr>
              <w:widowControl/>
              <w:tabs>
                <w:tab w:val="right" w:leader="dot" w:pos="8302"/>
              </w:tabs>
              <w:jc w:val="center"/>
              <w:rPr>
                <w:rFonts w:ascii="宋体" w:hAnsi="宋体"/>
                <w:color w:val="auto"/>
                <w:kern w:val="0"/>
                <w:szCs w:val="21"/>
                <w:highlight w:val="none"/>
              </w:rPr>
            </w:pPr>
          </w:p>
        </w:tc>
        <w:tc>
          <w:tcPr>
            <w:tcW w:w="830" w:type="pct"/>
          </w:tcPr>
          <w:p w14:paraId="6CD49496">
            <w:pPr>
              <w:jc w:val="center"/>
              <w:rPr>
                <w:rFonts w:ascii="宋体" w:hAnsi="宋体"/>
                <w:color w:val="auto"/>
                <w:szCs w:val="21"/>
                <w:highlight w:val="none"/>
              </w:rPr>
            </w:pPr>
          </w:p>
        </w:tc>
        <w:tc>
          <w:tcPr>
            <w:tcW w:w="582" w:type="pct"/>
            <w:vAlign w:val="center"/>
          </w:tcPr>
          <w:p w14:paraId="645762E8">
            <w:pPr>
              <w:jc w:val="center"/>
              <w:rPr>
                <w:rFonts w:ascii="宋体" w:hAnsi="宋体"/>
                <w:color w:val="auto"/>
                <w:szCs w:val="21"/>
                <w:highlight w:val="none"/>
              </w:rPr>
            </w:pPr>
          </w:p>
        </w:tc>
        <w:tc>
          <w:tcPr>
            <w:tcW w:w="699" w:type="pct"/>
          </w:tcPr>
          <w:p w14:paraId="4EC02F92">
            <w:pPr>
              <w:jc w:val="center"/>
              <w:rPr>
                <w:rFonts w:ascii="宋体" w:hAnsi="宋体"/>
                <w:color w:val="auto"/>
                <w:szCs w:val="21"/>
                <w:highlight w:val="none"/>
              </w:rPr>
            </w:pPr>
          </w:p>
        </w:tc>
      </w:tr>
      <w:tr w14:paraId="60948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F3CB3E4">
            <w:pPr>
              <w:jc w:val="center"/>
              <w:rPr>
                <w:rFonts w:ascii="宋体" w:hAnsi="宋体"/>
                <w:color w:val="auto"/>
                <w:szCs w:val="21"/>
                <w:highlight w:val="none"/>
              </w:rPr>
            </w:pPr>
          </w:p>
        </w:tc>
        <w:tc>
          <w:tcPr>
            <w:tcW w:w="653" w:type="pct"/>
            <w:vAlign w:val="center"/>
          </w:tcPr>
          <w:p w14:paraId="35B94BE7">
            <w:pPr>
              <w:jc w:val="center"/>
              <w:rPr>
                <w:rFonts w:ascii="宋体" w:hAnsi="宋体"/>
                <w:color w:val="auto"/>
                <w:szCs w:val="21"/>
                <w:highlight w:val="none"/>
              </w:rPr>
            </w:pPr>
          </w:p>
        </w:tc>
        <w:tc>
          <w:tcPr>
            <w:tcW w:w="739" w:type="pct"/>
            <w:vAlign w:val="center"/>
          </w:tcPr>
          <w:p w14:paraId="0C6CE0B7">
            <w:pPr>
              <w:jc w:val="center"/>
              <w:rPr>
                <w:rFonts w:ascii="宋体" w:hAnsi="宋体"/>
                <w:color w:val="auto"/>
                <w:szCs w:val="21"/>
                <w:highlight w:val="none"/>
              </w:rPr>
            </w:pPr>
          </w:p>
        </w:tc>
        <w:tc>
          <w:tcPr>
            <w:tcW w:w="1081" w:type="pct"/>
            <w:vAlign w:val="center"/>
          </w:tcPr>
          <w:p w14:paraId="28EAC72C">
            <w:pPr>
              <w:jc w:val="center"/>
              <w:rPr>
                <w:rFonts w:ascii="宋体" w:hAnsi="宋体"/>
                <w:color w:val="auto"/>
                <w:szCs w:val="21"/>
                <w:highlight w:val="none"/>
              </w:rPr>
            </w:pPr>
          </w:p>
        </w:tc>
        <w:tc>
          <w:tcPr>
            <w:tcW w:w="830" w:type="pct"/>
          </w:tcPr>
          <w:p w14:paraId="4A95BD12">
            <w:pPr>
              <w:jc w:val="center"/>
              <w:rPr>
                <w:rFonts w:ascii="宋体" w:hAnsi="宋体"/>
                <w:color w:val="auto"/>
                <w:szCs w:val="21"/>
                <w:highlight w:val="none"/>
              </w:rPr>
            </w:pPr>
          </w:p>
        </w:tc>
        <w:tc>
          <w:tcPr>
            <w:tcW w:w="582" w:type="pct"/>
            <w:vAlign w:val="center"/>
          </w:tcPr>
          <w:p w14:paraId="54445EA6">
            <w:pPr>
              <w:jc w:val="center"/>
              <w:rPr>
                <w:rFonts w:ascii="宋体" w:hAnsi="宋体"/>
                <w:color w:val="auto"/>
                <w:szCs w:val="21"/>
                <w:highlight w:val="none"/>
              </w:rPr>
            </w:pPr>
          </w:p>
        </w:tc>
        <w:tc>
          <w:tcPr>
            <w:tcW w:w="699" w:type="pct"/>
          </w:tcPr>
          <w:p w14:paraId="649644F2">
            <w:pPr>
              <w:jc w:val="center"/>
              <w:rPr>
                <w:rFonts w:ascii="宋体" w:hAnsi="宋体"/>
                <w:color w:val="auto"/>
                <w:szCs w:val="21"/>
                <w:highlight w:val="none"/>
              </w:rPr>
            </w:pPr>
          </w:p>
        </w:tc>
      </w:tr>
      <w:tr w14:paraId="78CEB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36848CD">
            <w:pPr>
              <w:jc w:val="center"/>
              <w:rPr>
                <w:rFonts w:ascii="宋体" w:hAnsi="宋体"/>
                <w:color w:val="auto"/>
                <w:szCs w:val="21"/>
                <w:highlight w:val="none"/>
              </w:rPr>
            </w:pPr>
          </w:p>
        </w:tc>
        <w:tc>
          <w:tcPr>
            <w:tcW w:w="653" w:type="pct"/>
            <w:vAlign w:val="center"/>
          </w:tcPr>
          <w:p w14:paraId="4A5AFF9F">
            <w:pPr>
              <w:jc w:val="center"/>
              <w:rPr>
                <w:rFonts w:ascii="宋体" w:hAnsi="宋体"/>
                <w:color w:val="auto"/>
                <w:szCs w:val="21"/>
                <w:highlight w:val="none"/>
              </w:rPr>
            </w:pPr>
          </w:p>
        </w:tc>
        <w:tc>
          <w:tcPr>
            <w:tcW w:w="739" w:type="pct"/>
            <w:vAlign w:val="center"/>
          </w:tcPr>
          <w:p w14:paraId="60160CE9">
            <w:pPr>
              <w:jc w:val="center"/>
              <w:rPr>
                <w:rFonts w:ascii="宋体" w:hAnsi="宋体"/>
                <w:color w:val="auto"/>
                <w:szCs w:val="21"/>
                <w:highlight w:val="none"/>
              </w:rPr>
            </w:pPr>
          </w:p>
        </w:tc>
        <w:tc>
          <w:tcPr>
            <w:tcW w:w="1081" w:type="pct"/>
            <w:vAlign w:val="center"/>
          </w:tcPr>
          <w:p w14:paraId="3B5D9AFD">
            <w:pPr>
              <w:jc w:val="center"/>
              <w:rPr>
                <w:rFonts w:ascii="宋体" w:hAnsi="宋体"/>
                <w:color w:val="auto"/>
                <w:szCs w:val="21"/>
                <w:highlight w:val="none"/>
              </w:rPr>
            </w:pPr>
          </w:p>
        </w:tc>
        <w:tc>
          <w:tcPr>
            <w:tcW w:w="830" w:type="pct"/>
          </w:tcPr>
          <w:p w14:paraId="79433876">
            <w:pPr>
              <w:jc w:val="center"/>
              <w:rPr>
                <w:rFonts w:ascii="宋体" w:hAnsi="宋体"/>
                <w:color w:val="auto"/>
                <w:szCs w:val="21"/>
                <w:highlight w:val="none"/>
              </w:rPr>
            </w:pPr>
          </w:p>
        </w:tc>
        <w:tc>
          <w:tcPr>
            <w:tcW w:w="582" w:type="pct"/>
            <w:vAlign w:val="center"/>
          </w:tcPr>
          <w:p w14:paraId="6E1F2EAB">
            <w:pPr>
              <w:jc w:val="center"/>
              <w:rPr>
                <w:rFonts w:ascii="宋体" w:hAnsi="宋体"/>
                <w:color w:val="auto"/>
                <w:szCs w:val="21"/>
                <w:highlight w:val="none"/>
              </w:rPr>
            </w:pPr>
          </w:p>
        </w:tc>
        <w:tc>
          <w:tcPr>
            <w:tcW w:w="699" w:type="pct"/>
          </w:tcPr>
          <w:p w14:paraId="077D4F38">
            <w:pPr>
              <w:jc w:val="center"/>
              <w:rPr>
                <w:rFonts w:ascii="宋体" w:hAnsi="宋体"/>
                <w:color w:val="auto"/>
                <w:szCs w:val="21"/>
                <w:highlight w:val="none"/>
              </w:rPr>
            </w:pPr>
          </w:p>
        </w:tc>
      </w:tr>
    </w:tbl>
    <w:p w14:paraId="23715D80">
      <w:pPr>
        <w:spacing w:line="360" w:lineRule="auto"/>
        <w:rPr>
          <w:rFonts w:ascii="黑体" w:hAnsi="黑体" w:eastAsia="黑体"/>
          <w:color w:val="auto"/>
          <w:highlight w:val="none"/>
        </w:rPr>
      </w:pPr>
    </w:p>
    <w:p w14:paraId="6CEEA742">
      <w:pPr>
        <w:widowControl/>
        <w:spacing w:beforeLines="200" w:line="300" w:lineRule="auto"/>
        <w:jc w:val="left"/>
        <w:rPr>
          <w:rFonts w:ascii="宋体" w:hAnsi="宋体"/>
          <w:color w:val="auto"/>
          <w:kern w:val="0"/>
          <w:szCs w:val="21"/>
          <w:highlight w:val="none"/>
        </w:rPr>
      </w:pPr>
      <w:r>
        <w:rPr>
          <w:rFonts w:ascii="宋体" w:hAnsi="宋体"/>
          <w:color w:val="auto"/>
          <w:kern w:val="0"/>
          <w:szCs w:val="21"/>
          <w:highlight w:val="none"/>
        </w:rPr>
        <w:t>供应商名称</w:t>
      </w:r>
      <w:r>
        <w:rPr>
          <w:rFonts w:hint="eastAsia" w:ascii="宋体" w:hAnsi="宋体"/>
          <w:color w:val="auto"/>
          <w:szCs w:val="21"/>
          <w:highlight w:val="none"/>
        </w:rPr>
        <w:t>（加盖公章）</w:t>
      </w:r>
      <w:r>
        <w:rPr>
          <w:rFonts w:ascii="宋体" w:hAnsi="宋体"/>
          <w:color w:val="auto"/>
          <w:kern w:val="0"/>
          <w:szCs w:val="21"/>
          <w:highlight w:val="none"/>
        </w:rPr>
        <w:t>：__________________</w:t>
      </w:r>
    </w:p>
    <w:p w14:paraId="13D83CA4">
      <w:pPr>
        <w:widowControl/>
        <w:spacing w:line="300" w:lineRule="auto"/>
        <w:jc w:val="left"/>
        <w:rPr>
          <w:rFonts w:ascii="宋体" w:hAnsi="宋体"/>
          <w:color w:val="auto"/>
          <w:kern w:val="0"/>
          <w:szCs w:val="21"/>
          <w:highlight w:val="none"/>
        </w:rPr>
      </w:pPr>
      <w:r>
        <w:rPr>
          <w:rFonts w:ascii="宋体" w:hAnsi="宋体"/>
          <w:color w:val="auto"/>
          <w:kern w:val="0"/>
          <w:szCs w:val="21"/>
          <w:highlight w:val="none"/>
        </w:rPr>
        <w:t>日期： 年 月 日</w:t>
      </w:r>
    </w:p>
    <w:p w14:paraId="3B432BA9">
      <w:pPr>
        <w:spacing w:line="360" w:lineRule="auto"/>
        <w:rPr>
          <w:rFonts w:ascii="黑体" w:hAnsi="黑体" w:eastAsia="黑体"/>
          <w:color w:val="auto"/>
          <w:highlight w:val="none"/>
        </w:rPr>
      </w:pPr>
    </w:p>
    <w:p w14:paraId="6BE601DE">
      <w:pPr>
        <w:pageBreakBefore/>
        <w:rPr>
          <w:rFonts w:ascii="宋体" w:hAnsi="宋体"/>
          <w:b/>
          <w:bCs/>
          <w:color w:val="auto"/>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val="en-US" w:eastAsia="zh-CN"/>
        </w:rPr>
        <w:t>一</w:t>
      </w:r>
      <w:r>
        <w:rPr>
          <w:rFonts w:hint="eastAsia" w:ascii="宋体" w:hAnsi="宋体"/>
          <w:b/>
          <w:bCs/>
          <w:color w:val="auto"/>
          <w:sz w:val="24"/>
          <w:szCs w:val="28"/>
          <w:highlight w:val="none"/>
        </w:rPr>
        <w:t>：</w:t>
      </w:r>
    </w:p>
    <w:p w14:paraId="2C789A63">
      <w:pPr>
        <w:spacing w:afterLines="50" w:line="360" w:lineRule="auto"/>
        <w:jc w:val="center"/>
        <w:rPr>
          <w:rFonts w:ascii="宋体" w:hAnsi="宋体"/>
          <w:b/>
          <w:color w:val="auto"/>
          <w:sz w:val="28"/>
          <w:szCs w:val="28"/>
          <w:highlight w:val="none"/>
        </w:rPr>
      </w:pPr>
      <w:r>
        <w:rPr>
          <w:rFonts w:hint="eastAsia" w:ascii="宋体" w:hAnsi="宋体"/>
          <w:b/>
          <w:color w:val="auto"/>
          <w:sz w:val="32"/>
          <w:szCs w:val="32"/>
          <w:highlight w:val="none"/>
        </w:rPr>
        <w:t>项目负责人简历表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613B6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529EB6F5">
            <w:pPr>
              <w:jc w:val="center"/>
              <w:rPr>
                <w:rFonts w:ascii="宋体" w:hAnsi="宋体"/>
                <w:color w:val="auto"/>
                <w:szCs w:val="21"/>
                <w:highlight w:val="none"/>
              </w:rPr>
            </w:pPr>
            <w:r>
              <w:rPr>
                <w:rFonts w:hint="eastAsia" w:ascii="宋体" w:hAnsi="宋体"/>
                <w:color w:val="auto"/>
                <w:szCs w:val="21"/>
                <w:highlight w:val="none"/>
              </w:rPr>
              <w:t>姓名</w:t>
            </w:r>
          </w:p>
        </w:tc>
        <w:tc>
          <w:tcPr>
            <w:tcW w:w="1493" w:type="pct"/>
            <w:gridSpan w:val="4"/>
            <w:vAlign w:val="center"/>
          </w:tcPr>
          <w:p w14:paraId="5FCFAEB8">
            <w:pPr>
              <w:jc w:val="center"/>
              <w:rPr>
                <w:rFonts w:ascii="宋体" w:hAnsi="宋体"/>
                <w:color w:val="auto"/>
                <w:szCs w:val="21"/>
                <w:highlight w:val="none"/>
              </w:rPr>
            </w:pPr>
          </w:p>
        </w:tc>
        <w:tc>
          <w:tcPr>
            <w:tcW w:w="480" w:type="pct"/>
            <w:vAlign w:val="center"/>
          </w:tcPr>
          <w:p w14:paraId="3AE17EFA">
            <w:pPr>
              <w:jc w:val="center"/>
              <w:rPr>
                <w:rFonts w:ascii="宋体" w:hAnsi="宋体"/>
                <w:color w:val="auto"/>
                <w:szCs w:val="21"/>
                <w:highlight w:val="none"/>
              </w:rPr>
            </w:pPr>
            <w:r>
              <w:rPr>
                <w:rFonts w:hint="eastAsia" w:ascii="宋体" w:hAnsi="宋体"/>
                <w:color w:val="auto"/>
                <w:szCs w:val="21"/>
                <w:highlight w:val="none"/>
              </w:rPr>
              <w:t>性别</w:t>
            </w:r>
          </w:p>
        </w:tc>
        <w:tc>
          <w:tcPr>
            <w:tcW w:w="962" w:type="pct"/>
            <w:gridSpan w:val="3"/>
            <w:vAlign w:val="center"/>
          </w:tcPr>
          <w:p w14:paraId="6808F573">
            <w:pPr>
              <w:jc w:val="center"/>
              <w:rPr>
                <w:rFonts w:ascii="宋体" w:hAnsi="宋体"/>
                <w:color w:val="auto"/>
                <w:szCs w:val="21"/>
                <w:highlight w:val="none"/>
              </w:rPr>
            </w:pPr>
          </w:p>
        </w:tc>
        <w:tc>
          <w:tcPr>
            <w:tcW w:w="617" w:type="pct"/>
            <w:gridSpan w:val="2"/>
            <w:vAlign w:val="center"/>
          </w:tcPr>
          <w:p w14:paraId="4DFC745E">
            <w:pPr>
              <w:jc w:val="center"/>
              <w:rPr>
                <w:rFonts w:ascii="宋体" w:hAnsi="宋体"/>
                <w:color w:val="auto"/>
                <w:szCs w:val="21"/>
                <w:highlight w:val="none"/>
              </w:rPr>
            </w:pPr>
            <w:r>
              <w:rPr>
                <w:rFonts w:hint="eastAsia" w:ascii="宋体" w:hAnsi="宋体"/>
                <w:color w:val="auto"/>
                <w:szCs w:val="21"/>
                <w:highlight w:val="none"/>
              </w:rPr>
              <w:t>年龄</w:t>
            </w:r>
          </w:p>
        </w:tc>
        <w:tc>
          <w:tcPr>
            <w:tcW w:w="1030" w:type="pct"/>
            <w:gridSpan w:val="2"/>
            <w:vAlign w:val="center"/>
          </w:tcPr>
          <w:p w14:paraId="772E9E10">
            <w:pPr>
              <w:jc w:val="center"/>
              <w:rPr>
                <w:rFonts w:ascii="宋体" w:hAnsi="宋体"/>
                <w:color w:val="auto"/>
                <w:szCs w:val="21"/>
                <w:highlight w:val="none"/>
              </w:rPr>
            </w:pPr>
          </w:p>
        </w:tc>
      </w:tr>
      <w:tr w14:paraId="24994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ABCF341">
            <w:pPr>
              <w:jc w:val="center"/>
              <w:rPr>
                <w:rFonts w:ascii="宋体" w:hAnsi="宋体"/>
                <w:color w:val="auto"/>
                <w:szCs w:val="21"/>
                <w:highlight w:val="none"/>
              </w:rPr>
            </w:pPr>
            <w:r>
              <w:rPr>
                <w:rFonts w:hint="eastAsia" w:ascii="宋体" w:hAnsi="宋体"/>
                <w:color w:val="auto"/>
                <w:szCs w:val="21"/>
                <w:highlight w:val="none"/>
              </w:rPr>
              <w:t>职务</w:t>
            </w:r>
          </w:p>
        </w:tc>
        <w:tc>
          <w:tcPr>
            <w:tcW w:w="1493" w:type="pct"/>
            <w:gridSpan w:val="4"/>
            <w:vAlign w:val="center"/>
          </w:tcPr>
          <w:p w14:paraId="27756AD6">
            <w:pPr>
              <w:jc w:val="center"/>
              <w:rPr>
                <w:rFonts w:ascii="宋体" w:hAnsi="宋体"/>
                <w:color w:val="auto"/>
                <w:szCs w:val="21"/>
                <w:highlight w:val="none"/>
              </w:rPr>
            </w:pPr>
          </w:p>
        </w:tc>
        <w:tc>
          <w:tcPr>
            <w:tcW w:w="480" w:type="pct"/>
            <w:vAlign w:val="center"/>
          </w:tcPr>
          <w:p w14:paraId="483346F4">
            <w:pPr>
              <w:jc w:val="center"/>
              <w:rPr>
                <w:rFonts w:ascii="宋体" w:hAnsi="宋体"/>
                <w:color w:val="auto"/>
                <w:szCs w:val="21"/>
                <w:highlight w:val="none"/>
              </w:rPr>
            </w:pPr>
            <w:r>
              <w:rPr>
                <w:rFonts w:hint="eastAsia" w:ascii="宋体" w:hAnsi="宋体"/>
                <w:color w:val="auto"/>
                <w:szCs w:val="21"/>
                <w:highlight w:val="none"/>
              </w:rPr>
              <w:t>职称</w:t>
            </w:r>
          </w:p>
        </w:tc>
        <w:tc>
          <w:tcPr>
            <w:tcW w:w="962" w:type="pct"/>
            <w:gridSpan w:val="3"/>
            <w:vAlign w:val="center"/>
          </w:tcPr>
          <w:p w14:paraId="7E731C58">
            <w:pPr>
              <w:jc w:val="center"/>
              <w:rPr>
                <w:rFonts w:ascii="宋体" w:hAnsi="宋体"/>
                <w:color w:val="auto"/>
                <w:szCs w:val="21"/>
                <w:highlight w:val="none"/>
              </w:rPr>
            </w:pPr>
          </w:p>
        </w:tc>
        <w:tc>
          <w:tcPr>
            <w:tcW w:w="617" w:type="pct"/>
            <w:gridSpan w:val="2"/>
            <w:vAlign w:val="center"/>
          </w:tcPr>
          <w:p w14:paraId="43B22743">
            <w:pPr>
              <w:jc w:val="center"/>
              <w:rPr>
                <w:rFonts w:ascii="宋体" w:hAnsi="宋体"/>
                <w:color w:val="auto"/>
                <w:szCs w:val="21"/>
                <w:highlight w:val="none"/>
              </w:rPr>
            </w:pPr>
            <w:r>
              <w:rPr>
                <w:rFonts w:hint="eastAsia" w:ascii="宋体" w:hAnsi="宋体"/>
                <w:color w:val="auto"/>
                <w:szCs w:val="21"/>
                <w:highlight w:val="none"/>
              </w:rPr>
              <w:t>学历</w:t>
            </w:r>
          </w:p>
        </w:tc>
        <w:tc>
          <w:tcPr>
            <w:tcW w:w="1030" w:type="pct"/>
            <w:gridSpan w:val="2"/>
            <w:vAlign w:val="center"/>
          </w:tcPr>
          <w:p w14:paraId="727847CE">
            <w:pPr>
              <w:jc w:val="center"/>
              <w:rPr>
                <w:rFonts w:ascii="宋体" w:hAnsi="宋体"/>
                <w:color w:val="auto"/>
                <w:szCs w:val="21"/>
                <w:highlight w:val="none"/>
              </w:rPr>
            </w:pPr>
          </w:p>
        </w:tc>
      </w:tr>
      <w:tr w14:paraId="49DCA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217799B0">
            <w:pPr>
              <w:jc w:val="center"/>
              <w:rPr>
                <w:rFonts w:ascii="宋体" w:hAnsi="宋体"/>
                <w:color w:val="auto"/>
                <w:szCs w:val="21"/>
                <w:highlight w:val="none"/>
              </w:rPr>
            </w:pPr>
            <w:r>
              <w:rPr>
                <w:rFonts w:hint="eastAsia" w:ascii="宋体" w:hAnsi="宋体"/>
                <w:color w:val="auto"/>
                <w:szCs w:val="21"/>
                <w:highlight w:val="none"/>
              </w:rPr>
              <w:t>参加工作时间</w:t>
            </w:r>
          </w:p>
        </w:tc>
        <w:tc>
          <w:tcPr>
            <w:tcW w:w="1081" w:type="pct"/>
            <w:gridSpan w:val="4"/>
            <w:vAlign w:val="center"/>
          </w:tcPr>
          <w:p w14:paraId="4D69447E">
            <w:pPr>
              <w:jc w:val="center"/>
              <w:rPr>
                <w:rFonts w:ascii="宋体" w:hAnsi="宋体"/>
                <w:color w:val="auto"/>
                <w:szCs w:val="21"/>
                <w:highlight w:val="none"/>
              </w:rPr>
            </w:pPr>
          </w:p>
        </w:tc>
        <w:tc>
          <w:tcPr>
            <w:tcW w:w="1502" w:type="pct"/>
            <w:gridSpan w:val="5"/>
            <w:vAlign w:val="center"/>
          </w:tcPr>
          <w:p w14:paraId="26D513C8">
            <w:pPr>
              <w:jc w:val="center"/>
              <w:rPr>
                <w:rFonts w:ascii="宋体" w:hAnsi="宋体"/>
                <w:color w:val="auto"/>
                <w:szCs w:val="21"/>
                <w:highlight w:val="none"/>
              </w:rPr>
            </w:pPr>
            <w:r>
              <w:rPr>
                <w:rFonts w:hint="eastAsia" w:ascii="宋体" w:hAnsi="宋体"/>
                <w:color w:val="auto"/>
                <w:szCs w:val="21"/>
                <w:highlight w:val="none"/>
              </w:rPr>
              <w:t>相关经验年限</w:t>
            </w:r>
          </w:p>
        </w:tc>
        <w:tc>
          <w:tcPr>
            <w:tcW w:w="796" w:type="pct"/>
            <w:vAlign w:val="center"/>
          </w:tcPr>
          <w:p w14:paraId="3279FAA2">
            <w:pPr>
              <w:jc w:val="center"/>
              <w:rPr>
                <w:rFonts w:ascii="宋体" w:hAnsi="宋体"/>
                <w:color w:val="auto"/>
                <w:szCs w:val="21"/>
                <w:highlight w:val="none"/>
              </w:rPr>
            </w:pPr>
          </w:p>
        </w:tc>
      </w:tr>
      <w:tr w14:paraId="030D6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4AB5F565">
            <w:pPr>
              <w:jc w:val="center"/>
              <w:rPr>
                <w:rFonts w:ascii="宋体" w:hAnsi="宋体"/>
                <w:color w:val="auto"/>
                <w:szCs w:val="21"/>
                <w:highlight w:val="none"/>
              </w:rPr>
            </w:pPr>
            <w:r>
              <w:rPr>
                <w:rFonts w:hint="eastAsia" w:ascii="宋体" w:hAnsi="宋体"/>
                <w:color w:val="auto"/>
                <w:szCs w:val="21"/>
                <w:highlight w:val="none"/>
              </w:rPr>
              <w:t>资格证书名称、编号</w:t>
            </w:r>
          </w:p>
        </w:tc>
        <w:tc>
          <w:tcPr>
            <w:tcW w:w="3379" w:type="pct"/>
            <w:gridSpan w:val="10"/>
            <w:vAlign w:val="center"/>
          </w:tcPr>
          <w:p w14:paraId="54A56BE4">
            <w:pPr>
              <w:jc w:val="center"/>
              <w:rPr>
                <w:rFonts w:ascii="宋体" w:hAnsi="宋体"/>
                <w:color w:val="auto"/>
                <w:szCs w:val="21"/>
                <w:highlight w:val="none"/>
              </w:rPr>
            </w:pPr>
          </w:p>
        </w:tc>
      </w:tr>
      <w:tr w14:paraId="23857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4496917F">
            <w:pPr>
              <w:jc w:val="center"/>
              <w:rPr>
                <w:rFonts w:ascii="宋体" w:hAnsi="宋体"/>
                <w:color w:val="auto"/>
                <w:szCs w:val="21"/>
                <w:highlight w:val="none"/>
              </w:rPr>
            </w:pPr>
            <w:r>
              <w:rPr>
                <w:rFonts w:hint="eastAsia" w:ascii="宋体" w:hAnsi="宋体"/>
                <w:color w:val="auto"/>
                <w:szCs w:val="21"/>
                <w:highlight w:val="none"/>
              </w:rPr>
              <w:t>目前在任及以往服务项目情况</w:t>
            </w:r>
          </w:p>
        </w:tc>
      </w:tr>
      <w:tr w14:paraId="7063C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73AF1264">
            <w:pPr>
              <w:jc w:val="center"/>
              <w:rPr>
                <w:rFonts w:ascii="宋体" w:hAnsi="宋体"/>
                <w:color w:val="auto"/>
                <w:szCs w:val="21"/>
                <w:highlight w:val="none"/>
              </w:rPr>
            </w:pPr>
            <w:r>
              <w:rPr>
                <w:rFonts w:hint="eastAsia" w:ascii="宋体" w:hAnsi="宋体"/>
                <w:color w:val="auto"/>
                <w:szCs w:val="21"/>
                <w:highlight w:val="none"/>
              </w:rPr>
              <w:t>采购人</w:t>
            </w:r>
          </w:p>
        </w:tc>
        <w:tc>
          <w:tcPr>
            <w:tcW w:w="962" w:type="pct"/>
            <w:gridSpan w:val="2"/>
            <w:vAlign w:val="center"/>
          </w:tcPr>
          <w:p w14:paraId="19DC6DF3">
            <w:pPr>
              <w:jc w:val="center"/>
              <w:rPr>
                <w:rFonts w:ascii="宋体" w:hAnsi="宋体"/>
                <w:color w:val="auto"/>
                <w:szCs w:val="21"/>
                <w:highlight w:val="none"/>
              </w:rPr>
            </w:pPr>
            <w:r>
              <w:rPr>
                <w:rFonts w:hint="eastAsia" w:ascii="宋体" w:hAnsi="宋体"/>
                <w:color w:val="auto"/>
                <w:szCs w:val="21"/>
                <w:highlight w:val="none"/>
              </w:rPr>
              <w:t>项目名称</w:t>
            </w:r>
          </w:p>
        </w:tc>
        <w:tc>
          <w:tcPr>
            <w:tcW w:w="903" w:type="pct"/>
            <w:gridSpan w:val="4"/>
            <w:vAlign w:val="center"/>
          </w:tcPr>
          <w:p w14:paraId="7157C126">
            <w:pPr>
              <w:jc w:val="center"/>
              <w:rPr>
                <w:rFonts w:ascii="宋体" w:hAnsi="宋体"/>
                <w:color w:val="auto"/>
                <w:szCs w:val="21"/>
                <w:highlight w:val="none"/>
              </w:rPr>
            </w:pPr>
            <w:r>
              <w:rPr>
                <w:rFonts w:hint="eastAsia" w:ascii="宋体" w:hAnsi="宋体"/>
                <w:color w:val="auto"/>
                <w:szCs w:val="21"/>
                <w:highlight w:val="none"/>
              </w:rPr>
              <w:t>项目规模</w:t>
            </w:r>
          </w:p>
        </w:tc>
        <w:tc>
          <w:tcPr>
            <w:tcW w:w="892" w:type="pct"/>
            <w:gridSpan w:val="2"/>
            <w:vAlign w:val="center"/>
          </w:tcPr>
          <w:p w14:paraId="7394A666">
            <w:pPr>
              <w:jc w:val="center"/>
              <w:rPr>
                <w:rFonts w:ascii="宋体" w:hAnsi="宋体"/>
                <w:color w:val="auto"/>
                <w:szCs w:val="21"/>
                <w:highlight w:val="none"/>
              </w:rPr>
            </w:pPr>
            <w:r>
              <w:rPr>
                <w:rFonts w:hint="eastAsia" w:ascii="宋体" w:hAnsi="宋体"/>
                <w:color w:val="auto"/>
                <w:szCs w:val="21"/>
                <w:highlight w:val="none"/>
              </w:rPr>
              <w:t>所任职务</w:t>
            </w:r>
          </w:p>
        </w:tc>
        <w:tc>
          <w:tcPr>
            <w:tcW w:w="1399" w:type="pct"/>
            <w:gridSpan w:val="3"/>
            <w:vAlign w:val="center"/>
          </w:tcPr>
          <w:p w14:paraId="2AD01B49">
            <w:pPr>
              <w:jc w:val="center"/>
              <w:rPr>
                <w:rFonts w:ascii="宋体" w:hAnsi="宋体"/>
                <w:color w:val="auto"/>
                <w:szCs w:val="21"/>
                <w:highlight w:val="none"/>
              </w:rPr>
            </w:pPr>
            <w:r>
              <w:rPr>
                <w:rFonts w:hint="eastAsia" w:ascii="宋体" w:hAnsi="宋体"/>
                <w:color w:val="auto"/>
                <w:szCs w:val="21"/>
                <w:highlight w:val="none"/>
              </w:rPr>
              <w:t>起止时间</w:t>
            </w:r>
          </w:p>
        </w:tc>
      </w:tr>
      <w:tr w14:paraId="78921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C934DC8">
            <w:pPr>
              <w:jc w:val="center"/>
              <w:rPr>
                <w:rFonts w:ascii="宋体" w:hAnsi="宋体"/>
                <w:color w:val="auto"/>
                <w:szCs w:val="21"/>
                <w:highlight w:val="none"/>
              </w:rPr>
            </w:pPr>
          </w:p>
        </w:tc>
        <w:tc>
          <w:tcPr>
            <w:tcW w:w="962" w:type="pct"/>
            <w:gridSpan w:val="2"/>
            <w:vAlign w:val="center"/>
          </w:tcPr>
          <w:p w14:paraId="1B753CE6">
            <w:pPr>
              <w:jc w:val="center"/>
              <w:rPr>
                <w:rFonts w:ascii="宋体" w:hAnsi="宋体"/>
                <w:color w:val="auto"/>
                <w:szCs w:val="21"/>
                <w:highlight w:val="none"/>
              </w:rPr>
            </w:pPr>
          </w:p>
        </w:tc>
        <w:tc>
          <w:tcPr>
            <w:tcW w:w="903" w:type="pct"/>
            <w:gridSpan w:val="4"/>
            <w:vAlign w:val="center"/>
          </w:tcPr>
          <w:p w14:paraId="3FDE1A26">
            <w:pPr>
              <w:jc w:val="center"/>
              <w:rPr>
                <w:rFonts w:ascii="宋体" w:hAnsi="宋体"/>
                <w:color w:val="auto"/>
                <w:szCs w:val="21"/>
                <w:highlight w:val="none"/>
              </w:rPr>
            </w:pPr>
          </w:p>
        </w:tc>
        <w:tc>
          <w:tcPr>
            <w:tcW w:w="892" w:type="pct"/>
            <w:gridSpan w:val="2"/>
            <w:vAlign w:val="center"/>
          </w:tcPr>
          <w:p w14:paraId="17576BC8">
            <w:pPr>
              <w:jc w:val="center"/>
              <w:rPr>
                <w:rFonts w:ascii="宋体" w:hAnsi="宋体"/>
                <w:color w:val="auto"/>
                <w:szCs w:val="21"/>
                <w:highlight w:val="none"/>
              </w:rPr>
            </w:pPr>
          </w:p>
        </w:tc>
        <w:tc>
          <w:tcPr>
            <w:tcW w:w="1399" w:type="pct"/>
            <w:gridSpan w:val="3"/>
            <w:vAlign w:val="center"/>
          </w:tcPr>
          <w:p w14:paraId="29D33D21">
            <w:pPr>
              <w:jc w:val="center"/>
              <w:rPr>
                <w:rFonts w:ascii="宋体" w:hAnsi="宋体"/>
                <w:color w:val="auto"/>
                <w:szCs w:val="21"/>
                <w:highlight w:val="none"/>
              </w:rPr>
            </w:pPr>
          </w:p>
        </w:tc>
      </w:tr>
      <w:tr w14:paraId="484DC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FABFDD2">
            <w:pPr>
              <w:jc w:val="center"/>
              <w:rPr>
                <w:rFonts w:ascii="宋体" w:hAnsi="宋体"/>
                <w:color w:val="auto"/>
                <w:szCs w:val="21"/>
                <w:highlight w:val="none"/>
              </w:rPr>
            </w:pPr>
          </w:p>
        </w:tc>
        <w:tc>
          <w:tcPr>
            <w:tcW w:w="962" w:type="pct"/>
            <w:gridSpan w:val="2"/>
            <w:vAlign w:val="center"/>
          </w:tcPr>
          <w:p w14:paraId="366BEBD6">
            <w:pPr>
              <w:jc w:val="center"/>
              <w:rPr>
                <w:rFonts w:ascii="宋体" w:hAnsi="宋体"/>
                <w:color w:val="auto"/>
                <w:szCs w:val="21"/>
                <w:highlight w:val="none"/>
              </w:rPr>
            </w:pPr>
          </w:p>
        </w:tc>
        <w:tc>
          <w:tcPr>
            <w:tcW w:w="903" w:type="pct"/>
            <w:gridSpan w:val="4"/>
            <w:vAlign w:val="center"/>
          </w:tcPr>
          <w:p w14:paraId="37F29152">
            <w:pPr>
              <w:jc w:val="center"/>
              <w:rPr>
                <w:rFonts w:ascii="宋体" w:hAnsi="宋体"/>
                <w:color w:val="auto"/>
                <w:szCs w:val="21"/>
                <w:highlight w:val="none"/>
              </w:rPr>
            </w:pPr>
          </w:p>
        </w:tc>
        <w:tc>
          <w:tcPr>
            <w:tcW w:w="892" w:type="pct"/>
            <w:gridSpan w:val="2"/>
            <w:vAlign w:val="center"/>
          </w:tcPr>
          <w:p w14:paraId="1737C8E6">
            <w:pPr>
              <w:jc w:val="center"/>
              <w:rPr>
                <w:rFonts w:ascii="宋体" w:hAnsi="宋体"/>
                <w:color w:val="auto"/>
                <w:szCs w:val="21"/>
                <w:highlight w:val="none"/>
              </w:rPr>
            </w:pPr>
          </w:p>
        </w:tc>
        <w:tc>
          <w:tcPr>
            <w:tcW w:w="1399" w:type="pct"/>
            <w:gridSpan w:val="3"/>
            <w:vAlign w:val="center"/>
          </w:tcPr>
          <w:p w14:paraId="72E3DA40">
            <w:pPr>
              <w:jc w:val="center"/>
              <w:rPr>
                <w:rFonts w:ascii="宋体" w:hAnsi="宋体"/>
                <w:color w:val="auto"/>
                <w:szCs w:val="21"/>
                <w:highlight w:val="none"/>
              </w:rPr>
            </w:pPr>
          </w:p>
        </w:tc>
      </w:tr>
      <w:tr w14:paraId="61C6B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3994F7F">
            <w:pPr>
              <w:jc w:val="center"/>
              <w:rPr>
                <w:rFonts w:ascii="宋体" w:hAnsi="宋体"/>
                <w:color w:val="auto"/>
                <w:szCs w:val="21"/>
                <w:highlight w:val="none"/>
              </w:rPr>
            </w:pPr>
          </w:p>
        </w:tc>
        <w:tc>
          <w:tcPr>
            <w:tcW w:w="962" w:type="pct"/>
            <w:gridSpan w:val="2"/>
            <w:vAlign w:val="center"/>
          </w:tcPr>
          <w:p w14:paraId="313C2C20">
            <w:pPr>
              <w:jc w:val="center"/>
              <w:rPr>
                <w:rFonts w:ascii="宋体" w:hAnsi="宋体"/>
                <w:color w:val="auto"/>
                <w:szCs w:val="21"/>
                <w:highlight w:val="none"/>
              </w:rPr>
            </w:pPr>
          </w:p>
        </w:tc>
        <w:tc>
          <w:tcPr>
            <w:tcW w:w="903" w:type="pct"/>
            <w:gridSpan w:val="4"/>
            <w:vAlign w:val="center"/>
          </w:tcPr>
          <w:p w14:paraId="6CACD1F0">
            <w:pPr>
              <w:jc w:val="center"/>
              <w:rPr>
                <w:rFonts w:ascii="宋体" w:hAnsi="宋体"/>
                <w:color w:val="auto"/>
                <w:szCs w:val="21"/>
                <w:highlight w:val="none"/>
              </w:rPr>
            </w:pPr>
          </w:p>
        </w:tc>
        <w:tc>
          <w:tcPr>
            <w:tcW w:w="892" w:type="pct"/>
            <w:gridSpan w:val="2"/>
            <w:vAlign w:val="center"/>
          </w:tcPr>
          <w:p w14:paraId="20358FCB">
            <w:pPr>
              <w:jc w:val="center"/>
              <w:rPr>
                <w:rFonts w:ascii="宋体" w:hAnsi="宋体"/>
                <w:color w:val="auto"/>
                <w:szCs w:val="21"/>
                <w:highlight w:val="none"/>
              </w:rPr>
            </w:pPr>
          </w:p>
        </w:tc>
        <w:tc>
          <w:tcPr>
            <w:tcW w:w="1399" w:type="pct"/>
            <w:gridSpan w:val="3"/>
            <w:vAlign w:val="center"/>
          </w:tcPr>
          <w:p w14:paraId="6690410D">
            <w:pPr>
              <w:jc w:val="center"/>
              <w:rPr>
                <w:rFonts w:ascii="宋体" w:hAnsi="宋体"/>
                <w:color w:val="auto"/>
                <w:szCs w:val="21"/>
                <w:highlight w:val="none"/>
              </w:rPr>
            </w:pPr>
          </w:p>
        </w:tc>
      </w:tr>
      <w:tr w14:paraId="37083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440A374">
            <w:pPr>
              <w:jc w:val="center"/>
              <w:rPr>
                <w:rFonts w:ascii="宋体" w:hAnsi="宋体"/>
                <w:color w:val="auto"/>
                <w:szCs w:val="21"/>
                <w:highlight w:val="none"/>
              </w:rPr>
            </w:pPr>
          </w:p>
        </w:tc>
        <w:tc>
          <w:tcPr>
            <w:tcW w:w="962" w:type="pct"/>
            <w:gridSpan w:val="2"/>
            <w:vAlign w:val="center"/>
          </w:tcPr>
          <w:p w14:paraId="39AAC75C">
            <w:pPr>
              <w:jc w:val="center"/>
              <w:rPr>
                <w:rFonts w:ascii="宋体" w:hAnsi="宋体"/>
                <w:color w:val="auto"/>
                <w:szCs w:val="21"/>
                <w:highlight w:val="none"/>
              </w:rPr>
            </w:pPr>
          </w:p>
        </w:tc>
        <w:tc>
          <w:tcPr>
            <w:tcW w:w="903" w:type="pct"/>
            <w:gridSpan w:val="4"/>
            <w:vAlign w:val="center"/>
          </w:tcPr>
          <w:p w14:paraId="001E8BEE">
            <w:pPr>
              <w:jc w:val="center"/>
              <w:rPr>
                <w:rFonts w:ascii="宋体" w:hAnsi="宋体"/>
                <w:color w:val="auto"/>
                <w:szCs w:val="21"/>
                <w:highlight w:val="none"/>
              </w:rPr>
            </w:pPr>
          </w:p>
        </w:tc>
        <w:tc>
          <w:tcPr>
            <w:tcW w:w="892" w:type="pct"/>
            <w:gridSpan w:val="2"/>
            <w:vAlign w:val="center"/>
          </w:tcPr>
          <w:p w14:paraId="31F5FDCB">
            <w:pPr>
              <w:jc w:val="center"/>
              <w:rPr>
                <w:rFonts w:ascii="宋体" w:hAnsi="宋体"/>
                <w:color w:val="auto"/>
                <w:szCs w:val="21"/>
                <w:highlight w:val="none"/>
              </w:rPr>
            </w:pPr>
          </w:p>
        </w:tc>
        <w:tc>
          <w:tcPr>
            <w:tcW w:w="1399" w:type="pct"/>
            <w:gridSpan w:val="3"/>
            <w:vAlign w:val="center"/>
          </w:tcPr>
          <w:p w14:paraId="5A7DC04E">
            <w:pPr>
              <w:jc w:val="center"/>
              <w:rPr>
                <w:rFonts w:ascii="宋体" w:hAnsi="宋体"/>
                <w:color w:val="auto"/>
                <w:szCs w:val="21"/>
                <w:highlight w:val="none"/>
              </w:rPr>
            </w:pPr>
          </w:p>
        </w:tc>
      </w:tr>
      <w:tr w14:paraId="2683F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577EB8C">
            <w:pPr>
              <w:jc w:val="center"/>
              <w:rPr>
                <w:rFonts w:ascii="宋体" w:hAnsi="宋体"/>
                <w:color w:val="auto"/>
                <w:szCs w:val="21"/>
                <w:highlight w:val="none"/>
              </w:rPr>
            </w:pPr>
          </w:p>
        </w:tc>
        <w:tc>
          <w:tcPr>
            <w:tcW w:w="962" w:type="pct"/>
            <w:gridSpan w:val="2"/>
            <w:vAlign w:val="center"/>
          </w:tcPr>
          <w:p w14:paraId="38DE2C1A">
            <w:pPr>
              <w:jc w:val="center"/>
              <w:rPr>
                <w:rFonts w:ascii="宋体" w:hAnsi="宋体"/>
                <w:color w:val="auto"/>
                <w:szCs w:val="21"/>
                <w:highlight w:val="none"/>
              </w:rPr>
            </w:pPr>
          </w:p>
        </w:tc>
        <w:tc>
          <w:tcPr>
            <w:tcW w:w="903" w:type="pct"/>
            <w:gridSpan w:val="4"/>
            <w:vAlign w:val="center"/>
          </w:tcPr>
          <w:p w14:paraId="495BADF4">
            <w:pPr>
              <w:jc w:val="center"/>
              <w:rPr>
                <w:rFonts w:ascii="宋体" w:hAnsi="宋体"/>
                <w:color w:val="auto"/>
                <w:szCs w:val="21"/>
                <w:highlight w:val="none"/>
              </w:rPr>
            </w:pPr>
          </w:p>
        </w:tc>
        <w:tc>
          <w:tcPr>
            <w:tcW w:w="892" w:type="pct"/>
            <w:gridSpan w:val="2"/>
            <w:vAlign w:val="center"/>
          </w:tcPr>
          <w:p w14:paraId="40260C15">
            <w:pPr>
              <w:jc w:val="center"/>
              <w:rPr>
                <w:rFonts w:ascii="宋体" w:hAnsi="宋体"/>
                <w:color w:val="auto"/>
                <w:szCs w:val="21"/>
                <w:highlight w:val="none"/>
              </w:rPr>
            </w:pPr>
          </w:p>
        </w:tc>
        <w:tc>
          <w:tcPr>
            <w:tcW w:w="1399" w:type="pct"/>
            <w:gridSpan w:val="3"/>
            <w:vAlign w:val="center"/>
          </w:tcPr>
          <w:p w14:paraId="0629B378">
            <w:pPr>
              <w:jc w:val="center"/>
              <w:rPr>
                <w:rFonts w:ascii="宋体" w:hAnsi="宋体"/>
                <w:color w:val="auto"/>
                <w:szCs w:val="21"/>
                <w:highlight w:val="none"/>
              </w:rPr>
            </w:pPr>
          </w:p>
        </w:tc>
      </w:tr>
    </w:tbl>
    <w:p w14:paraId="2591585F">
      <w:pPr>
        <w:widowControl/>
        <w:spacing w:beforeLines="200" w:line="300" w:lineRule="auto"/>
        <w:jc w:val="left"/>
        <w:rPr>
          <w:rFonts w:ascii="宋体" w:hAnsi="宋体"/>
          <w:color w:val="auto"/>
          <w:kern w:val="0"/>
          <w:szCs w:val="21"/>
          <w:highlight w:val="none"/>
        </w:rPr>
      </w:pPr>
      <w:r>
        <w:rPr>
          <w:rFonts w:ascii="宋体" w:hAnsi="宋体"/>
          <w:color w:val="auto"/>
          <w:kern w:val="0"/>
          <w:szCs w:val="21"/>
          <w:highlight w:val="none"/>
        </w:rPr>
        <w:t>供应商名称</w:t>
      </w:r>
      <w:r>
        <w:rPr>
          <w:rFonts w:hint="eastAsia" w:ascii="宋体" w:hAnsi="宋体"/>
          <w:color w:val="auto"/>
          <w:szCs w:val="21"/>
          <w:highlight w:val="none"/>
        </w:rPr>
        <w:t>（加盖公章）</w:t>
      </w:r>
      <w:r>
        <w:rPr>
          <w:rFonts w:ascii="宋体" w:hAnsi="宋体"/>
          <w:color w:val="auto"/>
          <w:kern w:val="0"/>
          <w:szCs w:val="21"/>
          <w:highlight w:val="none"/>
        </w:rPr>
        <w:t>：__________________</w:t>
      </w:r>
    </w:p>
    <w:p w14:paraId="7475F502">
      <w:pPr>
        <w:widowControl/>
        <w:spacing w:line="300" w:lineRule="auto"/>
        <w:jc w:val="left"/>
        <w:rPr>
          <w:rFonts w:ascii="宋体" w:hAnsi="宋体"/>
          <w:color w:val="auto"/>
          <w:kern w:val="0"/>
          <w:szCs w:val="21"/>
          <w:highlight w:val="none"/>
        </w:rPr>
      </w:pPr>
      <w:r>
        <w:rPr>
          <w:rFonts w:ascii="宋体" w:hAnsi="宋体"/>
          <w:color w:val="auto"/>
          <w:kern w:val="0"/>
          <w:szCs w:val="21"/>
          <w:highlight w:val="none"/>
        </w:rPr>
        <w:t>日期： 年 月 日</w:t>
      </w:r>
    </w:p>
    <w:p w14:paraId="7070B8B0">
      <w:pPr>
        <w:pageBreakBefore/>
        <w:rPr>
          <w:color w:val="auto"/>
          <w:kern w:val="0"/>
          <w:sz w:val="20"/>
          <w:szCs w:val="20"/>
          <w:highlight w:val="none"/>
        </w:rPr>
      </w:pPr>
      <w:bookmarkStart w:id="56" w:name="_Toc169799799"/>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二</w:t>
      </w:r>
      <w:r>
        <w:rPr>
          <w:rFonts w:ascii="宋体" w:hAnsi="宋体"/>
          <w:b/>
          <w:bCs/>
          <w:color w:val="auto"/>
          <w:sz w:val="24"/>
          <w:szCs w:val="28"/>
          <w:highlight w:val="none"/>
        </w:rPr>
        <w:t>：</w:t>
      </w:r>
      <w:bookmarkEnd w:id="56"/>
    </w:p>
    <w:p w14:paraId="625ADC2D">
      <w:pPr>
        <w:widowControl/>
        <w:spacing w:afterLines="50"/>
        <w:jc w:val="center"/>
        <w:outlineLvl w:val="3"/>
        <w:rPr>
          <w:color w:val="auto"/>
          <w:kern w:val="0"/>
          <w:sz w:val="20"/>
          <w:szCs w:val="20"/>
          <w:highlight w:val="none"/>
        </w:rPr>
      </w:pPr>
      <w:r>
        <w:rPr>
          <w:b/>
          <w:color w:val="auto"/>
          <w:kern w:val="0"/>
          <w:sz w:val="32"/>
          <w:highlight w:val="none"/>
        </w:rPr>
        <w:t>供应商业绩情况表</w:t>
      </w:r>
    </w:p>
    <w:tbl>
      <w:tblPr>
        <w:tblStyle w:val="25"/>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DD56C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532C8858">
            <w:pPr>
              <w:widowControl/>
              <w:jc w:val="center"/>
              <w:rPr>
                <w:rFonts w:ascii="宋体" w:hAnsi="宋体"/>
                <w:b/>
                <w:bCs/>
                <w:color w:val="auto"/>
                <w:kern w:val="0"/>
                <w:szCs w:val="21"/>
                <w:highlight w:val="none"/>
              </w:rPr>
            </w:pPr>
            <w:r>
              <w:rPr>
                <w:rFonts w:ascii="宋体" w:hAnsi="宋体"/>
                <w:b/>
                <w:bCs/>
                <w:color w:val="auto"/>
                <w:kern w:val="0"/>
                <w:szCs w:val="21"/>
                <w:highlight w:val="none"/>
              </w:rPr>
              <w:t>序号</w:t>
            </w:r>
          </w:p>
        </w:tc>
        <w:tc>
          <w:tcPr>
            <w:tcW w:w="644" w:type="pct"/>
            <w:vAlign w:val="center"/>
          </w:tcPr>
          <w:p w14:paraId="1095A1C3">
            <w:pPr>
              <w:widowControl/>
              <w:jc w:val="center"/>
              <w:rPr>
                <w:rFonts w:ascii="宋体" w:hAnsi="宋体"/>
                <w:b/>
                <w:bCs/>
                <w:color w:val="auto"/>
                <w:kern w:val="0"/>
                <w:szCs w:val="21"/>
                <w:highlight w:val="none"/>
              </w:rPr>
            </w:pPr>
            <w:r>
              <w:rPr>
                <w:rFonts w:ascii="宋体" w:hAnsi="宋体"/>
                <w:b/>
                <w:bCs/>
                <w:color w:val="auto"/>
                <w:kern w:val="0"/>
                <w:szCs w:val="21"/>
                <w:highlight w:val="none"/>
              </w:rPr>
              <w:t>客户名称</w:t>
            </w:r>
          </w:p>
        </w:tc>
        <w:tc>
          <w:tcPr>
            <w:tcW w:w="773" w:type="pct"/>
            <w:vAlign w:val="center"/>
          </w:tcPr>
          <w:p w14:paraId="3BA37B03">
            <w:pPr>
              <w:widowControl/>
              <w:jc w:val="center"/>
              <w:rPr>
                <w:rFonts w:ascii="宋体" w:hAnsi="宋体"/>
                <w:b/>
                <w:bCs/>
                <w:color w:val="auto"/>
                <w:kern w:val="0"/>
                <w:szCs w:val="21"/>
                <w:highlight w:val="none"/>
              </w:rPr>
            </w:pPr>
            <w:r>
              <w:rPr>
                <w:rFonts w:ascii="宋体" w:hAnsi="宋体"/>
                <w:b/>
                <w:bCs/>
                <w:color w:val="auto"/>
                <w:kern w:val="0"/>
                <w:szCs w:val="21"/>
                <w:highlight w:val="none"/>
              </w:rPr>
              <w:t>项目名称</w:t>
            </w:r>
          </w:p>
        </w:tc>
        <w:tc>
          <w:tcPr>
            <w:tcW w:w="696" w:type="pct"/>
            <w:vAlign w:val="center"/>
          </w:tcPr>
          <w:p w14:paraId="0CB7A555">
            <w:pPr>
              <w:widowControl/>
              <w:jc w:val="center"/>
              <w:rPr>
                <w:rFonts w:ascii="宋体" w:hAnsi="宋体"/>
                <w:b/>
                <w:bCs/>
                <w:color w:val="auto"/>
                <w:kern w:val="0"/>
                <w:szCs w:val="21"/>
                <w:highlight w:val="none"/>
              </w:rPr>
            </w:pPr>
            <w:r>
              <w:rPr>
                <w:rFonts w:ascii="宋体" w:hAnsi="宋体"/>
                <w:b/>
                <w:bCs/>
                <w:color w:val="auto"/>
                <w:kern w:val="0"/>
                <w:szCs w:val="21"/>
                <w:highlight w:val="none"/>
              </w:rPr>
              <w:t>及合同金额（万元）</w:t>
            </w:r>
          </w:p>
        </w:tc>
        <w:tc>
          <w:tcPr>
            <w:tcW w:w="603" w:type="pct"/>
          </w:tcPr>
          <w:p w14:paraId="334BD427">
            <w:pPr>
              <w:widowControl/>
              <w:jc w:val="center"/>
              <w:rPr>
                <w:rFonts w:ascii="宋体" w:hAnsi="宋体"/>
                <w:b/>
                <w:bCs/>
                <w:color w:val="auto"/>
                <w:kern w:val="0"/>
                <w:szCs w:val="21"/>
                <w:highlight w:val="none"/>
              </w:rPr>
            </w:pPr>
            <w:r>
              <w:rPr>
                <w:rFonts w:ascii="宋体" w:hAnsi="宋体"/>
                <w:b/>
                <w:bCs/>
                <w:color w:val="auto"/>
                <w:kern w:val="0"/>
                <w:szCs w:val="21"/>
                <w:highlight w:val="none"/>
              </w:rPr>
              <w:t>签订合同时间</w:t>
            </w:r>
          </w:p>
        </w:tc>
        <w:tc>
          <w:tcPr>
            <w:tcW w:w="766" w:type="pct"/>
            <w:vAlign w:val="center"/>
          </w:tcPr>
          <w:p w14:paraId="7AFBA876">
            <w:pPr>
              <w:widowControl/>
              <w:jc w:val="center"/>
              <w:rPr>
                <w:rFonts w:ascii="宋体" w:hAnsi="宋体"/>
                <w:b/>
                <w:bCs/>
                <w:color w:val="auto"/>
                <w:kern w:val="0"/>
                <w:szCs w:val="21"/>
                <w:highlight w:val="none"/>
              </w:rPr>
            </w:pPr>
            <w:r>
              <w:rPr>
                <w:rFonts w:ascii="宋体" w:hAnsi="宋体"/>
                <w:b/>
                <w:bCs/>
                <w:color w:val="auto"/>
                <w:kern w:val="0"/>
                <w:szCs w:val="21"/>
                <w:highlight w:val="none"/>
              </w:rPr>
              <w:t>竣工验收报告时间</w:t>
            </w:r>
          </w:p>
        </w:tc>
        <w:tc>
          <w:tcPr>
            <w:tcW w:w="1165" w:type="pct"/>
            <w:vAlign w:val="center"/>
          </w:tcPr>
          <w:p w14:paraId="08CF9ADC">
            <w:pPr>
              <w:widowControl/>
              <w:jc w:val="center"/>
              <w:rPr>
                <w:rFonts w:ascii="宋体" w:hAnsi="宋体"/>
                <w:b/>
                <w:bCs/>
                <w:color w:val="auto"/>
                <w:kern w:val="0"/>
                <w:szCs w:val="21"/>
                <w:highlight w:val="none"/>
              </w:rPr>
            </w:pPr>
            <w:r>
              <w:rPr>
                <w:rFonts w:ascii="宋体" w:hAnsi="宋体"/>
                <w:b/>
                <w:bCs/>
                <w:color w:val="auto"/>
                <w:kern w:val="0"/>
                <w:szCs w:val="21"/>
                <w:highlight w:val="none"/>
              </w:rPr>
              <w:t>联系人及电话</w:t>
            </w:r>
          </w:p>
        </w:tc>
      </w:tr>
      <w:tr w14:paraId="10A06B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7D7C593E">
            <w:pPr>
              <w:widowControl/>
              <w:jc w:val="center"/>
              <w:rPr>
                <w:rFonts w:ascii="宋体" w:hAnsi="宋体"/>
                <w:color w:val="auto"/>
                <w:kern w:val="0"/>
                <w:szCs w:val="21"/>
                <w:highlight w:val="none"/>
              </w:rPr>
            </w:pPr>
            <w:r>
              <w:rPr>
                <w:rFonts w:ascii="宋体" w:hAnsi="宋体"/>
                <w:color w:val="auto"/>
                <w:kern w:val="0"/>
                <w:szCs w:val="21"/>
                <w:highlight w:val="none"/>
              </w:rPr>
              <w:t>1</w:t>
            </w:r>
          </w:p>
        </w:tc>
        <w:tc>
          <w:tcPr>
            <w:tcW w:w="644" w:type="pct"/>
          </w:tcPr>
          <w:p w14:paraId="7D852EC3">
            <w:pPr>
              <w:rPr>
                <w:rFonts w:ascii="宋体" w:hAnsi="宋体"/>
                <w:color w:val="auto"/>
                <w:szCs w:val="21"/>
                <w:highlight w:val="none"/>
              </w:rPr>
            </w:pPr>
          </w:p>
        </w:tc>
        <w:tc>
          <w:tcPr>
            <w:tcW w:w="773" w:type="pct"/>
          </w:tcPr>
          <w:p w14:paraId="34C3777C">
            <w:pPr>
              <w:rPr>
                <w:rFonts w:ascii="宋体" w:hAnsi="宋体"/>
                <w:color w:val="auto"/>
                <w:szCs w:val="21"/>
                <w:highlight w:val="none"/>
              </w:rPr>
            </w:pPr>
          </w:p>
        </w:tc>
        <w:tc>
          <w:tcPr>
            <w:tcW w:w="696" w:type="pct"/>
          </w:tcPr>
          <w:p w14:paraId="3C463BA0">
            <w:pPr>
              <w:rPr>
                <w:rFonts w:ascii="宋体" w:hAnsi="宋体"/>
                <w:color w:val="auto"/>
                <w:szCs w:val="21"/>
                <w:highlight w:val="none"/>
              </w:rPr>
            </w:pPr>
          </w:p>
        </w:tc>
        <w:tc>
          <w:tcPr>
            <w:tcW w:w="603" w:type="pct"/>
          </w:tcPr>
          <w:p w14:paraId="3858E9CC">
            <w:pPr>
              <w:rPr>
                <w:rFonts w:ascii="宋体" w:hAnsi="宋体"/>
                <w:color w:val="auto"/>
                <w:szCs w:val="21"/>
                <w:highlight w:val="none"/>
              </w:rPr>
            </w:pPr>
          </w:p>
        </w:tc>
        <w:tc>
          <w:tcPr>
            <w:tcW w:w="766" w:type="pct"/>
          </w:tcPr>
          <w:p w14:paraId="505A76F0">
            <w:pPr>
              <w:rPr>
                <w:rFonts w:ascii="宋体" w:hAnsi="宋体"/>
                <w:color w:val="auto"/>
                <w:szCs w:val="21"/>
                <w:highlight w:val="none"/>
              </w:rPr>
            </w:pPr>
          </w:p>
        </w:tc>
        <w:tc>
          <w:tcPr>
            <w:tcW w:w="1165" w:type="pct"/>
          </w:tcPr>
          <w:p w14:paraId="049EBE89">
            <w:pPr>
              <w:rPr>
                <w:rFonts w:ascii="宋体" w:hAnsi="宋体"/>
                <w:color w:val="auto"/>
                <w:szCs w:val="21"/>
                <w:highlight w:val="none"/>
              </w:rPr>
            </w:pPr>
          </w:p>
        </w:tc>
      </w:tr>
      <w:tr w14:paraId="43D2EC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8C3361">
            <w:pPr>
              <w:widowControl/>
              <w:jc w:val="center"/>
              <w:rPr>
                <w:rFonts w:ascii="宋体" w:hAnsi="宋体"/>
                <w:color w:val="auto"/>
                <w:kern w:val="0"/>
                <w:szCs w:val="21"/>
                <w:highlight w:val="none"/>
              </w:rPr>
            </w:pPr>
            <w:r>
              <w:rPr>
                <w:rFonts w:ascii="宋体" w:hAnsi="宋体"/>
                <w:color w:val="auto"/>
                <w:kern w:val="0"/>
                <w:szCs w:val="21"/>
                <w:highlight w:val="none"/>
              </w:rPr>
              <w:t>2</w:t>
            </w:r>
          </w:p>
        </w:tc>
        <w:tc>
          <w:tcPr>
            <w:tcW w:w="644" w:type="pct"/>
          </w:tcPr>
          <w:p w14:paraId="290ECC5D">
            <w:pPr>
              <w:rPr>
                <w:rFonts w:ascii="宋体" w:hAnsi="宋体"/>
                <w:color w:val="auto"/>
                <w:szCs w:val="21"/>
                <w:highlight w:val="none"/>
              </w:rPr>
            </w:pPr>
          </w:p>
        </w:tc>
        <w:tc>
          <w:tcPr>
            <w:tcW w:w="773" w:type="pct"/>
          </w:tcPr>
          <w:p w14:paraId="3B934D61">
            <w:pPr>
              <w:rPr>
                <w:rFonts w:ascii="宋体" w:hAnsi="宋体"/>
                <w:color w:val="auto"/>
                <w:szCs w:val="21"/>
                <w:highlight w:val="none"/>
              </w:rPr>
            </w:pPr>
          </w:p>
        </w:tc>
        <w:tc>
          <w:tcPr>
            <w:tcW w:w="696" w:type="pct"/>
          </w:tcPr>
          <w:p w14:paraId="58ED3529">
            <w:pPr>
              <w:rPr>
                <w:rFonts w:ascii="宋体" w:hAnsi="宋体"/>
                <w:color w:val="auto"/>
                <w:szCs w:val="21"/>
                <w:highlight w:val="none"/>
              </w:rPr>
            </w:pPr>
          </w:p>
        </w:tc>
        <w:tc>
          <w:tcPr>
            <w:tcW w:w="603" w:type="pct"/>
          </w:tcPr>
          <w:p w14:paraId="1B9C7D8A">
            <w:pPr>
              <w:rPr>
                <w:rFonts w:ascii="宋体" w:hAnsi="宋体"/>
                <w:color w:val="auto"/>
                <w:szCs w:val="21"/>
                <w:highlight w:val="none"/>
              </w:rPr>
            </w:pPr>
          </w:p>
        </w:tc>
        <w:tc>
          <w:tcPr>
            <w:tcW w:w="766" w:type="pct"/>
          </w:tcPr>
          <w:p w14:paraId="12B709A5">
            <w:pPr>
              <w:rPr>
                <w:rFonts w:ascii="宋体" w:hAnsi="宋体"/>
                <w:color w:val="auto"/>
                <w:szCs w:val="21"/>
                <w:highlight w:val="none"/>
              </w:rPr>
            </w:pPr>
          </w:p>
        </w:tc>
        <w:tc>
          <w:tcPr>
            <w:tcW w:w="1165" w:type="pct"/>
          </w:tcPr>
          <w:p w14:paraId="4B6C8FD2">
            <w:pPr>
              <w:rPr>
                <w:rFonts w:ascii="宋体" w:hAnsi="宋体"/>
                <w:color w:val="auto"/>
                <w:szCs w:val="21"/>
                <w:highlight w:val="none"/>
              </w:rPr>
            </w:pPr>
          </w:p>
        </w:tc>
      </w:tr>
      <w:tr w14:paraId="6E2297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4F52695B">
            <w:pPr>
              <w:widowControl/>
              <w:jc w:val="center"/>
              <w:rPr>
                <w:rFonts w:ascii="宋体" w:hAnsi="宋体"/>
                <w:color w:val="auto"/>
                <w:kern w:val="0"/>
                <w:szCs w:val="21"/>
                <w:highlight w:val="none"/>
              </w:rPr>
            </w:pPr>
            <w:r>
              <w:rPr>
                <w:rFonts w:ascii="宋体" w:hAnsi="宋体"/>
                <w:color w:val="auto"/>
                <w:kern w:val="0"/>
                <w:szCs w:val="21"/>
                <w:highlight w:val="none"/>
              </w:rPr>
              <w:t>3</w:t>
            </w:r>
          </w:p>
        </w:tc>
        <w:tc>
          <w:tcPr>
            <w:tcW w:w="644" w:type="pct"/>
          </w:tcPr>
          <w:p w14:paraId="29B16642">
            <w:pPr>
              <w:rPr>
                <w:rFonts w:ascii="宋体" w:hAnsi="宋体"/>
                <w:color w:val="auto"/>
                <w:szCs w:val="21"/>
                <w:highlight w:val="none"/>
              </w:rPr>
            </w:pPr>
          </w:p>
        </w:tc>
        <w:tc>
          <w:tcPr>
            <w:tcW w:w="773" w:type="pct"/>
          </w:tcPr>
          <w:p w14:paraId="0E43726C">
            <w:pPr>
              <w:rPr>
                <w:rFonts w:ascii="宋体" w:hAnsi="宋体"/>
                <w:color w:val="auto"/>
                <w:szCs w:val="21"/>
                <w:highlight w:val="none"/>
              </w:rPr>
            </w:pPr>
          </w:p>
        </w:tc>
        <w:tc>
          <w:tcPr>
            <w:tcW w:w="696" w:type="pct"/>
          </w:tcPr>
          <w:p w14:paraId="0E8A1458">
            <w:pPr>
              <w:rPr>
                <w:rFonts w:ascii="宋体" w:hAnsi="宋体"/>
                <w:color w:val="auto"/>
                <w:szCs w:val="21"/>
                <w:highlight w:val="none"/>
              </w:rPr>
            </w:pPr>
          </w:p>
        </w:tc>
        <w:tc>
          <w:tcPr>
            <w:tcW w:w="603" w:type="pct"/>
          </w:tcPr>
          <w:p w14:paraId="00973CC3">
            <w:pPr>
              <w:rPr>
                <w:rFonts w:ascii="宋体" w:hAnsi="宋体"/>
                <w:color w:val="auto"/>
                <w:szCs w:val="21"/>
                <w:highlight w:val="none"/>
              </w:rPr>
            </w:pPr>
          </w:p>
        </w:tc>
        <w:tc>
          <w:tcPr>
            <w:tcW w:w="766" w:type="pct"/>
          </w:tcPr>
          <w:p w14:paraId="615886BD">
            <w:pPr>
              <w:rPr>
                <w:rFonts w:ascii="宋体" w:hAnsi="宋体"/>
                <w:color w:val="auto"/>
                <w:szCs w:val="21"/>
                <w:highlight w:val="none"/>
              </w:rPr>
            </w:pPr>
          </w:p>
        </w:tc>
        <w:tc>
          <w:tcPr>
            <w:tcW w:w="1165" w:type="pct"/>
          </w:tcPr>
          <w:p w14:paraId="55D60E99">
            <w:pPr>
              <w:rPr>
                <w:rFonts w:ascii="宋体" w:hAnsi="宋体"/>
                <w:color w:val="auto"/>
                <w:szCs w:val="21"/>
                <w:highlight w:val="none"/>
              </w:rPr>
            </w:pPr>
          </w:p>
        </w:tc>
      </w:tr>
      <w:tr w14:paraId="10C101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59CD11C">
            <w:pPr>
              <w:widowControl/>
              <w:jc w:val="center"/>
              <w:rPr>
                <w:rFonts w:ascii="宋体" w:hAnsi="宋体"/>
                <w:color w:val="auto"/>
                <w:kern w:val="0"/>
                <w:szCs w:val="21"/>
                <w:highlight w:val="none"/>
              </w:rPr>
            </w:pPr>
            <w:r>
              <w:rPr>
                <w:rFonts w:ascii="宋体" w:hAnsi="宋体"/>
                <w:color w:val="auto"/>
                <w:kern w:val="0"/>
                <w:szCs w:val="21"/>
                <w:highlight w:val="none"/>
              </w:rPr>
              <w:t>4</w:t>
            </w:r>
          </w:p>
        </w:tc>
        <w:tc>
          <w:tcPr>
            <w:tcW w:w="644" w:type="pct"/>
          </w:tcPr>
          <w:p w14:paraId="771DB494">
            <w:pPr>
              <w:rPr>
                <w:rFonts w:ascii="宋体" w:hAnsi="宋体"/>
                <w:color w:val="auto"/>
                <w:szCs w:val="21"/>
                <w:highlight w:val="none"/>
              </w:rPr>
            </w:pPr>
          </w:p>
        </w:tc>
        <w:tc>
          <w:tcPr>
            <w:tcW w:w="773" w:type="pct"/>
          </w:tcPr>
          <w:p w14:paraId="4E589B48">
            <w:pPr>
              <w:rPr>
                <w:rFonts w:ascii="宋体" w:hAnsi="宋体"/>
                <w:color w:val="auto"/>
                <w:szCs w:val="21"/>
                <w:highlight w:val="none"/>
              </w:rPr>
            </w:pPr>
          </w:p>
        </w:tc>
        <w:tc>
          <w:tcPr>
            <w:tcW w:w="696" w:type="pct"/>
          </w:tcPr>
          <w:p w14:paraId="503023BD">
            <w:pPr>
              <w:rPr>
                <w:rFonts w:ascii="宋体" w:hAnsi="宋体"/>
                <w:color w:val="auto"/>
                <w:szCs w:val="21"/>
                <w:highlight w:val="none"/>
              </w:rPr>
            </w:pPr>
          </w:p>
        </w:tc>
        <w:tc>
          <w:tcPr>
            <w:tcW w:w="603" w:type="pct"/>
          </w:tcPr>
          <w:p w14:paraId="660379AC">
            <w:pPr>
              <w:rPr>
                <w:rFonts w:ascii="宋体" w:hAnsi="宋体"/>
                <w:color w:val="auto"/>
                <w:szCs w:val="21"/>
                <w:highlight w:val="none"/>
              </w:rPr>
            </w:pPr>
          </w:p>
        </w:tc>
        <w:tc>
          <w:tcPr>
            <w:tcW w:w="766" w:type="pct"/>
          </w:tcPr>
          <w:p w14:paraId="54C91C41">
            <w:pPr>
              <w:rPr>
                <w:rFonts w:ascii="宋体" w:hAnsi="宋体"/>
                <w:color w:val="auto"/>
                <w:szCs w:val="21"/>
                <w:highlight w:val="none"/>
              </w:rPr>
            </w:pPr>
          </w:p>
        </w:tc>
        <w:tc>
          <w:tcPr>
            <w:tcW w:w="1165" w:type="pct"/>
          </w:tcPr>
          <w:p w14:paraId="02D73E12">
            <w:pPr>
              <w:rPr>
                <w:rFonts w:ascii="宋体" w:hAnsi="宋体"/>
                <w:color w:val="auto"/>
                <w:szCs w:val="21"/>
                <w:highlight w:val="none"/>
              </w:rPr>
            </w:pPr>
          </w:p>
        </w:tc>
      </w:tr>
      <w:tr w14:paraId="084379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3A605F0">
            <w:pPr>
              <w:widowControl/>
              <w:jc w:val="center"/>
              <w:rPr>
                <w:rFonts w:ascii="宋体" w:hAnsi="宋体"/>
                <w:color w:val="auto"/>
                <w:kern w:val="0"/>
                <w:szCs w:val="21"/>
                <w:highlight w:val="none"/>
              </w:rPr>
            </w:pPr>
            <w:r>
              <w:rPr>
                <w:rFonts w:ascii="宋体" w:hAnsi="宋体"/>
                <w:color w:val="auto"/>
                <w:kern w:val="0"/>
                <w:szCs w:val="21"/>
                <w:highlight w:val="none"/>
              </w:rPr>
              <w:t>…</w:t>
            </w:r>
          </w:p>
        </w:tc>
        <w:tc>
          <w:tcPr>
            <w:tcW w:w="644" w:type="pct"/>
          </w:tcPr>
          <w:p w14:paraId="36C1726D">
            <w:pPr>
              <w:rPr>
                <w:rFonts w:ascii="宋体" w:hAnsi="宋体"/>
                <w:color w:val="auto"/>
                <w:szCs w:val="21"/>
                <w:highlight w:val="none"/>
              </w:rPr>
            </w:pPr>
          </w:p>
        </w:tc>
        <w:tc>
          <w:tcPr>
            <w:tcW w:w="773" w:type="pct"/>
          </w:tcPr>
          <w:p w14:paraId="1E02A912">
            <w:pPr>
              <w:rPr>
                <w:rFonts w:ascii="宋体" w:hAnsi="宋体"/>
                <w:color w:val="auto"/>
                <w:szCs w:val="21"/>
                <w:highlight w:val="none"/>
              </w:rPr>
            </w:pPr>
          </w:p>
        </w:tc>
        <w:tc>
          <w:tcPr>
            <w:tcW w:w="696" w:type="pct"/>
          </w:tcPr>
          <w:p w14:paraId="5F280190">
            <w:pPr>
              <w:rPr>
                <w:rFonts w:ascii="宋体" w:hAnsi="宋体"/>
                <w:color w:val="auto"/>
                <w:szCs w:val="21"/>
                <w:highlight w:val="none"/>
              </w:rPr>
            </w:pPr>
          </w:p>
        </w:tc>
        <w:tc>
          <w:tcPr>
            <w:tcW w:w="603" w:type="pct"/>
          </w:tcPr>
          <w:p w14:paraId="1809AE6B">
            <w:pPr>
              <w:rPr>
                <w:rFonts w:ascii="宋体" w:hAnsi="宋体"/>
                <w:color w:val="auto"/>
                <w:szCs w:val="21"/>
                <w:highlight w:val="none"/>
              </w:rPr>
            </w:pPr>
          </w:p>
        </w:tc>
        <w:tc>
          <w:tcPr>
            <w:tcW w:w="766" w:type="pct"/>
          </w:tcPr>
          <w:p w14:paraId="470E32CC">
            <w:pPr>
              <w:rPr>
                <w:rFonts w:ascii="宋体" w:hAnsi="宋体"/>
                <w:color w:val="auto"/>
                <w:szCs w:val="21"/>
                <w:highlight w:val="none"/>
              </w:rPr>
            </w:pPr>
          </w:p>
        </w:tc>
        <w:tc>
          <w:tcPr>
            <w:tcW w:w="1165" w:type="pct"/>
          </w:tcPr>
          <w:p w14:paraId="34C8B75C">
            <w:pPr>
              <w:rPr>
                <w:rFonts w:ascii="宋体" w:hAnsi="宋体"/>
                <w:color w:val="auto"/>
                <w:szCs w:val="21"/>
                <w:highlight w:val="none"/>
              </w:rPr>
            </w:pPr>
          </w:p>
        </w:tc>
      </w:tr>
    </w:tbl>
    <w:p w14:paraId="5B192019">
      <w:pPr>
        <w:widowControl/>
        <w:jc w:val="left"/>
        <w:rPr>
          <w:color w:val="auto"/>
          <w:kern w:val="0"/>
          <w:sz w:val="20"/>
          <w:szCs w:val="20"/>
          <w:highlight w:val="none"/>
        </w:rPr>
      </w:pPr>
      <w:r>
        <w:rPr>
          <w:color w:val="auto"/>
          <w:kern w:val="0"/>
          <w:sz w:val="20"/>
          <w:szCs w:val="20"/>
          <w:highlight w:val="none"/>
        </w:rPr>
        <w:t>根据上述业绩情况，按磋商文件要求附销售或服务合同复印件及评审标准要求的证明材料。</w:t>
      </w:r>
    </w:p>
    <w:p w14:paraId="78EEB2B6">
      <w:pPr>
        <w:widowControl/>
        <w:jc w:val="left"/>
        <w:rPr>
          <w:color w:val="auto"/>
          <w:kern w:val="0"/>
          <w:sz w:val="20"/>
          <w:szCs w:val="20"/>
          <w:highlight w:val="none"/>
        </w:rPr>
      </w:pPr>
    </w:p>
    <w:p w14:paraId="69363202">
      <w:pPr>
        <w:widowControl/>
        <w:jc w:val="left"/>
        <w:rPr>
          <w:color w:val="auto"/>
          <w:kern w:val="0"/>
          <w:sz w:val="20"/>
          <w:szCs w:val="20"/>
          <w:highlight w:val="none"/>
        </w:rPr>
      </w:pPr>
    </w:p>
    <w:p w14:paraId="0A99E23B">
      <w:pPr>
        <w:widowControl/>
        <w:spacing w:beforeLines="200" w:line="300" w:lineRule="auto"/>
        <w:jc w:val="left"/>
        <w:rPr>
          <w:rFonts w:ascii="宋体" w:hAnsi="宋体"/>
          <w:color w:val="auto"/>
          <w:kern w:val="0"/>
          <w:szCs w:val="21"/>
          <w:highlight w:val="none"/>
        </w:rPr>
      </w:pPr>
      <w:r>
        <w:rPr>
          <w:rFonts w:ascii="宋体" w:hAnsi="宋体"/>
          <w:color w:val="auto"/>
          <w:kern w:val="0"/>
          <w:szCs w:val="21"/>
          <w:highlight w:val="none"/>
        </w:rPr>
        <w:t>供应商名称</w:t>
      </w:r>
      <w:r>
        <w:rPr>
          <w:rFonts w:hint="eastAsia" w:ascii="宋体" w:hAnsi="宋体"/>
          <w:color w:val="auto"/>
          <w:szCs w:val="21"/>
          <w:highlight w:val="none"/>
        </w:rPr>
        <w:t>（加盖公章）</w:t>
      </w:r>
      <w:r>
        <w:rPr>
          <w:rFonts w:ascii="宋体" w:hAnsi="宋体"/>
          <w:color w:val="auto"/>
          <w:kern w:val="0"/>
          <w:szCs w:val="21"/>
          <w:highlight w:val="none"/>
        </w:rPr>
        <w:t>：__________________</w:t>
      </w:r>
    </w:p>
    <w:p w14:paraId="4D3AB2C2">
      <w:pPr>
        <w:widowControl/>
        <w:jc w:val="left"/>
        <w:rPr>
          <w:color w:val="auto"/>
          <w:kern w:val="0"/>
          <w:sz w:val="20"/>
          <w:szCs w:val="20"/>
          <w:highlight w:val="none"/>
        </w:rPr>
      </w:pPr>
      <w:r>
        <w:rPr>
          <w:rFonts w:ascii="宋体" w:hAnsi="宋体"/>
          <w:color w:val="auto"/>
          <w:kern w:val="0"/>
          <w:szCs w:val="21"/>
          <w:highlight w:val="none"/>
        </w:rPr>
        <w:t>日期： 年 月 日</w:t>
      </w:r>
    </w:p>
    <w:p w14:paraId="34FC5C0A">
      <w:pPr>
        <w:pageBreakBefore/>
        <w:rPr>
          <w:color w:val="auto"/>
          <w:kern w:val="0"/>
          <w:sz w:val="20"/>
          <w:szCs w:val="20"/>
          <w:highlight w:val="none"/>
        </w:rPr>
      </w:pPr>
      <w:bookmarkStart w:id="57" w:name="_Toc169799800"/>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三</w:t>
      </w:r>
      <w:r>
        <w:rPr>
          <w:rFonts w:ascii="宋体" w:hAnsi="宋体"/>
          <w:b/>
          <w:bCs/>
          <w:color w:val="auto"/>
          <w:sz w:val="24"/>
          <w:szCs w:val="28"/>
          <w:highlight w:val="none"/>
        </w:rPr>
        <w:t>：</w:t>
      </w:r>
      <w:bookmarkEnd w:id="57"/>
    </w:p>
    <w:p w14:paraId="00B7248E">
      <w:pPr>
        <w:widowControl/>
        <w:spacing w:afterLines="100"/>
        <w:jc w:val="center"/>
        <w:outlineLvl w:val="3"/>
        <w:rPr>
          <w:color w:val="auto"/>
          <w:kern w:val="0"/>
          <w:sz w:val="20"/>
          <w:szCs w:val="20"/>
          <w:highlight w:val="none"/>
        </w:rPr>
      </w:pPr>
      <w:r>
        <w:rPr>
          <w:b/>
          <w:color w:val="auto"/>
          <w:kern w:val="0"/>
          <w:sz w:val="32"/>
          <w:highlight w:val="none"/>
        </w:rPr>
        <w:t>技术和服务要求响应表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7D10E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458A3FDA">
            <w:pPr>
              <w:widowControl/>
              <w:jc w:val="center"/>
              <w:rPr>
                <w:b/>
                <w:bCs/>
                <w:color w:val="auto"/>
                <w:kern w:val="0"/>
                <w:szCs w:val="21"/>
                <w:highlight w:val="none"/>
              </w:rPr>
            </w:pPr>
            <w:r>
              <w:rPr>
                <w:b/>
                <w:bCs/>
                <w:color w:val="auto"/>
                <w:kern w:val="0"/>
                <w:szCs w:val="21"/>
                <w:highlight w:val="none"/>
              </w:rPr>
              <w:t>序号</w:t>
            </w:r>
          </w:p>
        </w:tc>
        <w:tc>
          <w:tcPr>
            <w:tcW w:w="421" w:type="pct"/>
            <w:vAlign w:val="center"/>
          </w:tcPr>
          <w:p w14:paraId="066019B3">
            <w:pPr>
              <w:widowControl/>
              <w:jc w:val="center"/>
              <w:rPr>
                <w:b/>
                <w:bCs/>
                <w:color w:val="auto"/>
                <w:kern w:val="0"/>
                <w:szCs w:val="21"/>
                <w:highlight w:val="none"/>
              </w:rPr>
            </w:pPr>
            <w:r>
              <w:rPr>
                <w:b/>
                <w:bCs/>
                <w:color w:val="auto"/>
                <w:kern w:val="0"/>
                <w:szCs w:val="21"/>
                <w:highlight w:val="none"/>
              </w:rPr>
              <w:t>参数性质</w:t>
            </w:r>
          </w:p>
        </w:tc>
        <w:tc>
          <w:tcPr>
            <w:tcW w:w="842" w:type="pct"/>
            <w:vAlign w:val="center"/>
          </w:tcPr>
          <w:p w14:paraId="61C26D97">
            <w:pPr>
              <w:widowControl/>
              <w:jc w:val="center"/>
              <w:rPr>
                <w:b/>
                <w:bCs/>
                <w:color w:val="auto"/>
                <w:kern w:val="0"/>
                <w:szCs w:val="21"/>
                <w:highlight w:val="none"/>
              </w:rPr>
            </w:pPr>
            <w:r>
              <w:rPr>
                <w:rFonts w:hint="eastAsia"/>
                <w:b/>
                <w:bCs/>
                <w:color w:val="auto"/>
                <w:kern w:val="0"/>
                <w:szCs w:val="21"/>
                <w:highlight w:val="none"/>
              </w:rPr>
              <w:t>磋商文件</w:t>
            </w:r>
            <w:r>
              <w:rPr>
                <w:b/>
                <w:bCs/>
                <w:color w:val="auto"/>
                <w:kern w:val="0"/>
                <w:szCs w:val="21"/>
                <w:highlight w:val="none"/>
              </w:rPr>
              <w:t>规定的技术和服务要求</w:t>
            </w:r>
          </w:p>
        </w:tc>
        <w:tc>
          <w:tcPr>
            <w:tcW w:w="673" w:type="pct"/>
            <w:vAlign w:val="center"/>
          </w:tcPr>
          <w:p w14:paraId="068D0703">
            <w:pPr>
              <w:widowControl/>
              <w:jc w:val="center"/>
              <w:rPr>
                <w:b/>
                <w:bCs/>
                <w:color w:val="auto"/>
                <w:kern w:val="0"/>
                <w:szCs w:val="21"/>
                <w:highlight w:val="none"/>
              </w:rPr>
            </w:pPr>
            <w:r>
              <w:rPr>
                <w:b/>
                <w:bCs/>
                <w:color w:val="auto"/>
                <w:kern w:val="0"/>
                <w:szCs w:val="21"/>
                <w:highlight w:val="none"/>
              </w:rPr>
              <w:t>响应文件响应的具体内容</w:t>
            </w:r>
          </w:p>
        </w:tc>
        <w:tc>
          <w:tcPr>
            <w:tcW w:w="673" w:type="pct"/>
            <w:vAlign w:val="center"/>
          </w:tcPr>
          <w:p w14:paraId="5ACB0D23">
            <w:pPr>
              <w:widowControl/>
              <w:jc w:val="center"/>
              <w:rPr>
                <w:b/>
                <w:bCs/>
                <w:color w:val="auto"/>
                <w:kern w:val="0"/>
                <w:szCs w:val="21"/>
                <w:highlight w:val="none"/>
              </w:rPr>
            </w:pPr>
            <w:r>
              <w:rPr>
                <w:b/>
                <w:bCs/>
                <w:color w:val="auto"/>
                <w:kern w:val="0"/>
                <w:szCs w:val="21"/>
                <w:highlight w:val="none"/>
              </w:rPr>
              <w:t>型号</w:t>
            </w:r>
          </w:p>
        </w:tc>
        <w:tc>
          <w:tcPr>
            <w:tcW w:w="757" w:type="pct"/>
            <w:vAlign w:val="center"/>
          </w:tcPr>
          <w:p w14:paraId="6691189C">
            <w:pPr>
              <w:widowControl/>
              <w:jc w:val="center"/>
              <w:rPr>
                <w:b/>
                <w:bCs/>
                <w:color w:val="auto"/>
                <w:kern w:val="0"/>
                <w:szCs w:val="21"/>
                <w:highlight w:val="none"/>
              </w:rPr>
            </w:pPr>
            <w:r>
              <w:rPr>
                <w:b/>
                <w:bCs/>
                <w:color w:val="auto"/>
                <w:kern w:val="0"/>
                <w:szCs w:val="21"/>
                <w:highlight w:val="none"/>
              </w:rPr>
              <w:t>是否偏离</w:t>
            </w:r>
          </w:p>
        </w:tc>
        <w:tc>
          <w:tcPr>
            <w:tcW w:w="674" w:type="pct"/>
            <w:vAlign w:val="center"/>
          </w:tcPr>
          <w:p w14:paraId="61B96174">
            <w:pPr>
              <w:widowControl/>
              <w:jc w:val="center"/>
              <w:rPr>
                <w:b/>
                <w:bCs/>
                <w:color w:val="auto"/>
                <w:kern w:val="0"/>
                <w:szCs w:val="21"/>
                <w:highlight w:val="none"/>
              </w:rPr>
            </w:pPr>
            <w:r>
              <w:rPr>
                <w:b/>
                <w:bCs/>
                <w:color w:val="auto"/>
                <w:kern w:val="0"/>
                <w:szCs w:val="21"/>
                <w:highlight w:val="none"/>
              </w:rPr>
              <w:t>证明文件所在位置</w:t>
            </w:r>
          </w:p>
        </w:tc>
        <w:tc>
          <w:tcPr>
            <w:tcW w:w="455" w:type="pct"/>
            <w:vAlign w:val="center"/>
          </w:tcPr>
          <w:p w14:paraId="02B172A7">
            <w:pPr>
              <w:widowControl/>
              <w:jc w:val="center"/>
              <w:rPr>
                <w:b/>
                <w:bCs/>
                <w:color w:val="auto"/>
                <w:kern w:val="0"/>
                <w:szCs w:val="21"/>
                <w:highlight w:val="none"/>
              </w:rPr>
            </w:pPr>
            <w:r>
              <w:rPr>
                <w:b/>
                <w:bCs/>
                <w:color w:val="auto"/>
                <w:kern w:val="0"/>
                <w:szCs w:val="21"/>
                <w:highlight w:val="none"/>
              </w:rPr>
              <w:t>备注</w:t>
            </w:r>
          </w:p>
        </w:tc>
      </w:tr>
      <w:tr w14:paraId="55C0F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AB37B1E">
            <w:pPr>
              <w:widowControl/>
              <w:jc w:val="center"/>
              <w:rPr>
                <w:color w:val="auto"/>
                <w:kern w:val="0"/>
                <w:sz w:val="20"/>
                <w:szCs w:val="20"/>
                <w:highlight w:val="none"/>
              </w:rPr>
            </w:pPr>
            <w:r>
              <w:rPr>
                <w:color w:val="auto"/>
                <w:kern w:val="0"/>
                <w:sz w:val="20"/>
                <w:szCs w:val="20"/>
                <w:highlight w:val="none"/>
              </w:rPr>
              <w:t>1</w:t>
            </w:r>
          </w:p>
        </w:tc>
        <w:tc>
          <w:tcPr>
            <w:tcW w:w="421" w:type="pct"/>
          </w:tcPr>
          <w:p w14:paraId="26BE913E">
            <w:pPr>
              <w:jc w:val="center"/>
              <w:rPr>
                <w:color w:val="auto"/>
                <w:szCs w:val="24"/>
                <w:highlight w:val="none"/>
              </w:rPr>
            </w:pPr>
          </w:p>
        </w:tc>
        <w:tc>
          <w:tcPr>
            <w:tcW w:w="842" w:type="pct"/>
          </w:tcPr>
          <w:p w14:paraId="6B2CB973">
            <w:pPr>
              <w:jc w:val="center"/>
              <w:rPr>
                <w:color w:val="auto"/>
                <w:szCs w:val="24"/>
                <w:highlight w:val="none"/>
              </w:rPr>
            </w:pPr>
          </w:p>
        </w:tc>
        <w:tc>
          <w:tcPr>
            <w:tcW w:w="673" w:type="pct"/>
          </w:tcPr>
          <w:p w14:paraId="3F4E63C6">
            <w:pPr>
              <w:jc w:val="center"/>
              <w:rPr>
                <w:color w:val="auto"/>
                <w:szCs w:val="24"/>
                <w:highlight w:val="none"/>
              </w:rPr>
            </w:pPr>
          </w:p>
        </w:tc>
        <w:tc>
          <w:tcPr>
            <w:tcW w:w="673" w:type="pct"/>
          </w:tcPr>
          <w:p w14:paraId="6386CB18">
            <w:pPr>
              <w:jc w:val="center"/>
              <w:rPr>
                <w:color w:val="auto"/>
                <w:szCs w:val="24"/>
                <w:highlight w:val="none"/>
              </w:rPr>
            </w:pPr>
          </w:p>
        </w:tc>
        <w:tc>
          <w:tcPr>
            <w:tcW w:w="757" w:type="pct"/>
          </w:tcPr>
          <w:p w14:paraId="034C1A46">
            <w:pPr>
              <w:jc w:val="center"/>
              <w:rPr>
                <w:color w:val="auto"/>
                <w:szCs w:val="24"/>
                <w:highlight w:val="none"/>
              </w:rPr>
            </w:pPr>
          </w:p>
        </w:tc>
        <w:tc>
          <w:tcPr>
            <w:tcW w:w="674" w:type="pct"/>
          </w:tcPr>
          <w:p w14:paraId="76094537">
            <w:pPr>
              <w:jc w:val="center"/>
              <w:rPr>
                <w:color w:val="auto"/>
                <w:szCs w:val="24"/>
                <w:highlight w:val="none"/>
              </w:rPr>
            </w:pPr>
          </w:p>
        </w:tc>
        <w:tc>
          <w:tcPr>
            <w:tcW w:w="455" w:type="pct"/>
          </w:tcPr>
          <w:p w14:paraId="3DBE3AE9">
            <w:pPr>
              <w:jc w:val="center"/>
              <w:rPr>
                <w:color w:val="auto"/>
                <w:szCs w:val="24"/>
                <w:highlight w:val="none"/>
              </w:rPr>
            </w:pPr>
          </w:p>
        </w:tc>
      </w:tr>
      <w:tr w14:paraId="62F1F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782E7130">
            <w:pPr>
              <w:widowControl/>
              <w:jc w:val="center"/>
              <w:rPr>
                <w:color w:val="auto"/>
                <w:kern w:val="0"/>
                <w:sz w:val="20"/>
                <w:szCs w:val="20"/>
                <w:highlight w:val="none"/>
              </w:rPr>
            </w:pPr>
            <w:r>
              <w:rPr>
                <w:color w:val="auto"/>
                <w:kern w:val="0"/>
                <w:sz w:val="20"/>
                <w:szCs w:val="20"/>
                <w:highlight w:val="none"/>
              </w:rPr>
              <w:t>2</w:t>
            </w:r>
          </w:p>
        </w:tc>
        <w:tc>
          <w:tcPr>
            <w:tcW w:w="421" w:type="pct"/>
          </w:tcPr>
          <w:p w14:paraId="45D29207">
            <w:pPr>
              <w:jc w:val="center"/>
              <w:rPr>
                <w:color w:val="auto"/>
                <w:szCs w:val="24"/>
                <w:highlight w:val="none"/>
              </w:rPr>
            </w:pPr>
          </w:p>
        </w:tc>
        <w:tc>
          <w:tcPr>
            <w:tcW w:w="842" w:type="pct"/>
          </w:tcPr>
          <w:p w14:paraId="386E9970">
            <w:pPr>
              <w:jc w:val="center"/>
              <w:rPr>
                <w:color w:val="auto"/>
                <w:szCs w:val="24"/>
                <w:highlight w:val="none"/>
              </w:rPr>
            </w:pPr>
          </w:p>
        </w:tc>
        <w:tc>
          <w:tcPr>
            <w:tcW w:w="673" w:type="pct"/>
          </w:tcPr>
          <w:p w14:paraId="50ACA490">
            <w:pPr>
              <w:jc w:val="center"/>
              <w:rPr>
                <w:color w:val="auto"/>
                <w:szCs w:val="24"/>
                <w:highlight w:val="none"/>
              </w:rPr>
            </w:pPr>
          </w:p>
        </w:tc>
        <w:tc>
          <w:tcPr>
            <w:tcW w:w="673" w:type="pct"/>
          </w:tcPr>
          <w:p w14:paraId="058D3A5C">
            <w:pPr>
              <w:jc w:val="center"/>
              <w:rPr>
                <w:color w:val="auto"/>
                <w:szCs w:val="24"/>
                <w:highlight w:val="none"/>
              </w:rPr>
            </w:pPr>
          </w:p>
        </w:tc>
        <w:tc>
          <w:tcPr>
            <w:tcW w:w="757" w:type="pct"/>
          </w:tcPr>
          <w:p w14:paraId="0BDFEE3C">
            <w:pPr>
              <w:jc w:val="center"/>
              <w:rPr>
                <w:color w:val="auto"/>
                <w:szCs w:val="24"/>
                <w:highlight w:val="none"/>
              </w:rPr>
            </w:pPr>
          </w:p>
        </w:tc>
        <w:tc>
          <w:tcPr>
            <w:tcW w:w="674" w:type="pct"/>
          </w:tcPr>
          <w:p w14:paraId="57C3EB23">
            <w:pPr>
              <w:jc w:val="center"/>
              <w:rPr>
                <w:color w:val="auto"/>
                <w:szCs w:val="24"/>
                <w:highlight w:val="none"/>
              </w:rPr>
            </w:pPr>
          </w:p>
        </w:tc>
        <w:tc>
          <w:tcPr>
            <w:tcW w:w="455" w:type="pct"/>
          </w:tcPr>
          <w:p w14:paraId="479E6AD2">
            <w:pPr>
              <w:jc w:val="center"/>
              <w:rPr>
                <w:color w:val="auto"/>
                <w:szCs w:val="24"/>
                <w:highlight w:val="none"/>
              </w:rPr>
            </w:pPr>
          </w:p>
        </w:tc>
      </w:tr>
      <w:tr w14:paraId="1AC97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4FF8C0A">
            <w:pPr>
              <w:widowControl/>
              <w:jc w:val="center"/>
              <w:rPr>
                <w:color w:val="auto"/>
                <w:kern w:val="0"/>
                <w:sz w:val="20"/>
                <w:szCs w:val="20"/>
                <w:highlight w:val="none"/>
              </w:rPr>
            </w:pPr>
            <w:r>
              <w:rPr>
                <w:color w:val="auto"/>
                <w:kern w:val="0"/>
                <w:sz w:val="20"/>
                <w:szCs w:val="20"/>
                <w:highlight w:val="none"/>
              </w:rPr>
              <w:t>3</w:t>
            </w:r>
          </w:p>
        </w:tc>
        <w:tc>
          <w:tcPr>
            <w:tcW w:w="421" w:type="pct"/>
          </w:tcPr>
          <w:p w14:paraId="060D6637">
            <w:pPr>
              <w:jc w:val="center"/>
              <w:rPr>
                <w:color w:val="auto"/>
                <w:szCs w:val="24"/>
                <w:highlight w:val="none"/>
              </w:rPr>
            </w:pPr>
          </w:p>
        </w:tc>
        <w:tc>
          <w:tcPr>
            <w:tcW w:w="842" w:type="pct"/>
          </w:tcPr>
          <w:p w14:paraId="4EE5349D">
            <w:pPr>
              <w:jc w:val="center"/>
              <w:rPr>
                <w:color w:val="auto"/>
                <w:szCs w:val="24"/>
                <w:highlight w:val="none"/>
              </w:rPr>
            </w:pPr>
          </w:p>
        </w:tc>
        <w:tc>
          <w:tcPr>
            <w:tcW w:w="673" w:type="pct"/>
          </w:tcPr>
          <w:p w14:paraId="1E9AA365">
            <w:pPr>
              <w:jc w:val="center"/>
              <w:rPr>
                <w:color w:val="auto"/>
                <w:szCs w:val="24"/>
                <w:highlight w:val="none"/>
              </w:rPr>
            </w:pPr>
          </w:p>
        </w:tc>
        <w:tc>
          <w:tcPr>
            <w:tcW w:w="673" w:type="pct"/>
          </w:tcPr>
          <w:p w14:paraId="52A1D82A">
            <w:pPr>
              <w:jc w:val="center"/>
              <w:rPr>
                <w:color w:val="auto"/>
                <w:szCs w:val="24"/>
                <w:highlight w:val="none"/>
              </w:rPr>
            </w:pPr>
          </w:p>
        </w:tc>
        <w:tc>
          <w:tcPr>
            <w:tcW w:w="757" w:type="pct"/>
          </w:tcPr>
          <w:p w14:paraId="33058930">
            <w:pPr>
              <w:jc w:val="center"/>
              <w:rPr>
                <w:color w:val="auto"/>
                <w:szCs w:val="24"/>
                <w:highlight w:val="none"/>
              </w:rPr>
            </w:pPr>
          </w:p>
        </w:tc>
        <w:tc>
          <w:tcPr>
            <w:tcW w:w="674" w:type="pct"/>
          </w:tcPr>
          <w:p w14:paraId="58A8EDED">
            <w:pPr>
              <w:jc w:val="center"/>
              <w:rPr>
                <w:color w:val="auto"/>
                <w:szCs w:val="24"/>
                <w:highlight w:val="none"/>
              </w:rPr>
            </w:pPr>
          </w:p>
        </w:tc>
        <w:tc>
          <w:tcPr>
            <w:tcW w:w="455" w:type="pct"/>
          </w:tcPr>
          <w:p w14:paraId="59CED007">
            <w:pPr>
              <w:jc w:val="center"/>
              <w:rPr>
                <w:color w:val="auto"/>
                <w:szCs w:val="24"/>
                <w:highlight w:val="none"/>
              </w:rPr>
            </w:pPr>
          </w:p>
        </w:tc>
      </w:tr>
      <w:tr w14:paraId="188CE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2DFCE0E">
            <w:pPr>
              <w:widowControl/>
              <w:jc w:val="center"/>
              <w:rPr>
                <w:color w:val="auto"/>
                <w:kern w:val="0"/>
                <w:sz w:val="20"/>
                <w:szCs w:val="20"/>
                <w:highlight w:val="none"/>
              </w:rPr>
            </w:pPr>
            <w:r>
              <w:rPr>
                <w:color w:val="auto"/>
                <w:kern w:val="0"/>
                <w:sz w:val="20"/>
                <w:szCs w:val="20"/>
                <w:highlight w:val="none"/>
              </w:rPr>
              <w:t>4</w:t>
            </w:r>
          </w:p>
        </w:tc>
        <w:tc>
          <w:tcPr>
            <w:tcW w:w="421" w:type="pct"/>
          </w:tcPr>
          <w:p w14:paraId="41758995">
            <w:pPr>
              <w:jc w:val="center"/>
              <w:rPr>
                <w:color w:val="auto"/>
                <w:szCs w:val="24"/>
                <w:highlight w:val="none"/>
              </w:rPr>
            </w:pPr>
          </w:p>
        </w:tc>
        <w:tc>
          <w:tcPr>
            <w:tcW w:w="842" w:type="pct"/>
          </w:tcPr>
          <w:p w14:paraId="5FC0403D">
            <w:pPr>
              <w:jc w:val="center"/>
              <w:rPr>
                <w:color w:val="auto"/>
                <w:szCs w:val="24"/>
                <w:highlight w:val="none"/>
              </w:rPr>
            </w:pPr>
          </w:p>
        </w:tc>
        <w:tc>
          <w:tcPr>
            <w:tcW w:w="673" w:type="pct"/>
          </w:tcPr>
          <w:p w14:paraId="3DB1C548">
            <w:pPr>
              <w:jc w:val="center"/>
              <w:rPr>
                <w:color w:val="auto"/>
                <w:szCs w:val="24"/>
                <w:highlight w:val="none"/>
              </w:rPr>
            </w:pPr>
          </w:p>
        </w:tc>
        <w:tc>
          <w:tcPr>
            <w:tcW w:w="673" w:type="pct"/>
          </w:tcPr>
          <w:p w14:paraId="28406A6F">
            <w:pPr>
              <w:jc w:val="center"/>
              <w:rPr>
                <w:color w:val="auto"/>
                <w:szCs w:val="24"/>
                <w:highlight w:val="none"/>
              </w:rPr>
            </w:pPr>
          </w:p>
        </w:tc>
        <w:tc>
          <w:tcPr>
            <w:tcW w:w="757" w:type="pct"/>
          </w:tcPr>
          <w:p w14:paraId="3896ACF6">
            <w:pPr>
              <w:jc w:val="center"/>
              <w:rPr>
                <w:color w:val="auto"/>
                <w:szCs w:val="24"/>
                <w:highlight w:val="none"/>
              </w:rPr>
            </w:pPr>
          </w:p>
        </w:tc>
        <w:tc>
          <w:tcPr>
            <w:tcW w:w="674" w:type="pct"/>
          </w:tcPr>
          <w:p w14:paraId="53E95249">
            <w:pPr>
              <w:jc w:val="center"/>
              <w:rPr>
                <w:color w:val="auto"/>
                <w:szCs w:val="24"/>
                <w:highlight w:val="none"/>
              </w:rPr>
            </w:pPr>
          </w:p>
        </w:tc>
        <w:tc>
          <w:tcPr>
            <w:tcW w:w="455" w:type="pct"/>
          </w:tcPr>
          <w:p w14:paraId="18F5880D">
            <w:pPr>
              <w:jc w:val="center"/>
              <w:rPr>
                <w:color w:val="auto"/>
                <w:szCs w:val="24"/>
                <w:highlight w:val="none"/>
              </w:rPr>
            </w:pPr>
          </w:p>
        </w:tc>
      </w:tr>
      <w:tr w14:paraId="3CEED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5ADDA17">
            <w:pPr>
              <w:widowControl/>
              <w:jc w:val="center"/>
              <w:rPr>
                <w:color w:val="auto"/>
                <w:kern w:val="0"/>
                <w:sz w:val="20"/>
                <w:szCs w:val="20"/>
                <w:highlight w:val="none"/>
              </w:rPr>
            </w:pPr>
            <w:r>
              <w:rPr>
                <w:color w:val="auto"/>
                <w:kern w:val="0"/>
                <w:sz w:val="20"/>
                <w:szCs w:val="20"/>
                <w:highlight w:val="none"/>
              </w:rPr>
              <w:t>5</w:t>
            </w:r>
          </w:p>
        </w:tc>
        <w:tc>
          <w:tcPr>
            <w:tcW w:w="421" w:type="pct"/>
          </w:tcPr>
          <w:p w14:paraId="583CCC6E">
            <w:pPr>
              <w:jc w:val="center"/>
              <w:rPr>
                <w:color w:val="auto"/>
                <w:szCs w:val="24"/>
                <w:highlight w:val="none"/>
              </w:rPr>
            </w:pPr>
          </w:p>
        </w:tc>
        <w:tc>
          <w:tcPr>
            <w:tcW w:w="842" w:type="pct"/>
          </w:tcPr>
          <w:p w14:paraId="0B3D02F8">
            <w:pPr>
              <w:jc w:val="center"/>
              <w:rPr>
                <w:color w:val="auto"/>
                <w:szCs w:val="24"/>
                <w:highlight w:val="none"/>
              </w:rPr>
            </w:pPr>
          </w:p>
        </w:tc>
        <w:tc>
          <w:tcPr>
            <w:tcW w:w="673" w:type="pct"/>
          </w:tcPr>
          <w:p w14:paraId="0E22E464">
            <w:pPr>
              <w:jc w:val="center"/>
              <w:rPr>
                <w:color w:val="auto"/>
                <w:szCs w:val="24"/>
                <w:highlight w:val="none"/>
              </w:rPr>
            </w:pPr>
          </w:p>
        </w:tc>
        <w:tc>
          <w:tcPr>
            <w:tcW w:w="673" w:type="pct"/>
          </w:tcPr>
          <w:p w14:paraId="4756D696">
            <w:pPr>
              <w:jc w:val="center"/>
              <w:rPr>
                <w:color w:val="auto"/>
                <w:szCs w:val="24"/>
                <w:highlight w:val="none"/>
              </w:rPr>
            </w:pPr>
          </w:p>
        </w:tc>
        <w:tc>
          <w:tcPr>
            <w:tcW w:w="757" w:type="pct"/>
          </w:tcPr>
          <w:p w14:paraId="252870C9">
            <w:pPr>
              <w:jc w:val="center"/>
              <w:rPr>
                <w:color w:val="auto"/>
                <w:szCs w:val="24"/>
                <w:highlight w:val="none"/>
              </w:rPr>
            </w:pPr>
          </w:p>
        </w:tc>
        <w:tc>
          <w:tcPr>
            <w:tcW w:w="674" w:type="pct"/>
          </w:tcPr>
          <w:p w14:paraId="15AFAC92">
            <w:pPr>
              <w:jc w:val="center"/>
              <w:rPr>
                <w:color w:val="auto"/>
                <w:szCs w:val="24"/>
                <w:highlight w:val="none"/>
              </w:rPr>
            </w:pPr>
          </w:p>
        </w:tc>
        <w:tc>
          <w:tcPr>
            <w:tcW w:w="455" w:type="pct"/>
          </w:tcPr>
          <w:p w14:paraId="7A40CD91">
            <w:pPr>
              <w:jc w:val="center"/>
              <w:rPr>
                <w:color w:val="auto"/>
                <w:szCs w:val="24"/>
                <w:highlight w:val="none"/>
              </w:rPr>
            </w:pPr>
          </w:p>
        </w:tc>
      </w:tr>
      <w:tr w14:paraId="0928B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5D613EC">
            <w:pPr>
              <w:widowControl/>
              <w:jc w:val="center"/>
              <w:rPr>
                <w:color w:val="auto"/>
                <w:kern w:val="0"/>
                <w:sz w:val="20"/>
                <w:szCs w:val="20"/>
                <w:highlight w:val="none"/>
              </w:rPr>
            </w:pPr>
            <w:r>
              <w:rPr>
                <w:color w:val="auto"/>
                <w:kern w:val="0"/>
                <w:sz w:val="20"/>
                <w:szCs w:val="20"/>
                <w:highlight w:val="none"/>
              </w:rPr>
              <w:t>6</w:t>
            </w:r>
          </w:p>
        </w:tc>
        <w:tc>
          <w:tcPr>
            <w:tcW w:w="421" w:type="pct"/>
          </w:tcPr>
          <w:p w14:paraId="61B19BB9">
            <w:pPr>
              <w:jc w:val="center"/>
              <w:rPr>
                <w:color w:val="auto"/>
                <w:szCs w:val="24"/>
                <w:highlight w:val="none"/>
              </w:rPr>
            </w:pPr>
          </w:p>
        </w:tc>
        <w:tc>
          <w:tcPr>
            <w:tcW w:w="842" w:type="pct"/>
          </w:tcPr>
          <w:p w14:paraId="156D19BD">
            <w:pPr>
              <w:jc w:val="center"/>
              <w:rPr>
                <w:color w:val="auto"/>
                <w:szCs w:val="24"/>
                <w:highlight w:val="none"/>
              </w:rPr>
            </w:pPr>
          </w:p>
        </w:tc>
        <w:tc>
          <w:tcPr>
            <w:tcW w:w="673" w:type="pct"/>
          </w:tcPr>
          <w:p w14:paraId="22F70B4B">
            <w:pPr>
              <w:jc w:val="center"/>
              <w:rPr>
                <w:color w:val="auto"/>
                <w:szCs w:val="24"/>
                <w:highlight w:val="none"/>
              </w:rPr>
            </w:pPr>
          </w:p>
        </w:tc>
        <w:tc>
          <w:tcPr>
            <w:tcW w:w="673" w:type="pct"/>
          </w:tcPr>
          <w:p w14:paraId="068B877E">
            <w:pPr>
              <w:jc w:val="center"/>
              <w:rPr>
                <w:color w:val="auto"/>
                <w:szCs w:val="24"/>
                <w:highlight w:val="none"/>
              </w:rPr>
            </w:pPr>
          </w:p>
        </w:tc>
        <w:tc>
          <w:tcPr>
            <w:tcW w:w="757" w:type="pct"/>
          </w:tcPr>
          <w:p w14:paraId="4A7EE6C4">
            <w:pPr>
              <w:jc w:val="center"/>
              <w:rPr>
                <w:color w:val="auto"/>
                <w:szCs w:val="24"/>
                <w:highlight w:val="none"/>
              </w:rPr>
            </w:pPr>
          </w:p>
        </w:tc>
        <w:tc>
          <w:tcPr>
            <w:tcW w:w="674" w:type="pct"/>
          </w:tcPr>
          <w:p w14:paraId="24540911">
            <w:pPr>
              <w:jc w:val="center"/>
              <w:rPr>
                <w:color w:val="auto"/>
                <w:szCs w:val="24"/>
                <w:highlight w:val="none"/>
              </w:rPr>
            </w:pPr>
          </w:p>
        </w:tc>
        <w:tc>
          <w:tcPr>
            <w:tcW w:w="455" w:type="pct"/>
          </w:tcPr>
          <w:p w14:paraId="203BA48A">
            <w:pPr>
              <w:jc w:val="center"/>
              <w:rPr>
                <w:color w:val="auto"/>
                <w:szCs w:val="24"/>
                <w:highlight w:val="none"/>
              </w:rPr>
            </w:pPr>
          </w:p>
        </w:tc>
      </w:tr>
      <w:tr w14:paraId="0EC73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123EB6B">
            <w:pPr>
              <w:widowControl/>
              <w:jc w:val="center"/>
              <w:rPr>
                <w:color w:val="auto"/>
                <w:kern w:val="0"/>
                <w:sz w:val="20"/>
                <w:szCs w:val="20"/>
                <w:highlight w:val="none"/>
              </w:rPr>
            </w:pPr>
            <w:r>
              <w:rPr>
                <w:color w:val="auto"/>
                <w:kern w:val="0"/>
                <w:sz w:val="20"/>
                <w:szCs w:val="20"/>
                <w:highlight w:val="none"/>
              </w:rPr>
              <w:t>……</w:t>
            </w:r>
          </w:p>
        </w:tc>
        <w:tc>
          <w:tcPr>
            <w:tcW w:w="421" w:type="pct"/>
          </w:tcPr>
          <w:p w14:paraId="2526DB49">
            <w:pPr>
              <w:jc w:val="center"/>
              <w:rPr>
                <w:color w:val="auto"/>
                <w:szCs w:val="24"/>
                <w:highlight w:val="none"/>
              </w:rPr>
            </w:pPr>
          </w:p>
        </w:tc>
        <w:tc>
          <w:tcPr>
            <w:tcW w:w="842" w:type="pct"/>
          </w:tcPr>
          <w:p w14:paraId="05C6BE54">
            <w:pPr>
              <w:jc w:val="center"/>
              <w:rPr>
                <w:color w:val="auto"/>
                <w:szCs w:val="24"/>
                <w:highlight w:val="none"/>
              </w:rPr>
            </w:pPr>
          </w:p>
        </w:tc>
        <w:tc>
          <w:tcPr>
            <w:tcW w:w="673" w:type="pct"/>
          </w:tcPr>
          <w:p w14:paraId="09ECC4F7">
            <w:pPr>
              <w:jc w:val="center"/>
              <w:rPr>
                <w:color w:val="auto"/>
                <w:szCs w:val="24"/>
                <w:highlight w:val="none"/>
              </w:rPr>
            </w:pPr>
          </w:p>
        </w:tc>
        <w:tc>
          <w:tcPr>
            <w:tcW w:w="673" w:type="pct"/>
          </w:tcPr>
          <w:p w14:paraId="339FDC08">
            <w:pPr>
              <w:jc w:val="center"/>
              <w:rPr>
                <w:color w:val="auto"/>
                <w:szCs w:val="24"/>
                <w:highlight w:val="none"/>
              </w:rPr>
            </w:pPr>
          </w:p>
        </w:tc>
        <w:tc>
          <w:tcPr>
            <w:tcW w:w="757" w:type="pct"/>
          </w:tcPr>
          <w:p w14:paraId="18EF04A8">
            <w:pPr>
              <w:jc w:val="center"/>
              <w:rPr>
                <w:color w:val="auto"/>
                <w:szCs w:val="24"/>
                <w:highlight w:val="none"/>
              </w:rPr>
            </w:pPr>
          </w:p>
        </w:tc>
        <w:tc>
          <w:tcPr>
            <w:tcW w:w="674" w:type="pct"/>
          </w:tcPr>
          <w:p w14:paraId="2A174F57">
            <w:pPr>
              <w:jc w:val="center"/>
              <w:rPr>
                <w:color w:val="auto"/>
                <w:szCs w:val="24"/>
                <w:highlight w:val="none"/>
              </w:rPr>
            </w:pPr>
          </w:p>
        </w:tc>
        <w:tc>
          <w:tcPr>
            <w:tcW w:w="455" w:type="pct"/>
          </w:tcPr>
          <w:p w14:paraId="635EFEB6">
            <w:pPr>
              <w:jc w:val="center"/>
              <w:rPr>
                <w:color w:val="auto"/>
                <w:szCs w:val="24"/>
                <w:highlight w:val="none"/>
              </w:rPr>
            </w:pPr>
          </w:p>
        </w:tc>
      </w:tr>
    </w:tbl>
    <w:p w14:paraId="7A3C8DD2">
      <w:pPr>
        <w:widowControl/>
        <w:jc w:val="left"/>
        <w:rPr>
          <w:color w:val="auto"/>
          <w:kern w:val="0"/>
          <w:sz w:val="20"/>
          <w:szCs w:val="20"/>
          <w:highlight w:val="none"/>
        </w:rPr>
      </w:pPr>
      <w:r>
        <w:rPr>
          <w:color w:val="auto"/>
          <w:kern w:val="0"/>
          <w:sz w:val="20"/>
          <w:szCs w:val="20"/>
          <w:highlight w:val="none"/>
        </w:rPr>
        <w:t>说明：</w:t>
      </w:r>
    </w:p>
    <w:p w14:paraId="21E1E8C6">
      <w:pPr>
        <w:widowControl/>
        <w:jc w:val="left"/>
        <w:rPr>
          <w:rFonts w:ascii="宋体" w:hAnsi="宋体"/>
          <w:color w:val="auto"/>
          <w:kern w:val="0"/>
          <w:szCs w:val="21"/>
          <w:highlight w:val="none"/>
        </w:rPr>
      </w:pPr>
      <w:r>
        <w:rPr>
          <w:rFonts w:ascii="宋体" w:hAnsi="宋体"/>
          <w:color w:val="auto"/>
          <w:kern w:val="0"/>
          <w:szCs w:val="21"/>
          <w:highlight w:val="none"/>
        </w:rPr>
        <w:t>1.“</w:t>
      </w:r>
      <w:r>
        <w:rPr>
          <w:rFonts w:hint="eastAsia" w:ascii="宋体" w:hAnsi="宋体"/>
          <w:color w:val="auto"/>
          <w:kern w:val="0"/>
          <w:szCs w:val="21"/>
          <w:highlight w:val="none"/>
        </w:rPr>
        <w:t>磋商文件</w:t>
      </w:r>
      <w:r>
        <w:rPr>
          <w:rFonts w:ascii="宋体" w:hAnsi="宋体"/>
          <w:color w:val="auto"/>
          <w:kern w:val="0"/>
          <w:szCs w:val="21"/>
          <w:highlight w:val="none"/>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7AB3E662">
      <w:pPr>
        <w:widowControl/>
        <w:jc w:val="left"/>
        <w:rPr>
          <w:rFonts w:ascii="宋体" w:hAnsi="宋体"/>
          <w:color w:val="auto"/>
          <w:kern w:val="0"/>
          <w:szCs w:val="21"/>
          <w:highlight w:val="none"/>
        </w:rPr>
      </w:pPr>
      <w:r>
        <w:rPr>
          <w:rFonts w:ascii="宋体" w:hAnsi="宋体"/>
          <w:color w:val="auto"/>
          <w:kern w:val="0"/>
          <w:szCs w:val="21"/>
          <w:highlight w:val="none"/>
        </w:rPr>
        <w:t>2.参数性质栏目按磋商文件有标注的“</w:t>
      </w:r>
      <w:r>
        <w:rPr>
          <w:rFonts w:ascii="宋体" w:hAnsi="宋体" w:cs="Segoe UI Symbol"/>
          <w:color w:val="auto"/>
          <w:kern w:val="0"/>
          <w:szCs w:val="21"/>
          <w:highlight w:val="none"/>
        </w:rPr>
        <w:t>★</w:t>
      </w:r>
      <w:r>
        <w:rPr>
          <w:rFonts w:ascii="宋体" w:hAnsi="宋体" w:cs="Calibri"/>
          <w:color w:val="auto"/>
          <w:kern w:val="0"/>
          <w:szCs w:val="21"/>
          <w:highlight w:val="none"/>
        </w:rPr>
        <w:t>”</w:t>
      </w:r>
      <w:r>
        <w:rPr>
          <w:rFonts w:ascii="宋体" w:hAnsi="宋体"/>
          <w:color w:val="auto"/>
          <w:kern w:val="0"/>
          <w:szCs w:val="21"/>
          <w:highlight w:val="none"/>
        </w:rPr>
        <w:t>、“▲</w:t>
      </w:r>
      <w:r>
        <w:rPr>
          <w:rFonts w:ascii="宋体" w:hAnsi="宋体" w:cs="Calibri"/>
          <w:color w:val="auto"/>
          <w:kern w:val="0"/>
          <w:szCs w:val="21"/>
          <w:highlight w:val="none"/>
        </w:rPr>
        <w:t>”</w:t>
      </w:r>
      <w:r>
        <w:rPr>
          <w:rFonts w:ascii="宋体" w:hAnsi="宋体"/>
          <w:color w:val="auto"/>
          <w:kern w:val="0"/>
          <w:szCs w:val="21"/>
          <w:highlight w:val="none"/>
        </w:rPr>
        <w:t>号条款进行填写，打“</w:t>
      </w:r>
      <w:r>
        <w:rPr>
          <w:rFonts w:ascii="宋体" w:hAnsi="宋体" w:cs="Segoe UI Symbol"/>
          <w:color w:val="auto"/>
          <w:kern w:val="0"/>
          <w:szCs w:val="21"/>
          <w:highlight w:val="none"/>
        </w:rPr>
        <w:t>★</w:t>
      </w:r>
      <w:r>
        <w:rPr>
          <w:rFonts w:ascii="宋体" w:hAnsi="宋体" w:cs="Calibri"/>
          <w:color w:val="auto"/>
          <w:kern w:val="0"/>
          <w:szCs w:val="21"/>
          <w:highlight w:val="none"/>
        </w:rPr>
        <w:t>”</w:t>
      </w:r>
      <w:r>
        <w:rPr>
          <w:rFonts w:ascii="宋体" w:hAnsi="宋体"/>
          <w:color w:val="auto"/>
          <w:kern w:val="0"/>
          <w:szCs w:val="21"/>
          <w:highlight w:val="none"/>
        </w:rPr>
        <w:t>号条款为实质性条款，若有任何一条负偏离或不满足则导致</w:t>
      </w:r>
      <w:r>
        <w:rPr>
          <w:rFonts w:hint="eastAsia" w:ascii="宋体" w:hAnsi="宋体"/>
          <w:color w:val="auto"/>
          <w:kern w:val="0"/>
          <w:szCs w:val="21"/>
          <w:highlight w:val="none"/>
        </w:rPr>
        <w:t>响应</w:t>
      </w:r>
      <w:r>
        <w:rPr>
          <w:rFonts w:ascii="宋体" w:hAnsi="宋体"/>
          <w:color w:val="auto"/>
          <w:kern w:val="0"/>
          <w:szCs w:val="21"/>
          <w:highlight w:val="none"/>
        </w:rPr>
        <w:t>无效。打“▲</w:t>
      </w:r>
      <w:r>
        <w:rPr>
          <w:rFonts w:ascii="宋体" w:hAnsi="宋体" w:cs="Calibri"/>
          <w:color w:val="auto"/>
          <w:kern w:val="0"/>
          <w:szCs w:val="21"/>
          <w:highlight w:val="none"/>
        </w:rPr>
        <w:t>”</w:t>
      </w:r>
      <w:r>
        <w:rPr>
          <w:rFonts w:ascii="宋体" w:hAnsi="宋体"/>
          <w:color w:val="auto"/>
          <w:kern w:val="0"/>
          <w:szCs w:val="21"/>
          <w:highlight w:val="none"/>
        </w:rPr>
        <w:t>号条款为重要技术参数（如有），若有部分“▲</w:t>
      </w:r>
      <w:r>
        <w:rPr>
          <w:rFonts w:ascii="宋体" w:hAnsi="宋体" w:cs="Calibri"/>
          <w:color w:val="auto"/>
          <w:kern w:val="0"/>
          <w:szCs w:val="21"/>
          <w:highlight w:val="none"/>
        </w:rPr>
        <w:t>”</w:t>
      </w:r>
      <w:r>
        <w:rPr>
          <w:rFonts w:ascii="宋体" w:hAnsi="宋体"/>
          <w:color w:val="auto"/>
          <w:kern w:val="0"/>
          <w:szCs w:val="21"/>
          <w:highlight w:val="none"/>
        </w:rPr>
        <w:t>条款未响应或不满足，将根据评审要求影响其得分，但不作为无效</w:t>
      </w:r>
      <w:r>
        <w:rPr>
          <w:rFonts w:hint="eastAsia" w:ascii="宋体" w:hAnsi="宋体"/>
          <w:color w:val="auto"/>
          <w:kern w:val="0"/>
          <w:szCs w:val="21"/>
          <w:highlight w:val="none"/>
        </w:rPr>
        <w:t>响应</w:t>
      </w:r>
      <w:r>
        <w:rPr>
          <w:rFonts w:ascii="宋体" w:hAnsi="宋体"/>
          <w:color w:val="auto"/>
          <w:kern w:val="0"/>
          <w:szCs w:val="21"/>
          <w:highlight w:val="none"/>
        </w:rPr>
        <w:t>条款。</w:t>
      </w:r>
    </w:p>
    <w:p w14:paraId="73255156">
      <w:pPr>
        <w:widowControl/>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rPr>
        <w:t>“型号</w:t>
      </w:r>
      <w:r>
        <w:rPr>
          <w:rFonts w:ascii="宋体" w:hAnsi="宋体" w:cs="Calibri"/>
          <w:color w:val="auto"/>
          <w:kern w:val="0"/>
          <w:szCs w:val="21"/>
          <w:highlight w:val="none"/>
        </w:rPr>
        <w:t>”</w:t>
      </w:r>
      <w:r>
        <w:rPr>
          <w:rFonts w:hint="eastAsia" w:ascii="宋体" w:hAnsi="宋体" w:cs="Calibri"/>
          <w:color w:val="auto"/>
          <w:kern w:val="0"/>
          <w:szCs w:val="21"/>
          <w:highlight w:val="none"/>
        </w:rPr>
        <w:t>项，若无，填写：</w:t>
      </w:r>
      <w:r>
        <w:rPr>
          <w:rFonts w:ascii="宋体" w:hAnsi="宋体"/>
          <w:color w:val="auto"/>
          <w:kern w:val="0"/>
          <w:szCs w:val="21"/>
          <w:highlight w:val="none"/>
        </w:rPr>
        <w:t>“</w:t>
      </w:r>
      <w:r>
        <w:rPr>
          <w:rStyle w:val="30"/>
          <w:rFonts w:ascii="宋体" w:hAnsi="宋体" w:cs="Arial"/>
          <w:color w:val="auto"/>
          <w:highlight w:val="none"/>
          <w:shd w:val="clear" w:color="auto" w:fill="FFFFFF"/>
        </w:rPr>
        <w:t>/</w:t>
      </w:r>
      <w:r>
        <w:rPr>
          <w:rFonts w:ascii="宋体" w:hAnsi="宋体" w:cs="Calibri"/>
          <w:color w:val="auto"/>
          <w:kern w:val="0"/>
          <w:szCs w:val="21"/>
          <w:highlight w:val="none"/>
        </w:rPr>
        <w:t>”</w:t>
      </w:r>
      <w:r>
        <w:rPr>
          <w:rStyle w:val="30"/>
          <w:rFonts w:ascii="宋体" w:hAnsi="宋体" w:cs="Arial"/>
          <w:color w:val="auto"/>
          <w:highlight w:val="none"/>
          <w:shd w:val="clear" w:color="auto" w:fill="FFFFFF"/>
        </w:rPr>
        <w:t>。</w:t>
      </w:r>
    </w:p>
    <w:p w14:paraId="368B26F9">
      <w:pPr>
        <w:widowControl/>
        <w:jc w:val="left"/>
        <w:rPr>
          <w:rFonts w:ascii="宋体" w:hAnsi="宋体"/>
          <w:color w:val="auto"/>
          <w:kern w:val="0"/>
          <w:szCs w:val="21"/>
          <w:highlight w:val="none"/>
        </w:rPr>
      </w:pPr>
      <w:r>
        <w:rPr>
          <w:rFonts w:hint="eastAsia" w:ascii="宋体" w:hAnsi="宋体"/>
          <w:color w:val="auto"/>
          <w:kern w:val="0"/>
          <w:szCs w:val="21"/>
          <w:highlight w:val="none"/>
        </w:rPr>
        <w:t>4</w:t>
      </w:r>
      <w:r>
        <w:rPr>
          <w:rFonts w:ascii="宋体" w:hAnsi="宋体"/>
          <w:color w:val="auto"/>
          <w:kern w:val="0"/>
          <w:szCs w:val="21"/>
          <w:highlight w:val="none"/>
        </w:rPr>
        <w:t>.“是否偏离”项下应按下列规定填写：优于的，填写“正偏离”；符合的，填写“无偏离”；低于的，填写“负偏离”。</w:t>
      </w:r>
    </w:p>
    <w:p w14:paraId="4F1E340B">
      <w:pPr>
        <w:widowControl/>
        <w:jc w:val="left"/>
        <w:rPr>
          <w:color w:val="auto"/>
          <w:kern w:val="0"/>
          <w:sz w:val="20"/>
          <w:szCs w:val="20"/>
          <w:highlight w:val="none"/>
        </w:rPr>
      </w:pPr>
      <w:r>
        <w:rPr>
          <w:rFonts w:hint="eastAsia" w:ascii="宋体" w:hAnsi="宋体"/>
          <w:color w:val="auto"/>
          <w:kern w:val="0"/>
          <w:szCs w:val="21"/>
          <w:highlight w:val="none"/>
        </w:rPr>
        <w:t>5</w:t>
      </w:r>
      <w:r>
        <w:rPr>
          <w:rFonts w:ascii="宋体" w:hAnsi="宋体"/>
          <w:color w:val="auto"/>
          <w:kern w:val="0"/>
          <w:szCs w:val="21"/>
          <w:highlight w:val="none"/>
        </w:rPr>
        <w:t>.</w:t>
      </w:r>
      <w:bookmarkStart w:id="58" w:name="_Hlk169717981"/>
      <w:r>
        <w:rPr>
          <w:rFonts w:ascii="宋体" w:hAnsi="宋体"/>
          <w:color w:val="auto"/>
          <w:kern w:val="0"/>
          <w:szCs w:val="21"/>
          <w:highlight w:val="none"/>
        </w:rPr>
        <w:t>“备注”</w:t>
      </w:r>
      <w:bookmarkEnd w:id="58"/>
      <w:r>
        <w:rPr>
          <w:rFonts w:ascii="宋体" w:hAnsi="宋体"/>
          <w:color w:val="auto"/>
          <w:kern w:val="0"/>
          <w:szCs w:val="21"/>
          <w:highlight w:val="none"/>
        </w:rPr>
        <w:t>处可填写偏离情况的说明。</w:t>
      </w:r>
    </w:p>
    <w:p w14:paraId="00738050">
      <w:pPr>
        <w:widowControl/>
        <w:spacing w:beforeLines="200" w:line="300" w:lineRule="auto"/>
        <w:jc w:val="left"/>
        <w:rPr>
          <w:rFonts w:ascii="宋体" w:hAnsi="宋体"/>
          <w:color w:val="auto"/>
          <w:kern w:val="0"/>
          <w:szCs w:val="21"/>
          <w:highlight w:val="none"/>
        </w:rPr>
      </w:pPr>
      <w:r>
        <w:rPr>
          <w:rFonts w:ascii="宋体" w:hAnsi="宋体"/>
          <w:color w:val="auto"/>
          <w:kern w:val="0"/>
          <w:szCs w:val="21"/>
          <w:highlight w:val="none"/>
        </w:rPr>
        <w:t>供应商名称</w:t>
      </w:r>
      <w:r>
        <w:rPr>
          <w:rFonts w:hint="eastAsia" w:ascii="宋体" w:hAnsi="宋体"/>
          <w:color w:val="auto"/>
          <w:szCs w:val="21"/>
          <w:highlight w:val="none"/>
        </w:rPr>
        <w:t>（加盖公章）</w:t>
      </w:r>
      <w:r>
        <w:rPr>
          <w:rFonts w:ascii="宋体" w:hAnsi="宋体"/>
          <w:color w:val="auto"/>
          <w:kern w:val="0"/>
          <w:szCs w:val="21"/>
          <w:highlight w:val="none"/>
        </w:rPr>
        <w:t>：__________________</w:t>
      </w:r>
    </w:p>
    <w:p w14:paraId="2185029C">
      <w:pPr>
        <w:widowControl/>
        <w:jc w:val="left"/>
        <w:rPr>
          <w:color w:val="auto"/>
          <w:kern w:val="0"/>
          <w:sz w:val="20"/>
          <w:szCs w:val="20"/>
          <w:highlight w:val="none"/>
        </w:rPr>
      </w:pPr>
      <w:r>
        <w:rPr>
          <w:rFonts w:ascii="宋体" w:hAnsi="宋体"/>
          <w:color w:val="auto"/>
          <w:kern w:val="0"/>
          <w:szCs w:val="21"/>
          <w:highlight w:val="none"/>
        </w:rPr>
        <w:t>日期： 年 月 日</w:t>
      </w:r>
    </w:p>
    <w:p w14:paraId="20F18847">
      <w:pPr>
        <w:pageBreakBefore/>
        <w:rPr>
          <w:color w:val="auto"/>
          <w:kern w:val="0"/>
          <w:sz w:val="20"/>
          <w:szCs w:val="20"/>
          <w:highlight w:val="none"/>
        </w:rPr>
      </w:pPr>
      <w:bookmarkStart w:id="59" w:name="_Toc169799801"/>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四</w:t>
      </w:r>
      <w:r>
        <w:rPr>
          <w:rFonts w:ascii="宋体" w:hAnsi="宋体"/>
          <w:b/>
          <w:bCs/>
          <w:color w:val="auto"/>
          <w:sz w:val="24"/>
          <w:szCs w:val="28"/>
          <w:highlight w:val="none"/>
        </w:rPr>
        <w:t>：</w:t>
      </w:r>
      <w:bookmarkEnd w:id="59"/>
    </w:p>
    <w:p w14:paraId="59AE8E8A">
      <w:pPr>
        <w:widowControl/>
        <w:spacing w:afterLines="100"/>
        <w:jc w:val="center"/>
        <w:outlineLvl w:val="3"/>
        <w:rPr>
          <w:color w:val="auto"/>
          <w:kern w:val="0"/>
          <w:sz w:val="20"/>
          <w:szCs w:val="20"/>
          <w:highlight w:val="none"/>
        </w:rPr>
      </w:pPr>
      <w:r>
        <w:rPr>
          <w:b/>
          <w:color w:val="auto"/>
          <w:kern w:val="0"/>
          <w:sz w:val="32"/>
          <w:highlight w:val="none"/>
        </w:rPr>
        <w:t>商务条件响应表</w:t>
      </w:r>
    </w:p>
    <w:tbl>
      <w:tblPr>
        <w:tblStyle w:val="25"/>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1247BE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2F5AE4D5">
            <w:pPr>
              <w:widowControl/>
              <w:jc w:val="center"/>
              <w:rPr>
                <w:rFonts w:ascii="宋体" w:hAnsi="宋体"/>
                <w:b/>
                <w:bCs/>
                <w:color w:val="auto"/>
                <w:kern w:val="0"/>
                <w:szCs w:val="21"/>
                <w:highlight w:val="none"/>
              </w:rPr>
            </w:pPr>
            <w:r>
              <w:rPr>
                <w:rFonts w:ascii="宋体" w:hAnsi="宋体"/>
                <w:b/>
                <w:bCs/>
                <w:color w:val="auto"/>
                <w:kern w:val="0"/>
                <w:szCs w:val="21"/>
                <w:highlight w:val="none"/>
              </w:rPr>
              <w:t>序号</w:t>
            </w:r>
          </w:p>
        </w:tc>
        <w:tc>
          <w:tcPr>
            <w:tcW w:w="676" w:type="pct"/>
            <w:vAlign w:val="center"/>
          </w:tcPr>
          <w:p w14:paraId="0E81B830">
            <w:pPr>
              <w:widowControl/>
              <w:jc w:val="center"/>
              <w:rPr>
                <w:rFonts w:ascii="宋体" w:hAnsi="宋体"/>
                <w:b/>
                <w:bCs/>
                <w:color w:val="auto"/>
                <w:kern w:val="0"/>
                <w:szCs w:val="21"/>
                <w:highlight w:val="none"/>
              </w:rPr>
            </w:pPr>
            <w:r>
              <w:rPr>
                <w:rFonts w:ascii="宋体" w:hAnsi="宋体"/>
                <w:b/>
                <w:bCs/>
                <w:color w:val="auto"/>
                <w:kern w:val="0"/>
                <w:szCs w:val="21"/>
                <w:highlight w:val="none"/>
              </w:rPr>
              <w:t>参数性质</w:t>
            </w:r>
          </w:p>
        </w:tc>
        <w:tc>
          <w:tcPr>
            <w:tcW w:w="850" w:type="pct"/>
            <w:vAlign w:val="center"/>
          </w:tcPr>
          <w:p w14:paraId="7EAB28A9">
            <w:pPr>
              <w:widowControl/>
              <w:jc w:val="center"/>
              <w:rPr>
                <w:rFonts w:ascii="宋体" w:hAnsi="宋体"/>
                <w:b/>
                <w:bCs/>
                <w:color w:val="auto"/>
                <w:kern w:val="0"/>
                <w:szCs w:val="21"/>
                <w:highlight w:val="none"/>
              </w:rPr>
            </w:pPr>
            <w:r>
              <w:rPr>
                <w:rFonts w:hint="eastAsia" w:ascii="宋体" w:hAnsi="宋体"/>
                <w:b/>
                <w:bCs/>
                <w:color w:val="auto"/>
                <w:kern w:val="0"/>
                <w:szCs w:val="21"/>
                <w:highlight w:val="none"/>
              </w:rPr>
              <w:t>磋商文件</w:t>
            </w:r>
            <w:r>
              <w:rPr>
                <w:rFonts w:ascii="宋体" w:hAnsi="宋体"/>
                <w:b/>
                <w:bCs/>
                <w:color w:val="auto"/>
                <w:kern w:val="0"/>
                <w:szCs w:val="21"/>
                <w:highlight w:val="none"/>
              </w:rPr>
              <w:t>规定的商务条件</w:t>
            </w:r>
          </w:p>
        </w:tc>
        <w:tc>
          <w:tcPr>
            <w:tcW w:w="896" w:type="pct"/>
            <w:vAlign w:val="center"/>
          </w:tcPr>
          <w:p w14:paraId="2187C3ED">
            <w:pPr>
              <w:widowControl/>
              <w:jc w:val="center"/>
              <w:rPr>
                <w:rFonts w:ascii="宋体" w:hAnsi="宋体"/>
                <w:b/>
                <w:bCs/>
                <w:color w:val="auto"/>
                <w:kern w:val="0"/>
                <w:szCs w:val="21"/>
                <w:highlight w:val="none"/>
              </w:rPr>
            </w:pPr>
            <w:r>
              <w:rPr>
                <w:rFonts w:ascii="宋体" w:hAnsi="宋体"/>
                <w:b/>
                <w:bCs/>
                <w:color w:val="auto"/>
                <w:kern w:val="0"/>
                <w:szCs w:val="21"/>
                <w:highlight w:val="none"/>
              </w:rPr>
              <w:t>响应文件响应的具体内容</w:t>
            </w:r>
          </w:p>
        </w:tc>
        <w:tc>
          <w:tcPr>
            <w:tcW w:w="712" w:type="pct"/>
            <w:vAlign w:val="center"/>
          </w:tcPr>
          <w:p w14:paraId="4EBB18C5">
            <w:pPr>
              <w:widowControl/>
              <w:jc w:val="center"/>
              <w:rPr>
                <w:rFonts w:ascii="宋体" w:hAnsi="宋体"/>
                <w:b/>
                <w:bCs/>
                <w:color w:val="auto"/>
                <w:kern w:val="0"/>
                <w:szCs w:val="21"/>
                <w:highlight w:val="none"/>
              </w:rPr>
            </w:pPr>
            <w:r>
              <w:rPr>
                <w:rFonts w:ascii="宋体" w:hAnsi="宋体"/>
                <w:b/>
                <w:bCs/>
                <w:color w:val="auto"/>
                <w:kern w:val="0"/>
                <w:szCs w:val="21"/>
                <w:highlight w:val="none"/>
              </w:rPr>
              <w:t>是否偏离</w:t>
            </w:r>
          </w:p>
        </w:tc>
        <w:tc>
          <w:tcPr>
            <w:tcW w:w="712" w:type="pct"/>
            <w:vAlign w:val="center"/>
          </w:tcPr>
          <w:p w14:paraId="161DB73A">
            <w:pPr>
              <w:widowControl/>
              <w:jc w:val="center"/>
              <w:rPr>
                <w:rFonts w:ascii="宋体" w:hAnsi="宋体"/>
                <w:b/>
                <w:bCs/>
                <w:color w:val="auto"/>
                <w:kern w:val="0"/>
                <w:szCs w:val="21"/>
                <w:highlight w:val="none"/>
              </w:rPr>
            </w:pPr>
            <w:r>
              <w:rPr>
                <w:rFonts w:ascii="宋体" w:hAnsi="宋体"/>
                <w:b/>
                <w:bCs/>
                <w:color w:val="auto"/>
                <w:kern w:val="0"/>
                <w:szCs w:val="21"/>
                <w:highlight w:val="none"/>
              </w:rPr>
              <w:t>证明文件所在位置</w:t>
            </w:r>
          </w:p>
        </w:tc>
        <w:tc>
          <w:tcPr>
            <w:tcW w:w="712" w:type="pct"/>
            <w:vAlign w:val="center"/>
          </w:tcPr>
          <w:p w14:paraId="5A32FE00">
            <w:pPr>
              <w:widowControl/>
              <w:jc w:val="center"/>
              <w:rPr>
                <w:rFonts w:ascii="宋体" w:hAnsi="宋体"/>
                <w:b/>
                <w:bCs/>
                <w:color w:val="auto"/>
                <w:kern w:val="0"/>
                <w:szCs w:val="21"/>
                <w:highlight w:val="none"/>
              </w:rPr>
            </w:pPr>
            <w:r>
              <w:rPr>
                <w:rFonts w:ascii="宋体" w:hAnsi="宋体"/>
                <w:b/>
                <w:bCs/>
                <w:color w:val="auto"/>
                <w:kern w:val="0"/>
                <w:szCs w:val="21"/>
                <w:highlight w:val="none"/>
              </w:rPr>
              <w:t>备注</w:t>
            </w:r>
          </w:p>
        </w:tc>
      </w:tr>
      <w:tr w14:paraId="5C42AC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9CA27DA">
            <w:pPr>
              <w:widowControl/>
              <w:jc w:val="center"/>
              <w:rPr>
                <w:rFonts w:ascii="宋体" w:hAnsi="宋体"/>
                <w:color w:val="auto"/>
                <w:kern w:val="0"/>
                <w:szCs w:val="21"/>
                <w:highlight w:val="none"/>
              </w:rPr>
            </w:pPr>
            <w:r>
              <w:rPr>
                <w:rFonts w:ascii="宋体" w:hAnsi="宋体"/>
                <w:color w:val="auto"/>
                <w:kern w:val="0"/>
                <w:szCs w:val="21"/>
                <w:highlight w:val="none"/>
              </w:rPr>
              <w:t>1</w:t>
            </w:r>
          </w:p>
        </w:tc>
        <w:tc>
          <w:tcPr>
            <w:tcW w:w="676" w:type="pct"/>
          </w:tcPr>
          <w:p w14:paraId="793E4675">
            <w:pPr>
              <w:rPr>
                <w:rFonts w:ascii="宋体" w:hAnsi="宋体"/>
                <w:color w:val="auto"/>
                <w:szCs w:val="21"/>
                <w:highlight w:val="none"/>
              </w:rPr>
            </w:pPr>
          </w:p>
        </w:tc>
        <w:tc>
          <w:tcPr>
            <w:tcW w:w="850" w:type="pct"/>
          </w:tcPr>
          <w:p w14:paraId="5551E5F9">
            <w:pPr>
              <w:rPr>
                <w:rFonts w:ascii="宋体" w:hAnsi="宋体"/>
                <w:color w:val="auto"/>
                <w:szCs w:val="21"/>
                <w:highlight w:val="none"/>
              </w:rPr>
            </w:pPr>
          </w:p>
        </w:tc>
        <w:tc>
          <w:tcPr>
            <w:tcW w:w="896" w:type="pct"/>
          </w:tcPr>
          <w:p w14:paraId="3465B79F">
            <w:pPr>
              <w:rPr>
                <w:rFonts w:ascii="宋体" w:hAnsi="宋体"/>
                <w:color w:val="auto"/>
                <w:szCs w:val="21"/>
                <w:highlight w:val="none"/>
              </w:rPr>
            </w:pPr>
          </w:p>
        </w:tc>
        <w:tc>
          <w:tcPr>
            <w:tcW w:w="712" w:type="pct"/>
          </w:tcPr>
          <w:p w14:paraId="7696C704">
            <w:pPr>
              <w:rPr>
                <w:rFonts w:ascii="宋体" w:hAnsi="宋体"/>
                <w:color w:val="auto"/>
                <w:szCs w:val="21"/>
                <w:highlight w:val="none"/>
              </w:rPr>
            </w:pPr>
          </w:p>
        </w:tc>
        <w:tc>
          <w:tcPr>
            <w:tcW w:w="712" w:type="pct"/>
          </w:tcPr>
          <w:p w14:paraId="5C2831ED">
            <w:pPr>
              <w:rPr>
                <w:rFonts w:ascii="宋体" w:hAnsi="宋体"/>
                <w:color w:val="auto"/>
                <w:szCs w:val="21"/>
                <w:highlight w:val="none"/>
              </w:rPr>
            </w:pPr>
          </w:p>
        </w:tc>
        <w:tc>
          <w:tcPr>
            <w:tcW w:w="712" w:type="pct"/>
          </w:tcPr>
          <w:p w14:paraId="3D34D28C">
            <w:pPr>
              <w:rPr>
                <w:rFonts w:ascii="宋体" w:hAnsi="宋体"/>
                <w:color w:val="auto"/>
                <w:szCs w:val="21"/>
                <w:highlight w:val="none"/>
              </w:rPr>
            </w:pPr>
          </w:p>
        </w:tc>
      </w:tr>
      <w:tr w14:paraId="262678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CAC2A83">
            <w:pPr>
              <w:widowControl/>
              <w:jc w:val="center"/>
              <w:rPr>
                <w:rFonts w:ascii="宋体" w:hAnsi="宋体"/>
                <w:color w:val="auto"/>
                <w:kern w:val="0"/>
                <w:szCs w:val="21"/>
                <w:highlight w:val="none"/>
              </w:rPr>
            </w:pPr>
            <w:r>
              <w:rPr>
                <w:rFonts w:ascii="宋体" w:hAnsi="宋体"/>
                <w:color w:val="auto"/>
                <w:kern w:val="0"/>
                <w:szCs w:val="21"/>
                <w:highlight w:val="none"/>
              </w:rPr>
              <w:t>2</w:t>
            </w:r>
          </w:p>
        </w:tc>
        <w:tc>
          <w:tcPr>
            <w:tcW w:w="676" w:type="pct"/>
          </w:tcPr>
          <w:p w14:paraId="2D31407C">
            <w:pPr>
              <w:rPr>
                <w:rFonts w:ascii="宋体" w:hAnsi="宋体"/>
                <w:color w:val="auto"/>
                <w:szCs w:val="21"/>
                <w:highlight w:val="none"/>
              </w:rPr>
            </w:pPr>
          </w:p>
        </w:tc>
        <w:tc>
          <w:tcPr>
            <w:tcW w:w="850" w:type="pct"/>
          </w:tcPr>
          <w:p w14:paraId="0F551D22">
            <w:pPr>
              <w:rPr>
                <w:rFonts w:ascii="宋体" w:hAnsi="宋体"/>
                <w:color w:val="auto"/>
                <w:szCs w:val="21"/>
                <w:highlight w:val="none"/>
              </w:rPr>
            </w:pPr>
          </w:p>
        </w:tc>
        <w:tc>
          <w:tcPr>
            <w:tcW w:w="896" w:type="pct"/>
          </w:tcPr>
          <w:p w14:paraId="37033B3E">
            <w:pPr>
              <w:rPr>
                <w:rFonts w:ascii="宋体" w:hAnsi="宋体"/>
                <w:color w:val="auto"/>
                <w:szCs w:val="21"/>
                <w:highlight w:val="none"/>
              </w:rPr>
            </w:pPr>
          </w:p>
        </w:tc>
        <w:tc>
          <w:tcPr>
            <w:tcW w:w="712" w:type="pct"/>
          </w:tcPr>
          <w:p w14:paraId="7DBC4962">
            <w:pPr>
              <w:rPr>
                <w:rFonts w:ascii="宋体" w:hAnsi="宋体"/>
                <w:color w:val="auto"/>
                <w:szCs w:val="21"/>
                <w:highlight w:val="none"/>
              </w:rPr>
            </w:pPr>
          </w:p>
        </w:tc>
        <w:tc>
          <w:tcPr>
            <w:tcW w:w="712" w:type="pct"/>
          </w:tcPr>
          <w:p w14:paraId="6CE434A1">
            <w:pPr>
              <w:rPr>
                <w:rFonts w:ascii="宋体" w:hAnsi="宋体"/>
                <w:color w:val="auto"/>
                <w:szCs w:val="21"/>
                <w:highlight w:val="none"/>
              </w:rPr>
            </w:pPr>
          </w:p>
        </w:tc>
        <w:tc>
          <w:tcPr>
            <w:tcW w:w="712" w:type="pct"/>
          </w:tcPr>
          <w:p w14:paraId="5B40F473">
            <w:pPr>
              <w:rPr>
                <w:rFonts w:ascii="宋体" w:hAnsi="宋体"/>
                <w:color w:val="auto"/>
                <w:szCs w:val="21"/>
                <w:highlight w:val="none"/>
              </w:rPr>
            </w:pPr>
          </w:p>
        </w:tc>
      </w:tr>
      <w:tr w14:paraId="738598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0A44F2B">
            <w:pPr>
              <w:widowControl/>
              <w:jc w:val="center"/>
              <w:rPr>
                <w:rFonts w:ascii="宋体" w:hAnsi="宋体"/>
                <w:color w:val="auto"/>
                <w:kern w:val="0"/>
                <w:szCs w:val="21"/>
                <w:highlight w:val="none"/>
              </w:rPr>
            </w:pPr>
            <w:r>
              <w:rPr>
                <w:rFonts w:ascii="宋体" w:hAnsi="宋体"/>
                <w:color w:val="auto"/>
                <w:kern w:val="0"/>
                <w:szCs w:val="21"/>
                <w:highlight w:val="none"/>
              </w:rPr>
              <w:t>3</w:t>
            </w:r>
          </w:p>
        </w:tc>
        <w:tc>
          <w:tcPr>
            <w:tcW w:w="676" w:type="pct"/>
          </w:tcPr>
          <w:p w14:paraId="49BC663F">
            <w:pPr>
              <w:rPr>
                <w:rFonts w:ascii="宋体" w:hAnsi="宋体"/>
                <w:color w:val="auto"/>
                <w:szCs w:val="21"/>
                <w:highlight w:val="none"/>
              </w:rPr>
            </w:pPr>
          </w:p>
        </w:tc>
        <w:tc>
          <w:tcPr>
            <w:tcW w:w="850" w:type="pct"/>
          </w:tcPr>
          <w:p w14:paraId="55899AD8">
            <w:pPr>
              <w:rPr>
                <w:rFonts w:ascii="宋体" w:hAnsi="宋体"/>
                <w:color w:val="auto"/>
                <w:szCs w:val="21"/>
                <w:highlight w:val="none"/>
              </w:rPr>
            </w:pPr>
          </w:p>
        </w:tc>
        <w:tc>
          <w:tcPr>
            <w:tcW w:w="896" w:type="pct"/>
          </w:tcPr>
          <w:p w14:paraId="4322B06D">
            <w:pPr>
              <w:rPr>
                <w:rFonts w:ascii="宋体" w:hAnsi="宋体"/>
                <w:color w:val="auto"/>
                <w:szCs w:val="21"/>
                <w:highlight w:val="none"/>
              </w:rPr>
            </w:pPr>
          </w:p>
        </w:tc>
        <w:tc>
          <w:tcPr>
            <w:tcW w:w="712" w:type="pct"/>
          </w:tcPr>
          <w:p w14:paraId="5C2E5205">
            <w:pPr>
              <w:rPr>
                <w:rFonts w:ascii="宋体" w:hAnsi="宋体"/>
                <w:color w:val="auto"/>
                <w:szCs w:val="21"/>
                <w:highlight w:val="none"/>
              </w:rPr>
            </w:pPr>
          </w:p>
        </w:tc>
        <w:tc>
          <w:tcPr>
            <w:tcW w:w="712" w:type="pct"/>
          </w:tcPr>
          <w:p w14:paraId="3AF089A6">
            <w:pPr>
              <w:rPr>
                <w:rFonts w:ascii="宋体" w:hAnsi="宋体"/>
                <w:color w:val="auto"/>
                <w:szCs w:val="21"/>
                <w:highlight w:val="none"/>
              </w:rPr>
            </w:pPr>
          </w:p>
        </w:tc>
        <w:tc>
          <w:tcPr>
            <w:tcW w:w="712" w:type="pct"/>
          </w:tcPr>
          <w:p w14:paraId="16995AB9">
            <w:pPr>
              <w:rPr>
                <w:rFonts w:ascii="宋体" w:hAnsi="宋体"/>
                <w:color w:val="auto"/>
                <w:szCs w:val="21"/>
                <w:highlight w:val="none"/>
              </w:rPr>
            </w:pPr>
          </w:p>
        </w:tc>
      </w:tr>
      <w:tr w14:paraId="3EDFBA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54D15F0C">
            <w:pPr>
              <w:widowControl/>
              <w:jc w:val="center"/>
              <w:rPr>
                <w:rFonts w:ascii="宋体" w:hAnsi="宋体"/>
                <w:color w:val="auto"/>
                <w:kern w:val="0"/>
                <w:szCs w:val="21"/>
                <w:highlight w:val="none"/>
              </w:rPr>
            </w:pPr>
            <w:r>
              <w:rPr>
                <w:rFonts w:ascii="宋体" w:hAnsi="宋体"/>
                <w:color w:val="auto"/>
                <w:kern w:val="0"/>
                <w:szCs w:val="21"/>
                <w:highlight w:val="none"/>
              </w:rPr>
              <w:t>4</w:t>
            </w:r>
          </w:p>
        </w:tc>
        <w:tc>
          <w:tcPr>
            <w:tcW w:w="676" w:type="pct"/>
          </w:tcPr>
          <w:p w14:paraId="6CFE4A1F">
            <w:pPr>
              <w:rPr>
                <w:rFonts w:ascii="宋体" w:hAnsi="宋体"/>
                <w:color w:val="auto"/>
                <w:szCs w:val="21"/>
                <w:highlight w:val="none"/>
              </w:rPr>
            </w:pPr>
          </w:p>
        </w:tc>
        <w:tc>
          <w:tcPr>
            <w:tcW w:w="850" w:type="pct"/>
          </w:tcPr>
          <w:p w14:paraId="72809941">
            <w:pPr>
              <w:rPr>
                <w:rFonts w:ascii="宋体" w:hAnsi="宋体"/>
                <w:color w:val="auto"/>
                <w:szCs w:val="21"/>
                <w:highlight w:val="none"/>
              </w:rPr>
            </w:pPr>
          </w:p>
        </w:tc>
        <w:tc>
          <w:tcPr>
            <w:tcW w:w="896" w:type="pct"/>
          </w:tcPr>
          <w:p w14:paraId="2E4F5D0B">
            <w:pPr>
              <w:rPr>
                <w:rFonts w:ascii="宋体" w:hAnsi="宋体"/>
                <w:color w:val="auto"/>
                <w:szCs w:val="21"/>
                <w:highlight w:val="none"/>
              </w:rPr>
            </w:pPr>
          </w:p>
        </w:tc>
        <w:tc>
          <w:tcPr>
            <w:tcW w:w="712" w:type="pct"/>
          </w:tcPr>
          <w:p w14:paraId="48975970">
            <w:pPr>
              <w:rPr>
                <w:rFonts w:ascii="宋体" w:hAnsi="宋体"/>
                <w:color w:val="auto"/>
                <w:szCs w:val="21"/>
                <w:highlight w:val="none"/>
              </w:rPr>
            </w:pPr>
          </w:p>
        </w:tc>
        <w:tc>
          <w:tcPr>
            <w:tcW w:w="712" w:type="pct"/>
          </w:tcPr>
          <w:p w14:paraId="21C08EBB">
            <w:pPr>
              <w:rPr>
                <w:rFonts w:ascii="宋体" w:hAnsi="宋体"/>
                <w:color w:val="auto"/>
                <w:szCs w:val="21"/>
                <w:highlight w:val="none"/>
              </w:rPr>
            </w:pPr>
          </w:p>
        </w:tc>
        <w:tc>
          <w:tcPr>
            <w:tcW w:w="712" w:type="pct"/>
          </w:tcPr>
          <w:p w14:paraId="40490259">
            <w:pPr>
              <w:rPr>
                <w:rFonts w:ascii="宋体" w:hAnsi="宋体"/>
                <w:color w:val="auto"/>
                <w:szCs w:val="21"/>
                <w:highlight w:val="none"/>
              </w:rPr>
            </w:pPr>
          </w:p>
        </w:tc>
      </w:tr>
      <w:tr w14:paraId="2AAEEC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086831D">
            <w:pPr>
              <w:widowControl/>
              <w:jc w:val="center"/>
              <w:rPr>
                <w:rFonts w:ascii="宋体" w:hAnsi="宋体"/>
                <w:color w:val="auto"/>
                <w:kern w:val="0"/>
                <w:szCs w:val="21"/>
                <w:highlight w:val="none"/>
              </w:rPr>
            </w:pPr>
            <w:r>
              <w:rPr>
                <w:rFonts w:ascii="宋体" w:hAnsi="宋体"/>
                <w:color w:val="auto"/>
                <w:kern w:val="0"/>
                <w:szCs w:val="21"/>
                <w:highlight w:val="none"/>
              </w:rPr>
              <w:t>5</w:t>
            </w:r>
          </w:p>
        </w:tc>
        <w:tc>
          <w:tcPr>
            <w:tcW w:w="676" w:type="pct"/>
          </w:tcPr>
          <w:p w14:paraId="2BD81B94">
            <w:pPr>
              <w:rPr>
                <w:rFonts w:ascii="宋体" w:hAnsi="宋体"/>
                <w:color w:val="auto"/>
                <w:szCs w:val="21"/>
                <w:highlight w:val="none"/>
              </w:rPr>
            </w:pPr>
          </w:p>
        </w:tc>
        <w:tc>
          <w:tcPr>
            <w:tcW w:w="850" w:type="pct"/>
          </w:tcPr>
          <w:p w14:paraId="14FC6141">
            <w:pPr>
              <w:rPr>
                <w:rFonts w:ascii="宋体" w:hAnsi="宋体"/>
                <w:color w:val="auto"/>
                <w:szCs w:val="21"/>
                <w:highlight w:val="none"/>
              </w:rPr>
            </w:pPr>
          </w:p>
        </w:tc>
        <w:tc>
          <w:tcPr>
            <w:tcW w:w="896" w:type="pct"/>
          </w:tcPr>
          <w:p w14:paraId="608DA1A4">
            <w:pPr>
              <w:rPr>
                <w:rFonts w:ascii="宋体" w:hAnsi="宋体"/>
                <w:color w:val="auto"/>
                <w:szCs w:val="21"/>
                <w:highlight w:val="none"/>
              </w:rPr>
            </w:pPr>
          </w:p>
        </w:tc>
        <w:tc>
          <w:tcPr>
            <w:tcW w:w="712" w:type="pct"/>
          </w:tcPr>
          <w:p w14:paraId="68ECEB48">
            <w:pPr>
              <w:rPr>
                <w:rFonts w:ascii="宋体" w:hAnsi="宋体"/>
                <w:color w:val="auto"/>
                <w:szCs w:val="21"/>
                <w:highlight w:val="none"/>
              </w:rPr>
            </w:pPr>
          </w:p>
        </w:tc>
        <w:tc>
          <w:tcPr>
            <w:tcW w:w="712" w:type="pct"/>
          </w:tcPr>
          <w:p w14:paraId="237C016A">
            <w:pPr>
              <w:rPr>
                <w:rFonts w:ascii="宋体" w:hAnsi="宋体"/>
                <w:color w:val="auto"/>
                <w:szCs w:val="21"/>
                <w:highlight w:val="none"/>
              </w:rPr>
            </w:pPr>
          </w:p>
        </w:tc>
        <w:tc>
          <w:tcPr>
            <w:tcW w:w="712" w:type="pct"/>
          </w:tcPr>
          <w:p w14:paraId="1A6D819B">
            <w:pPr>
              <w:rPr>
                <w:rFonts w:ascii="宋体" w:hAnsi="宋体"/>
                <w:color w:val="auto"/>
                <w:szCs w:val="21"/>
                <w:highlight w:val="none"/>
              </w:rPr>
            </w:pPr>
          </w:p>
        </w:tc>
      </w:tr>
      <w:tr w14:paraId="2F60FB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0E17AA77">
            <w:pPr>
              <w:widowControl/>
              <w:jc w:val="center"/>
              <w:rPr>
                <w:rFonts w:ascii="宋体" w:hAnsi="宋体"/>
                <w:color w:val="auto"/>
                <w:kern w:val="0"/>
                <w:szCs w:val="21"/>
                <w:highlight w:val="none"/>
              </w:rPr>
            </w:pPr>
            <w:r>
              <w:rPr>
                <w:rFonts w:ascii="宋体" w:hAnsi="宋体"/>
                <w:color w:val="auto"/>
                <w:kern w:val="0"/>
                <w:szCs w:val="21"/>
                <w:highlight w:val="none"/>
              </w:rPr>
              <w:t>6</w:t>
            </w:r>
          </w:p>
        </w:tc>
        <w:tc>
          <w:tcPr>
            <w:tcW w:w="676" w:type="pct"/>
          </w:tcPr>
          <w:p w14:paraId="365F41FF">
            <w:pPr>
              <w:rPr>
                <w:rFonts w:ascii="宋体" w:hAnsi="宋体"/>
                <w:color w:val="auto"/>
                <w:szCs w:val="21"/>
                <w:highlight w:val="none"/>
              </w:rPr>
            </w:pPr>
          </w:p>
        </w:tc>
        <w:tc>
          <w:tcPr>
            <w:tcW w:w="850" w:type="pct"/>
          </w:tcPr>
          <w:p w14:paraId="7E7269B3">
            <w:pPr>
              <w:rPr>
                <w:rFonts w:ascii="宋体" w:hAnsi="宋体"/>
                <w:color w:val="auto"/>
                <w:szCs w:val="21"/>
                <w:highlight w:val="none"/>
              </w:rPr>
            </w:pPr>
          </w:p>
        </w:tc>
        <w:tc>
          <w:tcPr>
            <w:tcW w:w="896" w:type="pct"/>
          </w:tcPr>
          <w:p w14:paraId="7705A6A4">
            <w:pPr>
              <w:rPr>
                <w:rFonts w:ascii="宋体" w:hAnsi="宋体"/>
                <w:color w:val="auto"/>
                <w:szCs w:val="21"/>
                <w:highlight w:val="none"/>
              </w:rPr>
            </w:pPr>
          </w:p>
        </w:tc>
        <w:tc>
          <w:tcPr>
            <w:tcW w:w="712" w:type="pct"/>
          </w:tcPr>
          <w:p w14:paraId="161AA6F0">
            <w:pPr>
              <w:rPr>
                <w:rFonts w:ascii="宋体" w:hAnsi="宋体"/>
                <w:color w:val="auto"/>
                <w:szCs w:val="21"/>
                <w:highlight w:val="none"/>
              </w:rPr>
            </w:pPr>
          </w:p>
        </w:tc>
        <w:tc>
          <w:tcPr>
            <w:tcW w:w="712" w:type="pct"/>
          </w:tcPr>
          <w:p w14:paraId="498F49FC">
            <w:pPr>
              <w:rPr>
                <w:rFonts w:ascii="宋体" w:hAnsi="宋体"/>
                <w:color w:val="auto"/>
                <w:szCs w:val="21"/>
                <w:highlight w:val="none"/>
              </w:rPr>
            </w:pPr>
          </w:p>
        </w:tc>
        <w:tc>
          <w:tcPr>
            <w:tcW w:w="712" w:type="pct"/>
          </w:tcPr>
          <w:p w14:paraId="4A37033F">
            <w:pPr>
              <w:rPr>
                <w:rFonts w:ascii="宋体" w:hAnsi="宋体"/>
                <w:color w:val="auto"/>
                <w:szCs w:val="21"/>
                <w:highlight w:val="none"/>
              </w:rPr>
            </w:pPr>
          </w:p>
        </w:tc>
      </w:tr>
      <w:tr w14:paraId="4D3E2A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5B66041">
            <w:pPr>
              <w:widowControl/>
              <w:jc w:val="center"/>
              <w:rPr>
                <w:rFonts w:ascii="宋体" w:hAnsi="宋体"/>
                <w:color w:val="auto"/>
                <w:kern w:val="0"/>
                <w:szCs w:val="21"/>
                <w:highlight w:val="none"/>
              </w:rPr>
            </w:pPr>
            <w:r>
              <w:rPr>
                <w:rFonts w:ascii="宋体" w:hAnsi="宋体"/>
                <w:color w:val="auto"/>
                <w:kern w:val="0"/>
                <w:szCs w:val="21"/>
                <w:highlight w:val="none"/>
              </w:rPr>
              <w:t>7</w:t>
            </w:r>
          </w:p>
        </w:tc>
        <w:tc>
          <w:tcPr>
            <w:tcW w:w="676" w:type="pct"/>
          </w:tcPr>
          <w:p w14:paraId="0C32DF41">
            <w:pPr>
              <w:rPr>
                <w:rFonts w:ascii="宋体" w:hAnsi="宋体"/>
                <w:color w:val="auto"/>
                <w:szCs w:val="21"/>
                <w:highlight w:val="none"/>
              </w:rPr>
            </w:pPr>
          </w:p>
        </w:tc>
        <w:tc>
          <w:tcPr>
            <w:tcW w:w="850" w:type="pct"/>
          </w:tcPr>
          <w:p w14:paraId="005AA592">
            <w:pPr>
              <w:rPr>
                <w:rFonts w:ascii="宋体" w:hAnsi="宋体"/>
                <w:color w:val="auto"/>
                <w:szCs w:val="21"/>
                <w:highlight w:val="none"/>
              </w:rPr>
            </w:pPr>
          </w:p>
        </w:tc>
        <w:tc>
          <w:tcPr>
            <w:tcW w:w="896" w:type="pct"/>
          </w:tcPr>
          <w:p w14:paraId="357DA10A">
            <w:pPr>
              <w:rPr>
                <w:rFonts w:ascii="宋体" w:hAnsi="宋体"/>
                <w:color w:val="auto"/>
                <w:szCs w:val="21"/>
                <w:highlight w:val="none"/>
              </w:rPr>
            </w:pPr>
          </w:p>
        </w:tc>
        <w:tc>
          <w:tcPr>
            <w:tcW w:w="712" w:type="pct"/>
          </w:tcPr>
          <w:p w14:paraId="523957D2">
            <w:pPr>
              <w:rPr>
                <w:rFonts w:ascii="宋体" w:hAnsi="宋体"/>
                <w:color w:val="auto"/>
                <w:szCs w:val="21"/>
                <w:highlight w:val="none"/>
              </w:rPr>
            </w:pPr>
          </w:p>
        </w:tc>
        <w:tc>
          <w:tcPr>
            <w:tcW w:w="712" w:type="pct"/>
          </w:tcPr>
          <w:p w14:paraId="4F49E766">
            <w:pPr>
              <w:rPr>
                <w:rFonts w:ascii="宋体" w:hAnsi="宋体"/>
                <w:color w:val="auto"/>
                <w:szCs w:val="21"/>
                <w:highlight w:val="none"/>
              </w:rPr>
            </w:pPr>
          </w:p>
        </w:tc>
        <w:tc>
          <w:tcPr>
            <w:tcW w:w="712" w:type="pct"/>
          </w:tcPr>
          <w:p w14:paraId="4EBEF665">
            <w:pPr>
              <w:rPr>
                <w:rFonts w:ascii="宋体" w:hAnsi="宋体"/>
                <w:color w:val="auto"/>
                <w:szCs w:val="21"/>
                <w:highlight w:val="none"/>
              </w:rPr>
            </w:pPr>
          </w:p>
        </w:tc>
      </w:tr>
      <w:tr w14:paraId="453F0D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C0D2F01">
            <w:pPr>
              <w:widowControl/>
              <w:jc w:val="center"/>
              <w:rPr>
                <w:rFonts w:ascii="宋体" w:hAnsi="宋体"/>
                <w:color w:val="auto"/>
                <w:kern w:val="0"/>
                <w:szCs w:val="21"/>
                <w:highlight w:val="none"/>
              </w:rPr>
            </w:pPr>
            <w:r>
              <w:rPr>
                <w:rFonts w:ascii="宋体" w:hAnsi="宋体"/>
                <w:color w:val="auto"/>
                <w:kern w:val="0"/>
                <w:szCs w:val="21"/>
                <w:highlight w:val="none"/>
              </w:rPr>
              <w:t>8</w:t>
            </w:r>
          </w:p>
        </w:tc>
        <w:tc>
          <w:tcPr>
            <w:tcW w:w="676" w:type="pct"/>
          </w:tcPr>
          <w:p w14:paraId="45FA2BE2">
            <w:pPr>
              <w:rPr>
                <w:rFonts w:ascii="宋体" w:hAnsi="宋体"/>
                <w:color w:val="auto"/>
                <w:szCs w:val="21"/>
                <w:highlight w:val="none"/>
              </w:rPr>
            </w:pPr>
          </w:p>
        </w:tc>
        <w:tc>
          <w:tcPr>
            <w:tcW w:w="850" w:type="pct"/>
          </w:tcPr>
          <w:p w14:paraId="594CB891">
            <w:pPr>
              <w:rPr>
                <w:rFonts w:ascii="宋体" w:hAnsi="宋体"/>
                <w:color w:val="auto"/>
                <w:szCs w:val="21"/>
                <w:highlight w:val="none"/>
              </w:rPr>
            </w:pPr>
          </w:p>
        </w:tc>
        <w:tc>
          <w:tcPr>
            <w:tcW w:w="896" w:type="pct"/>
          </w:tcPr>
          <w:p w14:paraId="3260C389">
            <w:pPr>
              <w:rPr>
                <w:rFonts w:ascii="宋体" w:hAnsi="宋体"/>
                <w:color w:val="auto"/>
                <w:szCs w:val="21"/>
                <w:highlight w:val="none"/>
              </w:rPr>
            </w:pPr>
          </w:p>
        </w:tc>
        <w:tc>
          <w:tcPr>
            <w:tcW w:w="712" w:type="pct"/>
          </w:tcPr>
          <w:p w14:paraId="11FDBCDF">
            <w:pPr>
              <w:rPr>
                <w:rFonts w:ascii="宋体" w:hAnsi="宋体"/>
                <w:color w:val="auto"/>
                <w:szCs w:val="21"/>
                <w:highlight w:val="none"/>
              </w:rPr>
            </w:pPr>
          </w:p>
        </w:tc>
        <w:tc>
          <w:tcPr>
            <w:tcW w:w="712" w:type="pct"/>
          </w:tcPr>
          <w:p w14:paraId="65BF0A85">
            <w:pPr>
              <w:rPr>
                <w:rFonts w:ascii="宋体" w:hAnsi="宋体"/>
                <w:color w:val="auto"/>
                <w:szCs w:val="21"/>
                <w:highlight w:val="none"/>
              </w:rPr>
            </w:pPr>
          </w:p>
        </w:tc>
        <w:tc>
          <w:tcPr>
            <w:tcW w:w="712" w:type="pct"/>
          </w:tcPr>
          <w:p w14:paraId="01D0EEF1">
            <w:pPr>
              <w:rPr>
                <w:rFonts w:ascii="宋体" w:hAnsi="宋体"/>
                <w:color w:val="auto"/>
                <w:szCs w:val="21"/>
                <w:highlight w:val="none"/>
              </w:rPr>
            </w:pPr>
          </w:p>
        </w:tc>
      </w:tr>
      <w:tr w14:paraId="48B42D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5DA70F03">
            <w:pPr>
              <w:widowControl/>
              <w:jc w:val="center"/>
              <w:rPr>
                <w:rFonts w:ascii="宋体" w:hAnsi="宋体"/>
                <w:color w:val="auto"/>
                <w:kern w:val="0"/>
                <w:szCs w:val="21"/>
                <w:highlight w:val="none"/>
              </w:rPr>
            </w:pPr>
            <w:r>
              <w:rPr>
                <w:rFonts w:ascii="宋体" w:hAnsi="宋体"/>
                <w:color w:val="auto"/>
                <w:kern w:val="0"/>
                <w:szCs w:val="21"/>
                <w:highlight w:val="none"/>
              </w:rPr>
              <w:t>9</w:t>
            </w:r>
          </w:p>
        </w:tc>
        <w:tc>
          <w:tcPr>
            <w:tcW w:w="676" w:type="pct"/>
          </w:tcPr>
          <w:p w14:paraId="70C75621">
            <w:pPr>
              <w:rPr>
                <w:rFonts w:ascii="宋体" w:hAnsi="宋体"/>
                <w:color w:val="auto"/>
                <w:szCs w:val="21"/>
                <w:highlight w:val="none"/>
              </w:rPr>
            </w:pPr>
          </w:p>
        </w:tc>
        <w:tc>
          <w:tcPr>
            <w:tcW w:w="850" w:type="pct"/>
          </w:tcPr>
          <w:p w14:paraId="60EE4462">
            <w:pPr>
              <w:rPr>
                <w:rFonts w:ascii="宋体" w:hAnsi="宋体"/>
                <w:color w:val="auto"/>
                <w:szCs w:val="21"/>
                <w:highlight w:val="none"/>
              </w:rPr>
            </w:pPr>
          </w:p>
        </w:tc>
        <w:tc>
          <w:tcPr>
            <w:tcW w:w="896" w:type="pct"/>
          </w:tcPr>
          <w:p w14:paraId="77469CF0">
            <w:pPr>
              <w:rPr>
                <w:rFonts w:ascii="宋体" w:hAnsi="宋体"/>
                <w:color w:val="auto"/>
                <w:szCs w:val="21"/>
                <w:highlight w:val="none"/>
              </w:rPr>
            </w:pPr>
          </w:p>
        </w:tc>
        <w:tc>
          <w:tcPr>
            <w:tcW w:w="712" w:type="pct"/>
          </w:tcPr>
          <w:p w14:paraId="494A86DE">
            <w:pPr>
              <w:rPr>
                <w:rFonts w:ascii="宋体" w:hAnsi="宋体"/>
                <w:color w:val="auto"/>
                <w:szCs w:val="21"/>
                <w:highlight w:val="none"/>
              </w:rPr>
            </w:pPr>
          </w:p>
        </w:tc>
        <w:tc>
          <w:tcPr>
            <w:tcW w:w="712" w:type="pct"/>
          </w:tcPr>
          <w:p w14:paraId="10BC56A9">
            <w:pPr>
              <w:rPr>
                <w:rFonts w:ascii="宋体" w:hAnsi="宋体"/>
                <w:color w:val="auto"/>
                <w:szCs w:val="21"/>
                <w:highlight w:val="none"/>
              </w:rPr>
            </w:pPr>
          </w:p>
        </w:tc>
        <w:tc>
          <w:tcPr>
            <w:tcW w:w="712" w:type="pct"/>
          </w:tcPr>
          <w:p w14:paraId="12D932F0">
            <w:pPr>
              <w:rPr>
                <w:rFonts w:ascii="宋体" w:hAnsi="宋体"/>
                <w:color w:val="auto"/>
                <w:szCs w:val="21"/>
                <w:highlight w:val="none"/>
              </w:rPr>
            </w:pPr>
          </w:p>
        </w:tc>
      </w:tr>
      <w:tr w14:paraId="1D2767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9E4E0AD">
            <w:pPr>
              <w:widowControl/>
              <w:jc w:val="center"/>
              <w:rPr>
                <w:rFonts w:ascii="宋体" w:hAnsi="宋体"/>
                <w:color w:val="auto"/>
                <w:kern w:val="0"/>
                <w:szCs w:val="21"/>
                <w:highlight w:val="none"/>
              </w:rPr>
            </w:pPr>
            <w:r>
              <w:rPr>
                <w:rFonts w:ascii="宋体" w:hAnsi="宋体"/>
                <w:color w:val="auto"/>
                <w:kern w:val="0"/>
                <w:szCs w:val="21"/>
                <w:highlight w:val="none"/>
              </w:rPr>
              <w:t>……</w:t>
            </w:r>
          </w:p>
        </w:tc>
        <w:tc>
          <w:tcPr>
            <w:tcW w:w="676" w:type="pct"/>
          </w:tcPr>
          <w:p w14:paraId="1335C4A0">
            <w:pPr>
              <w:rPr>
                <w:rFonts w:ascii="宋体" w:hAnsi="宋体"/>
                <w:color w:val="auto"/>
                <w:szCs w:val="21"/>
                <w:highlight w:val="none"/>
              </w:rPr>
            </w:pPr>
          </w:p>
        </w:tc>
        <w:tc>
          <w:tcPr>
            <w:tcW w:w="850" w:type="pct"/>
          </w:tcPr>
          <w:p w14:paraId="5D539A6A">
            <w:pPr>
              <w:rPr>
                <w:rFonts w:ascii="宋体" w:hAnsi="宋体"/>
                <w:color w:val="auto"/>
                <w:szCs w:val="21"/>
                <w:highlight w:val="none"/>
              </w:rPr>
            </w:pPr>
          </w:p>
        </w:tc>
        <w:tc>
          <w:tcPr>
            <w:tcW w:w="896" w:type="pct"/>
          </w:tcPr>
          <w:p w14:paraId="0D80002A">
            <w:pPr>
              <w:rPr>
                <w:rFonts w:ascii="宋体" w:hAnsi="宋体"/>
                <w:color w:val="auto"/>
                <w:szCs w:val="21"/>
                <w:highlight w:val="none"/>
              </w:rPr>
            </w:pPr>
          </w:p>
        </w:tc>
        <w:tc>
          <w:tcPr>
            <w:tcW w:w="712" w:type="pct"/>
          </w:tcPr>
          <w:p w14:paraId="5CF65307">
            <w:pPr>
              <w:rPr>
                <w:rFonts w:ascii="宋体" w:hAnsi="宋体"/>
                <w:color w:val="auto"/>
                <w:szCs w:val="21"/>
                <w:highlight w:val="none"/>
              </w:rPr>
            </w:pPr>
          </w:p>
        </w:tc>
        <w:tc>
          <w:tcPr>
            <w:tcW w:w="712" w:type="pct"/>
          </w:tcPr>
          <w:p w14:paraId="5AA8D387">
            <w:pPr>
              <w:rPr>
                <w:rFonts w:ascii="宋体" w:hAnsi="宋体"/>
                <w:color w:val="auto"/>
                <w:szCs w:val="21"/>
                <w:highlight w:val="none"/>
              </w:rPr>
            </w:pPr>
          </w:p>
        </w:tc>
        <w:tc>
          <w:tcPr>
            <w:tcW w:w="712" w:type="pct"/>
          </w:tcPr>
          <w:p w14:paraId="3C51AC56">
            <w:pPr>
              <w:rPr>
                <w:rFonts w:ascii="宋体" w:hAnsi="宋体"/>
                <w:color w:val="auto"/>
                <w:szCs w:val="21"/>
                <w:highlight w:val="none"/>
              </w:rPr>
            </w:pPr>
          </w:p>
        </w:tc>
      </w:tr>
    </w:tbl>
    <w:p w14:paraId="7DD13FB3">
      <w:pPr>
        <w:widowControl/>
        <w:jc w:val="left"/>
        <w:rPr>
          <w:color w:val="auto"/>
          <w:kern w:val="0"/>
          <w:sz w:val="20"/>
          <w:szCs w:val="20"/>
          <w:highlight w:val="none"/>
        </w:rPr>
      </w:pPr>
      <w:r>
        <w:rPr>
          <w:color w:val="auto"/>
          <w:kern w:val="0"/>
          <w:sz w:val="20"/>
          <w:szCs w:val="20"/>
          <w:highlight w:val="none"/>
        </w:rPr>
        <w:t>说明：</w:t>
      </w:r>
    </w:p>
    <w:p w14:paraId="1AB8CA9F">
      <w:pPr>
        <w:widowControl/>
        <w:jc w:val="left"/>
        <w:rPr>
          <w:rFonts w:ascii="宋体" w:hAnsi="宋体"/>
          <w:color w:val="auto"/>
          <w:kern w:val="0"/>
          <w:szCs w:val="21"/>
          <w:highlight w:val="none"/>
        </w:rPr>
      </w:pPr>
      <w:r>
        <w:rPr>
          <w:rFonts w:ascii="宋体" w:hAnsi="宋体"/>
          <w:color w:val="auto"/>
          <w:kern w:val="0"/>
          <w:szCs w:val="21"/>
          <w:highlight w:val="none"/>
        </w:rPr>
        <w:t>1.“</w:t>
      </w:r>
      <w:r>
        <w:rPr>
          <w:rFonts w:hint="eastAsia" w:ascii="宋体" w:hAnsi="宋体"/>
          <w:color w:val="auto"/>
          <w:kern w:val="0"/>
          <w:szCs w:val="21"/>
          <w:highlight w:val="none"/>
        </w:rPr>
        <w:t>磋商文件</w:t>
      </w:r>
      <w:r>
        <w:rPr>
          <w:rFonts w:ascii="宋体" w:hAnsi="宋体"/>
          <w:color w:val="auto"/>
          <w:kern w:val="0"/>
          <w:szCs w:val="21"/>
          <w:highlight w:val="none"/>
        </w:rPr>
        <w:t>规定的商务条件”项下填写的内容应与磋商文件中采购需求的“商务要求”的内容保持一致。</w:t>
      </w:r>
    </w:p>
    <w:p w14:paraId="5730338D">
      <w:pPr>
        <w:widowControl/>
        <w:jc w:val="left"/>
        <w:rPr>
          <w:rFonts w:ascii="宋体" w:hAnsi="宋体"/>
          <w:color w:val="auto"/>
          <w:kern w:val="0"/>
          <w:szCs w:val="21"/>
          <w:highlight w:val="none"/>
        </w:rPr>
      </w:pPr>
      <w:r>
        <w:rPr>
          <w:rFonts w:ascii="宋体" w:hAnsi="宋体"/>
          <w:color w:val="auto"/>
          <w:kern w:val="0"/>
          <w:szCs w:val="21"/>
          <w:highlight w:val="none"/>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69272E95">
      <w:pPr>
        <w:widowControl/>
        <w:jc w:val="left"/>
        <w:rPr>
          <w:rFonts w:ascii="宋体" w:hAnsi="宋体"/>
          <w:color w:val="auto"/>
          <w:kern w:val="0"/>
          <w:szCs w:val="21"/>
          <w:highlight w:val="none"/>
        </w:rPr>
      </w:pPr>
      <w:r>
        <w:rPr>
          <w:rFonts w:ascii="宋体" w:hAnsi="宋体"/>
          <w:color w:val="auto"/>
          <w:kern w:val="0"/>
          <w:szCs w:val="21"/>
          <w:highlight w:val="none"/>
        </w:rPr>
        <w:t>3.参数性质栏目按磋商文件有标注的“</w:t>
      </w:r>
      <w:r>
        <w:rPr>
          <w:rFonts w:ascii="宋体" w:hAnsi="宋体" w:cs="Segoe UI Symbol"/>
          <w:color w:val="auto"/>
          <w:kern w:val="0"/>
          <w:szCs w:val="21"/>
          <w:highlight w:val="none"/>
        </w:rPr>
        <w:t>★</w:t>
      </w:r>
      <w:r>
        <w:rPr>
          <w:rFonts w:ascii="宋体" w:hAnsi="宋体" w:cs="Calibri"/>
          <w:color w:val="auto"/>
          <w:kern w:val="0"/>
          <w:szCs w:val="21"/>
          <w:highlight w:val="none"/>
        </w:rPr>
        <w:t>”</w:t>
      </w:r>
      <w:r>
        <w:rPr>
          <w:rFonts w:ascii="宋体" w:hAnsi="宋体"/>
          <w:color w:val="auto"/>
          <w:kern w:val="0"/>
          <w:szCs w:val="21"/>
          <w:highlight w:val="none"/>
        </w:rPr>
        <w:t>、“▲</w:t>
      </w:r>
      <w:r>
        <w:rPr>
          <w:rFonts w:ascii="宋体" w:hAnsi="宋体" w:cs="Calibri"/>
          <w:color w:val="auto"/>
          <w:kern w:val="0"/>
          <w:szCs w:val="21"/>
          <w:highlight w:val="none"/>
        </w:rPr>
        <w:t>”</w:t>
      </w:r>
      <w:r>
        <w:rPr>
          <w:rFonts w:ascii="宋体" w:hAnsi="宋体"/>
          <w:color w:val="auto"/>
          <w:kern w:val="0"/>
          <w:szCs w:val="21"/>
          <w:highlight w:val="none"/>
        </w:rPr>
        <w:t>号条款进行填写，打“</w:t>
      </w:r>
      <w:r>
        <w:rPr>
          <w:rFonts w:ascii="宋体" w:hAnsi="宋体" w:cs="Segoe UI Symbol"/>
          <w:color w:val="auto"/>
          <w:kern w:val="0"/>
          <w:szCs w:val="21"/>
          <w:highlight w:val="none"/>
        </w:rPr>
        <w:t>★</w:t>
      </w:r>
      <w:r>
        <w:rPr>
          <w:rFonts w:ascii="宋体" w:hAnsi="宋体" w:cs="Calibri"/>
          <w:color w:val="auto"/>
          <w:kern w:val="0"/>
          <w:szCs w:val="21"/>
          <w:highlight w:val="none"/>
        </w:rPr>
        <w:t>”</w:t>
      </w:r>
      <w:r>
        <w:rPr>
          <w:rFonts w:ascii="宋体" w:hAnsi="宋体"/>
          <w:color w:val="auto"/>
          <w:kern w:val="0"/>
          <w:szCs w:val="21"/>
          <w:highlight w:val="none"/>
        </w:rPr>
        <w:t>号条款为实质性条款，若有任何一条负偏离或不满足则导致</w:t>
      </w:r>
      <w:r>
        <w:rPr>
          <w:rFonts w:hint="eastAsia" w:ascii="宋体" w:hAnsi="宋体"/>
          <w:color w:val="auto"/>
          <w:kern w:val="0"/>
          <w:szCs w:val="21"/>
          <w:highlight w:val="none"/>
        </w:rPr>
        <w:t>响应</w:t>
      </w:r>
      <w:r>
        <w:rPr>
          <w:rFonts w:ascii="宋体" w:hAnsi="宋体"/>
          <w:color w:val="auto"/>
          <w:kern w:val="0"/>
          <w:szCs w:val="21"/>
          <w:highlight w:val="none"/>
        </w:rPr>
        <w:t>无效。打“▲</w:t>
      </w:r>
      <w:r>
        <w:rPr>
          <w:rFonts w:ascii="宋体" w:hAnsi="宋体" w:cs="Calibri"/>
          <w:color w:val="auto"/>
          <w:kern w:val="0"/>
          <w:szCs w:val="21"/>
          <w:highlight w:val="none"/>
        </w:rPr>
        <w:t>”</w:t>
      </w:r>
      <w:r>
        <w:rPr>
          <w:rFonts w:ascii="宋体" w:hAnsi="宋体"/>
          <w:color w:val="auto"/>
          <w:kern w:val="0"/>
          <w:szCs w:val="21"/>
          <w:highlight w:val="none"/>
        </w:rPr>
        <w:t>号条款为重要技术参数（如有），若有部分“▲</w:t>
      </w:r>
      <w:r>
        <w:rPr>
          <w:rFonts w:ascii="宋体" w:hAnsi="宋体" w:cs="Calibri"/>
          <w:color w:val="auto"/>
          <w:kern w:val="0"/>
          <w:szCs w:val="21"/>
          <w:highlight w:val="none"/>
        </w:rPr>
        <w:t>”</w:t>
      </w:r>
      <w:r>
        <w:rPr>
          <w:rFonts w:ascii="宋体" w:hAnsi="宋体"/>
          <w:color w:val="auto"/>
          <w:kern w:val="0"/>
          <w:szCs w:val="21"/>
          <w:highlight w:val="none"/>
        </w:rPr>
        <w:t>条款未响应或不满足，将根据评审要求影响其得分，但不作为无效</w:t>
      </w:r>
      <w:r>
        <w:rPr>
          <w:rFonts w:hint="eastAsia" w:ascii="宋体" w:hAnsi="宋体"/>
          <w:color w:val="auto"/>
          <w:kern w:val="0"/>
          <w:szCs w:val="21"/>
          <w:highlight w:val="none"/>
        </w:rPr>
        <w:t>响应</w:t>
      </w:r>
      <w:r>
        <w:rPr>
          <w:rFonts w:ascii="宋体" w:hAnsi="宋体"/>
          <w:color w:val="auto"/>
          <w:kern w:val="0"/>
          <w:szCs w:val="21"/>
          <w:highlight w:val="none"/>
        </w:rPr>
        <w:t>条款。</w:t>
      </w:r>
    </w:p>
    <w:p w14:paraId="159B1DF0">
      <w:pPr>
        <w:widowControl/>
        <w:jc w:val="left"/>
        <w:rPr>
          <w:rFonts w:ascii="宋体" w:hAnsi="宋体"/>
          <w:color w:val="auto"/>
          <w:kern w:val="0"/>
          <w:szCs w:val="21"/>
          <w:highlight w:val="none"/>
        </w:rPr>
      </w:pPr>
      <w:r>
        <w:rPr>
          <w:rFonts w:ascii="宋体" w:hAnsi="宋体"/>
          <w:color w:val="auto"/>
          <w:kern w:val="0"/>
          <w:szCs w:val="21"/>
          <w:highlight w:val="none"/>
        </w:rPr>
        <w:t>4.“是否偏离”项下应按下列规定填写：优于的，填写“正偏离”；符合的，填写“无偏离”；低于的，填写“负偏离”。</w:t>
      </w:r>
    </w:p>
    <w:p w14:paraId="7A8E43DF">
      <w:pPr>
        <w:widowControl/>
        <w:jc w:val="left"/>
        <w:rPr>
          <w:color w:val="auto"/>
          <w:kern w:val="0"/>
          <w:sz w:val="20"/>
          <w:szCs w:val="20"/>
          <w:highlight w:val="none"/>
        </w:rPr>
      </w:pPr>
      <w:r>
        <w:rPr>
          <w:rFonts w:ascii="宋体" w:hAnsi="宋体"/>
          <w:color w:val="auto"/>
          <w:kern w:val="0"/>
          <w:szCs w:val="21"/>
          <w:highlight w:val="none"/>
        </w:rPr>
        <w:t>5.“备注”处可填写偏离情况的说明。</w:t>
      </w:r>
    </w:p>
    <w:p w14:paraId="49F0DD9E">
      <w:pPr>
        <w:widowControl/>
        <w:spacing w:beforeLines="200" w:line="300" w:lineRule="auto"/>
        <w:jc w:val="left"/>
        <w:rPr>
          <w:rFonts w:ascii="宋体" w:hAnsi="宋体"/>
          <w:color w:val="auto"/>
          <w:kern w:val="0"/>
          <w:szCs w:val="21"/>
          <w:highlight w:val="none"/>
        </w:rPr>
      </w:pPr>
      <w:r>
        <w:rPr>
          <w:rFonts w:ascii="宋体" w:hAnsi="宋体"/>
          <w:color w:val="auto"/>
          <w:kern w:val="0"/>
          <w:szCs w:val="21"/>
          <w:highlight w:val="none"/>
        </w:rPr>
        <w:t>供应商名称</w:t>
      </w:r>
      <w:r>
        <w:rPr>
          <w:rFonts w:hint="eastAsia" w:ascii="宋体" w:hAnsi="宋体"/>
          <w:color w:val="auto"/>
          <w:szCs w:val="21"/>
          <w:highlight w:val="none"/>
        </w:rPr>
        <w:t>（加盖公章）</w:t>
      </w:r>
      <w:r>
        <w:rPr>
          <w:rFonts w:ascii="宋体" w:hAnsi="宋体"/>
          <w:color w:val="auto"/>
          <w:kern w:val="0"/>
          <w:szCs w:val="21"/>
          <w:highlight w:val="none"/>
        </w:rPr>
        <w:t>：__________________</w:t>
      </w:r>
    </w:p>
    <w:p w14:paraId="19DABC05">
      <w:pPr>
        <w:widowControl/>
        <w:jc w:val="left"/>
        <w:rPr>
          <w:color w:val="auto"/>
          <w:kern w:val="0"/>
          <w:sz w:val="20"/>
          <w:szCs w:val="20"/>
          <w:highlight w:val="none"/>
        </w:rPr>
      </w:pPr>
      <w:r>
        <w:rPr>
          <w:rFonts w:ascii="宋体" w:hAnsi="宋体"/>
          <w:color w:val="auto"/>
          <w:kern w:val="0"/>
          <w:szCs w:val="21"/>
          <w:highlight w:val="none"/>
        </w:rPr>
        <w:t>日期： 年 月 日</w:t>
      </w:r>
    </w:p>
    <w:p w14:paraId="47C8E241">
      <w:pPr>
        <w:pageBreakBefore/>
        <w:rPr>
          <w:color w:val="auto"/>
          <w:kern w:val="0"/>
          <w:sz w:val="20"/>
          <w:szCs w:val="20"/>
          <w:highlight w:val="none"/>
        </w:rPr>
      </w:pPr>
      <w:bookmarkStart w:id="60" w:name="_Toc169799802"/>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十五</w:t>
      </w:r>
      <w:r>
        <w:rPr>
          <w:rFonts w:ascii="宋体" w:hAnsi="宋体"/>
          <w:b/>
          <w:bCs/>
          <w:color w:val="auto"/>
          <w:sz w:val="24"/>
          <w:szCs w:val="28"/>
          <w:highlight w:val="none"/>
        </w:rPr>
        <w:t>：</w:t>
      </w:r>
      <w:bookmarkEnd w:id="60"/>
    </w:p>
    <w:p w14:paraId="4A4BD779">
      <w:pPr>
        <w:widowControl/>
        <w:jc w:val="left"/>
        <w:rPr>
          <w:color w:val="auto"/>
          <w:kern w:val="0"/>
          <w:szCs w:val="21"/>
          <w:highlight w:val="none"/>
        </w:rPr>
      </w:pPr>
      <w:r>
        <w:rPr>
          <w:color w:val="auto"/>
          <w:kern w:val="0"/>
          <w:szCs w:val="21"/>
          <w:highlight w:val="none"/>
        </w:rPr>
        <w:t>（以下格式文件由供应商根据需要选用）</w:t>
      </w:r>
    </w:p>
    <w:p w14:paraId="4F747C58">
      <w:pPr>
        <w:widowControl/>
        <w:spacing w:beforeLines="50" w:afterLines="100"/>
        <w:jc w:val="center"/>
        <w:outlineLvl w:val="3"/>
        <w:rPr>
          <w:color w:val="auto"/>
          <w:kern w:val="0"/>
          <w:sz w:val="20"/>
          <w:szCs w:val="20"/>
          <w:highlight w:val="none"/>
        </w:rPr>
      </w:pPr>
      <w:r>
        <w:rPr>
          <w:b/>
          <w:color w:val="auto"/>
          <w:kern w:val="0"/>
          <w:sz w:val="32"/>
          <w:highlight w:val="none"/>
        </w:rPr>
        <w:t>各类证明材料</w:t>
      </w:r>
    </w:p>
    <w:p w14:paraId="55BA1824">
      <w:pPr>
        <w:widowControl/>
        <w:jc w:val="left"/>
        <w:rPr>
          <w:rFonts w:ascii="宋体" w:hAnsi="宋体"/>
          <w:color w:val="auto"/>
          <w:kern w:val="0"/>
          <w:szCs w:val="21"/>
          <w:highlight w:val="none"/>
        </w:rPr>
      </w:pPr>
      <w:r>
        <w:rPr>
          <w:rFonts w:ascii="宋体" w:hAnsi="宋体"/>
          <w:color w:val="auto"/>
          <w:kern w:val="0"/>
          <w:szCs w:val="21"/>
          <w:highlight w:val="none"/>
        </w:rPr>
        <w:t>1.磋商文件要求提供的其他资料。</w:t>
      </w:r>
    </w:p>
    <w:p w14:paraId="34CF7648">
      <w:pPr>
        <w:widowControl/>
        <w:jc w:val="left"/>
        <w:rPr>
          <w:rFonts w:ascii="宋体" w:hAnsi="宋体"/>
          <w:color w:val="auto"/>
          <w:kern w:val="0"/>
          <w:szCs w:val="21"/>
          <w:highlight w:val="none"/>
        </w:rPr>
      </w:pPr>
      <w:r>
        <w:rPr>
          <w:rFonts w:ascii="宋体" w:hAnsi="宋体"/>
          <w:color w:val="auto"/>
          <w:kern w:val="0"/>
          <w:szCs w:val="21"/>
          <w:highlight w:val="none"/>
        </w:rPr>
        <w:t>2.供应商认为需提供的其他资料。</w:t>
      </w:r>
    </w:p>
    <w:p w14:paraId="66DE8AA9">
      <w:pPr>
        <w:widowControl/>
        <w:jc w:val="left"/>
        <w:rPr>
          <w:color w:val="auto"/>
          <w:kern w:val="0"/>
          <w:sz w:val="20"/>
          <w:szCs w:val="20"/>
          <w:highlight w:val="none"/>
        </w:rPr>
      </w:pPr>
    </w:p>
    <w:p w14:paraId="0FA0F014">
      <w:pPr>
        <w:pageBreakBefore/>
        <w:rPr>
          <w:color w:val="auto"/>
          <w:kern w:val="0"/>
          <w:sz w:val="20"/>
          <w:szCs w:val="20"/>
          <w:highlight w:val="none"/>
        </w:rPr>
      </w:pPr>
      <w:bookmarkStart w:id="61" w:name="_Toc169799803"/>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十六</w:t>
      </w:r>
      <w:r>
        <w:rPr>
          <w:rFonts w:ascii="宋体" w:hAnsi="宋体"/>
          <w:b/>
          <w:bCs/>
          <w:color w:val="auto"/>
          <w:sz w:val="24"/>
          <w:szCs w:val="28"/>
          <w:highlight w:val="none"/>
        </w:rPr>
        <w:t>：</w:t>
      </w:r>
      <w:bookmarkEnd w:id="61"/>
    </w:p>
    <w:p w14:paraId="0C1A1DDA">
      <w:pPr>
        <w:widowControl/>
        <w:jc w:val="center"/>
        <w:outlineLvl w:val="3"/>
        <w:rPr>
          <w:color w:val="auto"/>
          <w:kern w:val="0"/>
          <w:sz w:val="20"/>
          <w:szCs w:val="20"/>
          <w:highlight w:val="none"/>
        </w:rPr>
      </w:pPr>
      <w:r>
        <w:rPr>
          <w:b/>
          <w:color w:val="auto"/>
          <w:kern w:val="0"/>
          <w:sz w:val="32"/>
          <w:highlight w:val="none"/>
        </w:rPr>
        <w:t>采购代理服务费支付承诺书</w:t>
      </w:r>
    </w:p>
    <w:p w14:paraId="641E14BD">
      <w:pPr>
        <w:widowControl/>
        <w:spacing w:beforeLines="50" w:afterLines="50"/>
        <w:jc w:val="left"/>
        <w:rPr>
          <w:rFonts w:ascii="宋体" w:hAnsi="宋体"/>
          <w:b/>
          <w:bCs/>
          <w:color w:val="auto"/>
          <w:kern w:val="0"/>
          <w:szCs w:val="21"/>
          <w:highlight w:val="none"/>
        </w:rPr>
      </w:pPr>
      <w:r>
        <w:rPr>
          <w:rFonts w:ascii="宋体" w:hAnsi="宋体"/>
          <w:b/>
          <w:bCs/>
          <w:color w:val="auto"/>
          <w:kern w:val="0"/>
          <w:szCs w:val="21"/>
          <w:highlight w:val="none"/>
        </w:rPr>
        <w:t>广东智汇城市招标采购有限公司</w:t>
      </w:r>
      <w:r>
        <w:rPr>
          <w:rFonts w:hint="eastAsia" w:ascii="宋体" w:hAnsi="宋体"/>
          <w:b/>
          <w:bCs/>
          <w:color w:val="auto"/>
          <w:kern w:val="0"/>
          <w:szCs w:val="21"/>
          <w:highlight w:val="none"/>
        </w:rPr>
        <w:t>：</w:t>
      </w:r>
    </w:p>
    <w:p w14:paraId="1EC1EE00">
      <w:pPr>
        <w:widowControl/>
        <w:snapToGrid w:val="0"/>
        <w:spacing w:beforeLines="100" w:line="360" w:lineRule="auto"/>
        <w:ind w:firstLine="420" w:firstLineChars="200"/>
        <w:contextualSpacing/>
        <w:jc w:val="left"/>
        <w:rPr>
          <w:rFonts w:ascii="宋体" w:hAnsi="宋体"/>
          <w:color w:val="auto"/>
          <w:kern w:val="0"/>
          <w:szCs w:val="21"/>
          <w:highlight w:val="none"/>
        </w:rPr>
      </w:pPr>
      <w:r>
        <w:rPr>
          <w:rFonts w:ascii="宋体" w:hAnsi="宋体"/>
          <w:color w:val="auto"/>
          <w:kern w:val="0"/>
          <w:szCs w:val="21"/>
          <w:highlight w:val="none"/>
        </w:rPr>
        <w:t>如果我方在贵采购代理机构组织的</w:t>
      </w:r>
      <w:r>
        <w:rPr>
          <w:rFonts w:hint="eastAsia" w:ascii="宋体" w:hAnsi="宋体"/>
          <w:color w:val="auto"/>
          <w:kern w:val="0"/>
          <w:szCs w:val="21"/>
          <w:highlight w:val="none"/>
          <w:u w:val="single"/>
        </w:rPr>
        <w:t>（采购项目名称）、（项目编号：   ）</w:t>
      </w:r>
      <w:r>
        <w:rPr>
          <w:rFonts w:ascii="宋体" w:hAnsi="宋体"/>
          <w:color w:val="auto"/>
          <w:kern w:val="0"/>
          <w:szCs w:val="21"/>
          <w:highlight w:val="none"/>
        </w:rPr>
        <w:t>磋商中获成交，我方保证在收取《成交通知书》时，按磋商文件对代理服务费支付方式的约定，承担本项目代理服务费。</w:t>
      </w:r>
    </w:p>
    <w:p w14:paraId="7E1F3029">
      <w:pPr>
        <w:widowControl/>
        <w:snapToGrid w:val="0"/>
        <w:spacing w:line="360" w:lineRule="auto"/>
        <w:contextualSpacing/>
        <w:jc w:val="left"/>
        <w:rPr>
          <w:rFonts w:ascii="宋体" w:hAnsi="宋体"/>
          <w:color w:val="auto"/>
          <w:kern w:val="0"/>
          <w:szCs w:val="21"/>
          <w:highlight w:val="none"/>
        </w:rPr>
      </w:pPr>
    </w:p>
    <w:p w14:paraId="3FDAA1C4">
      <w:pPr>
        <w:widowControl/>
        <w:snapToGrid w:val="0"/>
        <w:spacing w:line="360" w:lineRule="auto"/>
        <w:ind w:firstLine="420" w:firstLineChars="200"/>
        <w:contextualSpacing/>
        <w:jc w:val="left"/>
        <w:rPr>
          <w:rFonts w:ascii="宋体" w:hAnsi="宋体"/>
          <w:color w:val="auto"/>
          <w:kern w:val="0"/>
          <w:szCs w:val="21"/>
          <w:highlight w:val="none"/>
        </w:rPr>
      </w:pPr>
      <w:r>
        <w:rPr>
          <w:rFonts w:ascii="宋体" w:hAnsi="宋体"/>
          <w:color w:val="auto"/>
          <w:kern w:val="0"/>
          <w:szCs w:val="21"/>
          <w:highlight w:val="none"/>
        </w:rPr>
        <w:t>特此承诺</w:t>
      </w:r>
      <w:r>
        <w:rPr>
          <w:rFonts w:hint="eastAsia" w:ascii="宋体" w:hAnsi="宋体"/>
          <w:color w:val="auto"/>
          <w:kern w:val="0"/>
          <w:szCs w:val="21"/>
          <w:highlight w:val="none"/>
        </w:rPr>
        <w:t>。</w:t>
      </w:r>
    </w:p>
    <w:p w14:paraId="145ED816">
      <w:pPr>
        <w:widowControl/>
        <w:snapToGrid w:val="0"/>
        <w:spacing w:beforeLines="150" w:line="360" w:lineRule="auto"/>
        <w:ind w:firstLine="3542" w:firstLineChars="1687"/>
        <w:contextualSpacing/>
        <w:jc w:val="left"/>
        <w:rPr>
          <w:rFonts w:ascii="宋体" w:hAnsi="宋体"/>
          <w:color w:val="auto"/>
          <w:kern w:val="0"/>
          <w:szCs w:val="21"/>
          <w:highlight w:val="none"/>
        </w:rPr>
      </w:pPr>
    </w:p>
    <w:p w14:paraId="4AC59364">
      <w:pPr>
        <w:widowControl/>
        <w:snapToGrid w:val="0"/>
        <w:spacing w:beforeLines="150"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rPr>
        <w:t>供应商名称（公章）</w:t>
      </w:r>
      <w:r>
        <w:rPr>
          <w:rFonts w:hint="eastAsia" w:ascii="宋体" w:hAnsi="宋体"/>
          <w:color w:val="auto"/>
          <w:kern w:val="0"/>
          <w:szCs w:val="21"/>
          <w:highlight w:val="none"/>
        </w:rPr>
        <w:t>：</w:t>
      </w:r>
    </w:p>
    <w:p w14:paraId="17A0DF05">
      <w:pPr>
        <w:widowControl/>
        <w:snapToGrid w:val="0"/>
        <w:spacing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rPr>
        <w:t>供应商地址：</w:t>
      </w:r>
    </w:p>
    <w:p w14:paraId="57F0DCD5">
      <w:pPr>
        <w:widowControl/>
        <w:snapToGrid w:val="0"/>
        <w:spacing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rPr>
        <w:t>供应商授权代表（签字或盖</w:t>
      </w:r>
      <w:r>
        <w:rPr>
          <w:rFonts w:hint="eastAsia" w:ascii="宋体" w:hAnsi="宋体"/>
          <w:color w:val="auto"/>
          <w:kern w:val="0"/>
          <w:szCs w:val="21"/>
          <w:highlight w:val="none"/>
        </w:rPr>
        <w:t>私</w:t>
      </w:r>
      <w:r>
        <w:rPr>
          <w:rFonts w:ascii="宋体" w:hAnsi="宋体"/>
          <w:color w:val="auto"/>
          <w:kern w:val="0"/>
          <w:szCs w:val="21"/>
          <w:highlight w:val="none"/>
        </w:rPr>
        <w:t>章）：</w:t>
      </w:r>
    </w:p>
    <w:p w14:paraId="72028F16">
      <w:pPr>
        <w:widowControl/>
        <w:snapToGrid w:val="0"/>
        <w:spacing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rPr>
        <w:t>电 话：</w:t>
      </w:r>
    </w:p>
    <w:p w14:paraId="69B3F4EA">
      <w:pPr>
        <w:widowControl/>
        <w:snapToGrid w:val="0"/>
        <w:spacing w:line="360" w:lineRule="auto"/>
        <w:ind w:firstLine="3542" w:firstLineChars="1687"/>
        <w:contextualSpacing/>
        <w:jc w:val="left"/>
        <w:rPr>
          <w:color w:val="auto"/>
          <w:kern w:val="0"/>
          <w:sz w:val="20"/>
          <w:szCs w:val="20"/>
          <w:highlight w:val="none"/>
        </w:rPr>
      </w:pPr>
      <w:r>
        <w:rPr>
          <w:rFonts w:ascii="宋体" w:hAnsi="宋体"/>
          <w:color w:val="auto"/>
          <w:kern w:val="0"/>
          <w:szCs w:val="21"/>
          <w:highlight w:val="none"/>
        </w:rPr>
        <w:t>承诺日期：</w:t>
      </w:r>
    </w:p>
    <w:p w14:paraId="1F40BA00">
      <w:pPr>
        <w:widowControl/>
        <w:snapToGrid w:val="0"/>
        <w:spacing w:line="360" w:lineRule="auto"/>
        <w:contextualSpacing/>
        <w:jc w:val="left"/>
        <w:rPr>
          <w:color w:val="auto"/>
          <w:kern w:val="0"/>
          <w:sz w:val="20"/>
          <w:szCs w:val="20"/>
          <w:highlight w:val="none"/>
        </w:rPr>
      </w:pPr>
    </w:p>
    <w:p w14:paraId="15B954CD">
      <w:pPr>
        <w:pageBreakBefore/>
        <w:rPr>
          <w:color w:val="auto"/>
          <w:kern w:val="0"/>
          <w:sz w:val="20"/>
          <w:szCs w:val="20"/>
          <w:highlight w:val="none"/>
        </w:rPr>
      </w:pPr>
      <w:bookmarkStart w:id="62" w:name="_Toc169799804"/>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十七</w:t>
      </w:r>
      <w:r>
        <w:rPr>
          <w:rFonts w:ascii="宋体" w:hAnsi="宋体"/>
          <w:b/>
          <w:bCs/>
          <w:color w:val="auto"/>
          <w:sz w:val="24"/>
          <w:szCs w:val="28"/>
          <w:highlight w:val="none"/>
        </w:rPr>
        <w:t>：</w:t>
      </w:r>
      <w:bookmarkEnd w:id="62"/>
    </w:p>
    <w:p w14:paraId="12D1F51F">
      <w:pPr>
        <w:widowControl/>
        <w:jc w:val="left"/>
        <w:rPr>
          <w:color w:val="auto"/>
          <w:kern w:val="0"/>
          <w:sz w:val="20"/>
          <w:szCs w:val="20"/>
          <w:highlight w:val="none"/>
        </w:rPr>
      </w:pPr>
      <w:r>
        <w:rPr>
          <w:color w:val="auto"/>
          <w:kern w:val="0"/>
          <w:sz w:val="20"/>
          <w:szCs w:val="20"/>
          <w:highlight w:val="none"/>
        </w:rPr>
        <w:t>（以下格式文件由供应商根据需要选用）</w:t>
      </w:r>
    </w:p>
    <w:p w14:paraId="61BB3DEC">
      <w:pPr>
        <w:widowControl/>
        <w:spacing w:beforeLines="100" w:afterLines="50"/>
        <w:jc w:val="center"/>
        <w:outlineLvl w:val="3"/>
        <w:rPr>
          <w:color w:val="auto"/>
          <w:kern w:val="0"/>
          <w:sz w:val="20"/>
          <w:szCs w:val="20"/>
          <w:highlight w:val="none"/>
        </w:rPr>
      </w:pPr>
      <w:r>
        <w:rPr>
          <w:b/>
          <w:color w:val="auto"/>
          <w:kern w:val="0"/>
          <w:sz w:val="32"/>
          <w:highlight w:val="none"/>
        </w:rPr>
        <w:t>询问函、质疑函、投诉书格式</w:t>
      </w:r>
    </w:p>
    <w:p w14:paraId="0C684634">
      <w:pPr>
        <w:widowControl/>
        <w:jc w:val="left"/>
        <w:rPr>
          <w:color w:val="auto"/>
          <w:kern w:val="0"/>
          <w:sz w:val="20"/>
          <w:szCs w:val="20"/>
          <w:highlight w:val="none"/>
        </w:rPr>
      </w:pPr>
      <w:r>
        <w:rPr>
          <w:color w:val="auto"/>
          <w:kern w:val="0"/>
          <w:sz w:val="20"/>
          <w:szCs w:val="20"/>
          <w:highlight w:val="none"/>
        </w:rPr>
        <w:t>说明：本部分格式为供应商提交询问函、质疑函、投诉函时使用，不属于响应文件格式的组成部分。</w:t>
      </w:r>
    </w:p>
    <w:p w14:paraId="11AD8DB3">
      <w:pPr>
        <w:widowControl/>
        <w:spacing w:beforeLines="100" w:afterLines="50"/>
        <w:jc w:val="center"/>
        <w:outlineLvl w:val="3"/>
        <w:rPr>
          <w:color w:val="auto"/>
          <w:kern w:val="0"/>
          <w:sz w:val="20"/>
          <w:szCs w:val="20"/>
          <w:highlight w:val="none"/>
        </w:rPr>
      </w:pPr>
      <w:r>
        <w:rPr>
          <w:b/>
          <w:color w:val="auto"/>
          <w:kern w:val="0"/>
          <w:sz w:val="32"/>
          <w:highlight w:val="none"/>
        </w:rPr>
        <w:t>询问函</w:t>
      </w:r>
    </w:p>
    <w:p w14:paraId="1CFD5D9C">
      <w:pPr>
        <w:widowControl/>
        <w:spacing w:afterLines="50"/>
        <w:jc w:val="left"/>
        <w:rPr>
          <w:b/>
          <w:bCs/>
          <w:color w:val="auto"/>
          <w:kern w:val="0"/>
          <w:szCs w:val="21"/>
          <w:highlight w:val="none"/>
        </w:rPr>
      </w:pPr>
      <w:r>
        <w:rPr>
          <w:b/>
          <w:bCs/>
          <w:color w:val="auto"/>
          <w:kern w:val="0"/>
          <w:szCs w:val="21"/>
          <w:highlight w:val="none"/>
        </w:rPr>
        <w:t>广东智汇城市招标采购有限公司</w:t>
      </w:r>
      <w:r>
        <w:rPr>
          <w:rFonts w:hint="eastAsia"/>
          <w:b/>
          <w:bCs/>
          <w:color w:val="auto"/>
          <w:kern w:val="0"/>
          <w:szCs w:val="21"/>
          <w:highlight w:val="none"/>
        </w:rPr>
        <w:t>：</w:t>
      </w:r>
    </w:p>
    <w:p w14:paraId="15FA2A2A">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我单位已获取磋商文件并准备参与项目（项目编号</w:t>
      </w:r>
      <w:r>
        <w:rPr>
          <w:rFonts w:hint="eastAsia" w:ascii="宋体" w:hAnsi="宋体"/>
          <w:color w:val="auto"/>
          <w:szCs w:val="21"/>
          <w:highlight w:val="none"/>
          <w:u w:val="single"/>
        </w:rPr>
        <w:t>：</w:t>
      </w:r>
      <w:r>
        <w:rPr>
          <w:rFonts w:hint="eastAsia" w:ascii="宋体" w:hAnsi="宋体"/>
          <w:color w:val="auto"/>
          <w:szCs w:val="21"/>
          <w:highlight w:val="none"/>
        </w:rPr>
        <w:t>）的投标（或报价）活动，现有以下几个内容（或条款）存在疑问（或无法理解），特提出询问。</w:t>
      </w:r>
    </w:p>
    <w:p w14:paraId="6886E66F">
      <w:pPr>
        <w:widowControl/>
        <w:tabs>
          <w:tab w:val="center" w:pos="5019"/>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（事项一）</w:t>
      </w:r>
      <w:r>
        <w:rPr>
          <w:rFonts w:ascii="宋体" w:hAnsi="宋体"/>
          <w:color w:val="auto"/>
          <w:szCs w:val="21"/>
          <w:highlight w:val="none"/>
        </w:rPr>
        <w:tab/>
      </w:r>
    </w:p>
    <w:p w14:paraId="7B7061BF">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1）（问题或条款内容）</w:t>
      </w:r>
    </w:p>
    <w:p w14:paraId="7D3A5A7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2）（说明疑问或无法理解原因）</w:t>
      </w:r>
    </w:p>
    <w:p w14:paraId="5CFFB7D3">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3）（建议）</w:t>
      </w:r>
    </w:p>
    <w:p w14:paraId="68CEC5A5">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 xml:space="preserve"> （事项二）</w:t>
      </w:r>
    </w:p>
    <w:p w14:paraId="7A61DAC6">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p>
    <w:p w14:paraId="494D427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随附相关证明材料如下：（目录）。</w:t>
      </w:r>
    </w:p>
    <w:p w14:paraId="37C6D0AD">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询问人：（公章）</w:t>
      </w:r>
    </w:p>
    <w:p w14:paraId="0DC8BF15">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法定代表人（授权代表）：</w:t>
      </w:r>
    </w:p>
    <w:p w14:paraId="4538E658">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地址</w:t>
      </w:r>
      <w:r>
        <w:rPr>
          <w:rFonts w:ascii="宋体" w:hAnsi="宋体"/>
          <w:color w:val="auto"/>
          <w:szCs w:val="21"/>
          <w:highlight w:val="none"/>
        </w:rPr>
        <w:t>/邮编：</w:t>
      </w:r>
    </w:p>
    <w:p w14:paraId="0D524FAC">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电话</w:t>
      </w:r>
      <w:r>
        <w:rPr>
          <w:rFonts w:ascii="宋体" w:hAnsi="宋体"/>
          <w:color w:val="auto"/>
          <w:szCs w:val="21"/>
          <w:highlight w:val="none"/>
        </w:rPr>
        <w:t>/传真：</w:t>
      </w:r>
    </w:p>
    <w:p w14:paraId="37965790">
      <w:pPr>
        <w:adjustRightInd w:val="0"/>
        <w:spacing w:beforeLines="100" w:line="360" w:lineRule="auto"/>
        <w:jc w:val="right"/>
        <w:rPr>
          <w:rFonts w:ascii="宋体" w:hAnsi="宋体"/>
          <w:color w:val="auto"/>
          <w:szCs w:val="21"/>
          <w:highlight w:val="none"/>
        </w:rPr>
      </w:pPr>
      <w:r>
        <w:rPr>
          <w:rFonts w:hint="eastAsia" w:ascii="宋体" w:hAnsi="宋体"/>
          <w:color w:val="auto"/>
          <w:szCs w:val="21"/>
          <w:highlight w:val="none"/>
        </w:rPr>
        <w:t>年月日</w:t>
      </w:r>
    </w:p>
    <w:p w14:paraId="77144CD8">
      <w:pPr>
        <w:pageBreakBefore/>
        <w:spacing w:afterLines="50"/>
        <w:jc w:val="center"/>
        <w:outlineLvl w:val="3"/>
        <w:rPr>
          <w:color w:val="auto"/>
          <w:kern w:val="0"/>
          <w:sz w:val="20"/>
          <w:szCs w:val="20"/>
          <w:highlight w:val="none"/>
        </w:rPr>
      </w:pPr>
      <w:r>
        <w:rPr>
          <w:b/>
          <w:color w:val="auto"/>
          <w:kern w:val="0"/>
          <w:sz w:val="32"/>
          <w:highlight w:val="none"/>
        </w:rPr>
        <w:t>质疑函</w:t>
      </w:r>
    </w:p>
    <w:p w14:paraId="186B5068">
      <w:pPr>
        <w:widowControl/>
        <w:jc w:val="left"/>
        <w:rPr>
          <w:rFonts w:ascii="宋体" w:hAnsi="宋体"/>
          <w:color w:val="auto"/>
          <w:kern w:val="0"/>
          <w:szCs w:val="21"/>
          <w:highlight w:val="none"/>
        </w:rPr>
      </w:pPr>
      <w:r>
        <w:rPr>
          <w:rFonts w:ascii="宋体" w:hAnsi="宋体"/>
          <w:color w:val="auto"/>
          <w:kern w:val="0"/>
          <w:szCs w:val="21"/>
          <w:highlight w:val="none"/>
        </w:rPr>
        <w:t>一、质疑供应商基本信息</w:t>
      </w:r>
    </w:p>
    <w:p w14:paraId="7827E1A4">
      <w:pPr>
        <w:widowControl/>
        <w:jc w:val="left"/>
        <w:rPr>
          <w:rFonts w:ascii="宋体" w:hAnsi="宋体"/>
          <w:color w:val="auto"/>
          <w:kern w:val="0"/>
          <w:szCs w:val="21"/>
          <w:highlight w:val="none"/>
        </w:rPr>
      </w:pPr>
      <w:r>
        <w:rPr>
          <w:rFonts w:ascii="宋体" w:hAnsi="宋体"/>
          <w:color w:val="auto"/>
          <w:kern w:val="0"/>
          <w:szCs w:val="21"/>
          <w:highlight w:val="none"/>
        </w:rPr>
        <w:t>质疑供应商：</w:t>
      </w:r>
    </w:p>
    <w:p w14:paraId="464F7246">
      <w:pPr>
        <w:widowControl/>
        <w:jc w:val="left"/>
        <w:rPr>
          <w:rFonts w:ascii="宋体" w:hAnsi="宋体"/>
          <w:color w:val="auto"/>
          <w:kern w:val="0"/>
          <w:szCs w:val="21"/>
          <w:highlight w:val="none"/>
        </w:rPr>
      </w:pPr>
      <w:r>
        <w:rPr>
          <w:rFonts w:ascii="宋体" w:hAnsi="宋体"/>
          <w:color w:val="auto"/>
          <w:kern w:val="0"/>
          <w:szCs w:val="21"/>
          <w:highlight w:val="none"/>
        </w:rPr>
        <w:t>地址：邮编：</w:t>
      </w:r>
    </w:p>
    <w:p w14:paraId="75FE63AA">
      <w:pPr>
        <w:widowControl/>
        <w:jc w:val="left"/>
        <w:rPr>
          <w:rFonts w:ascii="宋体" w:hAnsi="宋体"/>
          <w:color w:val="auto"/>
          <w:kern w:val="0"/>
          <w:szCs w:val="21"/>
          <w:highlight w:val="none"/>
        </w:rPr>
      </w:pPr>
      <w:r>
        <w:rPr>
          <w:rFonts w:ascii="宋体" w:hAnsi="宋体"/>
          <w:color w:val="auto"/>
          <w:kern w:val="0"/>
          <w:szCs w:val="21"/>
          <w:highlight w:val="none"/>
        </w:rPr>
        <w:t>联系：联系电话：</w:t>
      </w:r>
    </w:p>
    <w:p w14:paraId="68F385DD">
      <w:pPr>
        <w:widowControl/>
        <w:jc w:val="left"/>
        <w:rPr>
          <w:rFonts w:ascii="宋体" w:hAnsi="宋体"/>
          <w:color w:val="auto"/>
          <w:kern w:val="0"/>
          <w:szCs w:val="21"/>
          <w:highlight w:val="none"/>
          <w:u w:val="single"/>
        </w:rPr>
      </w:pPr>
      <w:r>
        <w:rPr>
          <w:rFonts w:ascii="宋体" w:hAnsi="宋体"/>
          <w:color w:val="auto"/>
          <w:kern w:val="0"/>
          <w:szCs w:val="21"/>
          <w:highlight w:val="none"/>
        </w:rPr>
        <w:t>授权代表：</w:t>
      </w:r>
    </w:p>
    <w:p w14:paraId="707DF563">
      <w:pPr>
        <w:widowControl/>
        <w:jc w:val="left"/>
        <w:rPr>
          <w:rFonts w:ascii="宋体" w:hAnsi="宋体"/>
          <w:color w:val="auto"/>
          <w:kern w:val="0"/>
          <w:szCs w:val="21"/>
          <w:highlight w:val="none"/>
        </w:rPr>
      </w:pPr>
      <w:r>
        <w:rPr>
          <w:rFonts w:ascii="宋体" w:hAnsi="宋体"/>
          <w:color w:val="auto"/>
          <w:kern w:val="0"/>
          <w:szCs w:val="21"/>
          <w:highlight w:val="none"/>
        </w:rPr>
        <w:t>联系电话：</w:t>
      </w:r>
    </w:p>
    <w:p w14:paraId="62B0BB78">
      <w:pPr>
        <w:widowControl/>
        <w:jc w:val="left"/>
        <w:rPr>
          <w:rFonts w:ascii="宋体" w:hAnsi="宋体"/>
          <w:color w:val="auto"/>
          <w:kern w:val="0"/>
          <w:szCs w:val="21"/>
          <w:highlight w:val="none"/>
        </w:rPr>
      </w:pPr>
      <w:r>
        <w:rPr>
          <w:rFonts w:ascii="宋体" w:hAnsi="宋体"/>
          <w:color w:val="auto"/>
          <w:kern w:val="0"/>
          <w:szCs w:val="21"/>
          <w:highlight w:val="none"/>
        </w:rPr>
        <w:t>地址：邮编：</w:t>
      </w:r>
    </w:p>
    <w:p w14:paraId="023F9FE7">
      <w:pPr>
        <w:widowControl/>
        <w:jc w:val="left"/>
        <w:rPr>
          <w:rFonts w:ascii="宋体" w:hAnsi="宋体"/>
          <w:color w:val="auto"/>
          <w:kern w:val="0"/>
          <w:szCs w:val="21"/>
          <w:highlight w:val="none"/>
        </w:rPr>
      </w:pPr>
      <w:r>
        <w:rPr>
          <w:rFonts w:ascii="宋体" w:hAnsi="宋体"/>
          <w:color w:val="auto"/>
          <w:kern w:val="0"/>
          <w:szCs w:val="21"/>
          <w:highlight w:val="none"/>
        </w:rPr>
        <w:t>二、质疑项目基本情况</w:t>
      </w:r>
    </w:p>
    <w:p w14:paraId="1378E355">
      <w:pPr>
        <w:widowControl/>
        <w:jc w:val="left"/>
        <w:rPr>
          <w:rFonts w:ascii="宋体" w:hAnsi="宋体"/>
          <w:color w:val="auto"/>
          <w:kern w:val="0"/>
          <w:szCs w:val="21"/>
          <w:highlight w:val="none"/>
        </w:rPr>
      </w:pPr>
      <w:r>
        <w:rPr>
          <w:rFonts w:ascii="宋体" w:hAnsi="宋体"/>
          <w:color w:val="auto"/>
          <w:kern w:val="0"/>
          <w:szCs w:val="21"/>
          <w:highlight w:val="none"/>
        </w:rPr>
        <w:t>质疑项目的名称：</w:t>
      </w:r>
    </w:p>
    <w:p w14:paraId="7EEBBF86">
      <w:pPr>
        <w:widowControl/>
        <w:jc w:val="left"/>
        <w:rPr>
          <w:rFonts w:ascii="宋体" w:hAnsi="宋体"/>
          <w:color w:val="auto"/>
          <w:kern w:val="0"/>
          <w:szCs w:val="21"/>
          <w:highlight w:val="none"/>
        </w:rPr>
      </w:pPr>
      <w:r>
        <w:rPr>
          <w:rFonts w:ascii="宋体" w:hAnsi="宋体"/>
          <w:color w:val="auto"/>
          <w:kern w:val="0"/>
          <w:szCs w:val="21"/>
          <w:highlight w:val="none"/>
        </w:rPr>
        <w:t>质疑项目的编号：包号：</w:t>
      </w:r>
    </w:p>
    <w:p w14:paraId="5A93269B">
      <w:pPr>
        <w:widowControl/>
        <w:jc w:val="left"/>
        <w:rPr>
          <w:rFonts w:ascii="宋体" w:hAnsi="宋体"/>
          <w:color w:val="auto"/>
          <w:kern w:val="0"/>
          <w:szCs w:val="21"/>
          <w:highlight w:val="none"/>
        </w:rPr>
      </w:pPr>
      <w:r>
        <w:rPr>
          <w:rFonts w:ascii="宋体" w:hAnsi="宋体"/>
          <w:color w:val="auto"/>
          <w:kern w:val="0"/>
          <w:szCs w:val="21"/>
          <w:highlight w:val="none"/>
        </w:rPr>
        <w:t>采购人名称：</w:t>
      </w:r>
    </w:p>
    <w:p w14:paraId="7BF8DE04">
      <w:pPr>
        <w:widowControl/>
        <w:jc w:val="left"/>
        <w:rPr>
          <w:rFonts w:ascii="宋体" w:hAnsi="宋体"/>
          <w:color w:val="auto"/>
          <w:kern w:val="0"/>
          <w:szCs w:val="21"/>
          <w:highlight w:val="none"/>
        </w:rPr>
      </w:pPr>
      <w:r>
        <w:rPr>
          <w:rFonts w:ascii="宋体" w:hAnsi="宋体"/>
          <w:color w:val="auto"/>
          <w:kern w:val="0"/>
          <w:szCs w:val="21"/>
          <w:highlight w:val="none"/>
        </w:rPr>
        <w:t>采购文件获取日期：</w:t>
      </w:r>
    </w:p>
    <w:p w14:paraId="5BACC7F2">
      <w:pPr>
        <w:widowControl/>
        <w:jc w:val="left"/>
        <w:rPr>
          <w:rFonts w:ascii="宋体" w:hAnsi="宋体"/>
          <w:color w:val="auto"/>
          <w:kern w:val="0"/>
          <w:szCs w:val="21"/>
          <w:highlight w:val="none"/>
        </w:rPr>
      </w:pPr>
      <w:r>
        <w:rPr>
          <w:rFonts w:ascii="宋体" w:hAnsi="宋体"/>
          <w:color w:val="auto"/>
          <w:kern w:val="0"/>
          <w:szCs w:val="21"/>
          <w:highlight w:val="none"/>
        </w:rPr>
        <w:t>三、质疑事项具体内容</w:t>
      </w:r>
    </w:p>
    <w:p w14:paraId="34BAB12C">
      <w:pPr>
        <w:widowControl/>
        <w:jc w:val="left"/>
        <w:rPr>
          <w:rFonts w:ascii="宋体" w:hAnsi="宋体"/>
          <w:color w:val="auto"/>
          <w:kern w:val="0"/>
          <w:szCs w:val="21"/>
          <w:highlight w:val="none"/>
        </w:rPr>
      </w:pPr>
      <w:r>
        <w:rPr>
          <w:rFonts w:ascii="宋体" w:hAnsi="宋体"/>
          <w:color w:val="auto"/>
          <w:kern w:val="0"/>
          <w:szCs w:val="21"/>
          <w:highlight w:val="none"/>
        </w:rPr>
        <w:t>质疑事项1：</w:t>
      </w:r>
    </w:p>
    <w:p w14:paraId="3DBB0485">
      <w:pPr>
        <w:widowControl/>
        <w:jc w:val="left"/>
        <w:rPr>
          <w:rFonts w:ascii="宋体" w:hAnsi="宋体"/>
          <w:color w:val="auto"/>
          <w:kern w:val="0"/>
          <w:szCs w:val="21"/>
          <w:highlight w:val="none"/>
        </w:rPr>
      </w:pPr>
      <w:r>
        <w:rPr>
          <w:rFonts w:ascii="宋体" w:hAnsi="宋体"/>
          <w:color w:val="auto"/>
          <w:kern w:val="0"/>
          <w:szCs w:val="21"/>
          <w:highlight w:val="none"/>
        </w:rPr>
        <w:t>事实依据：</w:t>
      </w:r>
    </w:p>
    <w:p w14:paraId="2505AF44">
      <w:pPr>
        <w:widowControl/>
        <w:jc w:val="left"/>
        <w:rPr>
          <w:rFonts w:ascii="宋体" w:hAnsi="宋体"/>
          <w:color w:val="auto"/>
          <w:kern w:val="0"/>
          <w:szCs w:val="21"/>
          <w:highlight w:val="none"/>
        </w:rPr>
      </w:pPr>
      <w:r>
        <w:rPr>
          <w:rFonts w:ascii="宋体" w:hAnsi="宋体"/>
          <w:color w:val="auto"/>
          <w:kern w:val="0"/>
          <w:szCs w:val="21"/>
          <w:highlight w:val="none"/>
        </w:rPr>
        <w:t>法律依据：</w:t>
      </w:r>
    </w:p>
    <w:p w14:paraId="4909E153">
      <w:pPr>
        <w:widowControl/>
        <w:jc w:val="left"/>
        <w:rPr>
          <w:rFonts w:ascii="宋体" w:hAnsi="宋体"/>
          <w:color w:val="auto"/>
          <w:kern w:val="0"/>
          <w:szCs w:val="21"/>
          <w:highlight w:val="none"/>
        </w:rPr>
      </w:pPr>
      <w:r>
        <w:rPr>
          <w:rFonts w:ascii="宋体" w:hAnsi="宋体"/>
          <w:color w:val="auto"/>
          <w:kern w:val="0"/>
          <w:szCs w:val="21"/>
          <w:highlight w:val="none"/>
        </w:rPr>
        <w:t>质疑事项2：</w:t>
      </w:r>
    </w:p>
    <w:p w14:paraId="575C30E7">
      <w:pPr>
        <w:widowControl/>
        <w:jc w:val="left"/>
        <w:rPr>
          <w:rFonts w:ascii="宋体" w:hAnsi="宋体"/>
          <w:color w:val="auto"/>
          <w:kern w:val="0"/>
          <w:szCs w:val="21"/>
          <w:highlight w:val="none"/>
        </w:rPr>
      </w:pPr>
      <w:r>
        <w:rPr>
          <w:rFonts w:ascii="宋体" w:hAnsi="宋体"/>
          <w:color w:val="auto"/>
          <w:kern w:val="0"/>
          <w:szCs w:val="21"/>
          <w:highlight w:val="none"/>
        </w:rPr>
        <w:t>……</w:t>
      </w:r>
    </w:p>
    <w:p w14:paraId="5F6960D4">
      <w:pPr>
        <w:widowControl/>
        <w:jc w:val="left"/>
        <w:rPr>
          <w:rFonts w:ascii="宋体" w:hAnsi="宋体"/>
          <w:color w:val="auto"/>
          <w:kern w:val="0"/>
          <w:szCs w:val="21"/>
          <w:highlight w:val="none"/>
        </w:rPr>
      </w:pPr>
      <w:r>
        <w:rPr>
          <w:rFonts w:ascii="宋体" w:hAnsi="宋体"/>
          <w:color w:val="auto"/>
          <w:kern w:val="0"/>
          <w:szCs w:val="21"/>
          <w:highlight w:val="none"/>
        </w:rPr>
        <w:t>四、与质疑事项相关的质疑请求</w:t>
      </w:r>
    </w:p>
    <w:p w14:paraId="3299CA3E">
      <w:pPr>
        <w:widowControl/>
        <w:jc w:val="left"/>
        <w:rPr>
          <w:rFonts w:ascii="宋体" w:hAnsi="宋体"/>
          <w:color w:val="auto"/>
          <w:kern w:val="0"/>
          <w:szCs w:val="21"/>
          <w:highlight w:val="none"/>
        </w:rPr>
      </w:pPr>
      <w:r>
        <w:rPr>
          <w:rFonts w:ascii="宋体" w:hAnsi="宋体"/>
          <w:color w:val="auto"/>
          <w:kern w:val="0"/>
          <w:szCs w:val="21"/>
          <w:highlight w:val="none"/>
        </w:rPr>
        <w:t>请求：</w:t>
      </w:r>
    </w:p>
    <w:p w14:paraId="19EEDED5">
      <w:pPr>
        <w:widowControl/>
        <w:jc w:val="left"/>
        <w:rPr>
          <w:color w:val="auto"/>
          <w:kern w:val="0"/>
          <w:sz w:val="20"/>
          <w:szCs w:val="20"/>
          <w:highlight w:val="none"/>
        </w:rPr>
      </w:pPr>
      <w:r>
        <w:rPr>
          <w:rFonts w:ascii="宋体" w:hAnsi="宋体"/>
          <w:color w:val="auto"/>
          <w:kern w:val="0"/>
          <w:szCs w:val="21"/>
          <w:highlight w:val="none"/>
        </w:rPr>
        <w:t>签字(签章)： 公章：</w:t>
      </w:r>
    </w:p>
    <w:p w14:paraId="6CD88B30">
      <w:pPr>
        <w:widowControl/>
        <w:spacing w:beforeLines="50"/>
        <w:jc w:val="left"/>
        <w:rPr>
          <w:color w:val="auto"/>
          <w:kern w:val="0"/>
          <w:sz w:val="20"/>
          <w:szCs w:val="20"/>
          <w:highlight w:val="none"/>
        </w:rPr>
      </w:pPr>
      <w:r>
        <w:rPr>
          <w:color w:val="auto"/>
          <w:kern w:val="0"/>
          <w:szCs w:val="21"/>
          <w:highlight w:val="none"/>
        </w:rPr>
        <w:t>日期： 年 月 日</w:t>
      </w:r>
    </w:p>
    <w:p w14:paraId="055BF571">
      <w:pPr>
        <w:widowControl/>
        <w:spacing w:beforeLines="50"/>
        <w:jc w:val="left"/>
        <w:rPr>
          <w:rFonts w:ascii="宋体" w:hAnsi="宋体"/>
          <w:color w:val="auto"/>
          <w:kern w:val="0"/>
          <w:szCs w:val="21"/>
          <w:highlight w:val="none"/>
        </w:rPr>
      </w:pPr>
      <w:r>
        <w:rPr>
          <w:rFonts w:ascii="宋体" w:hAnsi="宋体"/>
          <w:color w:val="auto"/>
          <w:kern w:val="0"/>
          <w:szCs w:val="21"/>
          <w:highlight w:val="none"/>
        </w:rPr>
        <w:t>质疑函制作说明：</w:t>
      </w:r>
    </w:p>
    <w:p w14:paraId="7AF7FE91">
      <w:pPr>
        <w:widowControl/>
        <w:jc w:val="left"/>
        <w:rPr>
          <w:rFonts w:ascii="宋体" w:hAnsi="宋体"/>
          <w:color w:val="auto"/>
          <w:kern w:val="0"/>
          <w:szCs w:val="21"/>
          <w:highlight w:val="none"/>
        </w:rPr>
      </w:pPr>
      <w:r>
        <w:rPr>
          <w:rFonts w:ascii="宋体" w:hAnsi="宋体"/>
          <w:color w:val="auto"/>
          <w:kern w:val="0"/>
          <w:szCs w:val="21"/>
          <w:highlight w:val="none"/>
        </w:rPr>
        <w:t>1.供应商提出质疑时，应提交质疑函和必要的证明材料。</w:t>
      </w:r>
    </w:p>
    <w:p w14:paraId="2BF1EBF5">
      <w:pPr>
        <w:widowControl/>
        <w:jc w:val="left"/>
        <w:rPr>
          <w:rFonts w:ascii="宋体" w:hAnsi="宋体"/>
          <w:color w:val="auto"/>
          <w:kern w:val="0"/>
          <w:szCs w:val="21"/>
          <w:highlight w:val="none"/>
        </w:rPr>
      </w:pPr>
      <w:r>
        <w:rPr>
          <w:rFonts w:ascii="宋体" w:hAnsi="宋体"/>
          <w:color w:val="auto"/>
          <w:kern w:val="0"/>
          <w:szCs w:val="21"/>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E18758">
      <w:pPr>
        <w:widowControl/>
        <w:jc w:val="left"/>
        <w:rPr>
          <w:rFonts w:ascii="宋体" w:hAnsi="宋体"/>
          <w:color w:val="auto"/>
          <w:kern w:val="0"/>
          <w:szCs w:val="21"/>
          <w:highlight w:val="none"/>
        </w:rPr>
      </w:pPr>
      <w:r>
        <w:rPr>
          <w:rFonts w:ascii="宋体" w:hAnsi="宋体"/>
          <w:color w:val="auto"/>
          <w:kern w:val="0"/>
          <w:szCs w:val="21"/>
          <w:highlight w:val="none"/>
        </w:rPr>
        <w:t>3.质疑供应商若对项目的某一分包进行质疑，质疑函中应列明具体采购包号。</w:t>
      </w:r>
    </w:p>
    <w:p w14:paraId="32FA6225">
      <w:pPr>
        <w:widowControl/>
        <w:jc w:val="left"/>
        <w:rPr>
          <w:rFonts w:ascii="宋体" w:hAnsi="宋体"/>
          <w:color w:val="auto"/>
          <w:kern w:val="0"/>
          <w:szCs w:val="21"/>
          <w:highlight w:val="none"/>
        </w:rPr>
      </w:pPr>
      <w:r>
        <w:rPr>
          <w:rFonts w:ascii="宋体" w:hAnsi="宋体"/>
          <w:color w:val="auto"/>
          <w:kern w:val="0"/>
          <w:szCs w:val="21"/>
          <w:highlight w:val="none"/>
        </w:rPr>
        <w:t>4.质疑函的质疑事项应具体、明确，并有必要的事实依据和法律依据。</w:t>
      </w:r>
    </w:p>
    <w:p w14:paraId="12686824">
      <w:pPr>
        <w:widowControl/>
        <w:jc w:val="left"/>
        <w:rPr>
          <w:rFonts w:ascii="宋体" w:hAnsi="宋体"/>
          <w:color w:val="auto"/>
          <w:kern w:val="0"/>
          <w:szCs w:val="21"/>
          <w:highlight w:val="none"/>
        </w:rPr>
      </w:pPr>
      <w:r>
        <w:rPr>
          <w:rFonts w:ascii="宋体" w:hAnsi="宋体"/>
          <w:color w:val="auto"/>
          <w:kern w:val="0"/>
          <w:szCs w:val="21"/>
          <w:highlight w:val="none"/>
        </w:rPr>
        <w:t>5.质疑函的质疑请求应与质疑事项相关。</w:t>
      </w:r>
    </w:p>
    <w:p w14:paraId="40434623">
      <w:pPr>
        <w:widowControl/>
        <w:jc w:val="left"/>
        <w:rPr>
          <w:color w:val="auto"/>
          <w:kern w:val="0"/>
          <w:sz w:val="20"/>
          <w:szCs w:val="20"/>
          <w:highlight w:val="none"/>
        </w:rPr>
      </w:pPr>
      <w:r>
        <w:rPr>
          <w:rFonts w:ascii="宋体" w:hAnsi="宋体"/>
          <w:color w:val="auto"/>
          <w:kern w:val="0"/>
          <w:szCs w:val="21"/>
          <w:highlight w:val="none"/>
        </w:rPr>
        <w:t>6.质疑供应商为自然人的，质疑函应由本人签字；质疑供应商为法人或者其他组织的，质疑函应由法定代表人、主要负责人，或者其授权代表签字或者盖章，并加盖公章。</w:t>
      </w:r>
    </w:p>
    <w:p w14:paraId="1A7323FE">
      <w:pPr>
        <w:pageBreakBefore/>
        <w:spacing w:beforeLines="250" w:afterLines="100"/>
        <w:jc w:val="center"/>
        <w:outlineLvl w:val="3"/>
        <w:rPr>
          <w:color w:val="auto"/>
          <w:kern w:val="0"/>
          <w:szCs w:val="21"/>
          <w:highlight w:val="none"/>
        </w:rPr>
      </w:pPr>
      <w:r>
        <w:rPr>
          <w:b/>
          <w:color w:val="auto"/>
          <w:kern w:val="0"/>
          <w:sz w:val="32"/>
          <w:highlight w:val="none"/>
        </w:rPr>
        <w:t>投诉书</w:t>
      </w:r>
    </w:p>
    <w:p w14:paraId="36752E51">
      <w:pPr>
        <w:widowControl/>
        <w:snapToGrid w:val="0"/>
        <w:spacing w:line="360" w:lineRule="auto"/>
        <w:contextualSpacing/>
        <w:jc w:val="left"/>
        <w:rPr>
          <w:rFonts w:ascii="宋体" w:hAnsi="宋体"/>
          <w:color w:val="auto"/>
          <w:kern w:val="0"/>
          <w:szCs w:val="21"/>
          <w:highlight w:val="none"/>
        </w:rPr>
      </w:pPr>
      <w:bookmarkStart w:id="63" w:name="_Toc169799805"/>
      <w:r>
        <w:rPr>
          <w:rFonts w:ascii="宋体" w:hAnsi="宋体"/>
          <w:color w:val="auto"/>
          <w:kern w:val="0"/>
          <w:szCs w:val="21"/>
          <w:highlight w:val="none"/>
        </w:rPr>
        <w:t>一、投诉相关主体基本情况</w:t>
      </w:r>
    </w:p>
    <w:p w14:paraId="4A2A18E7">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投诉人：</w:t>
      </w:r>
    </w:p>
    <w:p w14:paraId="5A3E64CE">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地 址：邮编：</w:t>
      </w:r>
    </w:p>
    <w:p w14:paraId="62B10F06">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法定代表人/主要负责人：</w:t>
      </w:r>
    </w:p>
    <w:p w14:paraId="6A6C80B2">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联系电话：</w:t>
      </w:r>
    </w:p>
    <w:p w14:paraId="55DAA2A1">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rPr>
        <w:t>授权代表：联系电话：</w:t>
      </w:r>
    </w:p>
    <w:p w14:paraId="5FEC9BB4">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地 址：邮编：</w:t>
      </w:r>
    </w:p>
    <w:p w14:paraId="677FAD78">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被投诉人1：</w:t>
      </w:r>
    </w:p>
    <w:p w14:paraId="7BB4570A">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地址：</w:t>
      </w:r>
      <w:r>
        <w:rPr>
          <w:rFonts w:ascii="宋体" w:hAnsi="宋体"/>
          <w:color w:val="auto"/>
          <w:kern w:val="0"/>
          <w:szCs w:val="21"/>
          <w:highlight w:val="none"/>
          <w:u w:val="single"/>
        </w:rPr>
        <w:t>_</w:t>
      </w:r>
      <w:r>
        <w:rPr>
          <w:rFonts w:ascii="宋体" w:hAnsi="宋体"/>
          <w:color w:val="auto"/>
          <w:kern w:val="0"/>
          <w:szCs w:val="21"/>
          <w:highlight w:val="none"/>
        </w:rPr>
        <w:t>邮编：</w:t>
      </w:r>
    </w:p>
    <w:p w14:paraId="736DB582">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联系人：联系电话：</w:t>
      </w:r>
    </w:p>
    <w:p w14:paraId="3EFC2D69">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被投诉人2：</w:t>
      </w:r>
    </w:p>
    <w:p w14:paraId="430B7BB4">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w:t>
      </w:r>
    </w:p>
    <w:p w14:paraId="569C5632">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相关供应商：</w:t>
      </w:r>
    </w:p>
    <w:p w14:paraId="0C752A1C">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地址：邮编：</w:t>
      </w:r>
    </w:p>
    <w:p w14:paraId="18D6E6C9">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联系人：联系电话：</w:t>
      </w:r>
    </w:p>
    <w:p w14:paraId="5139F43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二、投诉项目基本情况</w:t>
      </w:r>
    </w:p>
    <w:p w14:paraId="7B66A3DC">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采购项目名称：</w:t>
      </w:r>
    </w:p>
    <w:p w14:paraId="236D07D6">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采购项目编号：包号：</w:t>
      </w:r>
    </w:p>
    <w:p w14:paraId="4D9E6F16">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采购人名称：</w:t>
      </w:r>
    </w:p>
    <w:p w14:paraId="348C3FDE">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rPr>
        <w:t>代理机构名称：</w:t>
      </w:r>
    </w:p>
    <w:p w14:paraId="767A8403">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采购文件公告:</w:t>
      </w:r>
      <w:r>
        <w:rPr>
          <w:rFonts w:ascii="宋体" w:hAnsi="宋体"/>
          <w:color w:val="auto"/>
          <w:kern w:val="0"/>
          <w:szCs w:val="21"/>
          <w:highlight w:val="none"/>
          <w:u w:val="single"/>
        </w:rPr>
        <w:t>是/否</w:t>
      </w:r>
      <w:r>
        <w:rPr>
          <w:rFonts w:ascii="宋体" w:hAnsi="宋体"/>
          <w:color w:val="auto"/>
          <w:kern w:val="0"/>
          <w:szCs w:val="21"/>
          <w:highlight w:val="none"/>
        </w:rPr>
        <w:t xml:space="preserve"> 公告期限：</w:t>
      </w:r>
    </w:p>
    <w:p w14:paraId="0BEA993B">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rPr>
        <w:t>采购结果公告:</w:t>
      </w:r>
      <w:r>
        <w:rPr>
          <w:rFonts w:ascii="宋体" w:hAnsi="宋体"/>
          <w:color w:val="auto"/>
          <w:kern w:val="0"/>
          <w:szCs w:val="21"/>
          <w:highlight w:val="none"/>
          <w:u w:val="single"/>
        </w:rPr>
        <w:t>是/否</w:t>
      </w:r>
      <w:r>
        <w:rPr>
          <w:rFonts w:ascii="宋体" w:hAnsi="宋体"/>
          <w:color w:val="auto"/>
          <w:kern w:val="0"/>
          <w:szCs w:val="21"/>
          <w:highlight w:val="none"/>
        </w:rPr>
        <w:t xml:space="preserve"> 公告期限：</w:t>
      </w:r>
    </w:p>
    <w:p w14:paraId="77999AB9">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三、质疑基本情况</w:t>
      </w:r>
    </w:p>
    <w:p w14:paraId="69E666D7">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投诉人于 ____年____月____日,向提出质疑，质疑事项为：</w:t>
      </w:r>
    </w:p>
    <w:p w14:paraId="1D82CDFA">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u w:val="single"/>
        </w:rPr>
        <w:t>采购人/代理机构</w:t>
      </w:r>
      <w:r>
        <w:rPr>
          <w:rFonts w:ascii="宋体" w:hAnsi="宋体"/>
          <w:color w:val="auto"/>
          <w:kern w:val="0"/>
          <w:szCs w:val="21"/>
          <w:highlight w:val="none"/>
        </w:rPr>
        <w:t>于____年____月____日,就质疑事项作出了答复/没有在法定期限内作出答复。</w:t>
      </w:r>
    </w:p>
    <w:p w14:paraId="477A4E85">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四、投诉事项具体内容</w:t>
      </w:r>
    </w:p>
    <w:p w14:paraId="0BEAEB11">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投诉事项1：</w:t>
      </w:r>
    </w:p>
    <w:p w14:paraId="084FAEB0">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事实依据：</w:t>
      </w:r>
    </w:p>
    <w:p w14:paraId="42970CB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法律依据：</w:t>
      </w:r>
    </w:p>
    <w:p w14:paraId="4585A33F">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投诉事项2：</w:t>
      </w:r>
    </w:p>
    <w:p w14:paraId="51526A2D">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w:t>
      </w:r>
    </w:p>
    <w:p w14:paraId="0CBB7E08">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五、与投诉事项相关的投诉请求</w:t>
      </w:r>
    </w:p>
    <w:p w14:paraId="20024F17">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请求：</w:t>
      </w:r>
    </w:p>
    <w:p w14:paraId="2770B722">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签字(签章)： 公章</w:t>
      </w:r>
    </w:p>
    <w:p w14:paraId="601C8359">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日期：____年____月____日</w:t>
      </w:r>
    </w:p>
    <w:p w14:paraId="4062C7EE">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投诉书制作说明：</w:t>
      </w:r>
    </w:p>
    <w:p w14:paraId="62DBF2A4">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1.投诉人提起投诉时，应当提交投诉书和必要的证明材料，并按照被投诉人和与投诉事项有关的供应商数量提供投诉书副本。</w:t>
      </w:r>
    </w:p>
    <w:p w14:paraId="60A16512">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2C8756A">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3.投诉人若对项目的某一分包进行投诉，投诉书应列明具体分包号。</w:t>
      </w:r>
    </w:p>
    <w:p w14:paraId="63A9C25E">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4.投诉书应简要列明质疑事项，质疑函、质疑答复等作为附件材料提供。</w:t>
      </w:r>
    </w:p>
    <w:p w14:paraId="3A3866B2">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5.投诉书的投诉事项应具体、明确，并有必要的事实依据和法律依据。</w:t>
      </w:r>
    </w:p>
    <w:p w14:paraId="0E29EA65">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rPr>
        <w:t>6.投诉书的投诉请求应与投诉事项相关。</w:t>
      </w:r>
    </w:p>
    <w:p w14:paraId="0EC1FF15">
      <w:pPr>
        <w:widowControl/>
        <w:snapToGrid w:val="0"/>
        <w:spacing w:line="360" w:lineRule="auto"/>
        <w:contextualSpacing/>
        <w:jc w:val="left"/>
        <w:rPr>
          <w:color w:val="auto"/>
          <w:kern w:val="0"/>
          <w:sz w:val="20"/>
          <w:szCs w:val="20"/>
          <w:highlight w:val="none"/>
        </w:rPr>
      </w:pPr>
      <w:r>
        <w:rPr>
          <w:rFonts w:ascii="宋体" w:hAnsi="宋体"/>
          <w:color w:val="auto"/>
          <w:kern w:val="0"/>
          <w:szCs w:val="21"/>
          <w:highlight w:val="none"/>
        </w:rPr>
        <w:t>7.投诉人为自然人的，投诉书应当由本人签字；投诉人为法人或者其他组织的，投诉书应当由法定代表人、主要负责人，或者其授权代表签字或者盖章，并加盖公章。</w:t>
      </w:r>
    </w:p>
    <w:bookmarkEnd w:id="63"/>
    <w:p w14:paraId="3BDC44F4">
      <w:pPr>
        <w:pageBreakBefore/>
        <w:rPr>
          <w:color w:val="auto"/>
          <w:kern w:val="0"/>
          <w:sz w:val="20"/>
          <w:szCs w:val="20"/>
          <w:highlight w:val="none"/>
        </w:rPr>
      </w:pPr>
      <w:bookmarkStart w:id="64" w:name="_Toc16979980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十八</w:t>
      </w:r>
      <w:r>
        <w:rPr>
          <w:rFonts w:ascii="宋体" w:hAnsi="宋体"/>
          <w:b/>
          <w:bCs/>
          <w:color w:val="auto"/>
          <w:sz w:val="24"/>
          <w:szCs w:val="28"/>
          <w:highlight w:val="none"/>
        </w:rPr>
        <w:t>：</w:t>
      </w:r>
      <w:bookmarkEnd w:id="64"/>
    </w:p>
    <w:p w14:paraId="2E38C549">
      <w:pPr>
        <w:widowControl/>
        <w:jc w:val="left"/>
        <w:rPr>
          <w:color w:val="auto"/>
          <w:kern w:val="0"/>
          <w:sz w:val="21"/>
          <w:szCs w:val="21"/>
          <w:highlight w:val="none"/>
        </w:rPr>
      </w:pPr>
      <w:r>
        <w:rPr>
          <w:color w:val="auto"/>
          <w:kern w:val="0"/>
          <w:sz w:val="21"/>
          <w:szCs w:val="21"/>
          <w:highlight w:val="none"/>
        </w:rPr>
        <w:t>（以下格式文件由供应商根据需要选用）</w:t>
      </w:r>
    </w:p>
    <w:p w14:paraId="12EA5307">
      <w:pPr>
        <w:spacing w:line="360" w:lineRule="auto"/>
        <w:rPr>
          <w:rFonts w:asciiTheme="minorEastAsia" w:hAnsiTheme="minorEastAsia" w:eastAsiaTheme="minorEastAsia"/>
          <w:color w:val="auto"/>
          <w:sz w:val="21"/>
          <w:szCs w:val="21"/>
          <w:highlight w:val="none"/>
        </w:rPr>
      </w:pPr>
      <w:r>
        <w:rPr>
          <w:rFonts w:hint="eastAsia"/>
          <w:color w:val="auto"/>
          <w:sz w:val="21"/>
          <w:szCs w:val="21"/>
          <w:highlight w:val="none"/>
          <w:lang w:val="en-US" w:eastAsia="zh-CN"/>
        </w:rPr>
        <w:t>项目</w:t>
      </w:r>
      <w:r>
        <w:rPr>
          <w:rFonts w:hint="eastAsia"/>
          <w:color w:val="auto"/>
          <w:sz w:val="21"/>
          <w:szCs w:val="21"/>
          <w:highlight w:val="none"/>
        </w:rPr>
        <w:t>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sdtPr>
    <w:sdtContent>
      <w:p w14:paraId="41DD6A8D">
        <w:pPr>
          <w:pStyle w:val="15"/>
          <w:jc w:val="center"/>
        </w:pPr>
        <w:r>
          <w:fldChar w:fldCharType="begin"/>
        </w:r>
        <w:r>
          <w:instrText xml:space="preserve">PAGE   \* MERGEFORMAT</w:instrText>
        </w:r>
        <w:r>
          <w:fldChar w:fldCharType="separate"/>
        </w:r>
        <w:r>
          <w:rPr>
            <w:lang w:val="zh-CN"/>
          </w:rPr>
          <w:t>7</w:t>
        </w:r>
        <w:r>
          <w:fldChar w:fldCharType="end"/>
        </w:r>
      </w:p>
    </w:sdtContent>
  </w:sdt>
  <w:p w14:paraId="53593F07">
    <w:pPr>
      <w:pStyle w:val="15"/>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0A8A26"/>
    <w:multiLevelType w:val="multilevel"/>
    <w:tmpl w:val="9E0A8A26"/>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9E87C133"/>
    <w:multiLevelType w:val="singleLevel"/>
    <w:tmpl w:val="9E87C133"/>
    <w:lvl w:ilvl="0" w:tentative="0">
      <w:start w:val="1"/>
      <w:numFmt w:val="chineseCounting"/>
      <w:suff w:val="nothing"/>
      <w:lvlText w:val="%1、"/>
      <w:lvlJc w:val="left"/>
      <w:pPr>
        <w:ind w:left="0" w:firstLine="420"/>
      </w:pPr>
      <w:rPr>
        <w:rFonts w:hint="eastAsia"/>
      </w:rPr>
    </w:lvl>
  </w:abstractNum>
  <w:abstractNum w:abstractNumId="2">
    <w:nsid w:val="A6154583"/>
    <w:multiLevelType w:val="multilevel"/>
    <w:tmpl w:val="A6154583"/>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BA07AA6B"/>
    <w:multiLevelType w:val="multilevel"/>
    <w:tmpl w:val="BA07AA6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F73C5D84"/>
    <w:multiLevelType w:val="multilevel"/>
    <w:tmpl w:val="F73C5D84"/>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5872E76"/>
    <w:multiLevelType w:val="multilevel"/>
    <w:tmpl w:val="05872E7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1D3A89F"/>
    <w:multiLevelType w:val="multilevel"/>
    <w:tmpl w:val="11D3A89F"/>
    <w:lvl w:ilvl="0" w:tentative="0">
      <w:start w:val="1"/>
      <w:numFmt w:val="none"/>
      <w:lvlText w:val="3.3.1"/>
      <w:lvlJc w:val="left"/>
      <w:pPr>
        <w:ind w:left="440" w:hanging="440"/>
      </w:pPr>
      <w:rPr>
        <w:rFonts w:hint="default" w:ascii="宋体" w:hAnsi="宋体" w:eastAsia="宋体" w:cs="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9">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A52E0E6"/>
    <w:multiLevelType w:val="multilevel"/>
    <w:tmpl w:val="2A52E0E6"/>
    <w:lvl w:ilvl="0" w:tentative="0">
      <w:start w:val="1"/>
      <w:numFmt w:val="decimal"/>
      <w:lvlText w:val="3.2.%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3B7F3D9"/>
    <w:multiLevelType w:val="multilevel"/>
    <w:tmpl w:val="33B7F3D9"/>
    <w:lvl w:ilvl="0" w:tentative="0">
      <w:start w:val="1"/>
      <w:numFmt w:val="decimal"/>
      <w:lvlText w:val="2.%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B846991"/>
    <w:multiLevelType w:val="multilevel"/>
    <w:tmpl w:val="3B846991"/>
    <w:lvl w:ilvl="0" w:tentative="0">
      <w:start w:val="1"/>
      <w:numFmt w:val="chineseCountingThousand"/>
      <w:lvlText w:val="(%1)"/>
      <w:lvlJc w:val="left"/>
      <w:pPr>
        <w:ind w:left="420"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5">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392C6BA"/>
    <w:multiLevelType w:val="multilevel"/>
    <w:tmpl w:val="4392C6BA"/>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52A253C1"/>
    <w:multiLevelType w:val="multilevel"/>
    <w:tmpl w:val="52A253C1"/>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0">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1">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5ED2BE7"/>
    <w:multiLevelType w:val="multilevel"/>
    <w:tmpl w:val="55ED2BE7"/>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9850387"/>
    <w:multiLevelType w:val="multilevel"/>
    <w:tmpl w:val="5985038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F1F850B"/>
    <w:multiLevelType w:val="multilevel"/>
    <w:tmpl w:val="6F1F850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D665952"/>
    <w:multiLevelType w:val="multilevel"/>
    <w:tmpl w:val="7D665952"/>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8"/>
  </w:num>
  <w:num w:numId="2">
    <w:abstractNumId w:val="18"/>
  </w:num>
  <w:num w:numId="3">
    <w:abstractNumId w:val="34"/>
  </w:num>
  <w:num w:numId="4">
    <w:abstractNumId w:val="36"/>
  </w:num>
  <w:num w:numId="5">
    <w:abstractNumId w:val="15"/>
  </w:num>
  <w:num w:numId="6">
    <w:abstractNumId w:val="84"/>
  </w:num>
  <w:num w:numId="7">
    <w:abstractNumId w:val="82"/>
  </w:num>
  <w:num w:numId="8">
    <w:abstractNumId w:val="61"/>
  </w:num>
  <w:num w:numId="9">
    <w:abstractNumId w:val="65"/>
  </w:num>
  <w:num w:numId="10">
    <w:abstractNumId w:val="9"/>
  </w:num>
  <w:num w:numId="11">
    <w:abstractNumId w:val="63"/>
  </w:num>
  <w:num w:numId="12">
    <w:abstractNumId w:val="2"/>
  </w:num>
  <w:num w:numId="13">
    <w:abstractNumId w:val="0"/>
  </w:num>
  <w:num w:numId="14">
    <w:abstractNumId w:val="43"/>
  </w:num>
  <w:num w:numId="15">
    <w:abstractNumId w:val="85"/>
  </w:num>
  <w:num w:numId="16">
    <w:abstractNumId w:val="78"/>
  </w:num>
  <w:num w:numId="17">
    <w:abstractNumId w:val="4"/>
  </w:num>
  <w:num w:numId="18">
    <w:abstractNumId w:val="3"/>
  </w:num>
  <w:num w:numId="19">
    <w:abstractNumId w:val="58"/>
  </w:num>
  <w:num w:numId="20">
    <w:abstractNumId w:val="50"/>
  </w:num>
  <w:num w:numId="21">
    <w:abstractNumId w:val="47"/>
  </w:num>
  <w:num w:numId="22">
    <w:abstractNumId w:val="25"/>
  </w:num>
  <w:num w:numId="23">
    <w:abstractNumId w:val="10"/>
  </w:num>
  <w:num w:numId="24">
    <w:abstractNumId w:val="12"/>
  </w:num>
  <w:num w:numId="25">
    <w:abstractNumId w:val="11"/>
  </w:num>
  <w:num w:numId="26">
    <w:abstractNumId w:val="86"/>
  </w:num>
  <w:num w:numId="27">
    <w:abstractNumId w:val="20"/>
  </w:num>
  <w:num w:numId="28">
    <w:abstractNumId w:val="39"/>
  </w:num>
  <w:num w:numId="29">
    <w:abstractNumId w:val="40"/>
  </w:num>
  <w:num w:numId="30">
    <w:abstractNumId w:val="13"/>
  </w:num>
  <w:num w:numId="31">
    <w:abstractNumId w:val="77"/>
  </w:num>
  <w:num w:numId="32">
    <w:abstractNumId w:val="14"/>
  </w:num>
  <w:num w:numId="33">
    <w:abstractNumId w:val="5"/>
  </w:num>
  <w:num w:numId="34">
    <w:abstractNumId w:val="79"/>
  </w:num>
  <w:num w:numId="35">
    <w:abstractNumId w:val="66"/>
  </w:num>
  <w:num w:numId="36">
    <w:abstractNumId w:val="24"/>
  </w:num>
  <w:num w:numId="37">
    <w:abstractNumId w:val="35"/>
  </w:num>
  <w:num w:numId="38">
    <w:abstractNumId w:val="23"/>
  </w:num>
  <w:num w:numId="39">
    <w:abstractNumId w:val="54"/>
  </w:num>
  <w:num w:numId="40">
    <w:abstractNumId w:val="73"/>
  </w:num>
  <w:num w:numId="41">
    <w:abstractNumId w:val="45"/>
  </w:num>
  <w:num w:numId="42">
    <w:abstractNumId w:val="80"/>
  </w:num>
  <w:num w:numId="43">
    <w:abstractNumId w:val="68"/>
  </w:num>
  <w:num w:numId="44">
    <w:abstractNumId w:val="55"/>
  </w:num>
  <w:num w:numId="45">
    <w:abstractNumId w:val="33"/>
  </w:num>
  <w:num w:numId="46">
    <w:abstractNumId w:val="8"/>
  </w:num>
  <w:num w:numId="47">
    <w:abstractNumId w:val="26"/>
  </w:num>
  <w:num w:numId="48">
    <w:abstractNumId w:val="49"/>
  </w:num>
  <w:num w:numId="49">
    <w:abstractNumId w:val="32"/>
  </w:num>
  <w:num w:numId="50">
    <w:abstractNumId w:val="19"/>
  </w:num>
  <w:num w:numId="51">
    <w:abstractNumId w:val="53"/>
  </w:num>
  <w:num w:numId="52">
    <w:abstractNumId w:val="74"/>
  </w:num>
  <w:num w:numId="53">
    <w:abstractNumId w:val="30"/>
  </w:num>
  <w:num w:numId="54">
    <w:abstractNumId w:val="76"/>
  </w:num>
  <w:num w:numId="55">
    <w:abstractNumId w:val="29"/>
  </w:num>
  <w:num w:numId="56">
    <w:abstractNumId w:val="72"/>
  </w:num>
  <w:num w:numId="57">
    <w:abstractNumId w:val="51"/>
  </w:num>
  <w:num w:numId="58">
    <w:abstractNumId w:val="56"/>
  </w:num>
  <w:num w:numId="59">
    <w:abstractNumId w:val="37"/>
  </w:num>
  <w:num w:numId="60">
    <w:abstractNumId w:val="7"/>
  </w:num>
  <w:num w:numId="61">
    <w:abstractNumId w:val="17"/>
  </w:num>
  <w:num w:numId="62">
    <w:abstractNumId w:val="46"/>
  </w:num>
  <w:num w:numId="63">
    <w:abstractNumId w:val="69"/>
  </w:num>
  <w:num w:numId="64">
    <w:abstractNumId w:val="62"/>
  </w:num>
  <w:num w:numId="65">
    <w:abstractNumId w:val="44"/>
  </w:num>
  <w:num w:numId="66">
    <w:abstractNumId w:val="59"/>
  </w:num>
  <w:num w:numId="67">
    <w:abstractNumId w:val="27"/>
  </w:num>
  <w:num w:numId="68">
    <w:abstractNumId w:val="83"/>
  </w:num>
  <w:num w:numId="69">
    <w:abstractNumId w:val="6"/>
  </w:num>
  <w:num w:numId="70">
    <w:abstractNumId w:val="70"/>
  </w:num>
  <w:num w:numId="71">
    <w:abstractNumId w:val="52"/>
  </w:num>
  <w:num w:numId="72">
    <w:abstractNumId w:val="48"/>
  </w:num>
  <w:num w:numId="73">
    <w:abstractNumId w:val="28"/>
  </w:num>
  <w:num w:numId="74">
    <w:abstractNumId w:val="16"/>
  </w:num>
  <w:num w:numId="75">
    <w:abstractNumId w:val="57"/>
  </w:num>
  <w:num w:numId="76">
    <w:abstractNumId w:val="41"/>
  </w:num>
  <w:num w:numId="77">
    <w:abstractNumId w:val="67"/>
  </w:num>
  <w:num w:numId="78">
    <w:abstractNumId w:val="64"/>
  </w:num>
  <w:num w:numId="79">
    <w:abstractNumId w:val="60"/>
  </w:num>
  <w:num w:numId="80">
    <w:abstractNumId w:val="21"/>
  </w:num>
  <w:num w:numId="81">
    <w:abstractNumId w:val="81"/>
  </w:num>
  <w:num w:numId="82">
    <w:abstractNumId w:val="75"/>
  </w:num>
  <w:num w:numId="83">
    <w:abstractNumId w:val="31"/>
  </w:num>
  <w:num w:numId="84">
    <w:abstractNumId w:val="22"/>
  </w:num>
  <w:num w:numId="85">
    <w:abstractNumId w:val="71"/>
  </w:num>
  <w:num w:numId="86">
    <w:abstractNumId w:val="1"/>
  </w:num>
  <w:num w:numId="8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2F5A83"/>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676D1"/>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136F"/>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161FD"/>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E0F3D78"/>
    <w:rsid w:val="10071369"/>
    <w:rsid w:val="11647A4F"/>
    <w:rsid w:val="11B928CB"/>
    <w:rsid w:val="13A26AA4"/>
    <w:rsid w:val="18976EEF"/>
    <w:rsid w:val="19780C73"/>
    <w:rsid w:val="19DB4ABE"/>
    <w:rsid w:val="230D4597"/>
    <w:rsid w:val="27D52D46"/>
    <w:rsid w:val="27F009E7"/>
    <w:rsid w:val="2B7C5748"/>
    <w:rsid w:val="2CC74CD7"/>
    <w:rsid w:val="321B73A0"/>
    <w:rsid w:val="33581EED"/>
    <w:rsid w:val="347436ED"/>
    <w:rsid w:val="38EB6CD6"/>
    <w:rsid w:val="3B775D84"/>
    <w:rsid w:val="3C7B4B13"/>
    <w:rsid w:val="3DCC7B36"/>
    <w:rsid w:val="3FCB10B9"/>
    <w:rsid w:val="4245123D"/>
    <w:rsid w:val="43760FB2"/>
    <w:rsid w:val="47B60184"/>
    <w:rsid w:val="49A4496C"/>
    <w:rsid w:val="4A56349A"/>
    <w:rsid w:val="4C045886"/>
    <w:rsid w:val="4D8331E2"/>
    <w:rsid w:val="4F0F079A"/>
    <w:rsid w:val="4F2A1CC8"/>
    <w:rsid w:val="506D728C"/>
    <w:rsid w:val="51965659"/>
    <w:rsid w:val="55EC6525"/>
    <w:rsid w:val="56576C9F"/>
    <w:rsid w:val="59654BF9"/>
    <w:rsid w:val="5ABD2050"/>
    <w:rsid w:val="5DE944E1"/>
    <w:rsid w:val="636A5D89"/>
    <w:rsid w:val="638C48B6"/>
    <w:rsid w:val="6D927D32"/>
    <w:rsid w:val="6FBF9311"/>
    <w:rsid w:val="70114CEC"/>
    <w:rsid w:val="70783ACE"/>
    <w:rsid w:val="710D6E67"/>
    <w:rsid w:val="73DA28B0"/>
    <w:rsid w:val="75D337BC"/>
    <w:rsid w:val="75EB1BC8"/>
    <w:rsid w:val="77545AE5"/>
    <w:rsid w:val="77C912FA"/>
    <w:rsid w:val="787A7F08"/>
    <w:rsid w:val="7B572F4B"/>
    <w:rsid w:val="7C1C4562"/>
    <w:rsid w:val="7C5F1143"/>
    <w:rsid w:val="7CCE3522"/>
    <w:rsid w:val="7DA614BE"/>
    <w:rsid w:val="7E143F64"/>
    <w:rsid w:val="7F66100E"/>
    <w:rsid w:val="AAE3EAEA"/>
    <w:rsid w:val="B1FF1B5A"/>
    <w:rsid w:val="BDC5FF3F"/>
    <w:rsid w:val="DFFF72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8"/>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9"/>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szCs w:val="20"/>
    </w:rPr>
  </w:style>
  <w:style w:type="paragraph" w:styleId="7">
    <w:name w:val="Document Map"/>
    <w:basedOn w:val="1"/>
    <w:link w:val="67"/>
    <w:unhideWhenUsed/>
    <w:qFormat/>
    <w:uiPriority w:val="99"/>
    <w:rPr>
      <w:rFonts w:ascii="宋体" w:hAnsiTheme="minorHAnsi" w:cstheme="minorBidi"/>
      <w:sz w:val="18"/>
      <w:szCs w:val="18"/>
    </w:rPr>
  </w:style>
  <w:style w:type="paragraph" w:styleId="8">
    <w:name w:val="annotation text"/>
    <w:basedOn w:val="1"/>
    <w:link w:val="38"/>
    <w:unhideWhenUsed/>
    <w:qFormat/>
    <w:uiPriority w:val="99"/>
    <w:pPr>
      <w:jc w:val="left"/>
    </w:pPr>
  </w:style>
  <w:style w:type="paragraph" w:styleId="9">
    <w:name w:val="Body Text"/>
    <w:basedOn w:val="1"/>
    <w:link w:val="60"/>
    <w:qFormat/>
    <w:uiPriority w:val="0"/>
    <w:pPr>
      <w:spacing w:after="120"/>
    </w:pPr>
    <w:rPr>
      <w:rFonts w:ascii="Times New Roman" w:hAnsi="Times New Roman"/>
      <w:szCs w:val="24"/>
    </w:rPr>
  </w:style>
  <w:style w:type="paragraph" w:styleId="10">
    <w:name w:val="Body Text Indent"/>
    <w:semiHidden/>
    <w:unhideWhenUsed/>
    <w:qFormat/>
    <w:uiPriority w:val="0"/>
    <w:pPr>
      <w:widowControl w:val="0"/>
      <w:spacing w:line="380" w:lineRule="exact"/>
      <w:ind w:firstLine="480" w:firstLineChars="200"/>
      <w:jc w:val="both"/>
    </w:pPr>
    <w:rPr>
      <w:rFonts w:ascii="Times New Roman" w:hAnsi="Times New Roman" w:eastAsia="宋体" w:cs="Times New Roman"/>
      <w:kern w:val="2"/>
      <w:sz w:val="24"/>
      <w:szCs w:val="24"/>
      <w:lang w:val="en-US" w:eastAsia="zh-CN" w:bidi="ar-SA"/>
    </w:rPr>
  </w:style>
  <w:style w:type="paragraph" w:styleId="11">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2">
    <w:name w:val="Plain Text"/>
    <w:basedOn w:val="1"/>
    <w:link w:val="55"/>
    <w:qFormat/>
    <w:uiPriority w:val="0"/>
    <w:rPr>
      <w:rFonts w:ascii="宋体" w:hAnsi="Courier New" w:cstheme="minorBidi"/>
      <w:szCs w:val="24"/>
    </w:rPr>
  </w:style>
  <w:style w:type="paragraph" w:styleId="13">
    <w:name w:val="Date"/>
    <w:basedOn w:val="1"/>
    <w:next w:val="1"/>
    <w:link w:val="50"/>
    <w:unhideWhenUsed/>
    <w:qFormat/>
    <w:uiPriority w:val="0"/>
    <w:pPr>
      <w:ind w:left="100" w:leftChars="2500"/>
    </w:pPr>
    <w:rPr>
      <w:rFonts w:asciiTheme="minorHAnsi" w:hAnsiTheme="minorHAnsi" w:eastAsiaTheme="minorEastAsia" w:cstheme="minorBidi"/>
    </w:rPr>
  </w:style>
  <w:style w:type="paragraph" w:styleId="14">
    <w:name w:val="Balloon Text"/>
    <w:basedOn w:val="1"/>
    <w:link w:val="35"/>
    <w:unhideWhenUsed/>
    <w:qFormat/>
    <w:uiPriority w:val="99"/>
    <w:rPr>
      <w:sz w:val="18"/>
      <w:szCs w:val="18"/>
    </w:rPr>
  </w:style>
  <w:style w:type="paragraph" w:styleId="15">
    <w:name w:val="footer"/>
    <w:basedOn w:val="1"/>
    <w:link w:val="40"/>
    <w:unhideWhenUsed/>
    <w:qFormat/>
    <w:uiPriority w:val="99"/>
    <w:pPr>
      <w:tabs>
        <w:tab w:val="center" w:pos="4153"/>
        <w:tab w:val="right" w:pos="8306"/>
      </w:tabs>
      <w:snapToGrid w:val="0"/>
      <w:jc w:val="left"/>
    </w:pPr>
    <w:rPr>
      <w:sz w:val="18"/>
      <w:szCs w:val="18"/>
    </w:rPr>
  </w:style>
  <w:style w:type="paragraph" w:styleId="16">
    <w:name w:val="header"/>
    <w:basedOn w:val="1"/>
    <w:link w:val="39"/>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8">
    <w:name w:val="footnote text"/>
    <w:basedOn w:val="1"/>
    <w:link w:val="80"/>
    <w:semiHidden/>
    <w:unhideWhenUsed/>
    <w:qFormat/>
    <w:uiPriority w:val="99"/>
    <w:pPr>
      <w:snapToGrid w:val="0"/>
      <w:jc w:val="left"/>
    </w:pPr>
    <w:rPr>
      <w:sz w:val="18"/>
      <w:szCs w:val="18"/>
    </w:rPr>
  </w:style>
  <w:style w:type="paragraph" w:styleId="19">
    <w:name w:val="Body Text Indent 3"/>
    <w:basedOn w:val="1"/>
    <w:unhideWhenUsed/>
    <w:qFormat/>
    <w:uiPriority w:val="99"/>
    <w:pPr>
      <w:ind w:left="540"/>
    </w:pPr>
    <w:rPr>
      <w:sz w:val="24"/>
    </w:rPr>
  </w:style>
  <w:style w:type="paragraph" w:styleId="20">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21">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2">
    <w:name w:val="Normal (Web)"/>
    <w:basedOn w:val="1"/>
    <w:link w:val="70"/>
    <w:qFormat/>
    <w:uiPriority w:val="0"/>
    <w:pPr>
      <w:widowControl/>
      <w:spacing w:before="100" w:beforeAutospacing="1" w:after="100" w:afterAutospacing="1"/>
      <w:jc w:val="left"/>
    </w:pPr>
    <w:rPr>
      <w:rFonts w:ascii="宋体" w:hAnsi="宋体"/>
      <w:kern w:val="0"/>
      <w:sz w:val="24"/>
      <w:szCs w:val="24"/>
    </w:rPr>
  </w:style>
  <w:style w:type="paragraph" w:styleId="23">
    <w:name w:val="Title"/>
    <w:basedOn w:val="1"/>
    <w:next w:val="1"/>
    <w:link w:val="44"/>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4">
    <w:name w:val="annotation subject"/>
    <w:basedOn w:val="8"/>
    <w:next w:val="8"/>
    <w:link w:val="45"/>
    <w:unhideWhenUsed/>
    <w:qFormat/>
    <w:uiPriority w:val="99"/>
    <w:rPr>
      <w:b/>
      <w:bCs/>
    </w:rPr>
  </w:style>
  <w:style w:type="table" w:styleId="26">
    <w:name w:val="Table Grid"/>
    <w:basedOn w:val="2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qFormat/>
    <w:uiPriority w:val="22"/>
    <w:rPr>
      <w:b/>
      <w:bCs/>
    </w:rPr>
  </w:style>
  <w:style w:type="character" w:styleId="29">
    <w:name w:val="FollowedHyperlink"/>
    <w:basedOn w:val="27"/>
    <w:unhideWhenUsed/>
    <w:qFormat/>
    <w:uiPriority w:val="99"/>
    <w:rPr>
      <w:color w:val="800080" w:themeColor="followedHyperlink"/>
      <w:u w:val="single"/>
    </w:rPr>
  </w:style>
  <w:style w:type="character" w:styleId="30">
    <w:name w:val="Emphasis"/>
    <w:basedOn w:val="27"/>
    <w:qFormat/>
    <w:uiPriority w:val="20"/>
    <w:rPr>
      <w:i/>
      <w:iCs/>
    </w:rPr>
  </w:style>
  <w:style w:type="character" w:styleId="31">
    <w:name w:val="Hyperlink"/>
    <w:qFormat/>
    <w:uiPriority w:val="99"/>
    <w:rPr>
      <w:color w:val="0000FF"/>
      <w:u w:val="single"/>
    </w:rPr>
  </w:style>
  <w:style w:type="character" w:styleId="32">
    <w:name w:val="annotation reference"/>
    <w:unhideWhenUsed/>
    <w:qFormat/>
    <w:uiPriority w:val="99"/>
    <w:rPr>
      <w:sz w:val="21"/>
      <w:szCs w:val="21"/>
    </w:rPr>
  </w:style>
  <w:style w:type="character" w:styleId="33">
    <w:name w:val="footnote reference"/>
    <w:basedOn w:val="27"/>
    <w:semiHidden/>
    <w:unhideWhenUsed/>
    <w:qFormat/>
    <w:uiPriority w:val="99"/>
    <w:rPr>
      <w:vertAlign w:val="superscript"/>
    </w:rPr>
  </w:style>
  <w:style w:type="paragraph" w:customStyle="1" w:styleId="34">
    <w:name w:val="_Style 3"/>
    <w:next w:val="19"/>
    <w:qFormat/>
    <w:uiPriority w:val="0"/>
    <w:pPr>
      <w:widowControl w:val="0"/>
      <w:jc w:val="both"/>
    </w:pPr>
    <w:rPr>
      <w:rFonts w:ascii="Calibri" w:hAnsi="Calibri" w:eastAsiaTheme="minorEastAsia" w:cstheme="minorBidi"/>
      <w:kern w:val="2"/>
      <w:sz w:val="21"/>
      <w:szCs w:val="22"/>
      <w:lang w:val="en-US" w:eastAsia="zh-CN" w:bidi="ar-SA"/>
    </w:rPr>
  </w:style>
  <w:style w:type="character" w:customStyle="1" w:styleId="35">
    <w:name w:val="批注框文本 Char"/>
    <w:basedOn w:val="27"/>
    <w:link w:val="14"/>
    <w:semiHidden/>
    <w:qFormat/>
    <w:uiPriority w:val="99"/>
    <w:rPr>
      <w:rFonts w:ascii="Calibri" w:hAnsi="Calibri" w:eastAsia="宋体" w:cs="Times New Roman"/>
      <w:sz w:val="18"/>
      <w:szCs w:val="18"/>
    </w:rPr>
  </w:style>
  <w:style w:type="paragraph" w:customStyle="1" w:styleId="36">
    <w:name w:val="列表段落1"/>
    <w:basedOn w:val="1"/>
    <w:link w:val="37"/>
    <w:qFormat/>
    <w:uiPriority w:val="34"/>
    <w:pPr>
      <w:ind w:firstLine="420" w:firstLineChars="200"/>
    </w:pPr>
  </w:style>
  <w:style w:type="character" w:customStyle="1" w:styleId="37">
    <w:name w:val="列表段落 字符"/>
    <w:link w:val="36"/>
    <w:qFormat/>
    <w:uiPriority w:val="34"/>
    <w:rPr>
      <w:rFonts w:ascii="Calibri" w:hAnsi="Calibri" w:eastAsia="宋体" w:cs="Times New Roman"/>
    </w:rPr>
  </w:style>
  <w:style w:type="character" w:customStyle="1" w:styleId="38">
    <w:name w:val="批注文字 Char1"/>
    <w:basedOn w:val="27"/>
    <w:link w:val="8"/>
    <w:qFormat/>
    <w:uiPriority w:val="99"/>
    <w:rPr>
      <w:rFonts w:ascii="Calibri" w:hAnsi="Calibri" w:eastAsia="宋体" w:cs="Times New Roman"/>
    </w:rPr>
  </w:style>
  <w:style w:type="character" w:customStyle="1" w:styleId="39">
    <w:name w:val="页眉 Char"/>
    <w:basedOn w:val="27"/>
    <w:link w:val="16"/>
    <w:qFormat/>
    <w:uiPriority w:val="0"/>
    <w:rPr>
      <w:rFonts w:ascii="Calibri" w:hAnsi="Calibri" w:eastAsia="宋体" w:cs="Times New Roman"/>
      <w:sz w:val="18"/>
      <w:szCs w:val="18"/>
    </w:rPr>
  </w:style>
  <w:style w:type="character" w:customStyle="1" w:styleId="40">
    <w:name w:val="页脚 Char"/>
    <w:basedOn w:val="27"/>
    <w:link w:val="15"/>
    <w:qFormat/>
    <w:uiPriority w:val="99"/>
    <w:rPr>
      <w:rFonts w:ascii="Calibri" w:hAnsi="Calibri" w:eastAsia="宋体" w:cs="Times New Roman"/>
      <w:sz w:val="18"/>
      <w:szCs w:val="18"/>
    </w:rPr>
  </w:style>
  <w:style w:type="character" w:customStyle="1" w:styleId="41">
    <w:name w:val="标题 1 Char"/>
    <w:basedOn w:val="27"/>
    <w:link w:val="2"/>
    <w:qFormat/>
    <w:uiPriority w:val="9"/>
    <w:rPr>
      <w:rFonts w:ascii="Calibri" w:hAnsi="Calibri" w:eastAsia="宋体" w:cs="Times New Roman"/>
      <w:b/>
      <w:bCs/>
      <w:kern w:val="44"/>
      <w:sz w:val="44"/>
      <w:szCs w:val="44"/>
    </w:rPr>
  </w:style>
  <w:style w:type="paragraph" w:customStyle="1" w:styleId="42">
    <w:name w:val="列出段落1"/>
    <w:basedOn w:val="1"/>
    <w:qFormat/>
    <w:uiPriority w:val="34"/>
    <w:pPr>
      <w:ind w:firstLine="420" w:firstLineChars="200"/>
    </w:pPr>
    <w:rPr>
      <w:rFonts w:cs="黑体"/>
    </w:rPr>
  </w:style>
  <w:style w:type="paragraph" w:customStyle="1" w:styleId="43">
    <w:name w:val="样式4"/>
    <w:basedOn w:val="1"/>
    <w:qFormat/>
    <w:uiPriority w:val="0"/>
    <w:pPr>
      <w:tabs>
        <w:tab w:val="left" w:pos="2328"/>
      </w:tabs>
      <w:ind w:left="2328" w:hanging="708"/>
    </w:pPr>
    <w:rPr>
      <w:rFonts w:ascii="Times New Roman" w:hAnsi="Times New Roman"/>
      <w:szCs w:val="24"/>
    </w:rPr>
  </w:style>
  <w:style w:type="character" w:customStyle="1" w:styleId="44">
    <w:name w:val="标题 Char"/>
    <w:basedOn w:val="27"/>
    <w:link w:val="23"/>
    <w:qFormat/>
    <w:uiPriority w:val="0"/>
    <w:rPr>
      <w:rFonts w:ascii="Cambria" w:hAnsi="Cambria" w:eastAsia="宋体" w:cs="Times New Roman"/>
      <w:b/>
      <w:bCs/>
      <w:kern w:val="0"/>
      <w:sz w:val="32"/>
      <w:szCs w:val="32"/>
    </w:rPr>
  </w:style>
  <w:style w:type="character" w:customStyle="1" w:styleId="45">
    <w:name w:val="批注主题 Char"/>
    <w:basedOn w:val="38"/>
    <w:link w:val="24"/>
    <w:semiHidden/>
    <w:qFormat/>
    <w:uiPriority w:val="99"/>
    <w:rPr>
      <w:rFonts w:ascii="Calibri" w:hAnsi="Calibri" w:eastAsia="宋体" w:cs="Times New Roman"/>
      <w:b/>
      <w:bCs/>
    </w:rPr>
  </w:style>
  <w:style w:type="character" w:customStyle="1" w:styleId="46">
    <w:name w:val="批注文字 Char"/>
    <w:basedOn w:val="27"/>
    <w:qFormat/>
    <w:uiPriority w:val="0"/>
  </w:style>
  <w:style w:type="character" w:customStyle="1" w:styleId="47">
    <w:name w:val="标题 2 Char"/>
    <w:basedOn w:val="27"/>
    <w:link w:val="3"/>
    <w:qFormat/>
    <w:uiPriority w:val="9"/>
    <w:rPr>
      <w:rFonts w:asciiTheme="majorHAnsi" w:hAnsiTheme="majorHAnsi" w:eastAsiaTheme="majorEastAsia" w:cstheme="majorBidi"/>
      <w:b/>
      <w:bCs/>
      <w:sz w:val="32"/>
      <w:szCs w:val="32"/>
    </w:rPr>
  </w:style>
  <w:style w:type="character" w:customStyle="1" w:styleId="48">
    <w:name w:val="标题 3 Char"/>
    <w:basedOn w:val="27"/>
    <w:link w:val="4"/>
    <w:semiHidden/>
    <w:qFormat/>
    <w:uiPriority w:val="9"/>
    <w:rPr>
      <w:b/>
      <w:bCs/>
      <w:sz w:val="32"/>
      <w:szCs w:val="32"/>
    </w:rPr>
  </w:style>
  <w:style w:type="character" w:customStyle="1" w:styleId="49">
    <w:name w:val="标题 4 Char"/>
    <w:basedOn w:val="27"/>
    <w:link w:val="5"/>
    <w:semiHidden/>
    <w:qFormat/>
    <w:uiPriority w:val="9"/>
    <w:rPr>
      <w:rFonts w:asciiTheme="majorHAnsi" w:hAnsiTheme="majorHAnsi" w:eastAsiaTheme="majorEastAsia" w:cstheme="majorBidi"/>
      <w:b/>
      <w:bCs/>
      <w:sz w:val="28"/>
      <w:szCs w:val="28"/>
    </w:rPr>
  </w:style>
  <w:style w:type="character" w:customStyle="1" w:styleId="50">
    <w:name w:val="日期 Char"/>
    <w:basedOn w:val="27"/>
    <w:link w:val="13"/>
    <w:qFormat/>
    <w:uiPriority w:val="99"/>
  </w:style>
  <w:style w:type="character" w:customStyle="1" w:styleId="51">
    <w:name w:val="p141"/>
    <w:qFormat/>
    <w:uiPriority w:val="0"/>
    <w:rPr>
      <w:sz w:val="21"/>
      <w:szCs w:val="21"/>
    </w:rPr>
  </w:style>
  <w:style w:type="paragraph" w:customStyle="1" w:styleId="5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53">
    <w:name w:val="正文缩进2格"/>
    <w:basedOn w:val="1"/>
    <w:link w:val="54"/>
    <w:qFormat/>
    <w:uiPriority w:val="0"/>
    <w:pPr>
      <w:spacing w:line="600" w:lineRule="exact"/>
      <w:ind w:firstLine="639" w:firstLineChars="206"/>
    </w:pPr>
    <w:rPr>
      <w:rFonts w:ascii="仿宋_GB2312" w:hAnsi="宋体" w:eastAsia="仿宋_GB2312"/>
      <w:sz w:val="31"/>
      <w:szCs w:val="28"/>
    </w:rPr>
  </w:style>
  <w:style w:type="character" w:customStyle="1" w:styleId="54">
    <w:name w:val="正文缩进2格 Char"/>
    <w:link w:val="53"/>
    <w:qFormat/>
    <w:uiPriority w:val="0"/>
    <w:rPr>
      <w:rFonts w:ascii="仿宋_GB2312" w:hAnsi="宋体" w:eastAsia="仿宋_GB2312" w:cs="Times New Roman"/>
      <w:sz w:val="31"/>
      <w:szCs w:val="28"/>
    </w:rPr>
  </w:style>
  <w:style w:type="character" w:customStyle="1" w:styleId="55">
    <w:name w:val="纯文本 Char1"/>
    <w:basedOn w:val="27"/>
    <w:link w:val="12"/>
    <w:qFormat/>
    <w:uiPriority w:val="0"/>
    <w:rPr>
      <w:rFonts w:ascii="宋体" w:hAnsi="Courier New" w:eastAsia="宋体"/>
      <w:szCs w:val="24"/>
    </w:rPr>
  </w:style>
  <w:style w:type="character" w:customStyle="1" w:styleId="56">
    <w:name w:val="纯文本 字符1"/>
    <w:basedOn w:val="27"/>
    <w:semiHidden/>
    <w:qFormat/>
    <w:uiPriority w:val="99"/>
    <w:rPr>
      <w:rFonts w:hAnsi="Courier New" w:cs="Courier New" w:asciiTheme="minorEastAsia"/>
    </w:rPr>
  </w:style>
  <w:style w:type="character" w:customStyle="1" w:styleId="57">
    <w:name w:val="纯文本 Char"/>
    <w:basedOn w:val="27"/>
    <w:semiHidden/>
    <w:qFormat/>
    <w:uiPriority w:val="99"/>
    <w:rPr>
      <w:rFonts w:ascii="宋体" w:hAnsi="Courier New" w:eastAsia="宋体" w:cs="Courier New"/>
      <w:szCs w:val="21"/>
    </w:rPr>
  </w:style>
  <w:style w:type="character" w:customStyle="1" w:styleId="58">
    <w:name w:val="正文缩进2格 Char Char"/>
    <w:basedOn w:val="27"/>
    <w:qFormat/>
    <w:uiPriority w:val="0"/>
    <w:rPr>
      <w:rFonts w:ascii="仿宋_GB2312" w:hAnsi="宋体" w:eastAsia="仿宋_GB2312"/>
      <w:kern w:val="2"/>
      <w:sz w:val="31"/>
      <w:szCs w:val="28"/>
      <w:lang w:val="en-US" w:eastAsia="zh-CN" w:bidi="ar-SA"/>
    </w:rPr>
  </w:style>
  <w:style w:type="paragraph" w:customStyle="1" w:styleId="59">
    <w:name w:val="正文缩进4格"/>
    <w:basedOn w:val="53"/>
    <w:qFormat/>
    <w:uiPriority w:val="0"/>
    <w:pPr>
      <w:spacing w:line="340" w:lineRule="exact"/>
      <w:ind w:firstLine="315" w:firstLineChars="0"/>
    </w:pPr>
    <w:rPr>
      <w:rFonts w:ascii="宋体" w:eastAsia="宋体"/>
      <w:sz w:val="24"/>
      <w:szCs w:val="24"/>
    </w:rPr>
  </w:style>
  <w:style w:type="character" w:customStyle="1" w:styleId="60">
    <w:name w:val="正文文本 Char1"/>
    <w:basedOn w:val="27"/>
    <w:link w:val="9"/>
    <w:qFormat/>
    <w:uiPriority w:val="0"/>
    <w:rPr>
      <w:rFonts w:ascii="Times New Roman" w:hAnsi="Times New Roman" w:eastAsia="宋体" w:cs="Times New Roman"/>
      <w:szCs w:val="24"/>
    </w:rPr>
  </w:style>
  <w:style w:type="character" w:customStyle="1" w:styleId="61">
    <w:name w:val="正文文本 Char"/>
    <w:basedOn w:val="27"/>
    <w:semiHidden/>
    <w:qFormat/>
    <w:uiPriority w:val="99"/>
  </w:style>
  <w:style w:type="paragraph" w:customStyle="1" w:styleId="62">
    <w:name w:val="保留正文"/>
    <w:basedOn w:val="9"/>
    <w:qFormat/>
    <w:uiPriority w:val="0"/>
    <w:pPr>
      <w:keepNext/>
      <w:spacing w:after="160"/>
    </w:pPr>
  </w:style>
  <w:style w:type="paragraph" w:customStyle="1" w:styleId="6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4">
    <w:name w:val="_Style 202"/>
    <w:basedOn w:val="1"/>
    <w:qFormat/>
    <w:uiPriority w:val="0"/>
    <w:pPr>
      <w:tabs>
        <w:tab w:val="left" w:pos="360"/>
      </w:tabs>
    </w:pPr>
    <w:rPr>
      <w:rFonts w:ascii="Times New Roman" w:hAnsi="Times New Roman"/>
      <w:szCs w:val="24"/>
    </w:rPr>
  </w:style>
  <w:style w:type="paragraph" w:customStyle="1" w:styleId="65">
    <w:name w:val="Char1 Char Char Char"/>
    <w:basedOn w:val="1"/>
    <w:qFormat/>
    <w:uiPriority w:val="0"/>
    <w:rPr>
      <w:rFonts w:ascii="黑体" w:hAnsi="Verdana" w:eastAsia="黑体"/>
      <w:kern w:val="0"/>
      <w:sz w:val="32"/>
      <w:szCs w:val="32"/>
      <w:lang w:eastAsia="en-US"/>
    </w:rPr>
  </w:style>
  <w:style w:type="paragraph" w:customStyle="1" w:styleId="66">
    <w:name w:val="1 Char Char Char Char"/>
    <w:basedOn w:val="1"/>
    <w:qFormat/>
    <w:uiPriority w:val="0"/>
    <w:pPr>
      <w:spacing w:after="160" w:line="240" w:lineRule="exact"/>
    </w:pPr>
    <w:rPr>
      <w:rFonts w:ascii="Times New Roman" w:hAnsi="Times New Roman"/>
      <w:szCs w:val="24"/>
    </w:rPr>
  </w:style>
  <w:style w:type="character" w:customStyle="1" w:styleId="67">
    <w:name w:val="文档结构图 Char"/>
    <w:basedOn w:val="27"/>
    <w:link w:val="7"/>
    <w:semiHidden/>
    <w:qFormat/>
    <w:uiPriority w:val="99"/>
    <w:rPr>
      <w:rFonts w:ascii="宋体" w:eastAsia="宋体"/>
      <w:sz w:val="18"/>
      <w:szCs w:val="18"/>
    </w:rPr>
  </w:style>
  <w:style w:type="paragraph" w:customStyle="1" w:styleId="68">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9">
    <w:name w:val="："/>
    <w:basedOn w:val="1"/>
    <w:qFormat/>
    <w:uiPriority w:val="0"/>
    <w:rPr>
      <w:rFonts w:ascii="Times New Roman" w:hAnsi="Times New Roman"/>
      <w:szCs w:val="24"/>
    </w:rPr>
  </w:style>
  <w:style w:type="character" w:customStyle="1" w:styleId="70">
    <w:name w:val="普通(网站) Char"/>
    <w:link w:val="22"/>
    <w:qFormat/>
    <w:uiPriority w:val="99"/>
    <w:rPr>
      <w:rFonts w:ascii="宋体" w:hAnsi="宋体" w:eastAsia="宋体" w:cs="Times New Roman"/>
      <w:kern w:val="0"/>
      <w:sz w:val="24"/>
      <w:szCs w:val="24"/>
    </w:rPr>
  </w:style>
  <w:style w:type="paragraph" w:customStyle="1" w:styleId="71">
    <w:name w:val="表正文"/>
    <w:basedOn w:val="1"/>
    <w:next w:val="22"/>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72">
    <w:name w:val="修订2"/>
    <w:hidden/>
    <w:semiHidden/>
    <w:qFormat/>
    <w:uiPriority w:val="99"/>
    <w:rPr>
      <w:rFonts w:ascii="Calibri" w:hAnsi="Calibri" w:eastAsia="宋体" w:cs="Times New Roman"/>
      <w:kern w:val="2"/>
      <w:sz w:val="21"/>
      <w:szCs w:val="22"/>
      <w:lang w:val="en-US" w:eastAsia="zh-CN" w:bidi="ar-SA"/>
    </w:rPr>
  </w:style>
  <w:style w:type="paragraph" w:customStyle="1" w:styleId="73">
    <w:name w:val="修订3"/>
    <w:hidden/>
    <w:semiHidden/>
    <w:qFormat/>
    <w:uiPriority w:val="99"/>
    <w:rPr>
      <w:rFonts w:ascii="Calibri" w:hAnsi="Calibri" w:eastAsia="宋体" w:cs="Times New Roman"/>
      <w:kern w:val="2"/>
      <w:sz w:val="21"/>
      <w:szCs w:val="22"/>
      <w:lang w:val="en-US" w:eastAsia="zh-CN" w:bidi="ar-SA"/>
    </w:rPr>
  </w:style>
  <w:style w:type="paragraph" w:styleId="74">
    <w:name w:val="List Paragraph"/>
    <w:basedOn w:val="1"/>
    <w:link w:val="75"/>
    <w:qFormat/>
    <w:uiPriority w:val="34"/>
    <w:pPr>
      <w:ind w:firstLine="420" w:firstLineChars="200"/>
    </w:pPr>
  </w:style>
  <w:style w:type="character" w:customStyle="1" w:styleId="75">
    <w:name w:val="列出段落 Char"/>
    <w:link w:val="74"/>
    <w:qFormat/>
    <w:uiPriority w:val="0"/>
    <w:rPr>
      <w:rFonts w:ascii="Calibri" w:hAnsi="Calibri"/>
      <w:kern w:val="2"/>
      <w:sz w:val="21"/>
      <w:szCs w:val="22"/>
    </w:rPr>
  </w:style>
  <w:style w:type="paragraph" w:customStyle="1" w:styleId="76">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7">
    <w:name w:val="Unresolved Mention"/>
    <w:basedOn w:val="27"/>
    <w:semiHidden/>
    <w:unhideWhenUsed/>
    <w:qFormat/>
    <w:uiPriority w:val="99"/>
    <w:rPr>
      <w:color w:val="605E5C"/>
      <w:shd w:val="clear" w:color="auto" w:fill="E1DFDD"/>
    </w:rPr>
  </w:style>
  <w:style w:type="paragraph" w:customStyle="1" w:styleId="78">
    <w:name w:val="null3"/>
    <w:hidden/>
    <w:qFormat/>
    <w:uiPriority w:val="0"/>
    <w:rPr>
      <w:rFonts w:hint="eastAsia" w:asciiTheme="minorHAnsi" w:hAnsiTheme="minorHAnsi" w:eastAsiaTheme="minorEastAsia" w:cstheme="minorBidi"/>
      <w:lang w:val="en-US" w:eastAsia="zh-CN" w:bidi="ar-SA"/>
    </w:rPr>
  </w:style>
  <w:style w:type="table" w:customStyle="1" w:styleId="79">
    <w:name w:val="网格型1"/>
    <w:basedOn w:val="25"/>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0">
    <w:name w:val="脚注文本 Char"/>
    <w:basedOn w:val="27"/>
    <w:link w:val="18"/>
    <w:semiHidden/>
    <w:qFormat/>
    <w:uiPriority w:val="99"/>
    <w:rPr>
      <w:rFonts w:ascii="Calibri" w:hAnsi="Calibri"/>
      <w:kern w:val="2"/>
      <w:sz w:val="18"/>
      <w:szCs w:val="18"/>
    </w:rPr>
  </w:style>
  <w:style w:type="paragraph" w:customStyle="1" w:styleId="81">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table" w:customStyle="1" w:styleId="82">
    <w:name w:val="网格型2"/>
    <w:basedOn w:val="25"/>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3">
    <w:name w:val="图"/>
    <w:qFormat/>
    <w:uiPriority w:val="0"/>
    <w:pPr>
      <w:keepNext/>
      <w:widowControl w:val="0"/>
      <w:adjustRightInd w:val="0"/>
      <w:spacing w:line="300" w:lineRule="auto"/>
      <w:jc w:val="center"/>
      <w:textAlignment w:val="center"/>
    </w:pPr>
    <w:rPr>
      <w:rFonts w:ascii="Calibri" w:hAnsi="Calibri" w:eastAsia="宋体" w:cs="Times New Roman"/>
      <w:spacing w:val="20"/>
      <w:kern w:val="0"/>
      <w:sz w:val="24"/>
      <w:szCs w:val="2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61</Pages>
  <Words>6027</Words>
  <Characters>6603</Characters>
  <Lines>307</Lines>
  <Paragraphs>86</Paragraphs>
  <TotalTime>19</TotalTime>
  <ScaleCrop>false</ScaleCrop>
  <LinksUpToDate>false</LinksUpToDate>
  <CharactersWithSpaces>6717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2025-06-11T12:16:00Z</dcterms:created>
  <dc:creator>administrator-pc</dc:creator>
  <cp:lastModifiedBy>代理机构</cp:lastModifiedBy>
  <cp:lastPrinted>2025-06-12T07:33:00Z</cp:lastPrinted>
  <dcterms:modified xsi:type="dcterms:W3CDTF">2025-06-13T08:48:24Z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eyJoZGlkIjoiYTg5NGRlNzFiZDk1NWNlMDA3NzU3M2IyYWIyMGZiY2QiLCJ1c2VySWQiOiI1MTY5MTQyOTMifQ==</vt:lpwstr>
  </property>
  <property fmtid="{D5CDD505-2E9C-101B-9397-08002B2CF9AE}" pid="4" name="ICV">
    <vt:lpwstr>212C83DD5D824E52AB0638A1247B5564_12</vt:lpwstr>
  </property>
</Properties>
</file>