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ascii="宋体" w:hAnsi="宋体" w:eastAsia="宋体"/>
          <w:b/>
          <w:bCs/>
          <w:snapToGrid w:val="0"/>
          <w:spacing w:val="22"/>
          <w:kern w:val="0"/>
          <w:sz w:val="160"/>
          <w:szCs w:val="160"/>
        </w:rPr>
      </w:pPr>
      <w:r>
        <w:rPr>
          <w:rFonts w:hint="eastAsia" w:ascii="宋体" w:hAnsi="宋体" w:eastAsia="宋体"/>
          <w:b/>
          <w:bCs/>
          <w:snapToGrid w:val="0"/>
          <w:spacing w:val="22"/>
          <w:kern w:val="0"/>
          <w:sz w:val="160"/>
          <w:szCs w:val="160"/>
        </w:rPr>
        <w:t>招标文件</w:t>
      </w:r>
    </w:p>
    <w:p w14:paraId="446CA223">
      <w:pPr>
        <w:spacing w:before="652" w:beforeLines="150" w:after="870" w:afterLines="200" w:line="360" w:lineRule="auto"/>
        <w:jc w:val="center"/>
        <w:rPr>
          <w:rFonts w:ascii="宋体" w:hAnsi="宋体" w:eastAsia="宋体"/>
          <w:b/>
          <w:bCs/>
          <w:snapToGrid w:val="0"/>
          <w:spacing w:val="-20"/>
          <w:kern w:val="0"/>
          <w:sz w:val="100"/>
          <w:szCs w:val="100"/>
        </w:rPr>
      </w:pPr>
      <w:r>
        <w:rPr>
          <w:rFonts w:ascii="宋体" w:hAnsi="宋体" w:eastAsia="宋体"/>
          <w:b/>
          <w:bCs/>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18"/>
        <w:keepNext w:val="0"/>
        <w:keepLines w:val="0"/>
        <w:pageBreakBefore w:val="0"/>
        <w:widowControl/>
        <w:tabs>
          <w:tab w:val="left" w:pos="9072"/>
        </w:tabs>
        <w:kinsoku/>
        <w:wordWrap/>
        <w:overflowPunct/>
        <w:topLinePunct w:val="0"/>
        <w:autoSpaceDE/>
        <w:autoSpaceDN/>
        <w:bidi w:val="0"/>
        <w:adjustRightInd/>
        <w:snapToGrid/>
        <w:spacing w:line="640" w:lineRule="exact"/>
        <w:ind w:left="840" w:leftChars="400" w:firstLine="0" w:firstLineChars="0"/>
        <w:textAlignment w:val="auto"/>
        <w:outlineLvl w:val="3"/>
        <w:rPr>
          <w:rFonts w:hint="default" w:ascii="宋体" w:hAnsi="宋体" w:eastAsia="宋体"/>
          <w:sz w:val="35"/>
          <w:szCs w:val="35"/>
          <w:lang w:eastAsia="zh-CN"/>
        </w:rPr>
      </w:pPr>
      <w:r>
        <w:rPr>
          <w:rFonts w:ascii="宋体" w:hAnsi="宋体" w:eastAsia="宋体"/>
          <w:b/>
          <w:sz w:val="35"/>
          <w:szCs w:val="35"/>
        </w:rPr>
        <w:t>项目编号：</w:t>
      </w:r>
      <w:r>
        <w:rPr>
          <w:rFonts w:hint="eastAsia" w:ascii="宋体" w:hAnsi="宋体" w:eastAsia="宋体"/>
          <w:b/>
          <w:sz w:val="35"/>
          <w:szCs w:val="35"/>
        </w:rPr>
        <w:t>ZHDGZC2025041</w:t>
      </w:r>
    </w:p>
    <w:p w14:paraId="68612354">
      <w:pPr>
        <w:pStyle w:val="18"/>
        <w:keepNext w:val="0"/>
        <w:keepLines w:val="0"/>
        <w:pageBreakBefore w:val="0"/>
        <w:widowControl/>
        <w:kinsoku/>
        <w:wordWrap/>
        <w:overflowPunct/>
        <w:topLinePunct w:val="0"/>
        <w:autoSpaceDE/>
        <w:autoSpaceDN/>
        <w:bidi w:val="0"/>
        <w:adjustRightInd/>
        <w:snapToGrid/>
        <w:spacing w:line="640" w:lineRule="exact"/>
        <w:ind w:left="2597" w:leftChars="400" w:hanging="1757" w:hangingChars="500"/>
        <w:textAlignment w:val="auto"/>
        <w:outlineLvl w:val="3"/>
        <w:rPr>
          <w:rFonts w:hint="eastAsia" w:ascii="宋体" w:hAnsi="宋体" w:eastAsia="宋体"/>
          <w:sz w:val="35"/>
          <w:szCs w:val="35"/>
          <w:lang w:eastAsia="zh-CN"/>
        </w:rPr>
      </w:pPr>
      <w:r>
        <w:rPr>
          <w:rFonts w:ascii="宋体" w:hAnsi="宋体" w:eastAsia="宋体"/>
          <w:b/>
          <w:sz w:val="35"/>
          <w:szCs w:val="35"/>
        </w:rPr>
        <w:t>项目名称：</w:t>
      </w:r>
      <w:r>
        <w:rPr>
          <w:rFonts w:hint="eastAsia" w:ascii="宋体" w:hAnsi="宋体" w:eastAsia="宋体"/>
          <w:b/>
          <w:sz w:val="35"/>
          <w:szCs w:val="35"/>
          <w:lang w:eastAsia="zh-CN"/>
        </w:rPr>
        <w:t>东莞启智学校启航分校新教学区教学家具家电采购</w:t>
      </w:r>
    </w:p>
    <w:p w14:paraId="71953F7B">
      <w:pPr>
        <w:pStyle w:val="18"/>
        <w:keepNext w:val="0"/>
        <w:keepLines w:val="0"/>
        <w:pageBreakBefore w:val="0"/>
        <w:widowControl/>
        <w:kinsoku/>
        <w:wordWrap/>
        <w:overflowPunct/>
        <w:topLinePunct w:val="0"/>
        <w:autoSpaceDE/>
        <w:autoSpaceDN/>
        <w:bidi w:val="0"/>
        <w:adjustRightInd/>
        <w:snapToGrid/>
        <w:spacing w:line="640" w:lineRule="exact"/>
        <w:ind w:left="840" w:leftChars="400" w:firstLine="0" w:firstLineChars="0"/>
        <w:textAlignment w:val="auto"/>
        <w:outlineLvl w:val="3"/>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rPr>
        <w:t>东莞启智学校</w:t>
      </w:r>
    </w:p>
    <w:p w14:paraId="05B13617">
      <w:pPr>
        <w:pStyle w:val="18"/>
        <w:keepNext w:val="0"/>
        <w:keepLines w:val="0"/>
        <w:pageBreakBefore w:val="0"/>
        <w:widowControl/>
        <w:kinsoku/>
        <w:wordWrap/>
        <w:overflowPunct/>
        <w:topLinePunct w:val="0"/>
        <w:autoSpaceDE/>
        <w:autoSpaceDN/>
        <w:bidi w:val="0"/>
        <w:adjustRightInd/>
        <w:snapToGrid/>
        <w:spacing w:line="640" w:lineRule="exact"/>
        <w:ind w:left="840" w:leftChars="400" w:firstLine="0" w:firstLineChars="0"/>
        <w:textAlignment w:val="auto"/>
        <w:outlineLvl w:val="3"/>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sdt>
      <w:sdtPr>
        <w:rPr>
          <w:rFonts w:asciiTheme="minorHAnsi" w:hAnsiTheme="minorHAnsi" w:eastAsiaTheme="minorEastAsia" w:cstheme="minorBidi"/>
          <w:color w:val="auto"/>
          <w:kern w:val="2"/>
          <w:sz w:val="21"/>
          <w:szCs w:val="22"/>
          <w:lang w:val="zh-CN"/>
        </w:rPr>
        <w:id w:val="781081674"/>
        <w:docPartObj>
          <w:docPartGallery w:val="Table of Contents"/>
          <w:docPartUnique/>
        </w:docPartObj>
      </w:sdtPr>
      <w:sdtEndPr>
        <w:rPr>
          <w:rFonts w:ascii="宋体" w:hAnsi="宋体" w:eastAsia="宋体" w:cstheme="minorBidi"/>
          <w:color w:val="auto"/>
          <w:kern w:val="2"/>
          <w:sz w:val="24"/>
          <w:szCs w:val="24"/>
          <w:lang w:val="zh-CN"/>
        </w:rPr>
      </w:sdtEndPr>
      <w:sdtContent>
        <w:p w14:paraId="06A32D39">
          <w:pPr>
            <w:pStyle w:val="32"/>
            <w:keepNext w:val="0"/>
            <w:keepLines w:val="0"/>
            <w:pageBreakBefore/>
            <w:widowControl w:val="0"/>
            <w:jc w:val="center"/>
            <w:rPr>
              <w:color w:val="auto"/>
            </w:rPr>
          </w:pPr>
          <w:r>
            <w:rPr>
              <w:rFonts w:ascii="宋体" w:hAnsi="宋体" w:eastAsia="宋体"/>
              <w:b/>
              <w:bCs/>
              <w:color w:val="auto"/>
              <w:sz w:val="36"/>
              <w:szCs w:val="36"/>
              <w:lang w:val="zh-CN"/>
            </w:rPr>
            <w:t>目录</w:t>
          </w:r>
        </w:p>
        <w:p w14:paraId="1DB790CF">
          <w:pPr>
            <w:pStyle w:val="10"/>
            <w:tabs>
              <w:tab w:val="right" w:leader="dot" w:pos="9231"/>
            </w:tabs>
            <w:spacing w:line="360" w:lineRule="auto"/>
            <w:ind w:left="419" w:leftChars="68" w:hanging="276" w:hangingChars="115"/>
            <w:rPr>
              <w:rFonts w:ascii="宋体" w:hAnsi="宋体" w:eastAsia="宋体"/>
              <w:sz w:val="24"/>
              <w:szCs w:val="24"/>
              <w14:ligatures w14:val="standardContextual"/>
            </w:rPr>
          </w:pPr>
          <w:r>
            <w:rPr>
              <w:rFonts w:ascii="宋体" w:hAnsi="宋体" w:eastAsia="宋体"/>
              <w:sz w:val="24"/>
              <w:szCs w:val="24"/>
            </w:rPr>
            <w:fldChar w:fldCharType="begin"/>
          </w:r>
          <w:r>
            <w:rPr>
              <w:rFonts w:ascii="宋体" w:hAnsi="宋体" w:eastAsia="宋体"/>
              <w:sz w:val="24"/>
              <w:szCs w:val="24"/>
            </w:rPr>
            <w:instrText xml:space="preserve"> TOC \o "1-3" \h \z \u </w:instrText>
          </w:r>
          <w:r>
            <w:rPr>
              <w:rFonts w:ascii="宋体" w:hAnsi="宋体" w:eastAsia="宋体"/>
              <w:sz w:val="24"/>
              <w:szCs w:val="24"/>
            </w:rPr>
            <w:fldChar w:fldCharType="separate"/>
          </w:r>
          <w:r>
            <w:fldChar w:fldCharType="begin"/>
          </w:r>
          <w:r>
            <w:instrText xml:space="preserve"> HYPERLINK \l "_Toc169807540" </w:instrText>
          </w:r>
          <w:r>
            <w:fldChar w:fldCharType="separate"/>
          </w:r>
          <w:r>
            <w:rPr>
              <w:rStyle w:val="16"/>
              <w:rFonts w:ascii="宋体" w:hAnsi="宋体" w:eastAsia="宋体" w:cs="Times New Roman"/>
              <w:kern w:val="0"/>
              <w:sz w:val="24"/>
              <w:szCs w:val="24"/>
              <w:lang w:eastAsia="zh-Hans"/>
            </w:rPr>
            <w:t>第一章</w:t>
          </w:r>
          <w:r>
            <w:rPr>
              <w:rStyle w:val="16"/>
              <w:rFonts w:ascii="宋体" w:hAnsi="宋体" w:eastAsia="宋体" w:cs="Times New Roman"/>
              <w:kern w:val="0"/>
              <w:sz w:val="24"/>
              <w:szCs w:val="24"/>
            </w:rPr>
            <w:t xml:space="preserve"> </w:t>
          </w:r>
          <w:r>
            <w:rPr>
              <w:rStyle w:val="16"/>
              <w:rFonts w:ascii="宋体" w:hAnsi="宋体" w:eastAsia="宋体" w:cs="Times New Roman"/>
              <w:kern w:val="0"/>
              <w:sz w:val="24"/>
              <w:szCs w:val="24"/>
              <w:lang w:eastAsia="zh-Hans"/>
            </w:rPr>
            <w:t>投标邀请</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_Toc169807540 \h </w:instrText>
          </w:r>
          <w:r>
            <w:rPr>
              <w:rFonts w:ascii="宋体" w:hAnsi="宋体" w:eastAsia="宋体"/>
              <w:sz w:val="24"/>
              <w:szCs w:val="24"/>
            </w:rPr>
            <w:fldChar w:fldCharType="separate"/>
          </w:r>
          <w:r>
            <w:rPr>
              <w:rFonts w:ascii="宋体" w:hAnsi="宋体" w:eastAsia="宋体"/>
              <w:sz w:val="24"/>
              <w:szCs w:val="24"/>
            </w:rPr>
            <w:t>1</w:t>
          </w:r>
          <w:r>
            <w:rPr>
              <w:rFonts w:ascii="宋体" w:hAnsi="宋体" w:eastAsia="宋体"/>
              <w:sz w:val="24"/>
              <w:szCs w:val="24"/>
            </w:rPr>
            <w:fldChar w:fldCharType="end"/>
          </w:r>
          <w:r>
            <w:rPr>
              <w:rFonts w:ascii="宋体" w:hAnsi="宋体" w:eastAsia="宋体"/>
              <w:sz w:val="24"/>
              <w:szCs w:val="24"/>
            </w:rPr>
            <w:fldChar w:fldCharType="end"/>
          </w:r>
        </w:p>
        <w:p w14:paraId="263B132B">
          <w:pPr>
            <w:pStyle w:val="10"/>
            <w:tabs>
              <w:tab w:val="right" w:leader="dot" w:pos="9231"/>
            </w:tabs>
            <w:spacing w:line="360" w:lineRule="auto"/>
            <w:ind w:left="384" w:leftChars="68" w:hanging="241" w:hangingChars="115"/>
            <w:rPr>
              <w:rFonts w:ascii="宋体" w:hAnsi="宋体" w:eastAsia="宋体"/>
              <w:sz w:val="24"/>
              <w:szCs w:val="24"/>
              <w14:ligatures w14:val="standardContextual"/>
            </w:rPr>
          </w:pPr>
          <w:r>
            <w:fldChar w:fldCharType="begin"/>
          </w:r>
          <w:r>
            <w:instrText xml:space="preserve"> HYPERLINK \l "_Toc169807541" </w:instrText>
          </w:r>
          <w:r>
            <w:fldChar w:fldCharType="separate"/>
          </w:r>
          <w:r>
            <w:rPr>
              <w:rStyle w:val="16"/>
              <w:rFonts w:ascii="宋体" w:hAnsi="宋体" w:eastAsia="宋体" w:cs="Times New Roman"/>
              <w:kern w:val="0"/>
              <w:sz w:val="24"/>
              <w:szCs w:val="24"/>
              <w:lang w:eastAsia="zh-Hans"/>
            </w:rPr>
            <w:t>第二章 采购需求</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_Toc169807541 \h </w:instrText>
          </w:r>
          <w:r>
            <w:rPr>
              <w:rFonts w:ascii="宋体" w:hAnsi="宋体" w:eastAsia="宋体"/>
              <w:sz w:val="24"/>
              <w:szCs w:val="24"/>
            </w:rPr>
            <w:fldChar w:fldCharType="separate"/>
          </w:r>
          <w:r>
            <w:rPr>
              <w:rFonts w:ascii="宋体" w:hAnsi="宋体" w:eastAsia="宋体"/>
              <w:sz w:val="24"/>
              <w:szCs w:val="24"/>
            </w:rPr>
            <w:t>5</w:t>
          </w:r>
          <w:r>
            <w:rPr>
              <w:rFonts w:ascii="宋体" w:hAnsi="宋体" w:eastAsia="宋体"/>
              <w:sz w:val="24"/>
              <w:szCs w:val="24"/>
            </w:rPr>
            <w:fldChar w:fldCharType="end"/>
          </w:r>
          <w:r>
            <w:rPr>
              <w:rFonts w:ascii="宋体" w:hAnsi="宋体" w:eastAsia="宋体"/>
              <w:sz w:val="24"/>
              <w:szCs w:val="24"/>
            </w:rPr>
            <w:fldChar w:fldCharType="end"/>
          </w:r>
        </w:p>
        <w:p w14:paraId="435B146A">
          <w:pPr>
            <w:pStyle w:val="10"/>
            <w:tabs>
              <w:tab w:val="right" w:leader="dot" w:pos="9231"/>
            </w:tabs>
            <w:spacing w:line="360" w:lineRule="auto"/>
            <w:ind w:left="384" w:leftChars="68" w:hanging="241" w:hangingChars="115"/>
            <w:rPr>
              <w:rFonts w:ascii="宋体" w:hAnsi="宋体" w:eastAsia="宋体"/>
              <w:sz w:val="24"/>
              <w:szCs w:val="24"/>
              <w14:ligatures w14:val="standardContextual"/>
            </w:rPr>
          </w:pPr>
          <w:r>
            <w:fldChar w:fldCharType="begin"/>
          </w:r>
          <w:r>
            <w:instrText xml:space="preserve"> HYPERLINK \l "_Toc169807542" </w:instrText>
          </w:r>
          <w:r>
            <w:fldChar w:fldCharType="separate"/>
          </w:r>
          <w:r>
            <w:rPr>
              <w:rStyle w:val="16"/>
              <w:rFonts w:ascii="宋体" w:hAnsi="宋体" w:eastAsia="宋体" w:cs="Times New Roman"/>
              <w:kern w:val="0"/>
              <w:sz w:val="24"/>
              <w:szCs w:val="24"/>
              <w:lang w:eastAsia="zh-Hans"/>
            </w:rPr>
            <w:t>第三章 投标人须知</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_Toc169807542 \h </w:instrText>
          </w:r>
          <w:r>
            <w:rPr>
              <w:rFonts w:ascii="宋体" w:hAnsi="宋体" w:eastAsia="宋体"/>
              <w:sz w:val="24"/>
              <w:szCs w:val="24"/>
            </w:rPr>
            <w:fldChar w:fldCharType="separate"/>
          </w:r>
          <w:r>
            <w:rPr>
              <w:rFonts w:ascii="宋体" w:hAnsi="宋体" w:eastAsia="宋体"/>
              <w:sz w:val="24"/>
              <w:szCs w:val="24"/>
            </w:rPr>
            <w:t>11</w:t>
          </w:r>
          <w:r>
            <w:rPr>
              <w:rFonts w:ascii="宋体" w:hAnsi="宋体" w:eastAsia="宋体"/>
              <w:sz w:val="24"/>
              <w:szCs w:val="24"/>
            </w:rPr>
            <w:fldChar w:fldCharType="end"/>
          </w:r>
          <w:r>
            <w:rPr>
              <w:rFonts w:ascii="宋体" w:hAnsi="宋体" w:eastAsia="宋体"/>
              <w:sz w:val="24"/>
              <w:szCs w:val="24"/>
            </w:rPr>
            <w:fldChar w:fldCharType="end"/>
          </w:r>
        </w:p>
        <w:p w14:paraId="182AFE67">
          <w:pPr>
            <w:pStyle w:val="10"/>
            <w:tabs>
              <w:tab w:val="right" w:leader="dot" w:pos="9231"/>
            </w:tabs>
            <w:spacing w:line="360" w:lineRule="auto"/>
            <w:ind w:left="384" w:leftChars="68" w:hanging="241" w:hangingChars="115"/>
            <w:rPr>
              <w:rFonts w:ascii="宋体" w:hAnsi="宋体" w:eastAsia="宋体"/>
              <w:sz w:val="24"/>
              <w:szCs w:val="24"/>
              <w14:ligatures w14:val="standardContextual"/>
            </w:rPr>
          </w:pPr>
          <w:r>
            <w:fldChar w:fldCharType="begin"/>
          </w:r>
          <w:r>
            <w:instrText xml:space="preserve"> HYPERLINK \l "_Toc169807543" </w:instrText>
          </w:r>
          <w:r>
            <w:fldChar w:fldCharType="separate"/>
          </w:r>
          <w:r>
            <w:rPr>
              <w:rStyle w:val="16"/>
              <w:rFonts w:ascii="宋体" w:hAnsi="宋体" w:eastAsia="宋体" w:cs="Times New Roman"/>
              <w:kern w:val="0"/>
              <w:sz w:val="24"/>
              <w:szCs w:val="24"/>
              <w:lang w:eastAsia="zh-Hans"/>
            </w:rPr>
            <w:t>第四章 评标</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_Toc169807543 \h </w:instrText>
          </w:r>
          <w:r>
            <w:rPr>
              <w:rFonts w:ascii="宋体" w:hAnsi="宋体" w:eastAsia="宋体"/>
              <w:sz w:val="24"/>
              <w:szCs w:val="24"/>
            </w:rPr>
            <w:fldChar w:fldCharType="separate"/>
          </w:r>
          <w:r>
            <w:rPr>
              <w:rFonts w:ascii="宋体" w:hAnsi="宋体" w:eastAsia="宋体"/>
              <w:sz w:val="24"/>
              <w:szCs w:val="24"/>
            </w:rPr>
            <w:t>23</w:t>
          </w:r>
          <w:r>
            <w:rPr>
              <w:rFonts w:ascii="宋体" w:hAnsi="宋体" w:eastAsia="宋体"/>
              <w:sz w:val="24"/>
              <w:szCs w:val="24"/>
            </w:rPr>
            <w:fldChar w:fldCharType="end"/>
          </w:r>
          <w:r>
            <w:rPr>
              <w:rFonts w:ascii="宋体" w:hAnsi="宋体" w:eastAsia="宋体"/>
              <w:sz w:val="24"/>
              <w:szCs w:val="24"/>
            </w:rPr>
            <w:fldChar w:fldCharType="end"/>
          </w:r>
        </w:p>
        <w:p w14:paraId="446E6B5E">
          <w:pPr>
            <w:pStyle w:val="10"/>
            <w:tabs>
              <w:tab w:val="right" w:leader="dot" w:pos="9231"/>
            </w:tabs>
            <w:spacing w:line="360" w:lineRule="auto"/>
            <w:ind w:left="384" w:leftChars="68" w:hanging="241" w:hangingChars="115"/>
            <w:rPr>
              <w:rFonts w:ascii="宋体" w:hAnsi="宋体" w:eastAsia="宋体"/>
              <w:sz w:val="24"/>
              <w:szCs w:val="24"/>
              <w14:ligatures w14:val="standardContextual"/>
            </w:rPr>
          </w:pPr>
          <w:r>
            <w:fldChar w:fldCharType="begin"/>
          </w:r>
          <w:r>
            <w:instrText xml:space="preserve"> HYPERLINK \l "_Toc169807544" </w:instrText>
          </w:r>
          <w:r>
            <w:fldChar w:fldCharType="separate"/>
          </w:r>
          <w:r>
            <w:rPr>
              <w:rStyle w:val="16"/>
              <w:rFonts w:ascii="宋体" w:hAnsi="宋体" w:eastAsia="宋体" w:cs="Times New Roman"/>
              <w:kern w:val="0"/>
              <w:sz w:val="24"/>
              <w:szCs w:val="24"/>
              <w:lang w:eastAsia="zh-Hans"/>
            </w:rPr>
            <w:t>第五章 合同文本</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_Toc169807544 \h </w:instrText>
          </w:r>
          <w:r>
            <w:rPr>
              <w:rFonts w:ascii="宋体" w:hAnsi="宋体" w:eastAsia="宋体"/>
              <w:sz w:val="24"/>
              <w:szCs w:val="24"/>
            </w:rPr>
            <w:fldChar w:fldCharType="separate"/>
          </w:r>
          <w:r>
            <w:rPr>
              <w:rFonts w:ascii="宋体" w:hAnsi="宋体" w:eastAsia="宋体"/>
              <w:sz w:val="24"/>
              <w:szCs w:val="24"/>
            </w:rPr>
            <w:t>32</w:t>
          </w:r>
          <w:r>
            <w:rPr>
              <w:rFonts w:ascii="宋体" w:hAnsi="宋体" w:eastAsia="宋体"/>
              <w:sz w:val="24"/>
              <w:szCs w:val="24"/>
            </w:rPr>
            <w:fldChar w:fldCharType="end"/>
          </w:r>
          <w:r>
            <w:rPr>
              <w:rFonts w:ascii="宋体" w:hAnsi="宋体" w:eastAsia="宋体"/>
              <w:sz w:val="24"/>
              <w:szCs w:val="24"/>
            </w:rPr>
            <w:fldChar w:fldCharType="end"/>
          </w:r>
        </w:p>
        <w:p w14:paraId="5B19C698">
          <w:pPr>
            <w:pStyle w:val="10"/>
            <w:tabs>
              <w:tab w:val="right" w:leader="dot" w:pos="9231"/>
            </w:tabs>
            <w:spacing w:line="360" w:lineRule="auto"/>
            <w:ind w:left="384" w:leftChars="68" w:hanging="241" w:hangingChars="115"/>
            <w:rPr>
              <w:rFonts w:ascii="宋体" w:hAnsi="宋体" w:eastAsia="宋体"/>
              <w:sz w:val="24"/>
              <w:szCs w:val="24"/>
              <w14:ligatures w14:val="standardContextual"/>
            </w:rPr>
          </w:pPr>
          <w:r>
            <w:fldChar w:fldCharType="begin"/>
          </w:r>
          <w:r>
            <w:instrText xml:space="preserve"> HYPERLINK \l "_Toc169807545" </w:instrText>
          </w:r>
          <w:r>
            <w:fldChar w:fldCharType="separate"/>
          </w:r>
          <w:r>
            <w:rPr>
              <w:rStyle w:val="16"/>
              <w:rFonts w:ascii="宋体" w:hAnsi="宋体" w:eastAsia="宋体" w:cs="Times New Roman"/>
              <w:kern w:val="0"/>
              <w:sz w:val="24"/>
              <w:szCs w:val="24"/>
              <w:lang w:eastAsia="zh-Hans"/>
            </w:rPr>
            <w:t>第六章 投标文件格式</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_Toc169807545 \h </w:instrText>
          </w:r>
          <w:r>
            <w:rPr>
              <w:rFonts w:ascii="宋体" w:hAnsi="宋体" w:eastAsia="宋体"/>
              <w:sz w:val="24"/>
              <w:szCs w:val="24"/>
            </w:rPr>
            <w:fldChar w:fldCharType="separate"/>
          </w:r>
          <w:r>
            <w:rPr>
              <w:rFonts w:ascii="宋体" w:hAnsi="宋体" w:eastAsia="宋体"/>
              <w:sz w:val="24"/>
              <w:szCs w:val="24"/>
            </w:rPr>
            <w:t>36</w:t>
          </w:r>
          <w:r>
            <w:rPr>
              <w:rFonts w:ascii="宋体" w:hAnsi="宋体" w:eastAsia="宋体"/>
              <w:sz w:val="24"/>
              <w:szCs w:val="24"/>
            </w:rPr>
            <w:fldChar w:fldCharType="end"/>
          </w:r>
          <w:r>
            <w:rPr>
              <w:rFonts w:ascii="宋体" w:hAnsi="宋体" w:eastAsia="宋体"/>
              <w:sz w:val="24"/>
              <w:szCs w:val="24"/>
            </w:rPr>
            <w:fldChar w:fldCharType="end"/>
          </w:r>
        </w:p>
        <w:p w14:paraId="268BE3A4">
          <w:r>
            <w:rPr>
              <w:rFonts w:ascii="宋体" w:hAnsi="宋体" w:eastAsia="宋体"/>
              <w:sz w:val="24"/>
              <w:szCs w:val="24"/>
              <w:lang w:val="zh-CN"/>
            </w:rPr>
            <w:fldChar w:fldCharType="end"/>
          </w:r>
          <w:bookmarkStart w:id="0" w:name="_Toc169799778"/>
          <w:bookmarkStart w:id="1" w:name="_Toc169807540"/>
        </w:p>
      </w:sdtContent>
    </w:sdt>
    <w:p w14:paraId="3FDBEE04">
      <w:pPr>
        <w:pageBreakBefore/>
        <w:jc w:val="center"/>
        <w:outlineLvl w:val="1"/>
        <w:rPr>
          <w:rFonts w:ascii="Calibri" w:hAnsi="Calibri" w:eastAsia="宋体" w:cs="Times New Roman"/>
          <w:kern w:val="0"/>
          <w:sz w:val="20"/>
          <w:szCs w:val="20"/>
          <w:lang w:eastAsia="zh-Hans"/>
        </w:rPr>
      </w:pPr>
      <w:r>
        <w:rPr>
          <w:rFonts w:ascii="Calibri" w:hAnsi="Calibri" w:eastAsia="宋体" w:cs="Times New Roman"/>
          <w:b/>
          <w:kern w:val="0"/>
          <w:sz w:val="36"/>
          <w:szCs w:val="20"/>
          <w:lang w:eastAsia="zh-Hans"/>
        </w:rPr>
        <w:t>第一章</w:t>
      </w:r>
      <w:r>
        <w:rPr>
          <w:rFonts w:hint="eastAsia" w:ascii="Calibri" w:hAnsi="Calibri" w:eastAsia="宋体" w:cs="Times New Roman"/>
          <w:b/>
          <w:kern w:val="0"/>
          <w:sz w:val="36"/>
          <w:szCs w:val="20"/>
        </w:rPr>
        <w:t xml:space="preserve"> </w:t>
      </w:r>
      <w:r>
        <w:rPr>
          <w:rFonts w:ascii="Calibri" w:hAnsi="Calibri" w:eastAsia="宋体" w:cs="Times New Roman"/>
          <w:b/>
          <w:kern w:val="0"/>
          <w:sz w:val="36"/>
          <w:szCs w:val="20"/>
          <w:lang w:eastAsia="zh-Hans"/>
        </w:rPr>
        <w:t>投标邀请</w:t>
      </w:r>
      <w:bookmarkEnd w:id="0"/>
      <w:bookmarkEnd w:id="1"/>
    </w:p>
    <w:p w14:paraId="7346F0A2">
      <w:pPr>
        <w:widowControl/>
        <w:ind w:firstLine="420" w:firstLineChars="200"/>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u w:val="single"/>
          <w:lang w:eastAsia="zh-CN"/>
        </w:rPr>
        <w:t>东莞启智学校启航分校新教学区教学家具家电采购</w:t>
      </w:r>
      <w:r>
        <w:rPr>
          <w:rFonts w:ascii="宋体" w:hAnsi="宋体" w:eastAsia="宋体" w:cs="Times New Roman"/>
          <w:color w:val="auto"/>
          <w:kern w:val="0"/>
          <w:szCs w:val="21"/>
          <w:lang w:eastAsia="zh-Hans"/>
        </w:rPr>
        <w:t>的潜在投标人应在</w:t>
      </w:r>
      <w:r>
        <w:rPr>
          <w:rFonts w:hint="eastAsia" w:ascii="宋体" w:hAnsi="宋体" w:eastAsia="宋体" w:cs="Times New Roman"/>
          <w:color w:val="auto"/>
          <w:kern w:val="0"/>
          <w:szCs w:val="21"/>
          <w:lang w:eastAsia="zh-Hans"/>
        </w:rPr>
        <w:t>东莞市南城街道雅园产业园区路5号1栋1楼</w:t>
      </w:r>
      <w:r>
        <w:rPr>
          <w:rFonts w:ascii="宋体" w:hAnsi="宋体" w:eastAsia="宋体" w:cs="Times New Roman"/>
          <w:color w:val="auto"/>
          <w:kern w:val="0"/>
          <w:szCs w:val="21"/>
          <w:lang w:eastAsia="zh-Hans"/>
        </w:rPr>
        <w:t>或微信搜索公众号“广东智汇城市</w:t>
      </w:r>
      <w:r>
        <w:rPr>
          <w:rFonts w:hint="eastAsia" w:ascii="宋体" w:hAnsi="宋体" w:eastAsia="宋体" w:cs="Times New Roman"/>
          <w:color w:val="auto"/>
          <w:kern w:val="0"/>
          <w:szCs w:val="21"/>
          <w:lang w:eastAsia="zh-Hans"/>
        </w:rPr>
        <w:t>招标采购有限公司</w:t>
      </w:r>
      <w:r>
        <w:rPr>
          <w:rFonts w:ascii="宋体" w:hAnsi="宋体" w:eastAsia="宋体" w:cs="Times New Roman"/>
          <w:color w:val="auto"/>
          <w:kern w:val="0"/>
          <w:szCs w:val="21"/>
          <w:lang w:eastAsia="zh-Hans"/>
        </w:rPr>
        <w:t>”获取招标文件，并于</w:t>
      </w:r>
      <w:r>
        <w:rPr>
          <w:rFonts w:hint="eastAsia" w:ascii="宋体" w:hAnsi="宋体" w:eastAsia="宋体" w:cs="Times New Roman"/>
          <w:color w:val="auto"/>
          <w:kern w:val="0"/>
          <w:szCs w:val="21"/>
          <w:u w:val="single"/>
          <w:lang w:val="en-US" w:eastAsia="zh-CN"/>
        </w:rPr>
        <w:t>2025</w:t>
      </w:r>
      <w:r>
        <w:rPr>
          <w:rFonts w:ascii="宋体" w:hAnsi="宋体" w:eastAsia="宋体" w:cs="Times New Roman"/>
          <w:color w:val="auto"/>
          <w:kern w:val="0"/>
          <w:szCs w:val="21"/>
          <w:lang w:eastAsia="zh-Hans"/>
        </w:rPr>
        <w:t>年</w:t>
      </w:r>
      <w:r>
        <w:rPr>
          <w:rFonts w:hint="eastAsia" w:ascii="宋体" w:hAnsi="宋体" w:eastAsia="宋体" w:cs="Times New Roman"/>
          <w:color w:val="auto"/>
          <w:kern w:val="0"/>
          <w:szCs w:val="21"/>
          <w:u w:val="single"/>
          <w:lang w:val="en-US" w:eastAsia="zh-CN"/>
        </w:rPr>
        <w:t>07</w:t>
      </w:r>
      <w:r>
        <w:rPr>
          <w:rFonts w:ascii="宋体" w:hAnsi="宋体" w:eastAsia="宋体" w:cs="Times New Roman"/>
          <w:color w:val="auto"/>
          <w:kern w:val="0"/>
          <w:szCs w:val="21"/>
          <w:lang w:eastAsia="zh-Hans"/>
        </w:rPr>
        <w:t>月</w:t>
      </w:r>
      <w:r>
        <w:rPr>
          <w:rFonts w:hint="eastAsia" w:ascii="宋体" w:hAnsi="宋体" w:eastAsia="宋体" w:cs="Times New Roman"/>
          <w:color w:val="auto"/>
          <w:kern w:val="0"/>
          <w:szCs w:val="21"/>
          <w:u w:val="single"/>
          <w:lang w:val="en-US" w:eastAsia="zh-CN"/>
        </w:rPr>
        <w:t>11</w:t>
      </w:r>
      <w:r>
        <w:rPr>
          <w:rFonts w:ascii="宋体" w:hAnsi="宋体" w:eastAsia="宋体" w:cs="Times New Roman"/>
          <w:color w:val="auto"/>
          <w:kern w:val="0"/>
          <w:szCs w:val="21"/>
          <w:lang w:eastAsia="zh-Hans"/>
        </w:rPr>
        <w:t>日</w:t>
      </w:r>
      <w:r>
        <w:rPr>
          <w:rFonts w:hint="eastAsia" w:ascii="宋体" w:hAnsi="宋体" w:eastAsia="宋体" w:cs="Times New Roman"/>
          <w:color w:val="auto"/>
          <w:kern w:val="0"/>
          <w:szCs w:val="21"/>
          <w:u w:val="single"/>
          <w:lang w:val="en-US" w:eastAsia="zh-CN"/>
        </w:rPr>
        <w:t>14</w:t>
      </w:r>
      <w:r>
        <w:rPr>
          <w:rFonts w:ascii="宋体" w:hAnsi="宋体" w:eastAsia="宋体" w:cs="Times New Roman"/>
          <w:color w:val="auto"/>
          <w:kern w:val="0"/>
          <w:szCs w:val="21"/>
          <w:lang w:eastAsia="zh-Hans"/>
        </w:rPr>
        <w:t>点</w:t>
      </w:r>
      <w:r>
        <w:rPr>
          <w:rFonts w:hint="eastAsia" w:ascii="宋体" w:hAnsi="宋体" w:eastAsia="宋体" w:cs="Times New Roman"/>
          <w:color w:val="auto"/>
          <w:kern w:val="0"/>
          <w:szCs w:val="21"/>
          <w:u w:val="single"/>
          <w:lang w:val="en-US" w:eastAsia="zh-CN"/>
        </w:rPr>
        <w:t>30</w:t>
      </w:r>
      <w:r>
        <w:rPr>
          <w:rFonts w:ascii="宋体" w:hAnsi="宋体" w:eastAsia="宋体" w:cs="Times New Roman"/>
          <w:color w:val="auto"/>
          <w:kern w:val="0"/>
          <w:szCs w:val="21"/>
          <w:lang w:eastAsia="zh-Hans"/>
        </w:rPr>
        <w:t>分（北京时间）前递交投标文件。</w:t>
      </w:r>
    </w:p>
    <w:p w14:paraId="038A673F">
      <w:pPr>
        <w:spacing w:before="217" w:beforeLines="50"/>
        <w:rPr>
          <w:rFonts w:ascii="宋体" w:hAnsi="宋体" w:eastAsia="宋体" w:cs="Times New Roman"/>
          <w:kern w:val="0"/>
          <w:szCs w:val="21"/>
          <w:lang w:eastAsia="zh-Hans"/>
        </w:rPr>
      </w:pPr>
      <w:r>
        <w:rPr>
          <w:rFonts w:ascii="宋体" w:hAnsi="宋体" w:eastAsia="宋体" w:cs="Times New Roman"/>
          <w:b/>
          <w:kern w:val="0"/>
          <w:sz w:val="24"/>
          <w:szCs w:val="24"/>
          <w:lang w:eastAsia="zh-Hans"/>
        </w:rPr>
        <w:t>一</w:t>
      </w:r>
      <w:r>
        <w:rPr>
          <w:rFonts w:hint="eastAsia" w:ascii="宋体" w:hAnsi="宋体" w:eastAsia="宋体" w:cs="Times New Roman"/>
          <w:b/>
          <w:kern w:val="0"/>
          <w:sz w:val="24"/>
          <w:szCs w:val="24"/>
          <w:lang w:eastAsia="zh-Hans"/>
        </w:rPr>
        <w:t>、项目基本情况</w:t>
      </w:r>
    </w:p>
    <w:p w14:paraId="6FA7A10B">
      <w:pPr>
        <w:pStyle w:val="24"/>
        <w:widowControl/>
        <w:numPr>
          <w:ilvl w:val="0"/>
          <w:numId w:val="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名称与编号</w:t>
      </w:r>
    </w:p>
    <w:p w14:paraId="7F91CC8D">
      <w:pPr>
        <w:widowControl/>
        <w:jc w:val="left"/>
        <w:rPr>
          <w:rFonts w:ascii="宋体" w:hAnsi="宋体" w:eastAsia="宋体" w:cs="Times New Roman"/>
          <w:kern w:val="0"/>
          <w:szCs w:val="21"/>
        </w:rPr>
      </w:pPr>
      <w:r>
        <w:rPr>
          <w:rFonts w:hint="eastAsia" w:ascii="宋体" w:hAnsi="宋体" w:eastAsia="宋体" w:cs="Times New Roman"/>
          <w:kern w:val="0"/>
          <w:szCs w:val="21"/>
        </w:rPr>
        <w:t>项目编号：ZHDGZC2025041</w:t>
      </w:r>
    </w:p>
    <w:p w14:paraId="0CDA15F1">
      <w:pPr>
        <w:widowControl/>
        <w:jc w:val="left"/>
        <w:rPr>
          <w:rFonts w:hint="eastAsia" w:ascii="宋体" w:hAnsi="宋体" w:eastAsia="宋体" w:cs="Times New Roman"/>
          <w:kern w:val="0"/>
          <w:szCs w:val="21"/>
          <w:lang w:eastAsia="zh-CN"/>
        </w:rPr>
      </w:pPr>
      <w:r>
        <w:rPr>
          <w:rFonts w:ascii="宋体" w:hAnsi="宋体" w:eastAsia="宋体" w:cs="Times New Roman"/>
          <w:kern w:val="0"/>
          <w:szCs w:val="21"/>
          <w:lang w:eastAsia="zh-Hans"/>
        </w:rPr>
        <w:t>项目名称：</w:t>
      </w:r>
      <w:r>
        <w:rPr>
          <w:rFonts w:hint="eastAsia" w:ascii="宋体" w:hAnsi="宋体" w:eastAsia="宋体" w:cs="Times New Roman"/>
          <w:kern w:val="0"/>
          <w:szCs w:val="21"/>
          <w:lang w:eastAsia="zh-CN"/>
        </w:rPr>
        <w:t>东莞启智学校启航分校新教学区教学家具家电采购</w:t>
      </w:r>
    </w:p>
    <w:p w14:paraId="7DC2237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采购方式：公开招标</w:t>
      </w:r>
    </w:p>
    <w:p w14:paraId="1BD84881">
      <w:pPr>
        <w:widowControl/>
        <w:jc w:val="left"/>
        <w:rPr>
          <w:rFonts w:ascii="宋体" w:hAnsi="宋体" w:eastAsia="宋体" w:cs="Times New Roman"/>
          <w:color w:val="FF0000"/>
          <w:kern w:val="0"/>
          <w:szCs w:val="21"/>
        </w:rPr>
      </w:pPr>
      <w:r>
        <w:rPr>
          <w:rFonts w:ascii="宋体" w:hAnsi="宋体" w:eastAsia="宋体" w:cs="Times New Roman"/>
          <w:kern w:val="0"/>
          <w:szCs w:val="21"/>
          <w:lang w:eastAsia="zh-Hans"/>
        </w:rPr>
        <w:t>预算金额</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w:t>
      </w:r>
      <w:r>
        <w:rPr>
          <w:rFonts w:hint="eastAsia" w:ascii="宋体" w:hAnsi="宋体" w:eastAsia="宋体" w:cs="Times New Roman"/>
          <w:color w:val="auto"/>
          <w:kern w:val="0"/>
          <w:szCs w:val="21"/>
          <w:lang w:val="en-US" w:eastAsia="zh-CN"/>
        </w:rPr>
        <w:t>872,100.00</w:t>
      </w:r>
      <w:r>
        <w:rPr>
          <w:rFonts w:ascii="宋体" w:hAnsi="宋体" w:eastAsia="宋体" w:cs="Times New Roman"/>
          <w:color w:val="auto"/>
          <w:kern w:val="0"/>
          <w:szCs w:val="21"/>
          <w:lang w:eastAsia="zh-Hans"/>
        </w:rPr>
        <w:t>元</w:t>
      </w:r>
    </w:p>
    <w:p w14:paraId="53624B76">
      <w:pPr>
        <w:pStyle w:val="24"/>
        <w:widowControl/>
        <w:numPr>
          <w:ilvl w:val="0"/>
          <w:numId w:val="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采购需求</w:t>
      </w:r>
      <w:r>
        <w:rPr>
          <w:rFonts w:hint="eastAsia" w:ascii="宋体" w:hAnsi="宋体" w:eastAsia="宋体" w:cs="Times New Roman"/>
          <w:b/>
          <w:kern w:val="0"/>
          <w:szCs w:val="21"/>
          <w:lang w:eastAsia="zh-CN"/>
        </w:rPr>
        <w:t>：</w:t>
      </w:r>
    </w:p>
    <w:tbl>
      <w:tblPr>
        <w:tblStyle w:val="1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0"/>
        <w:gridCol w:w="1851"/>
        <w:gridCol w:w="1916"/>
        <w:gridCol w:w="783"/>
        <w:gridCol w:w="1017"/>
        <w:gridCol w:w="2732"/>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528" w:type="pct"/>
            <w:vAlign w:val="center"/>
          </w:tcPr>
          <w:p w14:paraId="427A8EC7">
            <w:pPr>
              <w:widowControl/>
              <w:jc w:val="center"/>
              <w:rPr>
                <w:rFonts w:hint="eastAsia" w:ascii="宋体" w:hAnsi="宋体" w:eastAsia="宋体" w:cs="宋体"/>
                <w:b/>
                <w:bCs/>
                <w:kern w:val="0"/>
                <w:sz w:val="21"/>
                <w:szCs w:val="21"/>
                <w:lang w:val="en-US" w:eastAsia="zh-CN"/>
              </w:rPr>
            </w:pPr>
            <w:r>
              <w:rPr>
                <w:rFonts w:hint="eastAsia" w:ascii="宋体" w:hAnsi="宋体" w:eastAsia="宋体" w:cs="宋体"/>
                <w:b/>
                <w:bCs/>
                <w:kern w:val="0"/>
                <w:sz w:val="21"/>
                <w:szCs w:val="21"/>
                <w:lang w:val="en-US" w:eastAsia="zh-CN"/>
              </w:rPr>
              <w:t>采购包</w:t>
            </w:r>
          </w:p>
        </w:tc>
        <w:tc>
          <w:tcPr>
            <w:tcW w:w="997" w:type="pct"/>
            <w:vAlign w:val="center"/>
          </w:tcPr>
          <w:p w14:paraId="72C4323F">
            <w:pPr>
              <w:widowControl/>
              <w:jc w:val="center"/>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标的名称</w:t>
            </w:r>
          </w:p>
        </w:tc>
        <w:tc>
          <w:tcPr>
            <w:tcW w:w="1032" w:type="pct"/>
            <w:vAlign w:val="center"/>
          </w:tcPr>
          <w:p w14:paraId="6BC87F70">
            <w:pPr>
              <w:widowControl/>
              <w:jc w:val="center"/>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预算金额（元）</w:t>
            </w:r>
          </w:p>
        </w:tc>
        <w:tc>
          <w:tcPr>
            <w:tcW w:w="422" w:type="pct"/>
            <w:vAlign w:val="center"/>
          </w:tcPr>
          <w:p w14:paraId="05CDE2E7">
            <w:pPr>
              <w:widowControl/>
              <w:jc w:val="center"/>
              <w:rPr>
                <w:rFonts w:hint="eastAsia" w:ascii="宋体" w:hAnsi="宋体" w:eastAsia="宋体" w:cs="宋体"/>
                <w:b/>
                <w:bCs/>
                <w:kern w:val="0"/>
                <w:sz w:val="21"/>
                <w:szCs w:val="21"/>
                <w:lang w:eastAsia="zh-Hans"/>
              </w:rPr>
            </w:pPr>
            <w:r>
              <w:rPr>
                <w:rFonts w:hint="eastAsia" w:ascii="宋体" w:hAnsi="宋体" w:eastAsia="宋体" w:cs="宋体"/>
                <w:b/>
                <w:bCs/>
                <w:kern w:val="0"/>
                <w:sz w:val="21"/>
                <w:szCs w:val="21"/>
                <w:lang w:eastAsia="zh-Hans"/>
              </w:rPr>
              <w:t>数量</w:t>
            </w:r>
          </w:p>
        </w:tc>
        <w:tc>
          <w:tcPr>
            <w:tcW w:w="548" w:type="pct"/>
            <w:vAlign w:val="center"/>
          </w:tcPr>
          <w:p w14:paraId="3DD5745A">
            <w:pPr>
              <w:widowControl/>
              <w:jc w:val="center"/>
              <w:rPr>
                <w:rFonts w:hint="eastAsia" w:ascii="宋体" w:hAnsi="宋体" w:eastAsia="宋体" w:cs="宋体"/>
                <w:b/>
                <w:bCs/>
                <w:kern w:val="0"/>
                <w:sz w:val="21"/>
                <w:szCs w:val="21"/>
                <w:lang w:eastAsia="zh-Hans"/>
              </w:rPr>
            </w:pPr>
            <w:r>
              <w:rPr>
                <w:rFonts w:hint="eastAsia" w:ascii="宋体" w:hAnsi="宋体" w:eastAsia="宋体" w:cs="宋体"/>
                <w:b/>
                <w:bCs/>
                <w:kern w:val="0"/>
                <w:sz w:val="21"/>
                <w:szCs w:val="21"/>
                <w:lang w:eastAsia="zh-Hans"/>
              </w:rPr>
              <w:t>单位</w:t>
            </w:r>
          </w:p>
        </w:tc>
        <w:tc>
          <w:tcPr>
            <w:tcW w:w="1471" w:type="pct"/>
            <w:vAlign w:val="center"/>
          </w:tcPr>
          <w:p w14:paraId="46866B18">
            <w:pPr>
              <w:widowControl/>
              <w:jc w:val="center"/>
              <w:rPr>
                <w:rFonts w:hint="eastAsia" w:ascii="宋体" w:hAnsi="宋体" w:eastAsia="宋体" w:cs="宋体"/>
                <w:b/>
                <w:bCs/>
                <w:kern w:val="0"/>
                <w:sz w:val="21"/>
                <w:szCs w:val="21"/>
                <w:lang w:eastAsia="zh-Hans"/>
              </w:rPr>
            </w:pPr>
            <w:r>
              <w:rPr>
                <w:rFonts w:hint="eastAsia" w:ascii="宋体" w:hAnsi="宋体" w:eastAsia="宋体" w:cs="宋体"/>
                <w:b/>
                <w:bCs/>
                <w:kern w:val="0"/>
                <w:sz w:val="21"/>
                <w:szCs w:val="21"/>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528" w:type="pct"/>
            <w:vAlign w:val="center"/>
          </w:tcPr>
          <w:p w14:paraId="6DC1FBC2">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lang w:val="en-US" w:eastAsia="zh-CN"/>
              </w:rPr>
              <w:t>1</w:t>
            </w:r>
          </w:p>
        </w:tc>
        <w:tc>
          <w:tcPr>
            <w:tcW w:w="997" w:type="pct"/>
            <w:vAlign w:val="center"/>
          </w:tcPr>
          <w:p w14:paraId="45E441AE">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家具类货品采购</w:t>
            </w:r>
          </w:p>
        </w:tc>
        <w:tc>
          <w:tcPr>
            <w:tcW w:w="1032" w:type="pct"/>
            <w:vAlign w:val="center"/>
          </w:tcPr>
          <w:p w14:paraId="60B881F5">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543,200.00</w:t>
            </w:r>
          </w:p>
        </w:tc>
        <w:tc>
          <w:tcPr>
            <w:tcW w:w="422" w:type="pct"/>
            <w:vAlign w:val="center"/>
          </w:tcPr>
          <w:p w14:paraId="215E745D">
            <w:pPr>
              <w:widowControl/>
              <w:jc w:val="center"/>
              <w:rPr>
                <w:rFonts w:hint="eastAsia" w:ascii="宋体" w:hAnsi="宋体" w:eastAsia="宋体" w:cs="宋体"/>
                <w:kern w:val="0"/>
                <w:sz w:val="21"/>
                <w:szCs w:val="21"/>
                <w:lang w:eastAsia="zh-Hans"/>
              </w:rPr>
            </w:pPr>
            <w:r>
              <w:rPr>
                <w:rFonts w:hint="eastAsia" w:ascii="宋体" w:hAnsi="宋体" w:eastAsia="宋体" w:cs="宋体"/>
                <w:kern w:val="0"/>
                <w:sz w:val="21"/>
                <w:szCs w:val="21"/>
                <w:lang w:eastAsia="zh-Hans"/>
              </w:rPr>
              <w:t>1</w:t>
            </w:r>
          </w:p>
        </w:tc>
        <w:tc>
          <w:tcPr>
            <w:tcW w:w="548" w:type="pct"/>
            <w:vAlign w:val="center"/>
          </w:tcPr>
          <w:p w14:paraId="0D05EEAD">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批</w:t>
            </w:r>
          </w:p>
        </w:tc>
        <w:tc>
          <w:tcPr>
            <w:tcW w:w="1471" w:type="pct"/>
            <w:vAlign w:val="center"/>
          </w:tcPr>
          <w:p w14:paraId="3FA2DDE4">
            <w:pPr>
              <w:widowControl/>
              <w:jc w:val="center"/>
              <w:rPr>
                <w:rFonts w:hint="eastAsia" w:ascii="宋体" w:hAnsi="宋体" w:eastAsia="宋体" w:cs="宋体"/>
                <w:kern w:val="0"/>
                <w:sz w:val="21"/>
                <w:szCs w:val="21"/>
              </w:rPr>
            </w:pPr>
            <w:r>
              <w:rPr>
                <w:rFonts w:hint="eastAsia" w:ascii="宋体" w:hAnsi="宋体" w:eastAsia="宋体" w:cs="宋体"/>
                <w:kern w:val="0"/>
                <w:sz w:val="21"/>
                <w:szCs w:val="21"/>
                <w:lang w:eastAsia="zh-Hans"/>
              </w:rPr>
              <w:t>详见第二章采购需求</w:t>
            </w:r>
          </w:p>
        </w:tc>
      </w:tr>
      <w:tr w14:paraId="0C668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528" w:type="pct"/>
            <w:vAlign w:val="center"/>
          </w:tcPr>
          <w:p w14:paraId="7652C4B6">
            <w:pPr>
              <w:widowControl/>
              <w:jc w:val="center"/>
              <w:rPr>
                <w:rFonts w:hint="eastAsia" w:ascii="宋体" w:hAnsi="宋体" w:eastAsia="宋体" w:cs="宋体"/>
                <w:b/>
                <w:bCs/>
                <w:kern w:val="0"/>
                <w:sz w:val="21"/>
                <w:szCs w:val="21"/>
                <w:lang w:val="en-US" w:eastAsia="zh-CN"/>
              </w:rPr>
            </w:pPr>
            <w:r>
              <w:rPr>
                <w:rFonts w:hint="eastAsia" w:ascii="宋体" w:hAnsi="宋体" w:eastAsia="宋体" w:cs="宋体"/>
                <w:b/>
                <w:bCs/>
                <w:kern w:val="0"/>
                <w:sz w:val="21"/>
                <w:szCs w:val="21"/>
                <w:lang w:val="en-US" w:eastAsia="zh-CN"/>
              </w:rPr>
              <w:t>2</w:t>
            </w:r>
          </w:p>
        </w:tc>
        <w:tc>
          <w:tcPr>
            <w:tcW w:w="997" w:type="pct"/>
            <w:vAlign w:val="center"/>
          </w:tcPr>
          <w:p w14:paraId="112B9392">
            <w:pPr>
              <w:widowControl/>
              <w:jc w:val="center"/>
              <w:rPr>
                <w:rFonts w:hint="eastAsia" w:ascii="宋体" w:hAnsi="宋体" w:eastAsia="宋体" w:cs="宋体"/>
                <w:kern w:val="0"/>
                <w:sz w:val="21"/>
                <w:szCs w:val="21"/>
                <w:lang w:eastAsia="zh-Hans"/>
              </w:rPr>
            </w:pPr>
            <w:r>
              <w:rPr>
                <w:rFonts w:hint="eastAsia" w:ascii="宋体" w:hAnsi="宋体" w:eastAsia="宋体" w:cs="宋体"/>
                <w:kern w:val="0"/>
                <w:sz w:val="21"/>
                <w:szCs w:val="21"/>
                <w:lang w:val="en-US" w:eastAsia="zh-CN"/>
              </w:rPr>
              <w:t>家电类货品采购</w:t>
            </w:r>
          </w:p>
        </w:tc>
        <w:tc>
          <w:tcPr>
            <w:tcW w:w="1032" w:type="pct"/>
            <w:vAlign w:val="center"/>
          </w:tcPr>
          <w:p w14:paraId="3187658B">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328,900.00</w:t>
            </w:r>
          </w:p>
        </w:tc>
        <w:tc>
          <w:tcPr>
            <w:tcW w:w="422" w:type="pct"/>
            <w:shd w:val="clear" w:color="auto" w:fill="auto"/>
            <w:vAlign w:val="center"/>
          </w:tcPr>
          <w:p w14:paraId="164D62CB">
            <w:pPr>
              <w:widowControl/>
              <w:jc w:val="center"/>
              <w:rPr>
                <w:rFonts w:hint="eastAsia" w:ascii="宋体" w:hAnsi="宋体" w:eastAsia="宋体" w:cs="宋体"/>
                <w:kern w:val="0"/>
                <w:sz w:val="21"/>
                <w:szCs w:val="21"/>
                <w:lang w:val="en-US" w:eastAsia="zh-Hans" w:bidi="ar-SA"/>
              </w:rPr>
            </w:pPr>
            <w:r>
              <w:rPr>
                <w:rFonts w:hint="eastAsia" w:ascii="宋体" w:hAnsi="宋体" w:eastAsia="宋体" w:cs="宋体"/>
                <w:kern w:val="0"/>
                <w:sz w:val="21"/>
                <w:szCs w:val="21"/>
                <w:lang w:eastAsia="zh-Hans"/>
              </w:rPr>
              <w:t>1</w:t>
            </w:r>
          </w:p>
        </w:tc>
        <w:tc>
          <w:tcPr>
            <w:tcW w:w="548" w:type="pct"/>
            <w:shd w:val="clear" w:color="auto" w:fill="auto"/>
            <w:vAlign w:val="center"/>
          </w:tcPr>
          <w:p w14:paraId="5402D3E1">
            <w:pPr>
              <w:widowControl/>
              <w:jc w:val="center"/>
              <w:rPr>
                <w:rFonts w:hint="eastAsia" w:ascii="宋体" w:hAnsi="宋体" w:eastAsia="宋体" w:cs="宋体"/>
                <w:kern w:val="0"/>
                <w:sz w:val="21"/>
                <w:szCs w:val="21"/>
                <w:lang w:val="en-US" w:eastAsia="zh-Hans" w:bidi="ar-SA"/>
              </w:rPr>
            </w:pPr>
            <w:r>
              <w:rPr>
                <w:rFonts w:hint="eastAsia" w:ascii="宋体" w:hAnsi="宋体" w:eastAsia="宋体" w:cs="宋体"/>
                <w:kern w:val="0"/>
                <w:sz w:val="21"/>
                <w:szCs w:val="21"/>
                <w:lang w:val="en-US" w:eastAsia="zh-CN"/>
              </w:rPr>
              <w:t>批</w:t>
            </w:r>
          </w:p>
        </w:tc>
        <w:tc>
          <w:tcPr>
            <w:tcW w:w="1471" w:type="pct"/>
            <w:vAlign w:val="center"/>
          </w:tcPr>
          <w:p w14:paraId="3D525841">
            <w:pPr>
              <w:widowControl/>
              <w:jc w:val="center"/>
              <w:rPr>
                <w:rFonts w:hint="eastAsia" w:ascii="宋体" w:hAnsi="宋体" w:eastAsia="宋体" w:cs="宋体"/>
                <w:kern w:val="0"/>
                <w:sz w:val="21"/>
                <w:szCs w:val="21"/>
                <w:lang w:eastAsia="zh-Hans"/>
              </w:rPr>
            </w:pPr>
            <w:r>
              <w:rPr>
                <w:rFonts w:hint="eastAsia" w:ascii="宋体" w:hAnsi="宋体" w:eastAsia="宋体" w:cs="宋体"/>
                <w:kern w:val="0"/>
                <w:sz w:val="21"/>
                <w:szCs w:val="21"/>
                <w:lang w:eastAsia="zh-Hans"/>
              </w:rPr>
              <w:t>详见第二章采购需求</w:t>
            </w:r>
          </w:p>
        </w:tc>
      </w:tr>
    </w:tbl>
    <w:p w14:paraId="2C908FC7">
      <w:pPr>
        <w:widowControl/>
        <w:jc w:val="left"/>
        <w:rPr>
          <w:rFonts w:ascii="Calibri" w:hAnsi="Calibri" w:eastAsia="宋体" w:cs="Times New Roman"/>
          <w:color w:val="auto"/>
          <w:kern w:val="0"/>
          <w:sz w:val="20"/>
          <w:szCs w:val="20"/>
          <w:lang w:eastAsia="zh-Hans"/>
        </w:rPr>
      </w:pPr>
      <w:r>
        <w:rPr>
          <w:rFonts w:ascii="宋体" w:hAnsi="宋体" w:eastAsia="宋体" w:cs="Times New Roman"/>
          <w:color w:val="auto"/>
          <w:kern w:val="0"/>
          <w:szCs w:val="21"/>
          <w:lang w:eastAsia="zh-Hans"/>
        </w:rPr>
        <w:t>合同履行期限</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val="en-US" w:eastAsia="zh-CN"/>
        </w:rPr>
        <w:t>适用于采购包1、2</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自合同签订之日起</w:t>
      </w:r>
      <w:r>
        <w:rPr>
          <w:rFonts w:hint="eastAsia" w:ascii="宋体" w:hAnsi="宋体" w:eastAsia="宋体" w:cs="Times New Roman"/>
          <w:color w:val="auto"/>
          <w:kern w:val="0"/>
          <w:szCs w:val="21"/>
          <w:lang w:val="en-US" w:eastAsia="zh-CN"/>
        </w:rPr>
        <w:t>7</w:t>
      </w:r>
      <w:r>
        <w:rPr>
          <w:rFonts w:hint="eastAsia" w:ascii="宋体" w:hAnsi="宋体" w:eastAsia="宋体" w:cs="Times New Roman"/>
          <w:color w:val="auto"/>
          <w:kern w:val="0"/>
          <w:szCs w:val="21"/>
          <w:lang w:eastAsia="zh-Hans"/>
        </w:rPr>
        <w:t>日内完成供货、安装、调试并经采购人验收合格。</w:t>
      </w:r>
    </w:p>
    <w:p w14:paraId="1ED4D63C">
      <w:pPr>
        <w:widowControl/>
        <w:jc w:val="left"/>
        <w:rPr>
          <w:rFonts w:ascii="Calibri" w:hAnsi="Calibri" w:eastAsia="宋体" w:cs="Times New Roman"/>
          <w:color w:val="auto"/>
          <w:kern w:val="0"/>
          <w:sz w:val="20"/>
          <w:szCs w:val="20"/>
          <w:lang w:eastAsia="zh-Hans"/>
        </w:rPr>
      </w:pPr>
      <w:r>
        <w:rPr>
          <w:rFonts w:hint="eastAsia" w:ascii="宋体" w:hAnsi="宋体" w:eastAsia="宋体" w:cs="Times New Roman"/>
          <w:color w:val="auto"/>
          <w:kern w:val="0"/>
          <w:szCs w:val="21"/>
          <w:lang w:eastAsia="zh-Hans"/>
        </w:rPr>
        <w:t>本项目(不接受)联合体投标。</w:t>
      </w:r>
    </w:p>
    <w:p w14:paraId="40E89C6F">
      <w:pPr>
        <w:spacing w:before="217" w:beforeLines="50"/>
        <w:rPr>
          <w:rFonts w:ascii="Calibri" w:hAnsi="Calibri" w:eastAsia="宋体" w:cs="Times New Roman"/>
          <w:kern w:val="0"/>
          <w:sz w:val="20"/>
          <w:szCs w:val="20"/>
          <w:lang w:eastAsia="zh-Hans"/>
        </w:rPr>
      </w:pPr>
      <w:r>
        <w:rPr>
          <w:rFonts w:hint="eastAsia" w:ascii="宋体" w:hAnsi="宋体" w:eastAsia="宋体" w:cs="Times New Roman"/>
          <w:b/>
          <w:kern w:val="0"/>
          <w:sz w:val="24"/>
          <w:szCs w:val="24"/>
          <w:lang w:eastAsia="zh-Hans"/>
        </w:rPr>
        <w:t>二、申请人的资格要求（适用于采购包1、2）：</w:t>
      </w:r>
    </w:p>
    <w:p w14:paraId="71F2245C">
      <w:pPr>
        <w:pStyle w:val="24"/>
        <w:widowControl/>
        <w:numPr>
          <w:ilvl w:val="0"/>
          <w:numId w:val="2"/>
        </w:numPr>
        <w:ind w:firstLineChars="0"/>
        <w:jc w:val="left"/>
        <w:outlineLvl w:val="3"/>
        <w:rPr>
          <w:rFonts w:ascii="Calibri" w:hAnsi="Calibri" w:eastAsia="宋体" w:cs="Times New Roman"/>
          <w:b/>
          <w:kern w:val="0"/>
          <w:szCs w:val="21"/>
        </w:rPr>
      </w:pPr>
      <w:bookmarkStart w:id="2" w:name="_Hlk169874438"/>
      <w:bookmarkStart w:id="3" w:name="_Hlk170131464"/>
      <w:r>
        <w:rPr>
          <w:rFonts w:ascii="Calibri" w:hAnsi="Calibri" w:eastAsia="宋体" w:cs="Times New Roman"/>
          <w:b/>
          <w:kern w:val="0"/>
          <w:szCs w:val="21"/>
          <w:lang w:eastAsia="zh-Hans"/>
        </w:rPr>
        <w:t>满足《中华人民共和国政府采购法》第二十二条规定</w:t>
      </w:r>
      <w:r>
        <w:rPr>
          <w:rFonts w:hint="eastAsia" w:ascii="Calibri" w:hAnsi="Calibri" w:eastAsia="宋体" w:cs="Times New Roman"/>
          <w:b/>
          <w:kern w:val="0"/>
          <w:szCs w:val="21"/>
          <w:lang w:eastAsia="zh-Hans"/>
        </w:rPr>
        <w:t>：</w:t>
      </w:r>
      <w:bookmarkEnd w:id="2"/>
    </w:p>
    <w:p w14:paraId="51C87821">
      <w:pPr>
        <w:pStyle w:val="24"/>
        <w:keepNext w:val="0"/>
        <w:keepLines w:val="0"/>
        <w:pageBreakBefore w:val="0"/>
        <w:widowControl w:val="0"/>
        <w:numPr>
          <w:ilvl w:val="0"/>
          <w:numId w:val="3"/>
        </w:numPr>
        <w:kinsoku/>
        <w:wordWrap/>
        <w:overflowPunct/>
        <w:topLinePunct w:val="0"/>
        <w:autoSpaceDE/>
        <w:autoSpaceDN/>
        <w:bidi w:val="0"/>
        <w:adjustRightInd/>
        <w:snapToGrid/>
        <w:ind w:left="442" w:hanging="442"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具有独立承担民事责任的能力</w:t>
      </w:r>
      <w:r>
        <w:rPr>
          <w:rFonts w:hint="eastAsia" w:ascii="Calibri" w:hAnsi="Calibri" w:eastAsia="宋体" w:cs="Times New Roman"/>
          <w:bCs/>
          <w:kern w:val="0"/>
          <w:szCs w:val="21"/>
          <w:lang w:eastAsia="zh-CN"/>
        </w:rPr>
        <w:t>：</w:t>
      </w:r>
      <w:r>
        <w:rPr>
          <w:rFonts w:ascii="Calibri" w:hAnsi="Calibri" w:eastAsia="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5EA8C8EE">
      <w:pPr>
        <w:pStyle w:val="24"/>
        <w:keepNext w:val="0"/>
        <w:keepLines w:val="0"/>
        <w:pageBreakBefore w:val="0"/>
        <w:widowControl w:val="0"/>
        <w:numPr>
          <w:ilvl w:val="0"/>
          <w:numId w:val="3"/>
        </w:numPr>
        <w:kinsoku/>
        <w:wordWrap/>
        <w:overflowPunct/>
        <w:topLinePunct w:val="0"/>
        <w:autoSpaceDE/>
        <w:autoSpaceDN/>
        <w:bidi w:val="0"/>
        <w:adjustRightInd/>
        <w:snapToGrid/>
        <w:ind w:left="442" w:hanging="442"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具有良好的商业信誉和健全的财务会计制度</w:t>
      </w:r>
      <w:r>
        <w:rPr>
          <w:rFonts w:hint="eastAsia" w:ascii="Calibri" w:hAnsi="Calibri" w:eastAsia="宋体" w:cs="Times New Roman"/>
          <w:bCs/>
          <w:kern w:val="0"/>
          <w:szCs w:val="21"/>
          <w:lang w:eastAsia="zh-CN"/>
        </w:rPr>
        <w:t>：</w:t>
      </w:r>
      <w:r>
        <w:rPr>
          <w:rFonts w:hint="eastAsia" w:ascii="Calibri" w:hAnsi="Calibri" w:eastAsia="宋体" w:cs="Times New Roman"/>
          <w:bCs/>
          <w:kern w:val="0"/>
          <w:szCs w:val="21"/>
        </w:rPr>
        <w:t>提供</w:t>
      </w:r>
      <w:r>
        <w:rPr>
          <w:rFonts w:ascii="宋体" w:hAnsi="宋体" w:eastAsia="宋体" w:cs="Times New Roman"/>
          <w:bCs/>
          <w:kern w:val="0"/>
          <w:szCs w:val="21"/>
        </w:rPr>
        <w:t>2022</w:t>
      </w:r>
      <w:r>
        <w:rPr>
          <w:rFonts w:ascii="Calibri" w:hAnsi="Calibri" w:eastAsia="宋体" w:cs="Times New Roman"/>
          <w:bCs/>
          <w:kern w:val="0"/>
          <w:szCs w:val="21"/>
        </w:rPr>
        <w:t>年或</w:t>
      </w:r>
      <w:r>
        <w:rPr>
          <w:rFonts w:ascii="宋体" w:hAnsi="宋体" w:eastAsia="宋体" w:cs="Times New Roman"/>
          <w:bCs/>
          <w:kern w:val="0"/>
          <w:szCs w:val="21"/>
        </w:rPr>
        <w:t>2023</w:t>
      </w:r>
      <w:r>
        <w:rPr>
          <w:rFonts w:ascii="Calibri" w:hAnsi="Calibri" w:eastAsia="宋体" w:cs="Times New Roman"/>
          <w:bCs/>
          <w:kern w:val="0"/>
          <w:szCs w:val="21"/>
        </w:rPr>
        <w:t>年财务状况报告或者基本户开户银行出具的资信证明或提供资格条件承诺函（详见投标文件格式）。</w:t>
      </w:r>
    </w:p>
    <w:p w14:paraId="59231421">
      <w:pPr>
        <w:pStyle w:val="24"/>
        <w:keepNext w:val="0"/>
        <w:keepLines w:val="0"/>
        <w:pageBreakBefore w:val="0"/>
        <w:widowControl w:val="0"/>
        <w:numPr>
          <w:ilvl w:val="0"/>
          <w:numId w:val="3"/>
        </w:numPr>
        <w:kinsoku/>
        <w:wordWrap/>
        <w:overflowPunct/>
        <w:topLinePunct w:val="0"/>
        <w:autoSpaceDE/>
        <w:autoSpaceDN/>
        <w:bidi w:val="0"/>
        <w:adjustRightInd/>
        <w:snapToGrid/>
        <w:ind w:left="442" w:hanging="442"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履行合同所必需的设备和专业技术能力</w:t>
      </w:r>
      <w:r>
        <w:rPr>
          <w:rFonts w:hint="eastAsia" w:ascii="Calibri" w:hAnsi="Calibri" w:eastAsia="宋体" w:cs="Times New Roman"/>
          <w:bCs/>
          <w:kern w:val="0"/>
          <w:szCs w:val="21"/>
          <w:lang w:eastAsia="zh-CN"/>
        </w:rPr>
        <w:t>：在投标文件中填报设备及专业技术能力情况或</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p>
    <w:p w14:paraId="0C98F864">
      <w:pPr>
        <w:pStyle w:val="24"/>
        <w:keepNext w:val="0"/>
        <w:keepLines w:val="0"/>
        <w:pageBreakBefore w:val="0"/>
        <w:widowControl w:val="0"/>
        <w:numPr>
          <w:ilvl w:val="0"/>
          <w:numId w:val="3"/>
        </w:numPr>
        <w:kinsoku/>
        <w:wordWrap/>
        <w:overflowPunct/>
        <w:topLinePunct w:val="0"/>
        <w:autoSpaceDE/>
        <w:autoSpaceDN/>
        <w:bidi w:val="0"/>
        <w:adjustRightInd/>
        <w:snapToGrid/>
        <w:ind w:left="442" w:hanging="442" w:firstLineChars="0"/>
        <w:jc w:val="left"/>
        <w:textAlignment w:val="auto"/>
        <w:outlineLvl w:val="3"/>
        <w:rPr>
          <w:rFonts w:ascii="Calibri" w:hAnsi="Calibri" w:eastAsia="宋体" w:cs="Times New Roman"/>
          <w:bCs/>
          <w:kern w:val="0"/>
          <w:szCs w:val="21"/>
        </w:rPr>
      </w:pPr>
      <w:r>
        <w:rPr>
          <w:rFonts w:hint="eastAsia" w:ascii="Calibri" w:hAnsi="Calibri" w:eastAsia="宋体" w:cs="Times New Roman"/>
          <w:bCs/>
          <w:kern w:val="0"/>
          <w:szCs w:val="21"/>
        </w:rPr>
        <w:t>有依法缴纳税收和社会保障资金的良好记录</w:t>
      </w:r>
      <w:r>
        <w:rPr>
          <w:rFonts w:hint="eastAsia" w:ascii="Calibri" w:hAnsi="Calibri" w:eastAsia="宋体" w:cs="Times New Roman"/>
          <w:bCs/>
          <w:kern w:val="0"/>
          <w:szCs w:val="21"/>
          <w:lang w:eastAsia="zh-CN"/>
        </w:rPr>
        <w:t>：</w:t>
      </w:r>
      <w:r>
        <w:rPr>
          <w:rFonts w:hint="eastAsia" w:ascii="Calibri" w:hAnsi="Calibri" w:eastAsia="宋体" w:cs="Times New Roman"/>
          <w:bCs/>
          <w:kern w:val="0"/>
          <w:szCs w:val="21"/>
        </w:rPr>
        <w:t>提供投标截止日前</w:t>
      </w:r>
      <w:r>
        <w:rPr>
          <w:rFonts w:ascii="宋体" w:hAnsi="宋体" w:eastAsia="宋体" w:cs="Times New Roman"/>
          <w:bCs/>
          <w:kern w:val="0"/>
          <w:szCs w:val="21"/>
        </w:rPr>
        <w:t>6个</w:t>
      </w:r>
      <w:r>
        <w:rPr>
          <w:rFonts w:ascii="Calibri" w:hAnsi="Calibri" w:eastAsia="宋体" w:cs="Times New Roman"/>
          <w:bCs/>
          <w:kern w:val="0"/>
          <w:szCs w:val="21"/>
        </w:rPr>
        <w:t>月内任意</w:t>
      </w:r>
      <w:r>
        <w:rPr>
          <w:rFonts w:ascii="宋体" w:hAnsi="宋体" w:eastAsia="宋体" w:cs="Times New Roman"/>
          <w:bCs/>
          <w:kern w:val="0"/>
          <w:szCs w:val="21"/>
        </w:rPr>
        <w:t>1</w:t>
      </w:r>
      <w:r>
        <w:rPr>
          <w:rFonts w:ascii="Calibri" w:hAnsi="Calibri" w:eastAsia="宋体" w:cs="Times New Roman"/>
          <w:bCs/>
          <w:kern w:val="0"/>
          <w:szCs w:val="21"/>
        </w:rPr>
        <w:t>个月依法缴纳税收和社会保障资金的相关材料；如依法免税或不需要缴纳社会保障资金的，提供相应证明材料。或提供资格条件承诺函（详见投标文件格式）。</w:t>
      </w:r>
    </w:p>
    <w:p w14:paraId="7DDDE317">
      <w:pPr>
        <w:pStyle w:val="24"/>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参加采购活动前</w:t>
      </w:r>
      <w:r>
        <w:rPr>
          <w:rFonts w:ascii="宋体" w:hAnsi="宋体" w:eastAsia="宋体" w:cs="Times New Roman"/>
          <w:bCs/>
          <w:kern w:val="0"/>
          <w:szCs w:val="21"/>
        </w:rPr>
        <w:t>3</w:t>
      </w:r>
      <w:r>
        <w:rPr>
          <w:rFonts w:ascii="Calibri" w:hAnsi="Calibri" w:eastAsia="宋体" w:cs="Times New Roman"/>
          <w:bCs/>
          <w:kern w:val="0"/>
          <w:szCs w:val="21"/>
        </w:rPr>
        <w:t>年内，在经营活动中没有重大违法记录：</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r>
        <w:rPr>
          <w:rFonts w:hint="eastAsia" w:ascii="Calibri" w:hAnsi="Calibri" w:eastAsia="宋体" w:cs="Times New Roman"/>
          <w:bCs/>
          <w:kern w:val="0"/>
          <w:szCs w:val="21"/>
        </w:rPr>
        <w:t>重大违法记录，是指供应商因违法经营受到刑事处罚或者责令停产停业、吊销许可证或者执照、较大数额罚款等行政处罚。（根据财库</w:t>
      </w:r>
      <w:r>
        <w:rPr>
          <w:rFonts w:hint="eastAsia" w:ascii="宋体" w:hAnsi="宋体" w:eastAsia="宋体" w:cs="Times New Roman"/>
          <w:bCs/>
          <w:kern w:val="0"/>
          <w:szCs w:val="21"/>
        </w:rPr>
        <w:t>〔</w:t>
      </w:r>
      <w:r>
        <w:rPr>
          <w:rFonts w:ascii="宋体" w:hAnsi="宋体" w:eastAsia="宋体" w:cs="Times New Roman"/>
          <w:bCs/>
          <w:kern w:val="0"/>
          <w:szCs w:val="21"/>
        </w:rPr>
        <w:t>2022〕3</w:t>
      </w:r>
      <w:r>
        <w:rPr>
          <w:rFonts w:ascii="Calibri" w:hAnsi="Calibri" w:eastAsia="宋体" w:cs="Times New Roman"/>
          <w:bCs/>
          <w:kern w:val="0"/>
          <w:szCs w:val="21"/>
        </w:rPr>
        <w:t>号文，“较大数额罚款”认定为</w:t>
      </w:r>
      <w:r>
        <w:rPr>
          <w:rFonts w:ascii="宋体" w:hAnsi="宋体" w:eastAsia="宋体" w:cs="Times New Roman"/>
          <w:bCs/>
          <w:kern w:val="0"/>
          <w:szCs w:val="21"/>
        </w:rPr>
        <w:t>200</w:t>
      </w:r>
      <w:r>
        <w:rPr>
          <w:rFonts w:ascii="Calibri" w:hAnsi="Calibri" w:eastAsia="宋体" w:cs="Times New Roman"/>
          <w:bCs/>
          <w:kern w:val="0"/>
          <w:szCs w:val="21"/>
        </w:rPr>
        <w:t>万元以上的罚款，法律、行政法规以及国务院有关部门明确规定相关领域“较大数额罚款”标准高于</w:t>
      </w:r>
      <w:r>
        <w:rPr>
          <w:rFonts w:ascii="宋体" w:hAnsi="宋体" w:eastAsia="宋体" w:cs="Times New Roman"/>
          <w:bCs/>
          <w:kern w:val="0"/>
          <w:szCs w:val="21"/>
        </w:rPr>
        <w:t>200</w:t>
      </w:r>
      <w:r>
        <w:rPr>
          <w:rFonts w:ascii="Calibri" w:hAnsi="Calibri" w:eastAsia="宋体" w:cs="Times New Roman"/>
          <w:bCs/>
          <w:kern w:val="0"/>
          <w:szCs w:val="21"/>
        </w:rPr>
        <w:t>万元的，从其规定。）</w:t>
      </w:r>
    </w:p>
    <w:p w14:paraId="7169E291">
      <w:pPr>
        <w:pStyle w:val="24"/>
        <w:widowControl/>
        <w:numPr>
          <w:ilvl w:val="0"/>
          <w:numId w:val="2"/>
        </w:numPr>
        <w:ind w:firstLineChars="0"/>
        <w:jc w:val="left"/>
        <w:outlineLvl w:val="3"/>
        <w:rPr>
          <w:rFonts w:ascii="Calibri" w:hAnsi="Calibri" w:eastAsia="宋体" w:cs="Times New Roman"/>
          <w:b w:val="0"/>
          <w:bCs/>
          <w:kern w:val="0"/>
          <w:szCs w:val="21"/>
        </w:rPr>
      </w:pPr>
      <w:bookmarkStart w:id="4" w:name="_Hlk169874618"/>
      <w:r>
        <w:rPr>
          <w:rFonts w:ascii="Calibri" w:hAnsi="Calibri" w:eastAsia="宋体" w:cs="Times New Roman"/>
          <w:b/>
          <w:kern w:val="0"/>
          <w:szCs w:val="21"/>
          <w:lang w:eastAsia="zh-Hans"/>
        </w:rPr>
        <w:t>落实政府采购政策需满足的资格要求：</w:t>
      </w:r>
      <w:r>
        <w:rPr>
          <w:rFonts w:hint="eastAsia" w:ascii="Calibri" w:hAnsi="Calibri" w:eastAsia="宋体" w:cs="Times New Roman"/>
          <w:b w:val="0"/>
          <w:bCs/>
          <w:kern w:val="0"/>
          <w:szCs w:val="21"/>
          <w:lang w:val="en-US" w:eastAsia="zh-CN"/>
        </w:rPr>
        <w:t>无。</w:t>
      </w:r>
    </w:p>
    <w:p w14:paraId="7D350B23">
      <w:pPr>
        <w:pStyle w:val="24"/>
        <w:widowControl/>
        <w:numPr>
          <w:ilvl w:val="0"/>
          <w:numId w:val="2"/>
        </w:numPr>
        <w:ind w:firstLineChars="0"/>
        <w:jc w:val="left"/>
        <w:outlineLvl w:val="3"/>
        <w:rPr>
          <w:rFonts w:ascii="Calibri" w:hAnsi="Calibri" w:eastAsia="宋体" w:cs="Times New Roman"/>
          <w:b/>
          <w:kern w:val="0"/>
          <w:sz w:val="24"/>
          <w:szCs w:val="20"/>
          <w:lang w:eastAsia="zh-Hans"/>
        </w:rPr>
      </w:pPr>
      <w:r>
        <w:rPr>
          <w:rFonts w:ascii="Calibri" w:hAnsi="Calibri" w:eastAsia="宋体" w:cs="Times New Roman"/>
          <w:b/>
          <w:kern w:val="0"/>
          <w:szCs w:val="21"/>
          <w:lang w:eastAsia="zh-Hans"/>
        </w:rPr>
        <w:t>本项目的特定资格要求：</w:t>
      </w:r>
    </w:p>
    <w:p w14:paraId="68E4E1BC">
      <w:pPr>
        <w:pStyle w:val="24"/>
        <w:keepNext w:val="0"/>
        <w:keepLines w:val="0"/>
        <w:pageBreakBefore w:val="0"/>
        <w:widowControl/>
        <w:numPr>
          <w:ilvl w:val="0"/>
          <w:numId w:val="4"/>
        </w:numPr>
        <w:kinsoku/>
        <w:wordWrap w:val="0"/>
        <w:overflowPunct/>
        <w:topLinePunct w:val="0"/>
        <w:autoSpaceDE/>
        <w:autoSpaceDN/>
        <w:bidi w:val="0"/>
        <w:adjustRightInd/>
        <w:snapToGrid/>
        <w:ind w:left="442" w:hanging="442" w:firstLineChars="0"/>
        <w:jc w:val="left"/>
        <w:textAlignment w:val="auto"/>
        <w:rPr>
          <w:rFonts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4"/>
        <w:widowControl/>
        <w:numPr>
          <w:ilvl w:val="0"/>
          <w:numId w:val="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Calibri" w:hAnsi="Calibri" w:eastAsia="宋体" w:cs="Times New Roman"/>
          <w:bCs/>
          <w:kern w:val="0"/>
          <w:szCs w:val="21"/>
        </w:rPr>
        <w:t>提供资格条件承诺函（详见投标文件格式）。</w:t>
      </w:r>
    </w:p>
    <w:bookmarkEnd w:id="3"/>
    <w:bookmarkEnd w:id="4"/>
    <w:p w14:paraId="51ED73A6">
      <w:pPr>
        <w:spacing w:before="217" w:beforeLines="50"/>
        <w:rPr>
          <w:rFonts w:ascii="Calibri" w:hAnsi="Calibri" w:eastAsia="宋体" w:cs="Times New Roman"/>
          <w:kern w:val="0"/>
          <w:sz w:val="20"/>
          <w:szCs w:val="20"/>
          <w:lang w:eastAsia="zh-Hans"/>
        </w:rPr>
      </w:pPr>
      <w:r>
        <w:rPr>
          <w:rFonts w:ascii="宋体" w:hAnsi="宋体" w:eastAsia="宋体" w:cs="Times New Roman"/>
          <w:b/>
          <w:kern w:val="0"/>
          <w:sz w:val="24"/>
          <w:szCs w:val="24"/>
          <w:lang w:eastAsia="zh-Hans"/>
        </w:rPr>
        <w:t>三</w:t>
      </w:r>
      <w:r>
        <w:rPr>
          <w:rFonts w:hint="eastAsia" w:ascii="宋体" w:hAnsi="宋体" w:eastAsia="宋体" w:cs="Times New Roman"/>
          <w:b/>
          <w:kern w:val="0"/>
          <w:sz w:val="24"/>
          <w:szCs w:val="24"/>
          <w:lang w:eastAsia="zh-Hans"/>
        </w:rPr>
        <w:t>、</w:t>
      </w:r>
      <w:r>
        <w:rPr>
          <w:rFonts w:ascii="宋体" w:hAnsi="宋体" w:eastAsia="宋体" w:cs="Times New Roman"/>
          <w:b/>
          <w:kern w:val="0"/>
          <w:sz w:val="24"/>
          <w:szCs w:val="24"/>
          <w:lang w:eastAsia="zh-Hans"/>
        </w:rPr>
        <w:t>获取招标文件</w:t>
      </w:r>
    </w:p>
    <w:p w14:paraId="5E969CEA">
      <w:pPr>
        <w:pStyle w:val="18"/>
        <w:keepNext w:val="0"/>
        <w:keepLines w:val="0"/>
        <w:pageBreakBefore w:val="0"/>
        <w:widowControl/>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lang w:eastAsia="zh-CN"/>
        </w:rPr>
      </w:pPr>
      <w:r>
        <w:rPr>
          <w:rFonts w:ascii="宋体" w:hAnsi="宋体" w:eastAsia="宋体" w:cs="Times New Roman"/>
          <w:color w:val="auto"/>
          <w:sz w:val="21"/>
          <w:szCs w:val="21"/>
          <w:lang w:eastAsia="zh-CN"/>
        </w:rPr>
        <w:t>时间：</w:t>
      </w:r>
      <w:r>
        <w:rPr>
          <w:rFonts w:hint="eastAsia" w:ascii="宋体" w:hAnsi="宋体" w:eastAsia="宋体" w:cs="Times New Roman"/>
          <w:color w:val="auto"/>
          <w:sz w:val="21"/>
          <w:szCs w:val="21"/>
          <w:u w:val="single"/>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u w:val="single"/>
          <w:lang w:val="en-US" w:eastAsia="zh-CN"/>
        </w:rPr>
        <w:t>06</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u w:val="single"/>
          <w:lang w:val="en-US" w:eastAsia="zh-CN"/>
        </w:rPr>
        <w:t>20</w:t>
      </w:r>
      <w:r>
        <w:rPr>
          <w:rFonts w:ascii="宋体" w:hAnsi="宋体" w:eastAsia="宋体" w:cs="Times New Roman"/>
          <w:color w:val="auto"/>
          <w:sz w:val="21"/>
          <w:szCs w:val="21"/>
          <w:lang w:eastAsia="zh-CN"/>
        </w:rPr>
        <w:t>日至</w:t>
      </w:r>
      <w:r>
        <w:rPr>
          <w:rFonts w:hint="eastAsia" w:ascii="宋体" w:hAnsi="宋体" w:eastAsia="宋体" w:cs="Times New Roman"/>
          <w:color w:val="auto"/>
          <w:sz w:val="21"/>
          <w:szCs w:val="21"/>
          <w:u w:val="single"/>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u w:val="single"/>
          <w:lang w:val="en-US" w:eastAsia="zh-CN"/>
        </w:rPr>
        <w:t>06</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u w:val="single"/>
          <w:lang w:val="en-US" w:eastAsia="zh-CN"/>
        </w:rPr>
        <w:t>27</w:t>
      </w:r>
      <w:r>
        <w:rPr>
          <w:rFonts w:ascii="宋体" w:hAnsi="宋体" w:eastAsia="宋体" w:cs="Times New Roman"/>
          <w:color w:val="auto"/>
          <w:sz w:val="21"/>
          <w:szCs w:val="21"/>
          <w:lang w:eastAsia="zh-CN"/>
        </w:rPr>
        <w:t>日，每天上午9</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00至12</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00，下午14</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30至17</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30。（北京时间，法定节假日除外）</w:t>
      </w:r>
    </w:p>
    <w:p w14:paraId="36BBA40B">
      <w:pPr>
        <w:pStyle w:val="18"/>
        <w:keepNext w:val="0"/>
        <w:keepLines w:val="0"/>
        <w:pageBreakBefore w:val="0"/>
        <w:widowControl/>
        <w:kinsoku/>
        <w:wordWrap/>
        <w:overflowPunct/>
        <w:topLinePunct w:val="0"/>
        <w:autoSpaceDE/>
        <w:autoSpaceDN/>
        <w:bidi w:val="0"/>
        <w:adjustRightInd/>
        <w:snapToGrid/>
        <w:ind w:left="945" w:leftChars="200" w:hanging="525" w:hangingChars="250"/>
        <w:textAlignment w:val="auto"/>
        <w:rPr>
          <w:rFonts w:hint="default" w:ascii="宋体" w:hAnsi="宋体" w:eastAsia="宋体" w:cs="Times New Roman"/>
          <w:sz w:val="21"/>
          <w:szCs w:val="21"/>
        </w:rPr>
      </w:pPr>
      <w:r>
        <w:rPr>
          <w:rFonts w:ascii="宋体" w:hAnsi="宋体" w:eastAsia="宋体" w:cs="Times New Roman"/>
          <w:color w:val="auto"/>
          <w:sz w:val="21"/>
          <w:szCs w:val="21"/>
        </w:rPr>
        <w:t>地点：</w:t>
      </w:r>
      <w:r>
        <w:rPr>
          <w:rFonts w:hint="eastAsia" w:ascii="宋体" w:hAnsi="宋体" w:eastAsia="宋体" w:cs="Times New Roman"/>
          <w:color w:val="auto"/>
          <w:sz w:val="21"/>
          <w:szCs w:val="21"/>
        </w:rPr>
        <w:t>东莞市南城街道雅园产业园区路5号1栋1楼</w:t>
      </w:r>
      <w:r>
        <w:rPr>
          <w:rFonts w:ascii="宋体" w:hAnsi="宋体" w:eastAsia="宋体" w:cs="Times New Roman"/>
          <w:color w:val="auto"/>
          <w:sz w:val="21"/>
          <w:szCs w:val="21"/>
        </w:rPr>
        <w:t>或微信搜索公众号“广东智</w:t>
      </w:r>
      <w:r>
        <w:rPr>
          <w:rFonts w:ascii="宋体" w:hAnsi="宋体" w:eastAsia="宋体" w:cs="Times New Roman"/>
          <w:sz w:val="21"/>
          <w:szCs w:val="21"/>
        </w:rPr>
        <w:t>汇城市招标采购有限公司”。</w:t>
      </w:r>
    </w:p>
    <w:p w14:paraId="50D49FD9">
      <w:pPr>
        <w:pStyle w:val="18"/>
        <w:ind w:firstLine="420" w:firstLineChars="200"/>
        <w:rPr>
          <w:rFonts w:hint="default" w:ascii="宋体" w:hAnsi="宋体" w:eastAsia="宋体" w:cs="Times New Roman"/>
          <w:sz w:val="21"/>
          <w:szCs w:val="21"/>
          <w:lang w:eastAsia="zh-CN"/>
        </w:rPr>
      </w:pPr>
      <w:r>
        <w:rPr>
          <w:rFonts w:ascii="宋体" w:hAnsi="宋体" w:eastAsia="宋体" w:cs="Times New Roman"/>
          <w:sz w:val="21"/>
          <w:szCs w:val="21"/>
        </w:rPr>
        <w:t>方式：现场或线上获取</w:t>
      </w:r>
    </w:p>
    <w:p w14:paraId="001837DA">
      <w:pPr>
        <w:pStyle w:val="18"/>
        <w:ind w:firstLine="420" w:firstLineChars="200"/>
        <w:rPr>
          <w:rFonts w:hint="default" w:ascii="宋体" w:hAnsi="宋体" w:eastAsia="宋体" w:cs="Times New Roman"/>
          <w:sz w:val="21"/>
          <w:szCs w:val="21"/>
        </w:rPr>
      </w:pPr>
      <w:r>
        <w:rPr>
          <w:rFonts w:ascii="宋体" w:hAnsi="宋体" w:eastAsia="宋体" w:cs="Times New Roman"/>
          <w:sz w:val="21"/>
          <w:szCs w:val="21"/>
        </w:rPr>
        <w:t>售价：200元</w:t>
      </w:r>
    </w:p>
    <w:p w14:paraId="3C2345BE">
      <w:pPr>
        <w:spacing w:before="217" w:beforeLines="50"/>
        <w:rPr>
          <w:rFonts w:ascii="宋体" w:hAnsi="宋体" w:eastAsia="宋体" w:cs="Times New Roman"/>
          <w:szCs w:val="21"/>
        </w:rPr>
      </w:pPr>
      <w:r>
        <w:rPr>
          <w:rFonts w:hint="eastAsia" w:ascii="宋体" w:hAnsi="宋体" w:eastAsia="宋体" w:cs="Times New Roman"/>
          <w:b/>
          <w:kern w:val="0"/>
          <w:sz w:val="24"/>
          <w:szCs w:val="24"/>
          <w:lang w:eastAsia="zh-Hans"/>
        </w:rPr>
        <w:t>四、</w:t>
      </w:r>
      <w:r>
        <w:rPr>
          <w:rFonts w:ascii="宋体" w:hAnsi="宋体" w:eastAsia="宋体" w:cs="Times New Roman"/>
          <w:b/>
          <w:kern w:val="0"/>
          <w:sz w:val="24"/>
          <w:szCs w:val="24"/>
          <w:lang w:eastAsia="zh-Hans"/>
        </w:rPr>
        <w:t>提交投标文件截止时间、开标时间和地点</w:t>
      </w:r>
    </w:p>
    <w:p w14:paraId="30374F8F">
      <w:pPr>
        <w:pStyle w:val="18"/>
        <w:keepNext w:val="0"/>
        <w:keepLines w:val="0"/>
        <w:pageBreakBefore w:val="0"/>
        <w:widowControl/>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sz w:val="21"/>
          <w:szCs w:val="21"/>
        </w:rPr>
      </w:pPr>
      <w:r>
        <w:rPr>
          <w:rFonts w:hint="eastAsia" w:ascii="宋体" w:hAnsi="宋体" w:eastAsia="宋体" w:cs="Times New Roman"/>
          <w:color w:val="auto"/>
          <w:sz w:val="21"/>
          <w:szCs w:val="21"/>
          <w:lang w:val="en-US" w:eastAsia="zh-CN"/>
        </w:rPr>
        <w:t>时间：</w:t>
      </w:r>
      <w:r>
        <w:rPr>
          <w:rFonts w:hint="eastAsia" w:ascii="宋体" w:hAnsi="宋体" w:eastAsia="宋体" w:cs="Times New Roman"/>
          <w:color w:val="auto"/>
          <w:sz w:val="21"/>
          <w:szCs w:val="21"/>
          <w:u w:val="single"/>
          <w:lang w:val="en-US" w:eastAsia="zh-CN"/>
        </w:rPr>
        <w:t>2025</w:t>
      </w:r>
      <w:r>
        <w:rPr>
          <w:rFonts w:ascii="宋体" w:hAnsi="宋体" w:eastAsia="宋体" w:cs="Times New Roman"/>
          <w:color w:val="auto"/>
          <w:sz w:val="21"/>
          <w:szCs w:val="21"/>
        </w:rPr>
        <w:t>年</w:t>
      </w:r>
      <w:r>
        <w:rPr>
          <w:rFonts w:hint="eastAsia" w:ascii="宋体" w:hAnsi="宋体" w:eastAsia="宋体" w:cs="Times New Roman"/>
          <w:color w:val="auto"/>
          <w:sz w:val="21"/>
          <w:szCs w:val="21"/>
          <w:u w:val="single"/>
          <w:lang w:val="en-US" w:eastAsia="zh-CN"/>
        </w:rPr>
        <w:t>07</w:t>
      </w:r>
      <w:r>
        <w:rPr>
          <w:rFonts w:ascii="宋体" w:hAnsi="宋体" w:eastAsia="宋体" w:cs="Times New Roman"/>
          <w:color w:val="auto"/>
          <w:sz w:val="21"/>
          <w:szCs w:val="21"/>
        </w:rPr>
        <w:t>月</w:t>
      </w:r>
      <w:r>
        <w:rPr>
          <w:rFonts w:hint="eastAsia" w:ascii="宋体" w:hAnsi="宋体" w:eastAsia="宋体" w:cs="Times New Roman"/>
          <w:color w:val="auto"/>
          <w:sz w:val="21"/>
          <w:szCs w:val="21"/>
          <w:u w:val="single"/>
          <w:lang w:val="en-US" w:eastAsia="zh-CN"/>
        </w:rPr>
        <w:t>11</w:t>
      </w:r>
      <w:r>
        <w:rPr>
          <w:rFonts w:ascii="宋体" w:hAnsi="宋体" w:eastAsia="宋体" w:cs="Times New Roman"/>
          <w:color w:val="auto"/>
          <w:sz w:val="21"/>
          <w:szCs w:val="21"/>
        </w:rPr>
        <w:t>日</w:t>
      </w:r>
      <w:r>
        <w:rPr>
          <w:rFonts w:hint="eastAsia" w:ascii="宋体" w:hAnsi="宋体" w:eastAsia="宋体" w:cs="Times New Roman"/>
          <w:color w:val="auto"/>
          <w:sz w:val="21"/>
          <w:szCs w:val="21"/>
          <w:u w:val="single"/>
          <w:lang w:val="en-US" w:eastAsia="zh-CN"/>
        </w:rPr>
        <w:t>14</w:t>
      </w:r>
      <w:r>
        <w:rPr>
          <w:rFonts w:ascii="宋体" w:hAnsi="宋体" w:eastAsia="宋体" w:cs="Times New Roman"/>
          <w:color w:val="auto"/>
          <w:sz w:val="21"/>
          <w:szCs w:val="21"/>
        </w:rPr>
        <w:t>点</w:t>
      </w:r>
      <w:r>
        <w:rPr>
          <w:rFonts w:hint="eastAsia" w:ascii="宋体" w:hAnsi="宋体" w:eastAsia="宋体" w:cs="Times New Roman"/>
          <w:color w:val="auto"/>
          <w:sz w:val="21"/>
          <w:szCs w:val="21"/>
          <w:u w:val="single"/>
          <w:lang w:val="en-US" w:eastAsia="zh-CN"/>
        </w:rPr>
        <w:t>30</w:t>
      </w:r>
      <w:r>
        <w:rPr>
          <w:rFonts w:ascii="宋体" w:hAnsi="宋体" w:eastAsia="宋体" w:cs="Times New Roman"/>
          <w:color w:val="auto"/>
          <w:sz w:val="21"/>
          <w:szCs w:val="21"/>
        </w:rPr>
        <w:t>分（北京时间）（自招标文件开始发</w:t>
      </w:r>
      <w:r>
        <w:rPr>
          <w:rFonts w:ascii="宋体" w:hAnsi="宋体" w:eastAsia="宋体" w:cs="Times New Roman"/>
          <w:sz w:val="21"/>
          <w:szCs w:val="21"/>
        </w:rPr>
        <w:t>出之日起至投标人提交投标文件截止之日止，不得少于20日）</w:t>
      </w:r>
    </w:p>
    <w:p w14:paraId="54F3F7A4">
      <w:pPr>
        <w:pStyle w:val="18"/>
        <w:keepNext w:val="0"/>
        <w:keepLines w:val="0"/>
        <w:pageBreakBefore w:val="0"/>
        <w:widowControl/>
        <w:kinsoku/>
        <w:wordWrap/>
        <w:overflowPunct/>
        <w:topLinePunct w:val="0"/>
        <w:autoSpaceDE/>
        <w:autoSpaceDN/>
        <w:bidi w:val="0"/>
        <w:adjustRightInd/>
        <w:snapToGrid/>
        <w:ind w:left="420" w:leftChars="200"/>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地点：</w:t>
      </w:r>
      <w:r>
        <w:rPr>
          <w:rFonts w:hint="eastAsia" w:ascii="宋体" w:hAnsi="宋体" w:eastAsia="宋体" w:cs="Times New Roman"/>
          <w:color w:val="auto"/>
          <w:sz w:val="21"/>
          <w:szCs w:val="21"/>
        </w:rPr>
        <w:t>东莞市南城街道雅园产业园区路5号1栋1楼</w:t>
      </w:r>
    </w:p>
    <w:p w14:paraId="2E702E7D">
      <w:pPr>
        <w:spacing w:before="217" w:beforeLines="50"/>
        <w:rPr>
          <w:rFonts w:ascii="宋体" w:hAnsi="宋体" w:eastAsia="宋体" w:cs="Times New Roman"/>
          <w:szCs w:val="21"/>
        </w:rPr>
      </w:pPr>
      <w:r>
        <w:rPr>
          <w:rFonts w:hint="eastAsia" w:ascii="宋体" w:hAnsi="宋体" w:eastAsia="宋体" w:cs="Times New Roman"/>
          <w:b/>
          <w:kern w:val="0"/>
          <w:sz w:val="24"/>
          <w:szCs w:val="24"/>
          <w:lang w:eastAsia="zh-Hans"/>
        </w:rPr>
        <w:t>五、</w:t>
      </w:r>
      <w:r>
        <w:rPr>
          <w:rFonts w:ascii="宋体" w:hAnsi="宋体" w:eastAsia="宋体" w:cs="Times New Roman"/>
          <w:b/>
          <w:kern w:val="0"/>
          <w:sz w:val="24"/>
          <w:szCs w:val="24"/>
          <w:lang w:eastAsia="zh-Hans"/>
        </w:rPr>
        <w:t>公告期限</w:t>
      </w:r>
    </w:p>
    <w:p w14:paraId="20B43812">
      <w:pPr>
        <w:pStyle w:val="18"/>
        <w:ind w:firstLine="420" w:firstLineChars="200"/>
        <w:rPr>
          <w:rFonts w:hint="default" w:ascii="宋体" w:hAnsi="宋体" w:eastAsia="宋体" w:cs="Times New Roman"/>
          <w:sz w:val="21"/>
          <w:szCs w:val="21"/>
        </w:rPr>
      </w:pPr>
      <w:r>
        <w:rPr>
          <w:rFonts w:ascii="宋体" w:hAnsi="宋体" w:eastAsia="宋体" w:cs="Times New Roman"/>
          <w:sz w:val="21"/>
          <w:szCs w:val="21"/>
        </w:rPr>
        <w:t>自本公告发布之日起5个工作日。</w:t>
      </w:r>
    </w:p>
    <w:p w14:paraId="3CD7C908">
      <w:pPr>
        <w:spacing w:before="217" w:beforeLines="50"/>
        <w:rPr>
          <w:rFonts w:ascii="宋体" w:hAnsi="宋体" w:eastAsia="宋体" w:cs="Times New Roman"/>
          <w:szCs w:val="21"/>
        </w:rPr>
      </w:pPr>
      <w:r>
        <w:rPr>
          <w:rFonts w:hint="eastAsia" w:ascii="宋体" w:hAnsi="宋体" w:eastAsia="宋体" w:cs="Times New Roman"/>
          <w:b/>
          <w:kern w:val="0"/>
          <w:sz w:val="24"/>
          <w:szCs w:val="24"/>
          <w:lang w:eastAsia="zh-Hans"/>
        </w:rPr>
        <w:t>六</w:t>
      </w:r>
      <w:r>
        <w:rPr>
          <w:rFonts w:ascii="宋体" w:hAnsi="宋体" w:eastAsia="宋体" w:cs="Times New Roman"/>
          <w:b/>
          <w:kern w:val="0"/>
          <w:sz w:val="24"/>
          <w:szCs w:val="24"/>
          <w:lang w:eastAsia="zh-Hans"/>
        </w:rPr>
        <w:t>、其他补充事宜</w:t>
      </w:r>
    </w:p>
    <w:p w14:paraId="61A159E2">
      <w:pPr>
        <w:pStyle w:val="18"/>
        <w:numPr>
          <w:ilvl w:val="0"/>
          <w:numId w:val="5"/>
        </w:numPr>
        <w:rPr>
          <w:rFonts w:hint="default" w:ascii="宋体" w:hAnsi="宋体" w:eastAsia="宋体" w:cs="Times New Roman"/>
          <w:sz w:val="21"/>
          <w:szCs w:val="21"/>
        </w:rPr>
      </w:pPr>
      <w:r>
        <w:rPr>
          <w:rFonts w:ascii="宋体" w:hAnsi="宋体" w:eastAsia="宋体" w:cs="Times New Roman"/>
          <w:sz w:val="21"/>
          <w:szCs w:val="21"/>
        </w:rPr>
        <w:t>需要落实的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18"/>
        <w:numPr>
          <w:ilvl w:val="0"/>
          <w:numId w:val="5"/>
        </w:numPr>
        <w:rPr>
          <w:rFonts w:hint="default" w:ascii="宋体" w:hAnsi="宋体" w:eastAsia="宋体" w:cs="Times New Roman"/>
          <w:sz w:val="21"/>
          <w:szCs w:val="21"/>
        </w:rPr>
      </w:pPr>
      <w:r>
        <w:rPr>
          <w:rFonts w:ascii="宋体" w:hAnsi="宋体" w:eastAsia="宋体" w:cs="Times New Roman"/>
          <w:sz w:val="21"/>
          <w:szCs w:val="21"/>
        </w:rPr>
        <w:t>本项目采购标的所属行业为</w:t>
      </w:r>
      <w:r>
        <w:rPr>
          <w:rFonts w:ascii="宋体" w:hAnsi="宋体" w:eastAsia="宋体" w:cs="Times New Roman"/>
          <w:sz w:val="21"/>
          <w:szCs w:val="21"/>
          <w:u w:val="single"/>
          <w:lang w:eastAsia="zh-CN"/>
        </w:rPr>
        <w:t xml:space="preserve"> </w:t>
      </w:r>
      <w:r>
        <w:rPr>
          <w:rFonts w:hint="eastAsia" w:ascii="宋体" w:hAnsi="宋体" w:eastAsia="宋体" w:cs="Times New Roman"/>
          <w:sz w:val="21"/>
          <w:szCs w:val="21"/>
          <w:u w:val="single"/>
          <w:lang w:val="en-US" w:eastAsia="zh-CN"/>
        </w:rPr>
        <w:t>工业</w:t>
      </w:r>
      <w:r>
        <w:rPr>
          <w:rFonts w:ascii="宋体" w:hAnsi="宋体" w:eastAsia="宋体" w:cs="Times New Roman"/>
          <w:sz w:val="21"/>
          <w:szCs w:val="21"/>
          <w:u w:val="single"/>
          <w:lang w:eastAsia="zh-CN"/>
        </w:rPr>
        <w:t xml:space="preserve"> </w:t>
      </w:r>
      <w:r>
        <w:rPr>
          <w:rFonts w:ascii="宋体" w:hAnsi="宋体" w:eastAsia="宋体" w:cs="Times New Roman"/>
          <w:sz w:val="21"/>
          <w:szCs w:val="21"/>
        </w:rPr>
        <w:t>。</w:t>
      </w:r>
    </w:p>
    <w:p w14:paraId="33DAD7C9">
      <w:pPr>
        <w:pStyle w:val="18"/>
        <w:numPr>
          <w:ilvl w:val="0"/>
          <w:numId w:val="5"/>
        </w:numPr>
        <w:rPr>
          <w:rFonts w:hint="default" w:ascii="宋体" w:hAnsi="宋体" w:eastAsia="宋体" w:cs="Times New Roman"/>
          <w:sz w:val="21"/>
          <w:szCs w:val="21"/>
        </w:rPr>
      </w:pPr>
      <w:r>
        <w:rPr>
          <w:rFonts w:ascii="宋体" w:hAnsi="宋体" w:eastAsia="宋体" w:cs="Times New Roman"/>
          <w:sz w:val="21"/>
          <w:szCs w:val="21"/>
        </w:rPr>
        <w:t>发布公告的媒介</w:t>
      </w:r>
    </w:p>
    <w:p w14:paraId="06FC1B2B">
      <w:pPr>
        <w:pStyle w:val="18"/>
        <w:keepNext w:val="0"/>
        <w:keepLines w:val="0"/>
        <w:pageBreakBefore w:val="0"/>
        <w:widowControl/>
        <w:kinsoku/>
        <w:wordWrap/>
        <w:overflowPunct/>
        <w:topLinePunct w:val="0"/>
        <w:autoSpaceDE/>
        <w:autoSpaceDN/>
        <w:bidi w:val="0"/>
        <w:adjustRightInd/>
        <w:snapToGrid/>
        <w:ind w:left="0" w:leftChars="0" w:firstLine="420" w:firstLineChars="200"/>
        <w:textAlignment w:val="auto"/>
        <w:rPr>
          <w:rFonts w:hint="default" w:ascii="宋体" w:hAnsi="宋体" w:eastAsia="宋体" w:cs="Times New Roman"/>
          <w:spacing w:val="0"/>
          <w:sz w:val="21"/>
          <w:szCs w:val="21"/>
          <w:lang w:eastAsia="zh-CN"/>
        </w:rPr>
      </w:pPr>
      <w:r>
        <w:rPr>
          <w:rFonts w:ascii="宋体" w:hAnsi="宋体" w:eastAsia="宋体" w:cs="Times New Roman"/>
          <w:spacing w:val="0"/>
          <w:sz w:val="21"/>
          <w:szCs w:val="21"/>
        </w:rPr>
        <w:t>中国采购与招标网（https://zbdt.chinabidding.cn/）、广东智汇城市招标采购有限公司网站(http://www.gdzhcity.com/)</w:t>
      </w:r>
    </w:p>
    <w:p w14:paraId="5E1239F4">
      <w:pPr>
        <w:pStyle w:val="18"/>
        <w:numPr>
          <w:ilvl w:val="0"/>
          <w:numId w:val="5"/>
        </w:numPr>
        <w:rPr>
          <w:rFonts w:hint="default" w:ascii="宋体" w:hAnsi="宋体" w:eastAsia="宋体" w:cs="Times New Roman"/>
          <w:sz w:val="21"/>
          <w:szCs w:val="21"/>
        </w:rPr>
      </w:pPr>
      <w:r>
        <w:rPr>
          <w:rFonts w:ascii="宋体" w:hAnsi="宋体" w:eastAsia="宋体" w:cs="Times New Roman"/>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7C462D57">
      <w:pPr>
        <w:pStyle w:val="18"/>
        <w:numPr>
          <w:ilvl w:val="0"/>
          <w:numId w:val="5"/>
        </w:numPr>
        <w:rPr>
          <w:rFonts w:hint="default" w:ascii="宋体" w:hAnsi="宋体" w:eastAsia="宋体" w:cs="Times New Roman"/>
          <w:color w:val="auto"/>
          <w:sz w:val="21"/>
          <w:szCs w:val="21"/>
          <w:lang w:eastAsia="zh-CN"/>
        </w:rPr>
      </w:pPr>
      <w:r>
        <w:rPr>
          <w:rFonts w:ascii="宋体" w:hAnsi="宋体" w:eastAsia="宋体" w:cs="Times New Roman"/>
          <w:sz w:val="21"/>
          <w:szCs w:val="21"/>
        </w:rPr>
        <w:t>获取招标文件联系人及联系方</w:t>
      </w:r>
      <w:r>
        <w:rPr>
          <w:rFonts w:ascii="宋体" w:hAnsi="宋体" w:eastAsia="宋体" w:cs="Times New Roman"/>
          <w:color w:val="auto"/>
          <w:sz w:val="21"/>
          <w:szCs w:val="21"/>
        </w:rPr>
        <w:t>式：</w:t>
      </w:r>
      <w:r>
        <w:rPr>
          <w:rFonts w:hint="eastAsia" w:ascii="宋体" w:hAnsi="宋体" w:eastAsia="宋体" w:cs="Times New Roman"/>
          <w:color w:val="auto"/>
          <w:sz w:val="21"/>
          <w:szCs w:val="21"/>
          <w:lang w:val="en-US" w:eastAsia="zh-CN"/>
        </w:rPr>
        <w:t>黄</w:t>
      </w:r>
      <w:r>
        <w:rPr>
          <w:rFonts w:ascii="宋体" w:hAnsi="宋体" w:eastAsia="宋体" w:cs="Times New Roman"/>
          <w:color w:val="auto"/>
          <w:sz w:val="21"/>
          <w:szCs w:val="21"/>
        </w:rPr>
        <w:t>小姐</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 邮箱：zhcity_gd@163.com</w:t>
      </w:r>
    </w:p>
    <w:p w14:paraId="2B464B6F">
      <w:pPr>
        <w:spacing w:before="217" w:beforeLines="50"/>
        <w:rPr>
          <w:rFonts w:ascii="宋体" w:hAnsi="宋体" w:eastAsia="宋体" w:cs="Times New Roman"/>
          <w:color w:val="auto"/>
          <w:szCs w:val="21"/>
        </w:rPr>
      </w:pPr>
      <w:r>
        <w:rPr>
          <w:rFonts w:hint="eastAsia" w:ascii="宋体" w:hAnsi="宋体" w:eastAsia="宋体" w:cs="Times New Roman"/>
          <w:b/>
          <w:color w:val="auto"/>
          <w:kern w:val="0"/>
          <w:sz w:val="24"/>
          <w:szCs w:val="24"/>
          <w:lang w:eastAsia="zh-Hans"/>
        </w:rPr>
        <w:t>七、</w:t>
      </w:r>
      <w:r>
        <w:rPr>
          <w:rFonts w:ascii="宋体" w:hAnsi="宋体" w:eastAsia="宋体" w:cs="Times New Roman"/>
          <w:b/>
          <w:color w:val="auto"/>
          <w:kern w:val="0"/>
          <w:sz w:val="24"/>
          <w:szCs w:val="24"/>
          <w:lang w:eastAsia="zh-Hans"/>
        </w:rPr>
        <w:t>对本次招标提出询问，请按以下方式联系。</w:t>
      </w:r>
    </w:p>
    <w:p w14:paraId="42C8994C">
      <w:pPr>
        <w:pStyle w:val="18"/>
        <w:numPr>
          <w:ilvl w:val="0"/>
          <w:numId w:val="6"/>
        </w:numPr>
        <w:ind w:left="284" w:hanging="284"/>
        <w:rPr>
          <w:rFonts w:hint="default" w:ascii="宋体" w:hAnsi="宋体" w:eastAsia="宋体" w:cs="Times New Roman"/>
          <w:color w:val="auto"/>
          <w:sz w:val="21"/>
          <w:szCs w:val="21"/>
        </w:rPr>
      </w:pPr>
      <w:bookmarkStart w:id="5" w:name="_Hlk170131668"/>
      <w:r>
        <w:rPr>
          <w:rFonts w:ascii="宋体" w:hAnsi="宋体" w:eastAsia="宋体" w:cs="Times New Roman"/>
          <w:color w:val="auto"/>
          <w:sz w:val="21"/>
          <w:szCs w:val="21"/>
        </w:rPr>
        <w:t>采购人信息</w:t>
      </w:r>
    </w:p>
    <w:p w14:paraId="24ADC663">
      <w:pPr>
        <w:pStyle w:val="18"/>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名</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称：</w:t>
      </w:r>
      <w:r>
        <w:rPr>
          <w:rFonts w:hint="eastAsia" w:ascii="宋体" w:hAnsi="宋体" w:eastAsia="宋体" w:cs="Times New Roman"/>
          <w:color w:val="auto"/>
          <w:sz w:val="21"/>
          <w:szCs w:val="21"/>
        </w:rPr>
        <w:t>东莞启智学校</w:t>
      </w:r>
    </w:p>
    <w:p w14:paraId="39A08C45">
      <w:pPr>
        <w:pStyle w:val="18"/>
        <w:ind w:firstLine="283" w:firstLineChars="135"/>
        <w:rPr>
          <w:rFonts w:hint="eastAsia" w:ascii="宋体" w:hAnsi="宋体" w:eastAsia="宋体" w:cs="Times New Roman"/>
          <w:color w:val="auto"/>
          <w:sz w:val="21"/>
          <w:szCs w:val="21"/>
          <w:lang w:eastAsia="zh-CN"/>
        </w:rPr>
      </w:pPr>
      <w:r>
        <w:rPr>
          <w:rFonts w:ascii="宋体" w:hAnsi="宋体" w:eastAsia="宋体" w:cs="Times New Roman"/>
          <w:color w:val="auto"/>
          <w:sz w:val="21"/>
          <w:szCs w:val="21"/>
        </w:rPr>
        <w:t>地</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址：</w:t>
      </w:r>
      <w:r>
        <w:rPr>
          <w:rFonts w:hint="eastAsia" w:ascii="宋体" w:hAnsi="宋体" w:eastAsia="宋体" w:cs="Times New Roman"/>
          <w:color w:val="auto"/>
          <w:sz w:val="21"/>
          <w:szCs w:val="21"/>
        </w:rPr>
        <w:t>东莞市大朗镇大有园升平南路79号</w:t>
      </w:r>
      <w:r>
        <w:rPr>
          <w:rFonts w:hint="eastAsia" w:ascii="宋体" w:hAnsi="宋体" w:eastAsia="宋体" w:cs="Times New Roman"/>
          <w:color w:val="auto"/>
          <w:sz w:val="21"/>
          <w:szCs w:val="21"/>
          <w:lang w:eastAsia="zh-CN"/>
        </w:rPr>
        <w:t>（东莞启智学校启航分校）</w:t>
      </w:r>
    </w:p>
    <w:p w14:paraId="5F3217C5">
      <w:pPr>
        <w:pStyle w:val="18"/>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联系方式：</w:t>
      </w:r>
      <w:r>
        <w:rPr>
          <w:rFonts w:hint="eastAsia" w:ascii="宋体" w:hAnsi="宋体" w:eastAsia="宋体" w:cs="Times New Roman"/>
          <w:color w:val="auto"/>
          <w:sz w:val="21"/>
          <w:szCs w:val="21"/>
        </w:rPr>
        <w:t>黄老师 0769-81160280</w:t>
      </w:r>
    </w:p>
    <w:p w14:paraId="1FC6BF34">
      <w:pPr>
        <w:pStyle w:val="18"/>
        <w:numPr>
          <w:ilvl w:val="0"/>
          <w:numId w:val="6"/>
        </w:numPr>
        <w:ind w:left="284" w:hanging="284"/>
        <w:rPr>
          <w:rFonts w:hint="default" w:ascii="宋体" w:hAnsi="宋体" w:eastAsia="宋体" w:cs="Times New Roman"/>
          <w:color w:val="auto"/>
          <w:sz w:val="21"/>
          <w:szCs w:val="21"/>
        </w:rPr>
      </w:pPr>
      <w:r>
        <w:rPr>
          <w:rFonts w:ascii="宋体" w:hAnsi="宋体" w:eastAsia="宋体" w:cs="Times New Roman"/>
          <w:color w:val="auto"/>
          <w:sz w:val="21"/>
          <w:szCs w:val="21"/>
        </w:rPr>
        <w:t>采购代理机构信息</w:t>
      </w:r>
    </w:p>
    <w:p w14:paraId="50DD56BE">
      <w:pPr>
        <w:pStyle w:val="18"/>
        <w:ind w:firstLine="283" w:firstLineChars="135"/>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名</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称：广东智汇城市招标采购有限公司</w:t>
      </w:r>
    </w:p>
    <w:p w14:paraId="14C2828B">
      <w:pPr>
        <w:pStyle w:val="18"/>
        <w:ind w:firstLine="283" w:firstLineChars="135"/>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地</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址：</w:t>
      </w:r>
      <w:r>
        <w:rPr>
          <w:rFonts w:hint="eastAsia" w:ascii="宋体" w:hAnsi="宋体" w:eastAsia="宋体" w:cs="Times New Roman"/>
          <w:color w:val="auto"/>
          <w:sz w:val="21"/>
          <w:szCs w:val="21"/>
        </w:rPr>
        <w:t>东莞市南城街道雅园产业园区路5号1栋1楼</w:t>
      </w:r>
    </w:p>
    <w:p w14:paraId="0D7C2C9D">
      <w:pPr>
        <w:pStyle w:val="18"/>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联系方式：0769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w:t>
      </w:r>
    </w:p>
    <w:p w14:paraId="6FC82D38">
      <w:pPr>
        <w:pStyle w:val="18"/>
        <w:numPr>
          <w:ilvl w:val="0"/>
          <w:numId w:val="6"/>
        </w:numPr>
        <w:ind w:left="284" w:hanging="284"/>
        <w:rPr>
          <w:rFonts w:hint="default" w:ascii="宋体" w:hAnsi="宋体" w:eastAsia="宋体" w:cs="Times New Roman"/>
          <w:color w:val="auto"/>
          <w:sz w:val="21"/>
          <w:szCs w:val="21"/>
        </w:rPr>
      </w:pPr>
      <w:r>
        <w:rPr>
          <w:rFonts w:ascii="宋体" w:hAnsi="宋体" w:eastAsia="宋体" w:cs="Times New Roman"/>
          <w:color w:val="auto"/>
          <w:sz w:val="21"/>
          <w:szCs w:val="21"/>
        </w:rPr>
        <w:t>项目联系方式</w:t>
      </w:r>
    </w:p>
    <w:p w14:paraId="6D7BA14C">
      <w:pPr>
        <w:pStyle w:val="18"/>
        <w:ind w:firstLine="283" w:firstLineChars="135"/>
        <w:rPr>
          <w:rFonts w:hint="eastAsia" w:ascii="宋体" w:hAnsi="宋体" w:eastAsia="宋体" w:cs="Times New Roman"/>
          <w:color w:val="auto"/>
          <w:sz w:val="21"/>
          <w:szCs w:val="21"/>
          <w:lang w:val="en-US" w:eastAsia="zh-CN"/>
        </w:rPr>
      </w:pPr>
      <w:r>
        <w:rPr>
          <w:rFonts w:ascii="宋体" w:hAnsi="宋体" w:eastAsia="宋体" w:cs="Times New Roman"/>
          <w:color w:val="auto"/>
          <w:sz w:val="21"/>
          <w:szCs w:val="21"/>
        </w:rPr>
        <w:t>项目联系人：</w:t>
      </w:r>
      <w:r>
        <w:rPr>
          <w:rFonts w:hint="eastAsia" w:ascii="宋体" w:hAnsi="宋体" w:eastAsia="宋体" w:cs="Times New Roman"/>
          <w:color w:val="auto"/>
          <w:sz w:val="21"/>
          <w:szCs w:val="21"/>
          <w:lang w:val="en-US" w:eastAsia="zh-CN"/>
        </w:rPr>
        <w:t>陈子菱</w:t>
      </w:r>
    </w:p>
    <w:p w14:paraId="3AE7C670">
      <w:pPr>
        <w:pStyle w:val="18"/>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电</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话：</w:t>
      </w:r>
      <w:bookmarkEnd w:id="5"/>
      <w:r>
        <w:rPr>
          <w:rFonts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w:t>
      </w:r>
    </w:p>
    <w:p w14:paraId="68B48AD4">
      <w:pPr>
        <w:pStyle w:val="18"/>
        <w:jc w:val="right"/>
        <w:rPr>
          <w:rFonts w:hint="default" w:ascii="宋体" w:hAnsi="宋体" w:eastAsia="宋体" w:cs="Times New Roman"/>
          <w:b/>
          <w:bCs/>
          <w:sz w:val="21"/>
          <w:szCs w:val="21"/>
        </w:rPr>
      </w:pPr>
      <w:r>
        <w:rPr>
          <w:rFonts w:ascii="宋体" w:hAnsi="宋体" w:eastAsia="宋体" w:cs="Times New Roman"/>
          <w:b/>
          <w:bCs/>
          <w:sz w:val="21"/>
          <w:szCs w:val="21"/>
        </w:rPr>
        <w:t>发布人：广东智汇城市招标采购有限公司</w:t>
      </w:r>
    </w:p>
    <w:p w14:paraId="54322AE1">
      <w:pPr>
        <w:pStyle w:val="18"/>
        <w:jc w:val="right"/>
        <w:rPr>
          <w:rFonts w:hint="default" w:ascii="宋体" w:hAnsi="宋体" w:eastAsia="宋体" w:cs="Times New Roman"/>
          <w:sz w:val="21"/>
          <w:szCs w:val="21"/>
          <w:lang w:eastAsia="zh-CN"/>
        </w:rPr>
      </w:pPr>
      <w:r>
        <w:rPr>
          <w:rFonts w:ascii="宋体" w:hAnsi="宋体" w:eastAsia="宋体" w:cs="Times New Roman"/>
          <w:b/>
          <w:bCs/>
          <w:sz w:val="21"/>
          <w:szCs w:val="21"/>
        </w:rPr>
        <w:t>发布时间：</w:t>
      </w:r>
      <w:r>
        <w:rPr>
          <w:rFonts w:hint="eastAsia" w:ascii="宋体" w:hAnsi="宋体" w:eastAsia="宋体" w:cs="Times New Roman"/>
          <w:b/>
          <w:bCs/>
          <w:sz w:val="21"/>
          <w:szCs w:val="21"/>
          <w:lang w:val="en-US" w:eastAsia="zh-CN"/>
        </w:rPr>
        <w:t>2025</w:t>
      </w:r>
      <w:r>
        <w:rPr>
          <w:rFonts w:ascii="宋体" w:hAnsi="宋体" w:eastAsia="宋体" w:cs="Times New Roman"/>
          <w:b/>
          <w:bCs/>
          <w:sz w:val="21"/>
          <w:szCs w:val="21"/>
        </w:rPr>
        <w:t>年</w:t>
      </w:r>
      <w:r>
        <w:rPr>
          <w:rFonts w:hint="eastAsia" w:ascii="宋体" w:hAnsi="宋体" w:eastAsia="宋体" w:cs="Times New Roman"/>
          <w:b/>
          <w:bCs/>
          <w:sz w:val="21"/>
          <w:szCs w:val="21"/>
          <w:lang w:val="en-US" w:eastAsia="zh-CN"/>
        </w:rPr>
        <w:t>06</w:t>
      </w:r>
      <w:r>
        <w:rPr>
          <w:rFonts w:ascii="宋体" w:hAnsi="宋体" w:eastAsia="宋体" w:cs="Times New Roman"/>
          <w:b/>
          <w:bCs/>
          <w:sz w:val="21"/>
          <w:szCs w:val="21"/>
        </w:rPr>
        <w:t>月</w:t>
      </w:r>
      <w:r>
        <w:rPr>
          <w:rFonts w:hint="eastAsia" w:ascii="宋体" w:hAnsi="宋体" w:eastAsia="宋体" w:cs="Times New Roman"/>
          <w:b/>
          <w:bCs/>
          <w:sz w:val="21"/>
          <w:szCs w:val="21"/>
          <w:lang w:val="en-US" w:eastAsia="zh-CN"/>
        </w:rPr>
        <w:t>2</w:t>
      </w:r>
      <w:bookmarkStart w:id="67" w:name="_GoBack"/>
      <w:bookmarkEnd w:id="67"/>
      <w:r>
        <w:rPr>
          <w:rFonts w:hint="eastAsia" w:ascii="宋体" w:hAnsi="宋体" w:eastAsia="宋体" w:cs="Times New Roman"/>
          <w:b/>
          <w:bCs/>
          <w:sz w:val="21"/>
          <w:szCs w:val="21"/>
          <w:lang w:val="en-US" w:eastAsia="zh-CN"/>
        </w:rPr>
        <w:t>0</w:t>
      </w:r>
      <w:r>
        <w:rPr>
          <w:rFonts w:ascii="宋体" w:hAnsi="宋体" w:eastAsia="宋体" w:cs="Times New Roman"/>
          <w:b/>
          <w:bCs/>
          <w:sz w:val="21"/>
          <w:szCs w:val="21"/>
        </w:rPr>
        <w:t>日</w:t>
      </w:r>
    </w:p>
    <w:p w14:paraId="12526B28">
      <w:pPr>
        <w:pageBreakBefore/>
        <w:jc w:val="center"/>
        <w:outlineLvl w:val="1"/>
        <w:rPr>
          <w:rFonts w:ascii="宋体" w:hAnsi="宋体" w:eastAsia="宋体" w:cs="Times New Roman"/>
          <w:kern w:val="0"/>
          <w:sz w:val="20"/>
          <w:szCs w:val="20"/>
        </w:rPr>
      </w:pPr>
      <w:bookmarkStart w:id="6" w:name="_Toc169799779"/>
      <w:bookmarkStart w:id="7" w:name="_Toc169807541"/>
      <w:r>
        <w:rPr>
          <w:rFonts w:ascii="宋体" w:hAnsi="宋体" w:eastAsia="宋体" w:cs="Times New Roman"/>
          <w:b/>
          <w:kern w:val="0"/>
          <w:sz w:val="36"/>
          <w:szCs w:val="20"/>
          <w:lang w:eastAsia="zh-Hans"/>
        </w:rPr>
        <w:t xml:space="preserve">第二章 </w:t>
      </w:r>
      <w:r>
        <w:rPr>
          <w:rFonts w:hint="eastAsia" w:ascii="宋体" w:hAnsi="宋体" w:eastAsia="宋体" w:cs="Times New Roman"/>
          <w:b/>
          <w:kern w:val="0"/>
          <w:sz w:val="36"/>
          <w:szCs w:val="20"/>
          <w:lang w:eastAsia="zh-Hans"/>
        </w:rPr>
        <w:t>采购需求</w:t>
      </w:r>
      <w:bookmarkEnd w:id="6"/>
      <w:bookmarkEnd w:id="7"/>
    </w:p>
    <w:p w14:paraId="64558ECA">
      <w:pPr>
        <w:snapToGrid w:val="0"/>
        <w:spacing w:line="360" w:lineRule="auto"/>
        <w:contextualSpacing/>
        <w:rPr>
          <w:rFonts w:ascii="宋体" w:hAnsi="宋体" w:eastAsia="宋体"/>
          <w:b/>
          <w:bCs/>
          <w:szCs w:val="21"/>
        </w:rPr>
      </w:pPr>
      <w:bookmarkStart w:id="8" w:name="_Hlk90919605"/>
      <w:r>
        <w:rPr>
          <w:rFonts w:hint="eastAsia" w:ascii="宋体" w:hAnsi="宋体" w:eastAsia="宋体"/>
          <w:b/>
          <w:bCs/>
          <w:szCs w:val="21"/>
        </w:rPr>
        <w:t>说明：</w:t>
      </w:r>
    </w:p>
    <w:p w14:paraId="4153B9F1">
      <w:pPr>
        <w:pStyle w:val="24"/>
        <w:numPr>
          <w:ilvl w:val="3"/>
          <w:numId w:val="7"/>
        </w:numPr>
        <w:snapToGrid w:val="0"/>
        <w:spacing w:line="360" w:lineRule="auto"/>
        <w:ind w:left="284" w:hanging="284" w:firstLineChars="0"/>
        <w:contextualSpacing/>
        <w:rPr>
          <w:rFonts w:ascii="宋体" w:hAnsi="宋体" w:eastAsia="宋体"/>
          <w:color w:val="auto"/>
          <w:szCs w:val="21"/>
        </w:rPr>
      </w:pPr>
      <w:r>
        <w:rPr>
          <w:rFonts w:ascii="宋体" w:hAnsi="宋体" w:eastAsia="宋体"/>
          <w:szCs w:val="21"/>
        </w:rPr>
        <w:t>采购需求中带“</w:t>
      </w:r>
      <w:r>
        <w:rPr>
          <w:rFonts w:hint="eastAsia" w:ascii="宋体" w:hAnsi="宋体" w:eastAsia="宋体"/>
          <w:bCs/>
          <w:szCs w:val="21"/>
        </w:rPr>
        <w:t>◆</w:t>
      </w:r>
      <w:r>
        <w:rPr>
          <w:rFonts w:ascii="宋体" w:hAnsi="宋体" w:eastAsia="宋体"/>
          <w:szCs w:val="21"/>
        </w:rPr>
        <w:t>”符号的内容为采购的主要标的</w:t>
      </w:r>
      <w:r>
        <w:rPr>
          <w:rFonts w:ascii="宋体" w:hAnsi="宋体" w:eastAsia="宋体"/>
          <w:color w:val="auto"/>
          <w:szCs w:val="21"/>
        </w:rPr>
        <w:t>（核心产品），投标人应在《分项报价表》中清晰列明“货物名称、品牌、规格型号、原产地、价格等”。</w:t>
      </w:r>
    </w:p>
    <w:p w14:paraId="5CCFCC68">
      <w:pPr>
        <w:pStyle w:val="24"/>
        <w:snapToGrid w:val="0"/>
        <w:spacing w:line="360" w:lineRule="auto"/>
        <w:ind w:left="284" w:firstLine="0" w:firstLineChars="0"/>
        <w:contextualSpacing/>
        <w:rPr>
          <w:rFonts w:hint="eastAsia" w:ascii="宋体" w:hAnsi="宋体" w:eastAsia="宋体"/>
          <w:color w:val="auto"/>
          <w:szCs w:val="21"/>
          <w:highlight w:val="none"/>
          <w:lang w:eastAsia="zh-CN"/>
        </w:rPr>
      </w:pPr>
      <w:r>
        <w:rPr>
          <w:rFonts w:hint="eastAsia" w:ascii="宋体" w:hAnsi="宋体" w:eastAsia="宋体"/>
          <w:szCs w:val="21"/>
          <w:lang w:val="en-US" w:eastAsia="zh-CN"/>
        </w:rPr>
        <w:t>本项目采购包1的</w:t>
      </w:r>
      <w:r>
        <w:rPr>
          <w:rFonts w:hint="eastAsia" w:ascii="宋体" w:hAnsi="宋体" w:eastAsia="宋体"/>
          <w:szCs w:val="21"/>
        </w:rPr>
        <w:t>主要标的（核心产品</w:t>
      </w:r>
      <w:r>
        <w:rPr>
          <w:rFonts w:hint="eastAsia" w:ascii="宋体" w:hAnsi="宋体" w:eastAsia="宋体"/>
          <w:color w:val="auto"/>
          <w:szCs w:val="21"/>
          <w:highlight w:val="none"/>
        </w:rPr>
        <w:t>）为</w:t>
      </w:r>
      <w:r>
        <w:rPr>
          <w:rFonts w:hint="eastAsia" w:ascii="宋体" w:hAnsi="宋体" w:eastAsia="宋体"/>
          <w:b/>
          <w:bCs/>
          <w:color w:val="auto"/>
          <w:szCs w:val="21"/>
          <w:highlight w:val="none"/>
        </w:rPr>
        <w:t>“◆</w:t>
      </w:r>
      <w:r>
        <w:rPr>
          <w:rFonts w:hint="eastAsia" w:ascii="宋体" w:hAnsi="宋体" w:eastAsia="宋体"/>
          <w:b/>
          <w:bCs/>
          <w:color w:val="auto"/>
          <w:szCs w:val="21"/>
          <w:highlight w:val="none"/>
          <w:lang w:val="en-US" w:eastAsia="zh-CN"/>
        </w:rPr>
        <w:t>学生桌椅</w:t>
      </w:r>
      <w:r>
        <w:rPr>
          <w:rFonts w:ascii="宋体" w:hAnsi="宋体" w:eastAsia="宋体"/>
          <w:b/>
          <w:bCs/>
          <w:color w:val="auto"/>
          <w:szCs w:val="21"/>
          <w:highlight w:val="none"/>
        </w:rPr>
        <w:t>”</w:t>
      </w:r>
      <w:r>
        <w:rPr>
          <w:rFonts w:hint="eastAsia" w:ascii="宋体" w:hAnsi="宋体" w:eastAsia="宋体"/>
          <w:b w:val="0"/>
          <w:bCs w:val="0"/>
          <w:color w:val="auto"/>
          <w:szCs w:val="21"/>
          <w:highlight w:val="none"/>
          <w:lang w:eastAsia="zh-CN"/>
        </w:rPr>
        <w:t>。</w:t>
      </w:r>
    </w:p>
    <w:p w14:paraId="6E37BCD2">
      <w:pPr>
        <w:pStyle w:val="24"/>
        <w:snapToGrid w:val="0"/>
        <w:spacing w:line="360" w:lineRule="auto"/>
        <w:ind w:left="284" w:firstLine="0" w:firstLineChars="0"/>
        <w:contextualSpacing/>
        <w:rPr>
          <w:rFonts w:hint="eastAsia" w:ascii="宋体" w:hAnsi="宋体" w:eastAsia="宋体"/>
          <w:color w:val="auto"/>
          <w:szCs w:val="21"/>
          <w:highlight w:val="none"/>
          <w:lang w:eastAsia="zh-CN"/>
        </w:rPr>
      </w:pPr>
      <w:r>
        <w:rPr>
          <w:rFonts w:hint="eastAsia" w:ascii="宋体" w:hAnsi="宋体" w:eastAsia="宋体"/>
          <w:color w:val="auto"/>
          <w:szCs w:val="21"/>
          <w:highlight w:val="none"/>
          <w:lang w:val="en-US" w:eastAsia="zh-CN"/>
        </w:rPr>
        <w:t>本项目采购包2的</w:t>
      </w:r>
      <w:r>
        <w:rPr>
          <w:rFonts w:hint="eastAsia" w:ascii="宋体" w:hAnsi="宋体" w:eastAsia="宋体"/>
          <w:color w:val="auto"/>
          <w:szCs w:val="21"/>
          <w:highlight w:val="none"/>
        </w:rPr>
        <w:t>主要标的（核心产品）为</w:t>
      </w:r>
      <w:r>
        <w:rPr>
          <w:rFonts w:hint="eastAsia" w:ascii="宋体" w:hAnsi="宋体" w:eastAsia="宋体"/>
          <w:b/>
          <w:bCs/>
          <w:color w:val="auto"/>
          <w:szCs w:val="21"/>
          <w:highlight w:val="none"/>
        </w:rPr>
        <w:t>“◆Ai心理疏导机器人</w:t>
      </w:r>
      <w:r>
        <w:rPr>
          <w:rFonts w:ascii="宋体" w:hAnsi="宋体" w:eastAsia="宋体"/>
          <w:b/>
          <w:bCs/>
          <w:color w:val="auto"/>
          <w:szCs w:val="21"/>
          <w:highlight w:val="none"/>
        </w:rPr>
        <w:t>”</w:t>
      </w:r>
      <w:r>
        <w:rPr>
          <w:rFonts w:hint="eastAsia" w:ascii="宋体" w:hAnsi="宋体" w:eastAsia="宋体"/>
          <w:b w:val="0"/>
          <w:bCs w:val="0"/>
          <w:color w:val="auto"/>
          <w:szCs w:val="21"/>
          <w:highlight w:val="none"/>
          <w:lang w:eastAsia="zh-CN"/>
        </w:rPr>
        <w:t>。</w:t>
      </w:r>
    </w:p>
    <w:p w14:paraId="4411353B">
      <w:pPr>
        <w:pStyle w:val="24"/>
        <w:snapToGrid w:val="0"/>
        <w:spacing w:line="360" w:lineRule="auto"/>
        <w:ind w:left="284" w:firstLine="0" w:firstLineChars="0"/>
        <w:contextualSpacing/>
        <w:rPr>
          <w:rFonts w:ascii="宋体" w:hAnsi="宋体" w:eastAsia="宋体"/>
          <w:szCs w:val="21"/>
        </w:rPr>
      </w:pPr>
      <w:r>
        <w:rPr>
          <w:rFonts w:ascii="宋体" w:hAnsi="宋体" w:eastAsia="宋体"/>
          <w:szCs w:val="21"/>
        </w:rPr>
        <w:t>多家投标人提供的核心产品品牌相同的，按一家投标人计算。</w:t>
      </w:r>
    </w:p>
    <w:p w14:paraId="6333FABD">
      <w:pPr>
        <w:pStyle w:val="24"/>
        <w:numPr>
          <w:ilvl w:val="3"/>
          <w:numId w:val="7"/>
        </w:numPr>
        <w:snapToGrid w:val="0"/>
        <w:spacing w:line="360" w:lineRule="auto"/>
        <w:ind w:left="284" w:hanging="284" w:firstLineChars="0"/>
        <w:contextualSpacing/>
        <w:rPr>
          <w:rFonts w:ascii="宋体" w:hAnsi="宋体" w:eastAsia="宋体"/>
          <w:szCs w:val="21"/>
        </w:rPr>
      </w:pPr>
      <w:r>
        <w:rPr>
          <w:rFonts w:ascii="宋体" w:hAnsi="宋体" w:eastAsia="宋体"/>
          <w:szCs w:val="21"/>
        </w:rPr>
        <w:t>采购需求中所有列出的相关货物技术要求均不是唯一指定，即投标人可就货物提出替代标准，只要相当于（或优于）规定的货物品质和性能等技术参数要求，并提供满足采购需求要求的证明材料，则视为合格。</w:t>
      </w:r>
    </w:p>
    <w:p w14:paraId="5C270A7C">
      <w:pPr>
        <w:pStyle w:val="24"/>
        <w:numPr>
          <w:ilvl w:val="3"/>
          <w:numId w:val="7"/>
        </w:numPr>
        <w:snapToGrid w:val="0"/>
        <w:spacing w:line="360" w:lineRule="auto"/>
        <w:ind w:left="284" w:hanging="284" w:firstLineChars="0"/>
        <w:contextualSpacing/>
        <w:rPr>
          <w:rFonts w:ascii="宋体" w:hAnsi="宋体" w:eastAsia="宋体"/>
          <w:szCs w:val="21"/>
        </w:rPr>
      </w:pPr>
      <w:bookmarkStart w:id="9" w:name="_Hlk148023067"/>
      <w:r>
        <w:rPr>
          <w:rFonts w:hint="eastAsia" w:ascii="宋体" w:hAnsi="宋体" w:eastAsia="宋体"/>
          <w:szCs w:val="21"/>
        </w:rPr>
        <w:t>采购需求中</w:t>
      </w:r>
      <w:r>
        <w:rPr>
          <w:rFonts w:ascii="宋体" w:hAnsi="宋体" w:eastAsia="宋体"/>
          <w:szCs w:val="21"/>
        </w:rPr>
        <w:t>标有“★”的地方均被视为重要的采购需求，投标人要特别加以注意，必须对此响应并完全满足这些要求，否则若有一项带“★”的要求未响应或不满足，将按无效投标处理。</w:t>
      </w:r>
    </w:p>
    <w:bookmarkEnd w:id="9"/>
    <w:p w14:paraId="09BF0B7F">
      <w:pPr>
        <w:snapToGrid w:val="0"/>
        <w:spacing w:line="360" w:lineRule="auto"/>
        <w:contextualSpacing/>
        <w:rPr>
          <w:rFonts w:ascii="宋体" w:hAnsi="宋体" w:eastAsia="宋体"/>
          <w:b/>
          <w:szCs w:val="21"/>
        </w:rPr>
      </w:pPr>
    </w:p>
    <w:p w14:paraId="13C81C7C">
      <w:pPr>
        <w:pStyle w:val="24"/>
        <w:numPr>
          <w:ilvl w:val="0"/>
          <w:numId w:val="8"/>
        </w:numPr>
        <w:snapToGrid w:val="0"/>
        <w:spacing w:line="360" w:lineRule="auto"/>
        <w:ind w:firstLineChars="0"/>
        <w:contextualSpacing/>
        <w:rPr>
          <w:rFonts w:ascii="宋体" w:hAnsi="宋体" w:eastAsia="宋体"/>
          <w:b/>
          <w:szCs w:val="21"/>
        </w:rPr>
      </w:pPr>
      <w:r>
        <w:rPr>
          <w:rFonts w:ascii="宋体" w:hAnsi="宋体" w:eastAsia="宋体"/>
          <w:b/>
          <w:bCs/>
        </w:rPr>
        <w:t>采购标的</w:t>
      </w:r>
    </w:p>
    <w:p w14:paraId="7EF97B1D">
      <w:pPr>
        <w:pStyle w:val="24"/>
        <w:numPr>
          <w:ilvl w:val="0"/>
          <w:numId w:val="9"/>
        </w:numPr>
        <w:snapToGrid w:val="0"/>
        <w:spacing w:line="360" w:lineRule="auto"/>
        <w:ind w:firstLineChars="0"/>
        <w:contextualSpacing/>
        <w:rPr>
          <w:rFonts w:ascii="宋体" w:hAnsi="宋体" w:eastAsia="宋体"/>
          <w:bCs/>
          <w:szCs w:val="21"/>
        </w:rPr>
      </w:pPr>
      <w:r>
        <w:rPr>
          <w:rFonts w:ascii="宋体" w:hAnsi="宋体" w:eastAsia="宋体"/>
          <w:bCs/>
          <w:szCs w:val="21"/>
        </w:rPr>
        <w:t>采购标的</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8"/>
        <w:gridCol w:w="2485"/>
        <w:gridCol w:w="866"/>
        <w:gridCol w:w="916"/>
        <w:gridCol w:w="2083"/>
        <w:gridCol w:w="1988"/>
      </w:tblGrid>
      <w:tr w14:paraId="4E3DE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0" w:type="pct"/>
            <w:vAlign w:val="center"/>
          </w:tcPr>
          <w:p w14:paraId="43F50A79">
            <w:pPr>
              <w:spacing w:line="360" w:lineRule="auto"/>
              <w:jc w:val="center"/>
              <w:rPr>
                <w:rFonts w:hint="eastAsia" w:ascii="宋体" w:hAnsi="宋体" w:eastAsia="宋体"/>
                <w:b/>
                <w:bCs w:val="0"/>
                <w:szCs w:val="21"/>
                <w:lang w:eastAsia="zh-CN"/>
              </w:rPr>
            </w:pPr>
            <w:r>
              <w:rPr>
                <w:rFonts w:hint="eastAsia" w:ascii="宋体" w:hAnsi="宋体" w:eastAsia="宋体"/>
                <w:b/>
                <w:bCs w:val="0"/>
                <w:szCs w:val="21"/>
                <w:lang w:val="en-US" w:eastAsia="zh-CN"/>
              </w:rPr>
              <w:t>采购包</w:t>
            </w:r>
          </w:p>
        </w:tc>
        <w:tc>
          <w:tcPr>
            <w:tcW w:w="1337" w:type="pct"/>
            <w:vAlign w:val="center"/>
          </w:tcPr>
          <w:p w14:paraId="2A9F9AA7">
            <w:pPr>
              <w:spacing w:line="360" w:lineRule="auto"/>
              <w:jc w:val="center"/>
              <w:rPr>
                <w:rFonts w:ascii="宋体" w:hAnsi="宋体" w:eastAsia="宋体"/>
                <w:b/>
                <w:bCs w:val="0"/>
                <w:szCs w:val="21"/>
              </w:rPr>
            </w:pPr>
            <w:r>
              <w:rPr>
                <w:rFonts w:hint="eastAsia" w:ascii="宋体" w:hAnsi="宋体" w:eastAsia="宋体"/>
                <w:b/>
                <w:bCs w:val="0"/>
                <w:szCs w:val="21"/>
              </w:rPr>
              <w:t>标的名称</w:t>
            </w:r>
          </w:p>
        </w:tc>
        <w:tc>
          <w:tcPr>
            <w:tcW w:w="466" w:type="pct"/>
            <w:vAlign w:val="center"/>
          </w:tcPr>
          <w:p w14:paraId="47FCB236">
            <w:pPr>
              <w:spacing w:line="360" w:lineRule="auto"/>
              <w:jc w:val="center"/>
              <w:rPr>
                <w:rFonts w:ascii="宋体" w:hAnsi="宋体" w:eastAsia="宋体"/>
                <w:b/>
                <w:bCs w:val="0"/>
                <w:szCs w:val="21"/>
              </w:rPr>
            </w:pPr>
            <w:r>
              <w:rPr>
                <w:rFonts w:hint="eastAsia" w:ascii="宋体" w:hAnsi="宋体" w:eastAsia="宋体"/>
                <w:b/>
                <w:bCs w:val="0"/>
                <w:szCs w:val="21"/>
              </w:rPr>
              <w:t>数量</w:t>
            </w:r>
          </w:p>
        </w:tc>
        <w:tc>
          <w:tcPr>
            <w:tcW w:w="493" w:type="pct"/>
            <w:vAlign w:val="center"/>
          </w:tcPr>
          <w:p w14:paraId="444DAEA3">
            <w:pPr>
              <w:spacing w:line="360" w:lineRule="auto"/>
              <w:jc w:val="center"/>
              <w:rPr>
                <w:rFonts w:ascii="宋体" w:hAnsi="宋体" w:eastAsia="宋体"/>
                <w:b/>
                <w:bCs w:val="0"/>
                <w:szCs w:val="21"/>
              </w:rPr>
            </w:pPr>
            <w:r>
              <w:rPr>
                <w:rFonts w:hint="eastAsia" w:ascii="宋体" w:hAnsi="宋体" w:eastAsia="宋体"/>
                <w:b/>
                <w:bCs w:val="0"/>
                <w:szCs w:val="21"/>
              </w:rPr>
              <w:t>单位</w:t>
            </w:r>
          </w:p>
        </w:tc>
        <w:tc>
          <w:tcPr>
            <w:tcW w:w="1121" w:type="pct"/>
            <w:vAlign w:val="center"/>
          </w:tcPr>
          <w:p w14:paraId="73318811">
            <w:pPr>
              <w:spacing w:line="360" w:lineRule="auto"/>
              <w:jc w:val="center"/>
              <w:rPr>
                <w:rFonts w:ascii="宋体" w:hAnsi="宋体" w:eastAsia="宋体"/>
                <w:b/>
                <w:bCs w:val="0"/>
                <w:szCs w:val="21"/>
              </w:rPr>
            </w:pPr>
            <w:r>
              <w:rPr>
                <w:rFonts w:hint="eastAsia" w:ascii="宋体" w:hAnsi="宋体" w:eastAsia="宋体"/>
                <w:b/>
                <w:bCs w:val="0"/>
                <w:szCs w:val="21"/>
              </w:rPr>
              <w:t>采购标的所属行业</w:t>
            </w:r>
          </w:p>
        </w:tc>
        <w:tc>
          <w:tcPr>
            <w:tcW w:w="1070" w:type="pct"/>
            <w:vAlign w:val="center"/>
          </w:tcPr>
          <w:p w14:paraId="0FDEA0E1">
            <w:pPr>
              <w:spacing w:line="360" w:lineRule="auto"/>
              <w:jc w:val="center"/>
              <w:rPr>
                <w:rFonts w:ascii="宋体" w:hAnsi="宋体" w:eastAsia="宋体"/>
                <w:b/>
                <w:bCs w:val="0"/>
                <w:szCs w:val="21"/>
              </w:rPr>
            </w:pPr>
            <w:r>
              <w:rPr>
                <w:rFonts w:ascii="宋体" w:hAnsi="宋体" w:eastAsia="宋体"/>
                <w:b/>
                <w:bCs w:val="0"/>
              </w:rPr>
              <w:t>是否允许进口产品</w:t>
            </w:r>
          </w:p>
        </w:tc>
      </w:tr>
      <w:tr w14:paraId="39FD5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pct"/>
            <w:vAlign w:val="center"/>
          </w:tcPr>
          <w:p w14:paraId="36E3E0DF">
            <w:pPr>
              <w:spacing w:line="360" w:lineRule="auto"/>
              <w:jc w:val="center"/>
              <w:rPr>
                <w:rFonts w:hint="eastAsia" w:ascii="宋体" w:hAnsi="宋体" w:eastAsia="宋体"/>
                <w:b/>
                <w:bCs w:val="0"/>
                <w:szCs w:val="21"/>
                <w:lang w:val="en-US" w:eastAsia="zh-CN"/>
              </w:rPr>
            </w:pPr>
            <w:r>
              <w:rPr>
                <w:rFonts w:hint="eastAsia" w:ascii="宋体" w:hAnsi="宋体" w:eastAsia="宋体"/>
                <w:b/>
                <w:bCs w:val="0"/>
                <w:szCs w:val="21"/>
                <w:lang w:val="en-US" w:eastAsia="zh-CN"/>
              </w:rPr>
              <w:t>1</w:t>
            </w:r>
          </w:p>
        </w:tc>
        <w:tc>
          <w:tcPr>
            <w:tcW w:w="1337" w:type="pct"/>
            <w:vAlign w:val="center"/>
          </w:tcPr>
          <w:p w14:paraId="5F368A8D">
            <w:pPr>
              <w:widowControl/>
              <w:jc w:val="center"/>
              <w:rPr>
                <w:rFonts w:ascii="宋体" w:hAnsi="宋体" w:eastAsia="宋体"/>
                <w:bCs/>
                <w:szCs w:val="21"/>
              </w:rPr>
            </w:pPr>
            <w:r>
              <w:rPr>
                <w:rFonts w:hint="eastAsia" w:ascii="宋体" w:hAnsi="宋体" w:eastAsia="宋体" w:cs="宋体"/>
                <w:kern w:val="0"/>
                <w:sz w:val="21"/>
                <w:szCs w:val="21"/>
                <w:lang w:val="en-US" w:eastAsia="zh-CN"/>
              </w:rPr>
              <w:t>家具类货品采购</w:t>
            </w:r>
          </w:p>
        </w:tc>
        <w:tc>
          <w:tcPr>
            <w:tcW w:w="466" w:type="pct"/>
            <w:vAlign w:val="center"/>
          </w:tcPr>
          <w:p w14:paraId="4A6E1E43">
            <w:pPr>
              <w:spacing w:line="360" w:lineRule="auto"/>
              <w:jc w:val="center"/>
              <w:rPr>
                <w:rFonts w:hint="eastAsia" w:ascii="宋体" w:hAnsi="宋体" w:eastAsia="宋体"/>
                <w:bCs/>
                <w:szCs w:val="21"/>
                <w:lang w:val="en-US" w:eastAsia="zh-CN"/>
              </w:rPr>
            </w:pPr>
            <w:r>
              <w:rPr>
                <w:rFonts w:hint="eastAsia" w:ascii="宋体" w:hAnsi="宋体" w:eastAsia="宋体"/>
                <w:bCs/>
                <w:szCs w:val="21"/>
                <w:lang w:val="en-US" w:eastAsia="zh-CN"/>
              </w:rPr>
              <w:t>1</w:t>
            </w:r>
          </w:p>
        </w:tc>
        <w:tc>
          <w:tcPr>
            <w:tcW w:w="493" w:type="pct"/>
            <w:vAlign w:val="center"/>
          </w:tcPr>
          <w:p w14:paraId="7D8BBE69">
            <w:pPr>
              <w:spacing w:line="360" w:lineRule="auto"/>
              <w:jc w:val="center"/>
              <w:rPr>
                <w:rFonts w:hint="eastAsia" w:ascii="宋体" w:hAnsi="宋体" w:eastAsia="宋体"/>
                <w:bCs/>
                <w:szCs w:val="21"/>
                <w:lang w:val="en-US" w:eastAsia="zh-CN"/>
              </w:rPr>
            </w:pPr>
            <w:r>
              <w:rPr>
                <w:rFonts w:hint="eastAsia" w:ascii="宋体" w:hAnsi="宋体" w:eastAsia="宋体"/>
                <w:bCs/>
                <w:szCs w:val="21"/>
                <w:lang w:val="en-US" w:eastAsia="zh-CN"/>
              </w:rPr>
              <w:t>批</w:t>
            </w:r>
          </w:p>
        </w:tc>
        <w:tc>
          <w:tcPr>
            <w:tcW w:w="1121" w:type="pct"/>
            <w:vAlign w:val="center"/>
          </w:tcPr>
          <w:p w14:paraId="7514CCAF">
            <w:pPr>
              <w:spacing w:line="360" w:lineRule="auto"/>
              <w:jc w:val="center"/>
              <w:rPr>
                <w:rFonts w:hint="default" w:ascii="宋体" w:hAnsi="宋体" w:eastAsia="宋体"/>
                <w:bCs/>
                <w:szCs w:val="21"/>
                <w:lang w:val="en-US" w:eastAsia="zh-CN"/>
              </w:rPr>
            </w:pPr>
            <w:r>
              <w:rPr>
                <w:rFonts w:hint="eastAsia" w:ascii="宋体" w:hAnsi="宋体" w:eastAsia="宋体"/>
                <w:bCs/>
                <w:szCs w:val="21"/>
                <w:lang w:val="en-US" w:eastAsia="zh-CN"/>
              </w:rPr>
              <w:t>工业</w:t>
            </w:r>
          </w:p>
        </w:tc>
        <w:tc>
          <w:tcPr>
            <w:tcW w:w="1070" w:type="pct"/>
            <w:vAlign w:val="center"/>
          </w:tcPr>
          <w:p w14:paraId="0F77DD66">
            <w:pPr>
              <w:spacing w:line="360" w:lineRule="auto"/>
              <w:jc w:val="center"/>
              <w:rPr>
                <w:rFonts w:ascii="宋体" w:hAnsi="宋体" w:eastAsia="宋体"/>
                <w:bCs/>
                <w:szCs w:val="21"/>
              </w:rPr>
            </w:pPr>
            <w:r>
              <w:rPr>
                <w:rFonts w:ascii="宋体" w:hAnsi="宋体" w:eastAsia="宋体"/>
              </w:rPr>
              <w:t>否</w:t>
            </w:r>
          </w:p>
        </w:tc>
      </w:tr>
      <w:tr w14:paraId="2749D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pct"/>
            <w:vAlign w:val="center"/>
          </w:tcPr>
          <w:p w14:paraId="43DAC14C">
            <w:pPr>
              <w:spacing w:line="360" w:lineRule="auto"/>
              <w:jc w:val="center"/>
              <w:rPr>
                <w:rFonts w:hint="eastAsia" w:ascii="宋体" w:hAnsi="宋体" w:eastAsia="宋体"/>
                <w:b/>
                <w:bCs w:val="0"/>
                <w:szCs w:val="21"/>
                <w:lang w:val="en-US" w:eastAsia="zh-CN"/>
              </w:rPr>
            </w:pPr>
            <w:r>
              <w:rPr>
                <w:rFonts w:hint="eastAsia" w:ascii="宋体" w:hAnsi="宋体" w:eastAsia="宋体"/>
                <w:b/>
                <w:bCs w:val="0"/>
                <w:szCs w:val="21"/>
                <w:lang w:val="en-US" w:eastAsia="zh-CN"/>
              </w:rPr>
              <w:t>2</w:t>
            </w:r>
          </w:p>
        </w:tc>
        <w:tc>
          <w:tcPr>
            <w:tcW w:w="1337" w:type="pct"/>
            <w:vAlign w:val="center"/>
          </w:tcPr>
          <w:p w14:paraId="0B673FB2">
            <w:pPr>
              <w:widowControl/>
              <w:jc w:val="center"/>
              <w:rPr>
                <w:rFonts w:ascii="宋体" w:hAnsi="宋体" w:eastAsia="宋体"/>
                <w:bCs/>
                <w:szCs w:val="21"/>
              </w:rPr>
            </w:pPr>
            <w:r>
              <w:rPr>
                <w:rFonts w:hint="eastAsia" w:ascii="宋体" w:hAnsi="宋体" w:eastAsia="宋体" w:cs="宋体"/>
                <w:kern w:val="0"/>
                <w:sz w:val="21"/>
                <w:szCs w:val="21"/>
                <w:lang w:val="en-US" w:eastAsia="zh-CN"/>
              </w:rPr>
              <w:t>家电类货品采购</w:t>
            </w:r>
          </w:p>
        </w:tc>
        <w:tc>
          <w:tcPr>
            <w:tcW w:w="466" w:type="pct"/>
            <w:shd w:val="clear" w:color="auto" w:fill="auto"/>
            <w:vAlign w:val="center"/>
          </w:tcPr>
          <w:p w14:paraId="2A62E69E">
            <w:pPr>
              <w:spacing w:line="360" w:lineRule="auto"/>
              <w:jc w:val="center"/>
              <w:rPr>
                <w:rFonts w:hint="eastAsia" w:ascii="宋体" w:hAnsi="宋体" w:eastAsia="宋体" w:cstheme="minorBidi"/>
                <w:bCs/>
                <w:kern w:val="2"/>
                <w:sz w:val="21"/>
                <w:szCs w:val="21"/>
                <w:lang w:val="en-US" w:eastAsia="zh-CN" w:bidi="ar-SA"/>
              </w:rPr>
            </w:pPr>
            <w:r>
              <w:rPr>
                <w:rFonts w:hint="eastAsia" w:ascii="宋体" w:hAnsi="宋体" w:eastAsia="宋体"/>
                <w:bCs/>
                <w:szCs w:val="21"/>
                <w:lang w:val="en-US" w:eastAsia="zh-CN"/>
              </w:rPr>
              <w:t>1</w:t>
            </w:r>
          </w:p>
        </w:tc>
        <w:tc>
          <w:tcPr>
            <w:tcW w:w="493" w:type="pct"/>
            <w:shd w:val="clear" w:color="auto" w:fill="auto"/>
            <w:vAlign w:val="center"/>
          </w:tcPr>
          <w:p w14:paraId="3EC0C303">
            <w:pPr>
              <w:spacing w:line="360" w:lineRule="auto"/>
              <w:jc w:val="center"/>
              <w:rPr>
                <w:rFonts w:hint="eastAsia" w:ascii="宋体" w:hAnsi="宋体" w:eastAsia="宋体" w:cstheme="minorBidi"/>
                <w:bCs/>
                <w:kern w:val="2"/>
                <w:sz w:val="21"/>
                <w:szCs w:val="21"/>
                <w:lang w:val="en-US" w:eastAsia="zh-CN" w:bidi="ar-SA"/>
              </w:rPr>
            </w:pPr>
            <w:r>
              <w:rPr>
                <w:rFonts w:hint="eastAsia" w:ascii="宋体" w:hAnsi="宋体" w:eastAsia="宋体"/>
                <w:bCs/>
                <w:szCs w:val="21"/>
                <w:lang w:val="en-US" w:eastAsia="zh-CN"/>
              </w:rPr>
              <w:t>批</w:t>
            </w:r>
          </w:p>
        </w:tc>
        <w:tc>
          <w:tcPr>
            <w:tcW w:w="1121" w:type="pct"/>
            <w:vAlign w:val="center"/>
          </w:tcPr>
          <w:p w14:paraId="78D47D73">
            <w:pPr>
              <w:spacing w:line="360" w:lineRule="auto"/>
              <w:jc w:val="center"/>
              <w:rPr>
                <w:rFonts w:ascii="宋体" w:hAnsi="宋体" w:eastAsia="宋体"/>
                <w:bCs/>
                <w:szCs w:val="21"/>
              </w:rPr>
            </w:pPr>
            <w:r>
              <w:rPr>
                <w:rFonts w:hint="eastAsia" w:ascii="宋体" w:hAnsi="宋体" w:eastAsia="宋体"/>
                <w:bCs/>
                <w:szCs w:val="21"/>
                <w:lang w:val="en-US" w:eastAsia="zh-CN"/>
              </w:rPr>
              <w:t>工业</w:t>
            </w:r>
          </w:p>
        </w:tc>
        <w:tc>
          <w:tcPr>
            <w:tcW w:w="1070" w:type="pct"/>
            <w:vAlign w:val="center"/>
          </w:tcPr>
          <w:p w14:paraId="17D8A3F4">
            <w:pPr>
              <w:spacing w:line="360" w:lineRule="auto"/>
              <w:jc w:val="center"/>
              <w:rPr>
                <w:rFonts w:ascii="宋体" w:hAnsi="宋体" w:eastAsia="宋体"/>
              </w:rPr>
            </w:pPr>
            <w:r>
              <w:rPr>
                <w:rFonts w:ascii="宋体" w:hAnsi="宋体" w:eastAsia="宋体"/>
              </w:rPr>
              <w:t>否</w:t>
            </w:r>
          </w:p>
        </w:tc>
      </w:tr>
    </w:tbl>
    <w:p w14:paraId="19A0F582">
      <w:pPr>
        <w:pStyle w:val="24"/>
        <w:numPr>
          <w:ilvl w:val="0"/>
          <w:numId w:val="8"/>
        </w:numPr>
        <w:snapToGrid w:val="0"/>
        <w:spacing w:line="360" w:lineRule="auto"/>
        <w:ind w:firstLineChars="0"/>
        <w:contextualSpacing/>
        <w:rPr>
          <w:rFonts w:ascii="宋体" w:hAnsi="宋体" w:eastAsia="宋体"/>
          <w:b/>
          <w:szCs w:val="21"/>
        </w:rPr>
      </w:pPr>
      <w:r>
        <w:rPr>
          <w:rFonts w:hint="eastAsia" w:ascii="宋体" w:hAnsi="宋体" w:eastAsia="宋体"/>
          <w:b/>
          <w:szCs w:val="21"/>
          <w:lang w:val="en-US" w:eastAsia="zh-CN"/>
        </w:rPr>
        <w:t>采购货物清单及最高限价</w:t>
      </w:r>
    </w:p>
    <w:p w14:paraId="2679CFBD">
      <w:pPr>
        <w:pStyle w:val="24"/>
        <w:keepNext w:val="0"/>
        <w:keepLines w:val="0"/>
        <w:pageBreakBefore w:val="0"/>
        <w:widowControl w:val="0"/>
        <w:numPr>
          <w:ilvl w:val="0"/>
          <w:numId w:val="10"/>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宋体" w:hAnsi="宋体" w:eastAsia="宋体"/>
          <w:b w:val="0"/>
          <w:bCs/>
          <w:szCs w:val="21"/>
        </w:rPr>
      </w:pPr>
      <w:r>
        <w:rPr>
          <w:rFonts w:hint="eastAsia" w:ascii="宋体" w:hAnsi="宋体" w:eastAsia="宋体"/>
          <w:b w:val="0"/>
          <w:bCs/>
          <w:szCs w:val="21"/>
          <w:lang w:val="en-US" w:eastAsia="zh-CN"/>
        </w:rPr>
        <w:t>采购货物清单及最高限价（适用于采购包1）</w:t>
      </w:r>
    </w:p>
    <w:tbl>
      <w:tblPr>
        <w:tblStyle w:val="12"/>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57"/>
        <w:gridCol w:w="2389"/>
        <w:gridCol w:w="1210"/>
        <w:gridCol w:w="1168"/>
        <w:gridCol w:w="2209"/>
        <w:gridCol w:w="1346"/>
      </w:tblGrid>
      <w:tr w14:paraId="0867D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15A8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416D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货品名称</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CACAE">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单位</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0EB6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1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E0577">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单价最高限价（元）</w:t>
            </w:r>
          </w:p>
        </w:tc>
        <w:tc>
          <w:tcPr>
            <w:tcW w:w="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5F62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小计（元）</w:t>
            </w:r>
          </w:p>
        </w:tc>
      </w:tr>
      <w:tr w14:paraId="612C3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A1B4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w:t>
            </w:r>
          </w:p>
        </w:tc>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9C8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书柜</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34BCA">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451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1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3DFC6">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700.00</w:t>
            </w:r>
          </w:p>
        </w:tc>
        <w:tc>
          <w:tcPr>
            <w:tcW w:w="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12D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25200.00</w:t>
            </w:r>
          </w:p>
        </w:tc>
      </w:tr>
      <w:tr w14:paraId="227CE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7420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w:t>
            </w:r>
          </w:p>
        </w:tc>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FCB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学生衣柜</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B38B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12F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1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D60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1000.00</w:t>
            </w:r>
          </w:p>
        </w:tc>
        <w:tc>
          <w:tcPr>
            <w:tcW w:w="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739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30000.00</w:t>
            </w:r>
          </w:p>
        </w:tc>
      </w:tr>
      <w:tr w14:paraId="23A36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09EF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w:t>
            </w:r>
          </w:p>
        </w:tc>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FB9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橱柜</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1C08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EB3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A29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18000.00</w:t>
            </w:r>
          </w:p>
        </w:tc>
        <w:tc>
          <w:tcPr>
            <w:tcW w:w="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82E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18000.00</w:t>
            </w:r>
          </w:p>
        </w:tc>
      </w:tr>
      <w:tr w14:paraId="1F145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3A51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w:t>
            </w:r>
          </w:p>
        </w:tc>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6BB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墙柜</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643A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86B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D34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15000.00</w:t>
            </w:r>
          </w:p>
        </w:tc>
        <w:tc>
          <w:tcPr>
            <w:tcW w:w="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904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15000.00</w:t>
            </w:r>
          </w:p>
        </w:tc>
      </w:tr>
      <w:tr w14:paraId="39C73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1623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w:t>
            </w:r>
          </w:p>
        </w:tc>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DE4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single"/>
                <w:lang w:val="en-US" w:eastAsia="zh-CN" w:bidi="ar"/>
              </w:rPr>
              <w:t>◆学生桌椅</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CB2E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FD8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1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6C6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550.00</w:t>
            </w:r>
          </w:p>
        </w:tc>
        <w:tc>
          <w:tcPr>
            <w:tcW w:w="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100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110000.00</w:t>
            </w:r>
          </w:p>
        </w:tc>
      </w:tr>
      <w:tr w14:paraId="3D82F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4771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w:t>
            </w:r>
          </w:p>
        </w:tc>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114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电脑桌椅</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8DA2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FA2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1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9E5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800.00</w:t>
            </w:r>
          </w:p>
        </w:tc>
        <w:tc>
          <w:tcPr>
            <w:tcW w:w="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60E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32000.00</w:t>
            </w:r>
          </w:p>
        </w:tc>
      </w:tr>
      <w:tr w14:paraId="491E5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5C86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7</w:t>
            </w:r>
          </w:p>
        </w:tc>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93B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展示桌</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D0DAF">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张</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283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30D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5300.00</w:t>
            </w:r>
          </w:p>
        </w:tc>
        <w:tc>
          <w:tcPr>
            <w:tcW w:w="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9DE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26500.00</w:t>
            </w:r>
          </w:p>
        </w:tc>
      </w:tr>
      <w:tr w14:paraId="5FF04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B4AC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w:t>
            </w:r>
          </w:p>
        </w:tc>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0A3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书架</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C30A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46D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AE5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4000.00</w:t>
            </w:r>
          </w:p>
        </w:tc>
        <w:tc>
          <w:tcPr>
            <w:tcW w:w="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B98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20000.00</w:t>
            </w:r>
          </w:p>
        </w:tc>
      </w:tr>
      <w:tr w14:paraId="4E115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EFF2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w:t>
            </w:r>
          </w:p>
        </w:tc>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547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洗发床</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6ACE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张</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022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CA8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1200.00</w:t>
            </w:r>
          </w:p>
        </w:tc>
        <w:tc>
          <w:tcPr>
            <w:tcW w:w="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C6B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2400.00</w:t>
            </w:r>
          </w:p>
        </w:tc>
      </w:tr>
      <w:tr w14:paraId="73ADF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AB26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10</w:t>
            </w:r>
          </w:p>
        </w:tc>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DBE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讲台</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076A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张</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167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B7C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2600.00</w:t>
            </w:r>
          </w:p>
        </w:tc>
        <w:tc>
          <w:tcPr>
            <w:tcW w:w="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5B8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23400.00</w:t>
            </w:r>
          </w:p>
        </w:tc>
      </w:tr>
      <w:tr w14:paraId="44757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8BA4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11</w:t>
            </w:r>
          </w:p>
        </w:tc>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516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沙发</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5DB0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E0F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52A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5300.00</w:t>
            </w:r>
          </w:p>
        </w:tc>
        <w:tc>
          <w:tcPr>
            <w:tcW w:w="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54E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15900.00</w:t>
            </w:r>
          </w:p>
        </w:tc>
      </w:tr>
      <w:tr w14:paraId="17760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D58D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12</w:t>
            </w:r>
          </w:p>
        </w:tc>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AA5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快递置物架</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16C4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71F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402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800.00</w:t>
            </w:r>
          </w:p>
        </w:tc>
        <w:tc>
          <w:tcPr>
            <w:tcW w:w="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41E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2400.00</w:t>
            </w:r>
          </w:p>
        </w:tc>
      </w:tr>
      <w:tr w14:paraId="4BAA6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794E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13</w:t>
            </w:r>
          </w:p>
        </w:tc>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DCC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学生上下床</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6C9D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C43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1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F1F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2100.00</w:t>
            </w:r>
          </w:p>
        </w:tc>
        <w:tc>
          <w:tcPr>
            <w:tcW w:w="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FB4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126000.00</w:t>
            </w:r>
          </w:p>
        </w:tc>
      </w:tr>
      <w:tr w14:paraId="48D7E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0045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14</w:t>
            </w:r>
          </w:p>
        </w:tc>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2A5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女学生单人床</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E319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216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1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960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1100.00</w:t>
            </w:r>
          </w:p>
        </w:tc>
        <w:tc>
          <w:tcPr>
            <w:tcW w:w="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635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35200.00</w:t>
            </w:r>
          </w:p>
        </w:tc>
      </w:tr>
      <w:tr w14:paraId="543C4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5DB9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15</w:t>
            </w:r>
          </w:p>
        </w:tc>
        <w:tc>
          <w:tcPr>
            <w:tcW w:w="1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CEB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单人床</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CC79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763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1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77C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1700.00</w:t>
            </w:r>
          </w:p>
        </w:tc>
        <w:tc>
          <w:tcPr>
            <w:tcW w:w="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A6F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61200.00</w:t>
            </w:r>
          </w:p>
        </w:tc>
      </w:tr>
      <w:tr w14:paraId="5C554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274"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F429A">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合计（元）</w:t>
            </w:r>
          </w:p>
        </w:tc>
        <w:tc>
          <w:tcPr>
            <w:tcW w:w="7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D30E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543,200.00</w:t>
            </w:r>
          </w:p>
        </w:tc>
      </w:tr>
    </w:tbl>
    <w:p w14:paraId="27CAB6C3">
      <w:pPr>
        <w:pStyle w:val="24"/>
        <w:keepNext w:val="0"/>
        <w:keepLines w:val="0"/>
        <w:pageBreakBefore w:val="0"/>
        <w:widowControl w:val="0"/>
        <w:numPr>
          <w:ilvl w:val="0"/>
          <w:numId w:val="10"/>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宋体" w:hAnsi="宋体" w:eastAsia="宋体"/>
          <w:b w:val="0"/>
          <w:bCs/>
          <w:szCs w:val="21"/>
        </w:rPr>
      </w:pPr>
      <w:r>
        <w:rPr>
          <w:rFonts w:hint="eastAsia" w:ascii="宋体" w:hAnsi="宋体" w:eastAsia="宋体"/>
          <w:b w:val="0"/>
          <w:bCs/>
          <w:szCs w:val="21"/>
          <w:lang w:val="en-US" w:eastAsia="zh-CN"/>
        </w:rPr>
        <w:t>采购货物清单及最高限价（适用于采购包2）</w:t>
      </w:r>
    </w:p>
    <w:tbl>
      <w:tblPr>
        <w:tblStyle w:val="12"/>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974"/>
        <w:gridCol w:w="2355"/>
        <w:gridCol w:w="1245"/>
        <w:gridCol w:w="1140"/>
        <w:gridCol w:w="2205"/>
        <w:gridCol w:w="1362"/>
      </w:tblGrid>
      <w:tr w14:paraId="528927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524" w:type="pct"/>
            <w:tcBorders>
              <w:tl2br w:val="nil"/>
              <w:tr2bl w:val="nil"/>
            </w:tcBorders>
            <w:shd w:val="clear" w:color="auto" w:fill="auto"/>
            <w:noWrap/>
            <w:vAlign w:val="center"/>
          </w:tcPr>
          <w:p w14:paraId="179420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268" w:type="pct"/>
            <w:tcBorders>
              <w:tl2br w:val="nil"/>
              <w:tr2bl w:val="nil"/>
            </w:tcBorders>
            <w:shd w:val="clear" w:color="auto" w:fill="auto"/>
            <w:noWrap/>
            <w:vAlign w:val="center"/>
          </w:tcPr>
          <w:p w14:paraId="1C5FED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货品名称</w:t>
            </w:r>
          </w:p>
        </w:tc>
        <w:tc>
          <w:tcPr>
            <w:tcW w:w="670" w:type="pct"/>
            <w:tcBorders>
              <w:tl2br w:val="nil"/>
              <w:tr2bl w:val="nil"/>
            </w:tcBorders>
            <w:shd w:val="clear" w:color="auto" w:fill="auto"/>
            <w:noWrap/>
            <w:vAlign w:val="center"/>
          </w:tcPr>
          <w:p w14:paraId="2AD6531D">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单位</w:t>
            </w:r>
          </w:p>
        </w:tc>
        <w:tc>
          <w:tcPr>
            <w:tcW w:w="614" w:type="pct"/>
            <w:tcBorders>
              <w:tl2br w:val="nil"/>
              <w:tr2bl w:val="nil"/>
            </w:tcBorders>
            <w:shd w:val="clear" w:color="auto" w:fill="auto"/>
            <w:noWrap/>
            <w:vAlign w:val="center"/>
          </w:tcPr>
          <w:p w14:paraId="2C7B4E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187" w:type="pct"/>
            <w:tcBorders>
              <w:tl2br w:val="nil"/>
              <w:tr2bl w:val="nil"/>
            </w:tcBorders>
            <w:shd w:val="clear" w:color="auto" w:fill="auto"/>
            <w:noWrap/>
            <w:vAlign w:val="center"/>
          </w:tcPr>
          <w:p w14:paraId="511421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单价最高限价（元）</w:t>
            </w:r>
          </w:p>
        </w:tc>
        <w:tc>
          <w:tcPr>
            <w:tcW w:w="733" w:type="pct"/>
            <w:tcBorders>
              <w:tl2br w:val="nil"/>
              <w:tr2bl w:val="nil"/>
            </w:tcBorders>
            <w:shd w:val="clear" w:color="auto" w:fill="auto"/>
            <w:noWrap/>
            <w:vAlign w:val="center"/>
          </w:tcPr>
          <w:p w14:paraId="3EF803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小计（元）</w:t>
            </w:r>
          </w:p>
        </w:tc>
      </w:tr>
      <w:tr w14:paraId="36D187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524" w:type="pct"/>
            <w:tcBorders>
              <w:tl2br w:val="nil"/>
              <w:tr2bl w:val="nil"/>
            </w:tcBorders>
            <w:shd w:val="clear" w:color="auto" w:fill="auto"/>
            <w:noWrap/>
            <w:vAlign w:val="center"/>
          </w:tcPr>
          <w:p w14:paraId="4878CDB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w:t>
            </w:r>
          </w:p>
        </w:tc>
        <w:tc>
          <w:tcPr>
            <w:tcW w:w="1268" w:type="pct"/>
            <w:tcBorders>
              <w:tl2br w:val="nil"/>
              <w:tr2bl w:val="nil"/>
            </w:tcBorders>
            <w:shd w:val="clear" w:color="auto" w:fill="auto"/>
            <w:noWrap/>
            <w:vAlign w:val="center"/>
          </w:tcPr>
          <w:p w14:paraId="744071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消毒碗柜</w:t>
            </w:r>
          </w:p>
        </w:tc>
        <w:tc>
          <w:tcPr>
            <w:tcW w:w="670" w:type="pct"/>
            <w:tcBorders>
              <w:tl2br w:val="nil"/>
              <w:tr2bl w:val="nil"/>
            </w:tcBorders>
            <w:shd w:val="clear" w:color="auto" w:fill="auto"/>
            <w:noWrap/>
            <w:vAlign w:val="center"/>
          </w:tcPr>
          <w:p w14:paraId="77A2DDAD">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614" w:type="pct"/>
            <w:tcBorders>
              <w:tl2br w:val="nil"/>
              <w:tr2bl w:val="nil"/>
            </w:tcBorders>
            <w:shd w:val="clear" w:color="auto" w:fill="auto"/>
            <w:noWrap/>
            <w:vAlign w:val="center"/>
          </w:tcPr>
          <w:p w14:paraId="379D67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87" w:type="pct"/>
            <w:tcBorders>
              <w:tl2br w:val="nil"/>
              <w:tr2bl w:val="nil"/>
            </w:tcBorders>
            <w:shd w:val="clear" w:color="auto" w:fill="auto"/>
            <w:noWrap/>
            <w:vAlign w:val="center"/>
          </w:tcPr>
          <w:p w14:paraId="5793C6E5">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1200.00</w:t>
            </w:r>
          </w:p>
        </w:tc>
        <w:tc>
          <w:tcPr>
            <w:tcW w:w="733" w:type="pct"/>
            <w:tcBorders>
              <w:tl2br w:val="nil"/>
              <w:tr2bl w:val="nil"/>
            </w:tcBorders>
            <w:shd w:val="clear" w:color="auto" w:fill="auto"/>
            <w:noWrap/>
            <w:vAlign w:val="center"/>
          </w:tcPr>
          <w:p w14:paraId="5338A5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1200.00</w:t>
            </w:r>
          </w:p>
        </w:tc>
      </w:tr>
      <w:tr w14:paraId="63F553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524" w:type="pct"/>
            <w:tcBorders>
              <w:tl2br w:val="nil"/>
              <w:tr2bl w:val="nil"/>
            </w:tcBorders>
            <w:shd w:val="clear" w:color="auto" w:fill="auto"/>
            <w:noWrap/>
            <w:vAlign w:val="center"/>
          </w:tcPr>
          <w:p w14:paraId="7851DA7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w:t>
            </w:r>
          </w:p>
        </w:tc>
        <w:tc>
          <w:tcPr>
            <w:tcW w:w="1268" w:type="pct"/>
            <w:tcBorders>
              <w:tl2br w:val="nil"/>
              <w:tr2bl w:val="nil"/>
            </w:tcBorders>
            <w:shd w:val="clear" w:color="auto" w:fill="auto"/>
            <w:noWrap/>
            <w:vAlign w:val="center"/>
          </w:tcPr>
          <w:p w14:paraId="51594A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冰柜</w:t>
            </w:r>
          </w:p>
        </w:tc>
        <w:tc>
          <w:tcPr>
            <w:tcW w:w="670" w:type="pct"/>
            <w:tcBorders>
              <w:tl2br w:val="nil"/>
              <w:tr2bl w:val="nil"/>
            </w:tcBorders>
            <w:shd w:val="clear" w:color="auto" w:fill="auto"/>
            <w:noWrap/>
            <w:vAlign w:val="center"/>
          </w:tcPr>
          <w:p w14:paraId="3D216D1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614" w:type="pct"/>
            <w:tcBorders>
              <w:tl2br w:val="nil"/>
              <w:tr2bl w:val="nil"/>
            </w:tcBorders>
            <w:shd w:val="clear" w:color="auto" w:fill="auto"/>
            <w:noWrap/>
            <w:vAlign w:val="center"/>
          </w:tcPr>
          <w:p w14:paraId="329480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87" w:type="pct"/>
            <w:tcBorders>
              <w:tl2br w:val="nil"/>
              <w:tr2bl w:val="nil"/>
            </w:tcBorders>
            <w:shd w:val="clear" w:color="auto" w:fill="auto"/>
            <w:noWrap/>
            <w:vAlign w:val="center"/>
          </w:tcPr>
          <w:p w14:paraId="26CBBF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1600.00</w:t>
            </w:r>
          </w:p>
        </w:tc>
        <w:tc>
          <w:tcPr>
            <w:tcW w:w="733" w:type="pct"/>
            <w:tcBorders>
              <w:tl2br w:val="nil"/>
              <w:tr2bl w:val="nil"/>
            </w:tcBorders>
            <w:shd w:val="clear" w:color="auto" w:fill="auto"/>
            <w:noWrap/>
            <w:vAlign w:val="center"/>
          </w:tcPr>
          <w:p w14:paraId="57E72F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1600.00</w:t>
            </w:r>
          </w:p>
        </w:tc>
      </w:tr>
      <w:tr w14:paraId="29A017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524" w:type="pct"/>
            <w:tcBorders>
              <w:tl2br w:val="nil"/>
              <w:tr2bl w:val="nil"/>
            </w:tcBorders>
            <w:shd w:val="clear" w:color="auto" w:fill="auto"/>
            <w:noWrap/>
            <w:vAlign w:val="center"/>
          </w:tcPr>
          <w:p w14:paraId="7C224F6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w:t>
            </w:r>
          </w:p>
        </w:tc>
        <w:tc>
          <w:tcPr>
            <w:tcW w:w="1268" w:type="pct"/>
            <w:tcBorders>
              <w:tl2br w:val="nil"/>
              <w:tr2bl w:val="nil"/>
            </w:tcBorders>
            <w:shd w:val="clear" w:color="auto" w:fill="auto"/>
            <w:noWrap/>
            <w:vAlign w:val="center"/>
          </w:tcPr>
          <w:p w14:paraId="40DF5F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烤箱</w:t>
            </w:r>
          </w:p>
        </w:tc>
        <w:tc>
          <w:tcPr>
            <w:tcW w:w="670" w:type="pct"/>
            <w:tcBorders>
              <w:tl2br w:val="nil"/>
              <w:tr2bl w:val="nil"/>
            </w:tcBorders>
            <w:shd w:val="clear" w:color="auto" w:fill="auto"/>
            <w:noWrap/>
            <w:vAlign w:val="center"/>
          </w:tcPr>
          <w:p w14:paraId="49A4B45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614" w:type="pct"/>
            <w:tcBorders>
              <w:tl2br w:val="nil"/>
              <w:tr2bl w:val="nil"/>
            </w:tcBorders>
            <w:shd w:val="clear" w:color="auto" w:fill="auto"/>
            <w:noWrap/>
            <w:vAlign w:val="center"/>
          </w:tcPr>
          <w:p w14:paraId="70A5AB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87" w:type="pct"/>
            <w:tcBorders>
              <w:tl2br w:val="nil"/>
              <w:tr2bl w:val="nil"/>
            </w:tcBorders>
            <w:shd w:val="clear" w:color="auto" w:fill="auto"/>
            <w:noWrap/>
            <w:vAlign w:val="center"/>
          </w:tcPr>
          <w:p w14:paraId="7B8AA8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5500.00</w:t>
            </w:r>
          </w:p>
        </w:tc>
        <w:tc>
          <w:tcPr>
            <w:tcW w:w="733" w:type="pct"/>
            <w:tcBorders>
              <w:tl2br w:val="nil"/>
              <w:tr2bl w:val="nil"/>
            </w:tcBorders>
            <w:shd w:val="clear" w:color="auto" w:fill="auto"/>
            <w:noWrap/>
            <w:vAlign w:val="center"/>
          </w:tcPr>
          <w:p w14:paraId="5EA9A0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5500.00</w:t>
            </w:r>
          </w:p>
        </w:tc>
      </w:tr>
      <w:tr w14:paraId="09A24F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524" w:type="pct"/>
            <w:tcBorders>
              <w:tl2br w:val="nil"/>
              <w:tr2bl w:val="nil"/>
            </w:tcBorders>
            <w:shd w:val="clear" w:color="auto" w:fill="auto"/>
            <w:noWrap/>
            <w:vAlign w:val="center"/>
          </w:tcPr>
          <w:p w14:paraId="3FCB890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w:t>
            </w:r>
          </w:p>
        </w:tc>
        <w:tc>
          <w:tcPr>
            <w:tcW w:w="1268" w:type="pct"/>
            <w:tcBorders>
              <w:tl2br w:val="nil"/>
              <w:tr2bl w:val="nil"/>
            </w:tcBorders>
            <w:shd w:val="clear" w:color="auto" w:fill="auto"/>
            <w:noWrap/>
            <w:vAlign w:val="center"/>
          </w:tcPr>
          <w:p w14:paraId="4056B1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微波炉</w:t>
            </w:r>
          </w:p>
        </w:tc>
        <w:tc>
          <w:tcPr>
            <w:tcW w:w="670" w:type="pct"/>
            <w:tcBorders>
              <w:tl2br w:val="nil"/>
              <w:tr2bl w:val="nil"/>
            </w:tcBorders>
            <w:shd w:val="clear" w:color="auto" w:fill="auto"/>
            <w:noWrap/>
            <w:vAlign w:val="center"/>
          </w:tcPr>
          <w:p w14:paraId="71679D3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614" w:type="pct"/>
            <w:tcBorders>
              <w:tl2br w:val="nil"/>
              <w:tr2bl w:val="nil"/>
            </w:tcBorders>
            <w:shd w:val="clear" w:color="auto" w:fill="auto"/>
            <w:noWrap/>
            <w:vAlign w:val="center"/>
          </w:tcPr>
          <w:p w14:paraId="4E0A1B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87" w:type="pct"/>
            <w:tcBorders>
              <w:tl2br w:val="nil"/>
              <w:tr2bl w:val="nil"/>
            </w:tcBorders>
            <w:shd w:val="clear" w:color="auto" w:fill="auto"/>
            <w:noWrap/>
            <w:vAlign w:val="center"/>
          </w:tcPr>
          <w:p w14:paraId="25DA3E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800.00</w:t>
            </w:r>
          </w:p>
        </w:tc>
        <w:tc>
          <w:tcPr>
            <w:tcW w:w="733" w:type="pct"/>
            <w:tcBorders>
              <w:tl2br w:val="nil"/>
              <w:tr2bl w:val="nil"/>
            </w:tcBorders>
            <w:shd w:val="clear" w:color="auto" w:fill="auto"/>
            <w:noWrap/>
            <w:vAlign w:val="center"/>
          </w:tcPr>
          <w:p w14:paraId="1731A0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800.00</w:t>
            </w:r>
          </w:p>
        </w:tc>
      </w:tr>
      <w:tr w14:paraId="68DF68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524" w:type="pct"/>
            <w:tcBorders>
              <w:tl2br w:val="nil"/>
              <w:tr2bl w:val="nil"/>
            </w:tcBorders>
            <w:shd w:val="clear" w:color="auto" w:fill="auto"/>
            <w:noWrap/>
            <w:vAlign w:val="center"/>
          </w:tcPr>
          <w:p w14:paraId="69D0A72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w:t>
            </w:r>
          </w:p>
        </w:tc>
        <w:tc>
          <w:tcPr>
            <w:tcW w:w="1268" w:type="pct"/>
            <w:tcBorders>
              <w:tl2br w:val="nil"/>
              <w:tr2bl w:val="nil"/>
            </w:tcBorders>
            <w:shd w:val="clear" w:color="auto" w:fill="auto"/>
            <w:noWrap/>
            <w:vAlign w:val="center"/>
          </w:tcPr>
          <w:p w14:paraId="58876F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电磁炉</w:t>
            </w:r>
          </w:p>
        </w:tc>
        <w:tc>
          <w:tcPr>
            <w:tcW w:w="670" w:type="pct"/>
            <w:tcBorders>
              <w:tl2br w:val="nil"/>
              <w:tr2bl w:val="nil"/>
            </w:tcBorders>
            <w:shd w:val="clear" w:color="auto" w:fill="auto"/>
            <w:noWrap/>
            <w:vAlign w:val="center"/>
          </w:tcPr>
          <w:p w14:paraId="49F6000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614" w:type="pct"/>
            <w:tcBorders>
              <w:tl2br w:val="nil"/>
              <w:tr2bl w:val="nil"/>
            </w:tcBorders>
            <w:shd w:val="clear" w:color="auto" w:fill="auto"/>
            <w:noWrap/>
            <w:vAlign w:val="center"/>
          </w:tcPr>
          <w:p w14:paraId="606E9E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87" w:type="pct"/>
            <w:tcBorders>
              <w:tl2br w:val="nil"/>
              <w:tr2bl w:val="nil"/>
            </w:tcBorders>
            <w:shd w:val="clear" w:color="auto" w:fill="auto"/>
            <w:noWrap/>
            <w:vAlign w:val="center"/>
          </w:tcPr>
          <w:p w14:paraId="5A270C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500.00</w:t>
            </w:r>
          </w:p>
        </w:tc>
        <w:tc>
          <w:tcPr>
            <w:tcW w:w="733" w:type="pct"/>
            <w:tcBorders>
              <w:tl2br w:val="nil"/>
              <w:tr2bl w:val="nil"/>
            </w:tcBorders>
            <w:shd w:val="clear" w:color="auto" w:fill="auto"/>
            <w:noWrap/>
            <w:vAlign w:val="center"/>
          </w:tcPr>
          <w:p w14:paraId="281C4E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500.00</w:t>
            </w:r>
          </w:p>
        </w:tc>
      </w:tr>
      <w:tr w14:paraId="12AC99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524" w:type="pct"/>
            <w:tcBorders>
              <w:tl2br w:val="nil"/>
              <w:tr2bl w:val="nil"/>
            </w:tcBorders>
            <w:shd w:val="clear" w:color="auto" w:fill="auto"/>
            <w:noWrap/>
            <w:vAlign w:val="center"/>
          </w:tcPr>
          <w:p w14:paraId="480EE6F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w:t>
            </w:r>
          </w:p>
        </w:tc>
        <w:tc>
          <w:tcPr>
            <w:tcW w:w="1268" w:type="pct"/>
            <w:tcBorders>
              <w:tl2br w:val="nil"/>
              <w:tr2bl w:val="nil"/>
            </w:tcBorders>
            <w:shd w:val="clear" w:color="auto" w:fill="auto"/>
            <w:noWrap/>
            <w:vAlign w:val="center"/>
          </w:tcPr>
          <w:p w14:paraId="2D1315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餐具</w:t>
            </w:r>
          </w:p>
        </w:tc>
        <w:tc>
          <w:tcPr>
            <w:tcW w:w="670" w:type="pct"/>
            <w:tcBorders>
              <w:tl2br w:val="nil"/>
              <w:tr2bl w:val="nil"/>
            </w:tcBorders>
            <w:shd w:val="clear" w:color="auto" w:fill="auto"/>
            <w:noWrap/>
            <w:vAlign w:val="center"/>
          </w:tcPr>
          <w:p w14:paraId="494172F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批</w:t>
            </w:r>
          </w:p>
        </w:tc>
        <w:tc>
          <w:tcPr>
            <w:tcW w:w="614" w:type="pct"/>
            <w:tcBorders>
              <w:tl2br w:val="nil"/>
              <w:tr2bl w:val="nil"/>
            </w:tcBorders>
            <w:shd w:val="clear" w:color="auto" w:fill="auto"/>
            <w:noWrap/>
            <w:vAlign w:val="center"/>
          </w:tcPr>
          <w:p w14:paraId="29AA27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87" w:type="pct"/>
            <w:tcBorders>
              <w:tl2br w:val="nil"/>
              <w:tr2bl w:val="nil"/>
            </w:tcBorders>
            <w:shd w:val="clear" w:color="auto" w:fill="auto"/>
            <w:noWrap/>
            <w:vAlign w:val="center"/>
          </w:tcPr>
          <w:p w14:paraId="68D3FB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1000.00</w:t>
            </w:r>
          </w:p>
        </w:tc>
        <w:tc>
          <w:tcPr>
            <w:tcW w:w="733" w:type="pct"/>
            <w:tcBorders>
              <w:tl2br w:val="nil"/>
              <w:tr2bl w:val="nil"/>
            </w:tcBorders>
            <w:shd w:val="clear" w:color="auto" w:fill="auto"/>
            <w:noWrap/>
            <w:vAlign w:val="center"/>
          </w:tcPr>
          <w:p w14:paraId="3527CB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1000.00</w:t>
            </w:r>
          </w:p>
        </w:tc>
      </w:tr>
      <w:tr w14:paraId="60DD18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524" w:type="pct"/>
            <w:tcBorders>
              <w:tl2br w:val="nil"/>
              <w:tr2bl w:val="nil"/>
            </w:tcBorders>
            <w:shd w:val="clear" w:color="auto" w:fill="auto"/>
            <w:noWrap/>
            <w:vAlign w:val="center"/>
          </w:tcPr>
          <w:p w14:paraId="5C3B7AD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7</w:t>
            </w:r>
          </w:p>
        </w:tc>
        <w:tc>
          <w:tcPr>
            <w:tcW w:w="1268" w:type="pct"/>
            <w:tcBorders>
              <w:tl2br w:val="nil"/>
              <w:tr2bl w:val="nil"/>
            </w:tcBorders>
            <w:shd w:val="clear" w:color="auto" w:fill="auto"/>
            <w:noWrap/>
            <w:vAlign w:val="center"/>
          </w:tcPr>
          <w:p w14:paraId="316D08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按摩椅</w:t>
            </w:r>
          </w:p>
        </w:tc>
        <w:tc>
          <w:tcPr>
            <w:tcW w:w="670" w:type="pct"/>
            <w:tcBorders>
              <w:tl2br w:val="nil"/>
              <w:tr2bl w:val="nil"/>
            </w:tcBorders>
            <w:shd w:val="clear" w:color="auto" w:fill="auto"/>
            <w:noWrap/>
            <w:vAlign w:val="center"/>
          </w:tcPr>
          <w:p w14:paraId="3A3A497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张</w:t>
            </w:r>
          </w:p>
        </w:tc>
        <w:tc>
          <w:tcPr>
            <w:tcW w:w="614" w:type="pct"/>
            <w:tcBorders>
              <w:tl2br w:val="nil"/>
              <w:tr2bl w:val="nil"/>
            </w:tcBorders>
            <w:shd w:val="clear" w:color="auto" w:fill="auto"/>
            <w:noWrap/>
            <w:vAlign w:val="center"/>
          </w:tcPr>
          <w:p w14:paraId="1A5BFF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87" w:type="pct"/>
            <w:tcBorders>
              <w:tl2br w:val="nil"/>
              <w:tr2bl w:val="nil"/>
            </w:tcBorders>
            <w:shd w:val="clear" w:color="auto" w:fill="auto"/>
            <w:noWrap/>
            <w:vAlign w:val="center"/>
          </w:tcPr>
          <w:p w14:paraId="1ACC65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5500.00</w:t>
            </w:r>
          </w:p>
        </w:tc>
        <w:tc>
          <w:tcPr>
            <w:tcW w:w="733" w:type="pct"/>
            <w:tcBorders>
              <w:tl2br w:val="nil"/>
              <w:tr2bl w:val="nil"/>
            </w:tcBorders>
            <w:shd w:val="clear" w:color="auto" w:fill="auto"/>
            <w:noWrap/>
            <w:vAlign w:val="center"/>
          </w:tcPr>
          <w:p w14:paraId="744488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5500.00</w:t>
            </w:r>
          </w:p>
        </w:tc>
      </w:tr>
      <w:tr w14:paraId="11215B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524" w:type="pct"/>
            <w:tcBorders>
              <w:tl2br w:val="nil"/>
              <w:tr2bl w:val="nil"/>
            </w:tcBorders>
            <w:shd w:val="clear" w:color="auto" w:fill="auto"/>
            <w:noWrap/>
            <w:vAlign w:val="center"/>
          </w:tcPr>
          <w:p w14:paraId="405225A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w:t>
            </w:r>
          </w:p>
        </w:tc>
        <w:tc>
          <w:tcPr>
            <w:tcW w:w="1268" w:type="pct"/>
            <w:tcBorders>
              <w:tl2br w:val="nil"/>
              <w:tr2bl w:val="nil"/>
            </w:tcBorders>
            <w:shd w:val="clear" w:color="auto" w:fill="auto"/>
            <w:noWrap/>
            <w:vAlign w:val="center"/>
          </w:tcPr>
          <w:p w14:paraId="176D02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紫外线消毒灯</w:t>
            </w:r>
          </w:p>
        </w:tc>
        <w:tc>
          <w:tcPr>
            <w:tcW w:w="670" w:type="pct"/>
            <w:tcBorders>
              <w:tl2br w:val="nil"/>
              <w:tr2bl w:val="nil"/>
            </w:tcBorders>
            <w:shd w:val="clear" w:color="auto" w:fill="auto"/>
            <w:noWrap/>
            <w:vAlign w:val="center"/>
          </w:tcPr>
          <w:p w14:paraId="4900692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614" w:type="pct"/>
            <w:tcBorders>
              <w:tl2br w:val="nil"/>
              <w:tr2bl w:val="nil"/>
            </w:tcBorders>
            <w:shd w:val="clear" w:color="auto" w:fill="auto"/>
            <w:noWrap/>
            <w:vAlign w:val="center"/>
          </w:tcPr>
          <w:p w14:paraId="4F906C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187" w:type="pct"/>
            <w:tcBorders>
              <w:tl2br w:val="nil"/>
              <w:tr2bl w:val="nil"/>
            </w:tcBorders>
            <w:shd w:val="clear" w:color="auto" w:fill="auto"/>
            <w:noWrap/>
            <w:vAlign w:val="center"/>
          </w:tcPr>
          <w:p w14:paraId="562427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450.00</w:t>
            </w:r>
          </w:p>
        </w:tc>
        <w:tc>
          <w:tcPr>
            <w:tcW w:w="733" w:type="pct"/>
            <w:tcBorders>
              <w:tl2br w:val="nil"/>
              <w:tr2bl w:val="nil"/>
            </w:tcBorders>
            <w:shd w:val="clear" w:color="auto" w:fill="auto"/>
            <w:noWrap/>
            <w:vAlign w:val="center"/>
          </w:tcPr>
          <w:p w14:paraId="56A83F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13500.00</w:t>
            </w:r>
          </w:p>
        </w:tc>
      </w:tr>
      <w:tr w14:paraId="776400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524" w:type="pct"/>
            <w:tcBorders>
              <w:tl2br w:val="nil"/>
              <w:tr2bl w:val="nil"/>
            </w:tcBorders>
            <w:shd w:val="clear" w:color="auto" w:fill="auto"/>
            <w:noWrap/>
            <w:vAlign w:val="center"/>
          </w:tcPr>
          <w:p w14:paraId="21ADA75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w:t>
            </w:r>
          </w:p>
        </w:tc>
        <w:tc>
          <w:tcPr>
            <w:tcW w:w="1268" w:type="pct"/>
            <w:tcBorders>
              <w:tl2br w:val="nil"/>
              <w:tr2bl w:val="nil"/>
            </w:tcBorders>
            <w:shd w:val="clear" w:color="auto" w:fill="auto"/>
            <w:noWrap/>
            <w:vAlign w:val="center"/>
          </w:tcPr>
          <w:p w14:paraId="436ECD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饮水机</w:t>
            </w:r>
          </w:p>
        </w:tc>
        <w:tc>
          <w:tcPr>
            <w:tcW w:w="670" w:type="pct"/>
            <w:tcBorders>
              <w:tl2br w:val="nil"/>
              <w:tr2bl w:val="nil"/>
            </w:tcBorders>
            <w:shd w:val="clear" w:color="auto" w:fill="auto"/>
            <w:noWrap/>
            <w:vAlign w:val="center"/>
          </w:tcPr>
          <w:p w14:paraId="3D0E651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614" w:type="pct"/>
            <w:tcBorders>
              <w:tl2br w:val="nil"/>
              <w:tr2bl w:val="nil"/>
            </w:tcBorders>
            <w:shd w:val="clear" w:color="auto" w:fill="auto"/>
            <w:noWrap/>
            <w:vAlign w:val="center"/>
          </w:tcPr>
          <w:p w14:paraId="34C25C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87" w:type="pct"/>
            <w:tcBorders>
              <w:tl2br w:val="nil"/>
              <w:tr2bl w:val="nil"/>
            </w:tcBorders>
            <w:shd w:val="clear" w:color="auto" w:fill="auto"/>
            <w:noWrap/>
            <w:vAlign w:val="center"/>
          </w:tcPr>
          <w:p w14:paraId="086D34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490.00</w:t>
            </w:r>
          </w:p>
        </w:tc>
        <w:tc>
          <w:tcPr>
            <w:tcW w:w="733" w:type="pct"/>
            <w:tcBorders>
              <w:tl2br w:val="nil"/>
              <w:tr2bl w:val="nil"/>
            </w:tcBorders>
            <w:shd w:val="clear" w:color="auto" w:fill="auto"/>
            <w:noWrap/>
            <w:vAlign w:val="center"/>
          </w:tcPr>
          <w:p w14:paraId="61FAC2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4900.00</w:t>
            </w:r>
          </w:p>
        </w:tc>
      </w:tr>
      <w:tr w14:paraId="1B76EF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524" w:type="pct"/>
            <w:tcBorders>
              <w:tl2br w:val="nil"/>
              <w:tr2bl w:val="nil"/>
            </w:tcBorders>
            <w:shd w:val="clear" w:color="auto" w:fill="auto"/>
            <w:noWrap/>
            <w:vAlign w:val="center"/>
          </w:tcPr>
          <w:p w14:paraId="64E1DAD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10</w:t>
            </w:r>
          </w:p>
        </w:tc>
        <w:tc>
          <w:tcPr>
            <w:tcW w:w="1268" w:type="pct"/>
            <w:tcBorders>
              <w:tl2br w:val="nil"/>
              <w:tr2bl w:val="nil"/>
            </w:tcBorders>
            <w:shd w:val="clear" w:color="auto" w:fill="auto"/>
            <w:noWrap/>
            <w:vAlign w:val="center"/>
          </w:tcPr>
          <w:p w14:paraId="07EDC3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热水器</w:t>
            </w:r>
          </w:p>
        </w:tc>
        <w:tc>
          <w:tcPr>
            <w:tcW w:w="670" w:type="pct"/>
            <w:tcBorders>
              <w:tl2br w:val="nil"/>
              <w:tr2bl w:val="nil"/>
            </w:tcBorders>
            <w:shd w:val="clear" w:color="auto" w:fill="auto"/>
            <w:noWrap/>
            <w:vAlign w:val="center"/>
          </w:tcPr>
          <w:p w14:paraId="2AFADDF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614" w:type="pct"/>
            <w:tcBorders>
              <w:tl2br w:val="nil"/>
              <w:tr2bl w:val="nil"/>
            </w:tcBorders>
            <w:shd w:val="clear" w:color="auto" w:fill="auto"/>
            <w:noWrap/>
            <w:vAlign w:val="center"/>
          </w:tcPr>
          <w:p w14:paraId="52D45C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187" w:type="pct"/>
            <w:tcBorders>
              <w:tl2br w:val="nil"/>
              <w:tr2bl w:val="nil"/>
            </w:tcBorders>
            <w:shd w:val="clear" w:color="auto" w:fill="auto"/>
            <w:noWrap/>
            <w:vAlign w:val="center"/>
          </w:tcPr>
          <w:p w14:paraId="5A897F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880.00</w:t>
            </w:r>
          </w:p>
        </w:tc>
        <w:tc>
          <w:tcPr>
            <w:tcW w:w="733" w:type="pct"/>
            <w:tcBorders>
              <w:tl2br w:val="nil"/>
              <w:tr2bl w:val="nil"/>
            </w:tcBorders>
            <w:shd w:val="clear" w:color="auto" w:fill="auto"/>
            <w:noWrap/>
            <w:vAlign w:val="center"/>
          </w:tcPr>
          <w:p w14:paraId="2102CF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26400.00</w:t>
            </w:r>
          </w:p>
        </w:tc>
      </w:tr>
      <w:tr w14:paraId="6481A3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524" w:type="pct"/>
            <w:tcBorders>
              <w:tl2br w:val="nil"/>
              <w:tr2bl w:val="nil"/>
            </w:tcBorders>
            <w:shd w:val="clear" w:color="auto" w:fill="auto"/>
            <w:noWrap/>
            <w:vAlign w:val="center"/>
          </w:tcPr>
          <w:p w14:paraId="41731BF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11</w:t>
            </w:r>
          </w:p>
        </w:tc>
        <w:tc>
          <w:tcPr>
            <w:tcW w:w="1268" w:type="pct"/>
            <w:tcBorders>
              <w:tl2br w:val="nil"/>
              <w:tr2bl w:val="nil"/>
            </w:tcBorders>
            <w:shd w:val="clear" w:color="auto" w:fill="auto"/>
            <w:noWrap/>
            <w:vAlign w:val="center"/>
          </w:tcPr>
          <w:p w14:paraId="703B3D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3D打印机</w:t>
            </w:r>
          </w:p>
        </w:tc>
        <w:tc>
          <w:tcPr>
            <w:tcW w:w="670" w:type="pct"/>
            <w:tcBorders>
              <w:tl2br w:val="nil"/>
              <w:tr2bl w:val="nil"/>
            </w:tcBorders>
            <w:shd w:val="clear" w:color="auto" w:fill="auto"/>
            <w:noWrap/>
            <w:vAlign w:val="center"/>
          </w:tcPr>
          <w:p w14:paraId="6FF5773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614" w:type="pct"/>
            <w:tcBorders>
              <w:tl2br w:val="nil"/>
              <w:tr2bl w:val="nil"/>
            </w:tcBorders>
            <w:shd w:val="clear" w:color="auto" w:fill="auto"/>
            <w:noWrap/>
            <w:vAlign w:val="center"/>
          </w:tcPr>
          <w:p w14:paraId="54E680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87" w:type="pct"/>
            <w:tcBorders>
              <w:tl2br w:val="nil"/>
              <w:tr2bl w:val="nil"/>
            </w:tcBorders>
            <w:shd w:val="clear" w:color="auto" w:fill="auto"/>
            <w:noWrap/>
            <w:vAlign w:val="center"/>
          </w:tcPr>
          <w:p w14:paraId="6ED3C2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22000.00</w:t>
            </w:r>
          </w:p>
        </w:tc>
        <w:tc>
          <w:tcPr>
            <w:tcW w:w="733" w:type="pct"/>
            <w:tcBorders>
              <w:tl2br w:val="nil"/>
              <w:tr2bl w:val="nil"/>
            </w:tcBorders>
            <w:shd w:val="clear" w:color="auto" w:fill="auto"/>
            <w:noWrap/>
            <w:vAlign w:val="center"/>
          </w:tcPr>
          <w:p w14:paraId="18C7FA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88000.00</w:t>
            </w:r>
          </w:p>
        </w:tc>
      </w:tr>
      <w:tr w14:paraId="46C41D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524" w:type="pct"/>
            <w:tcBorders>
              <w:tl2br w:val="nil"/>
              <w:tr2bl w:val="nil"/>
            </w:tcBorders>
            <w:shd w:val="clear" w:color="auto" w:fill="auto"/>
            <w:noWrap/>
            <w:vAlign w:val="center"/>
          </w:tcPr>
          <w:p w14:paraId="6B63BF0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12</w:t>
            </w:r>
          </w:p>
        </w:tc>
        <w:tc>
          <w:tcPr>
            <w:tcW w:w="1268" w:type="pct"/>
            <w:tcBorders>
              <w:tl2br w:val="nil"/>
              <w:tr2bl w:val="nil"/>
            </w:tcBorders>
            <w:shd w:val="clear" w:color="auto" w:fill="auto"/>
            <w:noWrap/>
            <w:vAlign w:val="center"/>
          </w:tcPr>
          <w:p w14:paraId="466363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single"/>
                <w:lang w:val="en-US" w:eastAsia="zh-CN" w:bidi="ar"/>
              </w:rPr>
              <w:t>◆Ai心理疏导机器人</w:t>
            </w:r>
          </w:p>
        </w:tc>
        <w:tc>
          <w:tcPr>
            <w:tcW w:w="670" w:type="pct"/>
            <w:tcBorders>
              <w:tl2br w:val="nil"/>
              <w:tr2bl w:val="nil"/>
            </w:tcBorders>
            <w:shd w:val="clear" w:color="auto" w:fill="auto"/>
            <w:noWrap/>
            <w:vAlign w:val="center"/>
          </w:tcPr>
          <w:p w14:paraId="01C0E99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614" w:type="pct"/>
            <w:tcBorders>
              <w:tl2br w:val="nil"/>
              <w:tr2bl w:val="nil"/>
            </w:tcBorders>
            <w:shd w:val="clear" w:color="auto" w:fill="auto"/>
            <w:noWrap/>
            <w:vAlign w:val="center"/>
          </w:tcPr>
          <w:p w14:paraId="03FC28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87" w:type="pct"/>
            <w:tcBorders>
              <w:tl2br w:val="nil"/>
              <w:tr2bl w:val="nil"/>
            </w:tcBorders>
            <w:shd w:val="clear" w:color="auto" w:fill="auto"/>
            <w:noWrap/>
            <w:vAlign w:val="center"/>
          </w:tcPr>
          <w:p w14:paraId="2AD1FE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90000.00</w:t>
            </w:r>
          </w:p>
        </w:tc>
        <w:tc>
          <w:tcPr>
            <w:tcW w:w="733" w:type="pct"/>
            <w:tcBorders>
              <w:tl2br w:val="nil"/>
              <w:tr2bl w:val="nil"/>
            </w:tcBorders>
            <w:shd w:val="clear" w:color="auto" w:fill="auto"/>
            <w:noWrap/>
            <w:vAlign w:val="center"/>
          </w:tcPr>
          <w:p w14:paraId="587DDA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180000.00</w:t>
            </w:r>
          </w:p>
        </w:tc>
      </w:tr>
      <w:tr w14:paraId="6A62BD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4266" w:type="pct"/>
            <w:gridSpan w:val="5"/>
            <w:tcBorders>
              <w:tl2br w:val="nil"/>
              <w:tr2bl w:val="nil"/>
            </w:tcBorders>
            <w:shd w:val="clear" w:color="auto" w:fill="auto"/>
            <w:noWrap/>
            <w:vAlign w:val="center"/>
          </w:tcPr>
          <w:p w14:paraId="4E4A17E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合计（元）</w:t>
            </w:r>
          </w:p>
        </w:tc>
        <w:tc>
          <w:tcPr>
            <w:tcW w:w="733" w:type="pct"/>
            <w:tcBorders>
              <w:tl2br w:val="nil"/>
              <w:tr2bl w:val="nil"/>
            </w:tcBorders>
            <w:shd w:val="clear" w:color="auto" w:fill="auto"/>
            <w:noWrap/>
            <w:vAlign w:val="center"/>
          </w:tcPr>
          <w:p w14:paraId="7BE24B0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kern w:val="0"/>
                <w:sz w:val="21"/>
                <w:szCs w:val="21"/>
                <w:lang w:val="en-US" w:eastAsia="zh-CN"/>
              </w:rPr>
              <w:t>328,900.00</w:t>
            </w:r>
          </w:p>
        </w:tc>
      </w:tr>
    </w:tbl>
    <w:p w14:paraId="5221DE76">
      <w:pPr>
        <w:pStyle w:val="24"/>
        <w:numPr>
          <w:ilvl w:val="0"/>
          <w:numId w:val="8"/>
        </w:numPr>
        <w:snapToGrid w:val="0"/>
        <w:spacing w:line="360" w:lineRule="auto"/>
        <w:ind w:firstLineChars="0"/>
        <w:contextualSpacing/>
        <w:rPr>
          <w:rFonts w:ascii="宋体" w:hAnsi="宋体" w:eastAsia="宋体"/>
          <w:b/>
          <w:szCs w:val="21"/>
        </w:rPr>
      </w:pPr>
      <w:r>
        <w:rPr>
          <w:rFonts w:ascii="宋体" w:hAnsi="宋体" w:eastAsia="宋体"/>
          <w:b/>
          <w:bCs/>
        </w:rPr>
        <w:t>商务要求</w:t>
      </w:r>
      <w:r>
        <w:rPr>
          <w:rFonts w:hint="eastAsia" w:ascii="宋体" w:hAnsi="宋体" w:eastAsia="宋体"/>
          <w:b/>
          <w:bCs/>
        </w:rPr>
        <w:t>（适用于采购包1、2）</w:t>
      </w:r>
    </w:p>
    <w:p w14:paraId="78602975">
      <w:pPr>
        <w:pStyle w:val="24"/>
        <w:numPr>
          <w:ilvl w:val="0"/>
          <w:numId w:val="11"/>
        </w:numPr>
        <w:snapToGrid w:val="0"/>
        <w:spacing w:line="360" w:lineRule="auto"/>
        <w:ind w:firstLineChars="0"/>
        <w:contextualSpacing/>
        <w:rPr>
          <w:rFonts w:ascii="宋体" w:hAnsi="宋体" w:eastAsia="宋体"/>
          <w:iCs/>
          <w:color w:val="auto"/>
          <w:szCs w:val="21"/>
        </w:rPr>
      </w:pPr>
      <w:r>
        <w:rPr>
          <w:rFonts w:hint="eastAsia" w:ascii="宋体" w:hAnsi="宋体" w:eastAsia="宋体"/>
          <w:iCs/>
          <w:szCs w:val="21"/>
        </w:rPr>
        <w:t>交付时间</w:t>
      </w:r>
      <w:r>
        <w:rPr>
          <w:rFonts w:hint="eastAsia" w:ascii="宋体" w:hAnsi="宋体" w:eastAsia="宋体"/>
          <w:iCs/>
          <w:szCs w:val="21"/>
          <w:lang w:eastAsia="zh-CN"/>
        </w:rPr>
        <w:t>：</w:t>
      </w:r>
      <w:r>
        <w:rPr>
          <w:rFonts w:hint="eastAsia" w:ascii="宋体" w:hAnsi="宋体" w:eastAsia="宋体" w:cs="Times New Roman"/>
          <w:color w:val="auto"/>
          <w:kern w:val="0"/>
          <w:szCs w:val="21"/>
          <w:lang w:eastAsia="zh-Hans"/>
        </w:rPr>
        <w:t>自合同签订之日起</w:t>
      </w:r>
      <w:r>
        <w:rPr>
          <w:rFonts w:hint="eastAsia" w:ascii="宋体" w:hAnsi="宋体" w:eastAsia="宋体" w:cs="Times New Roman"/>
          <w:color w:val="auto"/>
          <w:kern w:val="0"/>
          <w:szCs w:val="21"/>
          <w:lang w:val="en-US" w:eastAsia="zh-CN"/>
        </w:rPr>
        <w:t>7</w:t>
      </w:r>
      <w:r>
        <w:rPr>
          <w:rFonts w:hint="eastAsia" w:ascii="宋体" w:hAnsi="宋体" w:eastAsia="宋体" w:cs="Times New Roman"/>
          <w:color w:val="auto"/>
          <w:kern w:val="0"/>
          <w:szCs w:val="21"/>
          <w:lang w:eastAsia="zh-Hans"/>
        </w:rPr>
        <w:t>日内完成供货、安装、调试并经采购人验收合格。</w:t>
      </w:r>
    </w:p>
    <w:p w14:paraId="1C23707B">
      <w:pPr>
        <w:pStyle w:val="24"/>
        <w:numPr>
          <w:ilvl w:val="0"/>
          <w:numId w:val="11"/>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交付地点</w:t>
      </w:r>
      <w:r>
        <w:rPr>
          <w:rFonts w:hint="eastAsia" w:ascii="宋体" w:hAnsi="宋体" w:eastAsia="宋体"/>
          <w:iCs/>
          <w:color w:val="auto"/>
          <w:szCs w:val="21"/>
          <w:lang w:eastAsia="zh-CN"/>
        </w:rPr>
        <w:t>：</w:t>
      </w:r>
      <w:r>
        <w:rPr>
          <w:rFonts w:hint="eastAsia" w:ascii="宋体" w:hAnsi="宋体" w:eastAsia="宋体"/>
          <w:iCs/>
          <w:color w:val="auto"/>
          <w:szCs w:val="21"/>
          <w:lang w:val="en-US" w:eastAsia="zh-CN"/>
        </w:rPr>
        <w:t>东莞市大朗镇或采购人指定地点。</w:t>
      </w:r>
    </w:p>
    <w:p w14:paraId="169EE5A5">
      <w:pPr>
        <w:pStyle w:val="24"/>
        <w:numPr>
          <w:ilvl w:val="0"/>
          <w:numId w:val="11"/>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付款方式</w:t>
      </w:r>
      <w:r>
        <w:rPr>
          <w:rFonts w:hint="eastAsia" w:ascii="宋体" w:hAnsi="宋体" w:eastAsia="宋体"/>
          <w:iCs/>
          <w:color w:val="auto"/>
          <w:szCs w:val="21"/>
          <w:lang w:eastAsia="zh-CN"/>
        </w:rPr>
        <w:t>：</w:t>
      </w:r>
    </w:p>
    <w:p w14:paraId="030BD904">
      <w:pPr>
        <w:pStyle w:val="24"/>
        <w:numPr>
          <w:ilvl w:val="0"/>
          <w:numId w:val="12"/>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lang w:val="en-US" w:eastAsia="zh-CN"/>
        </w:rPr>
        <w:t>合同签订后，中标人可凭本项目合同及</w:t>
      </w:r>
      <w:r>
        <w:rPr>
          <w:rFonts w:hint="eastAsia" w:ascii="宋体" w:hAnsi="宋体" w:eastAsia="宋体"/>
          <w:iCs/>
          <w:color w:val="auto"/>
          <w:szCs w:val="21"/>
        </w:rPr>
        <w:t>等额、合规的正式增值税发票</w:t>
      </w:r>
      <w:r>
        <w:rPr>
          <w:rFonts w:hint="eastAsia" w:ascii="宋体" w:hAnsi="宋体" w:eastAsia="宋体"/>
          <w:iCs/>
          <w:color w:val="auto"/>
          <w:szCs w:val="21"/>
          <w:lang w:val="en-US" w:eastAsia="zh-CN"/>
        </w:rPr>
        <w:t>向采购人请款，</w:t>
      </w:r>
      <w:r>
        <w:rPr>
          <w:rFonts w:hint="eastAsia" w:ascii="宋体" w:hAnsi="宋体" w:eastAsia="宋体"/>
          <w:iCs/>
          <w:color w:val="auto"/>
          <w:szCs w:val="21"/>
        </w:rPr>
        <w:t>采购人在收到</w:t>
      </w:r>
      <w:r>
        <w:rPr>
          <w:rFonts w:hint="eastAsia" w:ascii="宋体" w:hAnsi="宋体" w:eastAsia="宋体"/>
          <w:iCs/>
          <w:color w:val="auto"/>
          <w:szCs w:val="21"/>
          <w:lang w:val="en-US" w:eastAsia="zh-CN"/>
        </w:rPr>
        <w:t>中标人合格请款资料</w:t>
      </w:r>
      <w:r>
        <w:rPr>
          <w:rFonts w:hint="eastAsia" w:ascii="宋体" w:hAnsi="宋体" w:eastAsia="宋体"/>
          <w:iCs/>
          <w:color w:val="auto"/>
          <w:szCs w:val="21"/>
        </w:rPr>
        <w:t>后</w:t>
      </w:r>
      <w:r>
        <w:rPr>
          <w:rFonts w:hint="eastAsia" w:ascii="宋体" w:hAnsi="宋体" w:eastAsia="宋体"/>
          <w:iCs/>
          <w:color w:val="auto"/>
          <w:szCs w:val="21"/>
          <w:lang w:val="en-US" w:eastAsia="zh-CN"/>
        </w:rPr>
        <w:t>7</w:t>
      </w:r>
      <w:r>
        <w:rPr>
          <w:rFonts w:hint="eastAsia" w:ascii="宋体" w:hAnsi="宋体" w:eastAsia="宋体"/>
          <w:iCs/>
          <w:color w:val="auto"/>
          <w:szCs w:val="21"/>
        </w:rPr>
        <w:t>个工作日内</w:t>
      </w:r>
      <w:r>
        <w:rPr>
          <w:rFonts w:hint="eastAsia" w:ascii="宋体" w:hAnsi="宋体" w:eastAsia="宋体"/>
          <w:iCs/>
          <w:color w:val="auto"/>
          <w:szCs w:val="21"/>
          <w:lang w:val="en-US" w:eastAsia="zh-CN"/>
        </w:rPr>
        <w:t>支付合同总额50%的货款作为预付款</w:t>
      </w:r>
      <w:r>
        <w:rPr>
          <w:rFonts w:hint="eastAsia" w:ascii="宋体" w:hAnsi="宋体" w:eastAsia="宋体"/>
          <w:iCs/>
          <w:color w:val="auto"/>
          <w:szCs w:val="21"/>
          <w:lang w:eastAsia="zh-CN"/>
        </w:rPr>
        <w:t>；</w:t>
      </w:r>
    </w:p>
    <w:p w14:paraId="33266305">
      <w:pPr>
        <w:pStyle w:val="24"/>
        <w:numPr>
          <w:ilvl w:val="0"/>
          <w:numId w:val="12"/>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项目所有货物完成供货、安装、调试并经采购人验收合格后，采购人向中标人支付合同总额</w:t>
      </w:r>
      <w:r>
        <w:rPr>
          <w:rFonts w:hint="eastAsia" w:ascii="宋体" w:hAnsi="宋体" w:eastAsia="宋体"/>
          <w:iCs/>
          <w:color w:val="auto"/>
          <w:szCs w:val="21"/>
          <w:lang w:val="en-US" w:eastAsia="zh-CN"/>
        </w:rPr>
        <w:t>5</w:t>
      </w:r>
      <w:r>
        <w:rPr>
          <w:rFonts w:hint="eastAsia" w:ascii="宋体" w:hAnsi="宋体" w:eastAsia="宋体"/>
          <w:iCs/>
          <w:color w:val="auto"/>
          <w:szCs w:val="21"/>
        </w:rPr>
        <w:t>0%的货款。中标人须向采购人提供等额、合规的正式增值税发票，采购人在收到</w:t>
      </w:r>
      <w:r>
        <w:rPr>
          <w:rFonts w:hint="eastAsia" w:ascii="宋体" w:hAnsi="宋体" w:eastAsia="宋体"/>
          <w:iCs/>
          <w:color w:val="auto"/>
          <w:szCs w:val="21"/>
          <w:lang w:val="en-US" w:eastAsia="zh-CN"/>
        </w:rPr>
        <w:t>中标人合格请款资料</w:t>
      </w:r>
      <w:r>
        <w:rPr>
          <w:rFonts w:hint="eastAsia" w:ascii="宋体" w:hAnsi="宋体" w:eastAsia="宋体"/>
          <w:iCs/>
          <w:color w:val="auto"/>
          <w:szCs w:val="21"/>
        </w:rPr>
        <w:t>后</w:t>
      </w:r>
      <w:r>
        <w:rPr>
          <w:rFonts w:hint="eastAsia" w:ascii="宋体" w:hAnsi="宋体" w:eastAsia="宋体"/>
          <w:iCs/>
          <w:color w:val="auto"/>
          <w:szCs w:val="21"/>
          <w:lang w:val="en-US" w:eastAsia="zh-CN"/>
        </w:rPr>
        <w:t>7</w:t>
      </w:r>
      <w:r>
        <w:rPr>
          <w:rFonts w:hint="eastAsia" w:ascii="宋体" w:hAnsi="宋体" w:eastAsia="宋体"/>
          <w:iCs/>
          <w:color w:val="auto"/>
          <w:szCs w:val="21"/>
        </w:rPr>
        <w:t>个工作日内办理支付。</w:t>
      </w:r>
    </w:p>
    <w:p w14:paraId="52735E86">
      <w:pPr>
        <w:pStyle w:val="24"/>
        <w:numPr>
          <w:ilvl w:val="0"/>
          <w:numId w:val="11"/>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iCs/>
          <w:szCs w:val="21"/>
          <w:lang w:val="en-US" w:eastAsia="zh-CN"/>
        </w:rPr>
        <w:t>报价说明：</w:t>
      </w:r>
    </w:p>
    <w:p w14:paraId="23F4482A">
      <w:pPr>
        <w:pStyle w:val="24"/>
        <w:keepNext w:val="0"/>
        <w:keepLines w:val="0"/>
        <w:pageBreakBefore w:val="0"/>
        <w:widowControl w:val="0"/>
        <w:numPr>
          <w:ilvl w:val="0"/>
          <w:numId w:val="13"/>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rPr>
      </w:pPr>
      <w:r>
        <w:rPr>
          <w:rFonts w:hint="eastAsia" w:ascii="宋体" w:hAnsi="宋体" w:eastAsia="宋体"/>
          <w:iCs/>
          <w:sz w:val="21"/>
          <w:szCs w:val="21"/>
        </w:rPr>
        <w:t>本项目投标报价为采购人指定地点的现场交货价，</w:t>
      </w:r>
      <w:r>
        <w:rPr>
          <w:rFonts w:hint="eastAsia" w:ascii="宋体" w:hAnsi="宋体" w:eastAsia="宋体"/>
          <w:iCs/>
          <w:sz w:val="21"/>
          <w:szCs w:val="21"/>
          <w:lang w:val="en-US" w:eastAsia="zh-CN"/>
        </w:rPr>
        <w:t>应</w:t>
      </w:r>
      <w:r>
        <w:rPr>
          <w:rFonts w:hint="eastAsia" w:ascii="宋体" w:hAnsi="宋体" w:eastAsia="宋体"/>
          <w:iCs/>
          <w:sz w:val="21"/>
          <w:szCs w:val="21"/>
        </w:rPr>
        <w:t>包含</w:t>
      </w:r>
      <w:r>
        <w:rPr>
          <w:rFonts w:hint="eastAsia" w:ascii="宋体" w:hAnsi="宋体" w:eastAsia="宋体"/>
          <w:iCs/>
          <w:sz w:val="21"/>
          <w:szCs w:val="21"/>
          <w:lang w:val="en-US" w:eastAsia="zh-CN"/>
        </w:rPr>
        <w:t>投标人</w:t>
      </w:r>
      <w:r>
        <w:rPr>
          <w:rFonts w:hint="eastAsia" w:ascii="宋体" w:hAnsi="宋体" w:eastAsia="宋体"/>
          <w:iCs/>
          <w:sz w:val="21"/>
          <w:szCs w:val="21"/>
        </w:rPr>
        <w:t>完成</w:t>
      </w:r>
      <w:r>
        <w:rPr>
          <w:rFonts w:hint="eastAsia" w:ascii="宋体" w:hAnsi="宋体" w:eastAsia="宋体"/>
          <w:iCs/>
          <w:sz w:val="21"/>
          <w:szCs w:val="21"/>
          <w:lang w:val="en-US" w:eastAsia="zh-CN"/>
        </w:rPr>
        <w:t>所投</w:t>
      </w:r>
      <w:r>
        <w:rPr>
          <w:rFonts w:hint="eastAsia" w:ascii="宋体" w:hAnsi="宋体" w:eastAsia="宋体"/>
          <w:iCs/>
          <w:sz w:val="21"/>
          <w:szCs w:val="21"/>
        </w:rPr>
        <w:t>采购包所有服务内容的费用包括但不限于：1、货物及标准附件、备品备件、专用工具的价格；2、运输、装卸、安装、调试、技术支持、售后服务等费用；3、配套辅材及安装费；4、必要的保险费用和各项税费及合同实施过程中的应预见和不可预见费用等完成合同规定责任和义务、达到合同目的的一切费用。</w:t>
      </w:r>
    </w:p>
    <w:p w14:paraId="175B026D">
      <w:pPr>
        <w:pStyle w:val="24"/>
        <w:keepNext w:val="0"/>
        <w:keepLines w:val="0"/>
        <w:pageBreakBefore w:val="0"/>
        <w:widowControl w:val="0"/>
        <w:numPr>
          <w:ilvl w:val="0"/>
          <w:numId w:val="13"/>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投标人各货品投标报价不得超出本项目招标文件“第二章 采购需求”中“二、采购货物清单及最高限价”规定的单价最高限价，否则将导致投标无效。</w:t>
      </w:r>
    </w:p>
    <w:p w14:paraId="27AA8D22">
      <w:pPr>
        <w:pStyle w:val="24"/>
        <w:numPr>
          <w:ilvl w:val="0"/>
          <w:numId w:val="11"/>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包装和运输</w:t>
      </w:r>
      <w:r>
        <w:rPr>
          <w:rFonts w:hint="eastAsia" w:ascii="宋体" w:hAnsi="宋体" w:eastAsia="宋体" w:cs="宋体"/>
          <w:iCs/>
          <w:color w:val="auto"/>
          <w:szCs w:val="21"/>
          <w:highlight w:val="none"/>
          <w:lang w:eastAsia="zh-CN"/>
        </w:rPr>
        <w:t>：</w:t>
      </w:r>
    </w:p>
    <w:p w14:paraId="4552BA47">
      <w:pPr>
        <w:pStyle w:val="24"/>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投标</w:t>
      </w:r>
      <w:r>
        <w:rPr>
          <w:rFonts w:hint="eastAsia" w:ascii="宋体" w:hAnsi="宋体" w:eastAsia="宋体" w:cs="宋体"/>
          <w:iCs/>
          <w:color w:val="auto"/>
          <w:szCs w:val="21"/>
          <w:highlight w:val="none"/>
        </w:rPr>
        <w:t>货物（设备）的包装应符合国家相关标准或规定，且包装必须为制造商原厂包装，</w:t>
      </w:r>
      <w:r>
        <w:rPr>
          <w:rFonts w:hint="eastAsia" w:ascii="宋体" w:hAnsi="宋体" w:eastAsia="宋体" w:cs="宋体"/>
          <w:iCs/>
          <w:color w:val="auto"/>
          <w:szCs w:val="21"/>
          <w:highlight w:val="none"/>
          <w:lang w:val="en-US" w:eastAsia="zh-CN"/>
        </w:rPr>
        <w:t>支持防伪及溯源查询，</w:t>
      </w:r>
      <w:r>
        <w:rPr>
          <w:rFonts w:hint="eastAsia" w:ascii="宋体" w:hAnsi="宋体" w:eastAsia="宋体" w:cs="宋体"/>
          <w:iCs/>
          <w:color w:val="auto"/>
          <w:szCs w:val="21"/>
          <w:highlight w:val="none"/>
        </w:rPr>
        <w:t>货物（设备）的包装均应有良好的防湿、防锈、防潮、防雨、防腐及防碰撞的措施。凡由于包装不良造成货物（设备）的损坏、损失和由此产生的费用均由</w:t>
      </w:r>
      <w:r>
        <w:rPr>
          <w:rFonts w:hint="eastAsia" w:ascii="宋体" w:hAnsi="宋体" w:eastAsia="宋体" w:cs="宋体"/>
          <w:iCs/>
          <w:color w:val="auto"/>
          <w:szCs w:val="21"/>
          <w:highlight w:val="none"/>
          <w:lang w:val="en-US" w:eastAsia="zh-CN"/>
        </w:rPr>
        <w:t>中标人</w:t>
      </w:r>
      <w:r>
        <w:rPr>
          <w:rFonts w:hint="eastAsia" w:ascii="宋体" w:hAnsi="宋体" w:eastAsia="宋体" w:cs="宋体"/>
          <w:iCs/>
          <w:color w:val="auto"/>
          <w:szCs w:val="21"/>
          <w:highlight w:val="none"/>
        </w:rPr>
        <w:t>承担；</w:t>
      </w:r>
    </w:p>
    <w:p w14:paraId="3FD42026">
      <w:pPr>
        <w:pStyle w:val="24"/>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投标</w:t>
      </w:r>
      <w:r>
        <w:rPr>
          <w:rFonts w:hint="eastAsia" w:ascii="宋体" w:hAnsi="宋体" w:eastAsia="宋体" w:cs="宋体"/>
          <w:iCs/>
          <w:color w:val="auto"/>
          <w:szCs w:val="21"/>
          <w:highlight w:val="none"/>
        </w:rPr>
        <w:t>货物（设备）、备品备件、专用工具须单独分箱包装，每个包装箱外表面须标有与装箱单一致的设备清单及编号，易于被区分；</w:t>
      </w:r>
    </w:p>
    <w:p w14:paraId="6B22D867">
      <w:pPr>
        <w:pStyle w:val="24"/>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包装箱内应有下列随箱资料：装箱单、产品合格证、产品检验记录、产品使用说明书、设备装配图、随箱清单等；</w:t>
      </w:r>
    </w:p>
    <w:p w14:paraId="40E70BFB">
      <w:pPr>
        <w:pStyle w:val="24"/>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中标人</w:t>
      </w:r>
      <w:r>
        <w:rPr>
          <w:rFonts w:hint="eastAsia" w:ascii="宋体" w:hAnsi="宋体" w:eastAsia="宋体" w:cs="宋体"/>
          <w:iCs/>
          <w:color w:val="auto"/>
          <w:szCs w:val="21"/>
          <w:highlight w:val="none"/>
        </w:rPr>
        <w:t>须负责所有货物从出厂到项目现场的运输（包括一次和二次运输）、搬运、装卸、就位等工作，因此产生的一切费用包含在</w:t>
      </w:r>
      <w:r>
        <w:rPr>
          <w:rFonts w:hint="eastAsia" w:ascii="宋体" w:hAnsi="宋体" w:eastAsia="宋体" w:cs="宋体"/>
          <w:iCs/>
          <w:color w:val="auto"/>
          <w:szCs w:val="21"/>
          <w:highlight w:val="none"/>
          <w:lang w:val="en-US" w:eastAsia="zh-CN"/>
        </w:rPr>
        <w:t>中标人投标</w:t>
      </w:r>
      <w:r>
        <w:rPr>
          <w:rFonts w:hint="eastAsia" w:ascii="宋体" w:hAnsi="宋体" w:eastAsia="宋体" w:cs="宋体"/>
          <w:iCs/>
          <w:color w:val="auto"/>
          <w:szCs w:val="21"/>
          <w:highlight w:val="none"/>
        </w:rPr>
        <w:t>报价内；</w:t>
      </w:r>
    </w:p>
    <w:p w14:paraId="7F66898D">
      <w:pPr>
        <w:pStyle w:val="24"/>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宋体" w:hAnsi="宋体" w:eastAsia="宋体"/>
          <w:iCs/>
          <w:szCs w:val="21"/>
        </w:rPr>
      </w:pPr>
      <w:r>
        <w:rPr>
          <w:rFonts w:hint="eastAsia" w:ascii="宋体" w:hAnsi="宋体" w:eastAsia="宋体" w:cs="宋体"/>
          <w:iCs/>
          <w:color w:val="auto"/>
          <w:szCs w:val="21"/>
          <w:highlight w:val="none"/>
          <w:lang w:val="en-US" w:eastAsia="zh-CN"/>
        </w:rPr>
        <w:t>中标人须负责所有货物在验收合格前的一切保险费用，包含但不限于保管、运输、装卸车、货物现场的卸货（由采购人指定卸货地点）等，费用包含在中标人投标报价内。</w:t>
      </w:r>
    </w:p>
    <w:p w14:paraId="72CA5FA3">
      <w:pPr>
        <w:pStyle w:val="24"/>
        <w:numPr>
          <w:ilvl w:val="0"/>
          <w:numId w:val="11"/>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质保期</w:t>
      </w:r>
      <w:r>
        <w:rPr>
          <w:rFonts w:hint="eastAsia" w:ascii="宋体" w:hAnsi="宋体" w:eastAsia="宋体"/>
          <w:iCs/>
          <w:color w:val="auto"/>
          <w:szCs w:val="21"/>
          <w:lang w:eastAsia="zh-CN"/>
        </w:rPr>
        <w:t>：自验收合格之日起不少于1年，质保期内中标人所提供货物</w:t>
      </w:r>
      <w:r>
        <w:rPr>
          <w:rFonts w:hint="eastAsia" w:ascii="宋体" w:hAnsi="宋体" w:eastAsia="宋体"/>
          <w:iCs/>
          <w:color w:val="auto"/>
          <w:szCs w:val="21"/>
          <w:lang w:val="en-US" w:eastAsia="zh-CN"/>
        </w:rPr>
        <w:t>出现质量问题的，由中标人负责</w:t>
      </w:r>
      <w:r>
        <w:rPr>
          <w:rFonts w:hint="eastAsia" w:ascii="宋体" w:hAnsi="宋体" w:eastAsia="宋体"/>
          <w:iCs/>
          <w:color w:val="auto"/>
          <w:szCs w:val="21"/>
          <w:lang w:eastAsia="zh-CN"/>
        </w:rPr>
        <w:t>包换包退。</w:t>
      </w:r>
    </w:p>
    <w:p w14:paraId="590E7632">
      <w:pPr>
        <w:pStyle w:val="24"/>
        <w:numPr>
          <w:ilvl w:val="0"/>
          <w:numId w:val="11"/>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lang w:val="en-US" w:eastAsia="zh-CN"/>
        </w:rPr>
        <w:t>售后服务要求：</w:t>
      </w:r>
    </w:p>
    <w:p w14:paraId="60BC7A25">
      <w:pPr>
        <w:pStyle w:val="24"/>
        <w:keepNext w:val="0"/>
        <w:keepLines w:val="0"/>
        <w:pageBreakBefore w:val="0"/>
        <w:widowControl w:val="0"/>
        <w:numPr>
          <w:ilvl w:val="0"/>
          <w:numId w:val="15"/>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质保期内中标人必须配置专业的维护团队，团队须提供至少1人作为维护对接人，该人员必须是参加本项目的主要人员，对接人须协助采购人处理本项目的建设和维护工作；</w:t>
      </w:r>
    </w:p>
    <w:p w14:paraId="7D590477">
      <w:pPr>
        <w:pStyle w:val="24"/>
        <w:keepNext w:val="0"/>
        <w:keepLines w:val="0"/>
        <w:pageBreakBefore w:val="0"/>
        <w:widowControl w:val="0"/>
        <w:numPr>
          <w:ilvl w:val="0"/>
          <w:numId w:val="15"/>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质保期内提供的维护服务内容和方式包括：提供技术指导、功能优化与支持服务等内容，服务方式应包括但不限于网络支持与现场服务等；</w:t>
      </w:r>
    </w:p>
    <w:p w14:paraId="118BC312">
      <w:pPr>
        <w:pStyle w:val="24"/>
        <w:keepNext w:val="0"/>
        <w:keepLines w:val="0"/>
        <w:pageBreakBefore w:val="0"/>
        <w:widowControl w:val="0"/>
        <w:numPr>
          <w:ilvl w:val="0"/>
          <w:numId w:val="15"/>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质保期内中标人至少每半年对本项目货品进行全面的巡检（巡检内容包括设备整体检测、设备保养评估、故障隐患排查等），对巡检过程中发现的故障及隐患进行及时处理，并生成巡检报告提交采购人；</w:t>
      </w:r>
    </w:p>
    <w:p w14:paraId="380F04C1">
      <w:pPr>
        <w:pStyle w:val="24"/>
        <w:keepNext w:val="0"/>
        <w:keepLines w:val="0"/>
        <w:pageBreakBefore w:val="0"/>
        <w:widowControl w:val="0"/>
        <w:numPr>
          <w:ilvl w:val="0"/>
          <w:numId w:val="15"/>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应急维护要求：中标人须提供应急维护方案，且质保期内提供24小时电话服务热线，保证在接到故障电话后即时响应，4小时内到达故障现场，并在24小时内修复设备，如24小时内无法修复的，中标人须无偿提供不低于原设备性能的替代货物给采购人使用，直到故障货物修复为止，质保服务方式均为中标人上门服务。</w:t>
      </w:r>
    </w:p>
    <w:p w14:paraId="0270F2CC">
      <w:pPr>
        <w:pStyle w:val="24"/>
        <w:numPr>
          <w:ilvl w:val="0"/>
          <w:numId w:val="11"/>
        </w:numPr>
        <w:snapToGrid w:val="0"/>
        <w:spacing w:line="360" w:lineRule="auto"/>
        <w:ind w:firstLineChars="0"/>
        <w:contextualSpacing/>
        <w:rPr>
          <w:rFonts w:hint="eastAsia" w:ascii="宋体" w:hAnsi="宋体" w:eastAsia="宋体"/>
          <w:iCs/>
          <w:szCs w:val="21"/>
          <w:lang w:val="en-US" w:eastAsia="zh-CN"/>
        </w:rPr>
      </w:pPr>
      <w:r>
        <w:rPr>
          <w:rFonts w:hint="eastAsia" w:ascii="宋体" w:hAnsi="宋体" w:eastAsia="宋体"/>
          <w:iCs/>
          <w:szCs w:val="21"/>
          <w:lang w:val="en-US" w:eastAsia="zh-CN"/>
        </w:rPr>
        <w:t>验收要求：</w:t>
      </w:r>
    </w:p>
    <w:p w14:paraId="641B4C6C">
      <w:pPr>
        <w:pStyle w:val="24"/>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货物运抵采购人指定地点后，双方对货物进行初验：</w:t>
      </w:r>
    </w:p>
    <w:p w14:paraId="1813991E">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525" w:leftChars="0" w:hanging="525" w:hangingChars="2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（1）检查货物外观，包括但不限于：外包装有无损伤、货物是否有损坏及腐蚀、掉漆现象，若外观有损坏及腐蚀、掉漆等，影响用户使用，中标人应负责更换；</w:t>
      </w:r>
    </w:p>
    <w:p w14:paraId="1FEC4C45">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525" w:leftChars="0" w:hanging="525" w:hangingChars="2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（2）检查货物标识，设备类应有铭牌、标注货物名称、规格、型号、生产商、出厂日期等。</w:t>
      </w:r>
    </w:p>
    <w:p w14:paraId="769843F5">
      <w:pPr>
        <w:pStyle w:val="24"/>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货物初验后，需按采购人要求，安装在指定位置，并配置至设备能正常运行后，由中标人向采购人提出正式验收申请</w:t>
      </w:r>
      <w:r>
        <w:rPr>
          <w:rFonts w:hint="eastAsia" w:ascii="宋体" w:hAnsi="宋体" w:eastAsia="宋体" w:cs="宋体"/>
          <w:iCs/>
          <w:color w:val="auto"/>
          <w:sz w:val="21"/>
          <w:szCs w:val="21"/>
          <w:highlight w:val="none"/>
          <w:lang w:eastAsia="zh-CN"/>
        </w:rPr>
        <w:t>，</w:t>
      </w:r>
      <w:r>
        <w:rPr>
          <w:rFonts w:hint="eastAsia" w:ascii="宋体" w:hAnsi="宋体" w:eastAsia="宋体" w:cs="宋体"/>
          <w:iCs/>
          <w:color w:val="auto"/>
          <w:sz w:val="21"/>
          <w:szCs w:val="21"/>
          <w:highlight w:val="none"/>
          <w:lang w:val="en-US" w:eastAsia="zh-CN"/>
        </w:rPr>
        <w:t>采购人在收到中标人正式验收申请后7个工作日内组织验收工作</w:t>
      </w:r>
      <w:r>
        <w:rPr>
          <w:rFonts w:hint="eastAsia" w:ascii="宋体" w:hAnsi="宋体" w:eastAsia="宋体" w:cs="宋体"/>
          <w:iCs/>
          <w:color w:val="auto"/>
          <w:sz w:val="21"/>
          <w:szCs w:val="21"/>
          <w:highlight w:val="none"/>
        </w:rPr>
        <w:t>：</w:t>
      </w:r>
    </w:p>
    <w:p w14:paraId="1F2718FA">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525" w:leftChars="0" w:hanging="525" w:hangingChars="2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（1）正式验收以签订合同中各类目的数量与参数作为验收条件，设备应能正常运转，设备配件应符合合同要求；</w:t>
      </w:r>
    </w:p>
    <w:p w14:paraId="1A902E99">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525" w:leftChars="0" w:hanging="525" w:hangingChars="250"/>
        <w:contextualSpacing/>
        <w:textAlignment w:val="auto"/>
        <w:rPr>
          <w:rFonts w:hint="eastAsia" w:ascii="宋体" w:hAnsi="宋体" w:eastAsia="宋体" w:cs="宋体"/>
          <w:color w:val="auto"/>
          <w:sz w:val="21"/>
          <w:szCs w:val="21"/>
          <w:highlight w:val="none"/>
        </w:rPr>
      </w:pPr>
      <w:r>
        <w:rPr>
          <w:rFonts w:hint="eastAsia" w:ascii="宋体" w:hAnsi="宋体" w:eastAsia="宋体" w:cs="宋体"/>
          <w:iCs/>
          <w:color w:val="auto"/>
          <w:sz w:val="21"/>
          <w:szCs w:val="21"/>
          <w:highlight w:val="none"/>
        </w:rPr>
        <w:t>（2）若提供的货物数量、参数不符，或设备不能运转的，采购人不给予验收。</w:t>
      </w:r>
    </w:p>
    <w:p w14:paraId="6B871D1B">
      <w:pPr>
        <w:pStyle w:val="24"/>
        <w:numPr>
          <w:ilvl w:val="0"/>
          <w:numId w:val="8"/>
        </w:numPr>
        <w:snapToGrid w:val="0"/>
        <w:spacing w:line="360" w:lineRule="auto"/>
        <w:ind w:firstLineChars="0"/>
        <w:contextualSpacing/>
        <w:rPr>
          <w:rFonts w:ascii="宋体" w:hAnsi="宋体" w:eastAsia="宋体"/>
          <w:b/>
          <w:sz w:val="24"/>
          <w:szCs w:val="24"/>
        </w:rPr>
      </w:pPr>
      <w:r>
        <w:rPr>
          <w:rFonts w:ascii="宋体" w:hAnsi="宋体" w:eastAsia="宋体"/>
          <w:b/>
          <w:bCs/>
          <w:sz w:val="24"/>
          <w:szCs w:val="24"/>
        </w:rPr>
        <w:t>技术要求</w:t>
      </w:r>
    </w:p>
    <w:p w14:paraId="397494A3">
      <w:pPr>
        <w:pStyle w:val="24"/>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宋体" w:hAnsi="宋体" w:eastAsia="宋体"/>
          <w:szCs w:val="21"/>
        </w:rPr>
      </w:pPr>
      <w:r>
        <w:rPr>
          <w:rFonts w:hint="eastAsia" w:ascii="宋体" w:hAnsi="宋体" w:eastAsia="宋体"/>
          <w:szCs w:val="21"/>
          <w:lang w:val="en-US" w:eastAsia="zh-CN"/>
        </w:rPr>
        <w:t>货品规格型号与参数配置（采购包1）</w:t>
      </w:r>
    </w:p>
    <w:tbl>
      <w:tblPr>
        <w:tblStyle w:val="12"/>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82"/>
        <w:gridCol w:w="1786"/>
        <w:gridCol w:w="6611"/>
      </w:tblGrid>
      <w:tr w14:paraId="613BC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1D65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57D0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货品名称</w:t>
            </w:r>
          </w:p>
        </w:tc>
        <w:tc>
          <w:tcPr>
            <w:tcW w:w="35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5BB6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r>
      <w:tr w14:paraId="26CA9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A787E">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1</w:t>
            </w:r>
          </w:p>
        </w:tc>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11B5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书柜</w:t>
            </w:r>
          </w:p>
        </w:tc>
        <w:tc>
          <w:tcPr>
            <w:tcW w:w="3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50C21">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1.实木三层设计；</w:t>
            </w:r>
          </w:p>
          <w:p w14:paraId="222CD4A3">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2.尺寸：约100cm（长）×125cm（高）×30cm（深）；</w:t>
            </w:r>
          </w:p>
          <w:p w14:paraId="592D074D">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3.木板厚度：≥15mm。</w:t>
            </w:r>
          </w:p>
        </w:tc>
      </w:tr>
      <w:tr w14:paraId="0304A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376B1">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2</w:t>
            </w:r>
          </w:p>
        </w:tc>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2C40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学生衣柜</w:t>
            </w:r>
          </w:p>
        </w:tc>
        <w:tc>
          <w:tcPr>
            <w:tcW w:w="3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B5D19">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1.实木三层设计；</w:t>
            </w:r>
          </w:p>
          <w:p w14:paraId="270FA313">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2.尺寸：约120cm（长）×125cm（高）×30cm（深）；</w:t>
            </w:r>
          </w:p>
          <w:p w14:paraId="1C7634FE">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3.木板厚度：≥15mm。</w:t>
            </w:r>
          </w:p>
        </w:tc>
      </w:tr>
      <w:tr w14:paraId="1DA77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CB4E4">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3</w:t>
            </w:r>
          </w:p>
        </w:tc>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DD9F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橱柜</w:t>
            </w:r>
          </w:p>
        </w:tc>
        <w:tc>
          <w:tcPr>
            <w:tcW w:w="3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D43DD1">
            <w:pPr>
              <w:keepNext w:val="0"/>
              <w:keepLines w:val="0"/>
              <w:widowControl/>
              <w:suppressLineNumbers w:val="0"/>
              <w:jc w:val="left"/>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1.规格：长度约12m，带抽屉；</w:t>
            </w:r>
          </w:p>
          <w:p w14:paraId="495834B7">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2.主体材质：18mm多层实木板；</w:t>
            </w:r>
          </w:p>
          <w:p w14:paraId="746E039C">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3.台面材质：15mm石英石；</w:t>
            </w:r>
          </w:p>
          <w:p w14:paraId="0E46E46D">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4.采用缓冲式五金件，环保等级ENF级。</w:t>
            </w:r>
          </w:p>
        </w:tc>
      </w:tr>
      <w:tr w14:paraId="5DDC7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EC47B">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4</w:t>
            </w:r>
          </w:p>
        </w:tc>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8747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墙柜</w:t>
            </w:r>
          </w:p>
        </w:tc>
        <w:tc>
          <w:tcPr>
            <w:tcW w:w="3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FB05C7">
            <w:pPr>
              <w:keepNext w:val="0"/>
              <w:keepLines w:val="0"/>
              <w:widowControl/>
              <w:suppressLineNumbers w:val="0"/>
              <w:jc w:val="left"/>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1.规格：长度约12m，带抽屉；</w:t>
            </w:r>
          </w:p>
          <w:p w14:paraId="5D69A3E2">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2.主体材质：18mm多层实木板；</w:t>
            </w:r>
          </w:p>
          <w:p w14:paraId="19440685">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3.柜门：欧松板PET肤感材质；</w:t>
            </w:r>
          </w:p>
          <w:p w14:paraId="3A14DB96">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4.采用缓冲式五金件，环保等级ENF级。</w:t>
            </w:r>
          </w:p>
        </w:tc>
      </w:tr>
      <w:tr w14:paraId="544E5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ED654">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5</w:t>
            </w:r>
          </w:p>
        </w:tc>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2084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single"/>
                <w:lang w:val="en-US" w:eastAsia="zh-CN" w:bidi="ar"/>
              </w:rPr>
              <w:t>◆学生桌椅</w:t>
            </w:r>
          </w:p>
        </w:tc>
        <w:tc>
          <w:tcPr>
            <w:tcW w:w="3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F3A600">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灰色，符合人体工程学结构设计，桌子、椅子均可升降。</w:t>
            </w:r>
          </w:p>
        </w:tc>
      </w:tr>
      <w:tr w14:paraId="6F2859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4036D">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6</w:t>
            </w:r>
          </w:p>
        </w:tc>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063C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电脑桌椅</w:t>
            </w:r>
          </w:p>
        </w:tc>
        <w:tc>
          <w:tcPr>
            <w:tcW w:w="3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2C55E">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1.两人位，有穿线孔，含电脑桌和椅子；</w:t>
            </w:r>
          </w:p>
          <w:p w14:paraId="28F51264">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2.尺寸：约160cm×60cm；</w:t>
            </w:r>
          </w:p>
          <w:p w14:paraId="0C225D04">
            <w:pPr>
              <w:keepNext w:val="0"/>
              <w:keepLines w:val="0"/>
              <w:widowControl/>
              <w:suppressLineNumbers w:val="0"/>
              <w:jc w:val="left"/>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3.主体材质：全封闭钢架材质，右侧机柜；</w:t>
            </w:r>
          </w:p>
          <w:p w14:paraId="1CEB888E">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4.桌面材质：防火原木桌面厚度≥2.5cm。</w:t>
            </w:r>
          </w:p>
        </w:tc>
      </w:tr>
      <w:tr w14:paraId="172EE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5194E">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7</w:t>
            </w:r>
          </w:p>
        </w:tc>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8447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展示桌</w:t>
            </w:r>
          </w:p>
        </w:tc>
        <w:tc>
          <w:tcPr>
            <w:tcW w:w="3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A045EB">
            <w:pPr>
              <w:keepNext w:val="0"/>
              <w:keepLines w:val="0"/>
              <w:widowControl/>
              <w:suppressLineNumbers w:val="0"/>
              <w:jc w:val="left"/>
              <w:textAlignment w:val="center"/>
              <w:rPr>
                <w:rStyle w:val="33"/>
                <w:color w:val="auto"/>
                <w:highlight w:val="none"/>
                <w:lang w:val="en-US" w:eastAsia="zh-CN" w:bidi="ar"/>
              </w:rPr>
            </w:pPr>
            <w:r>
              <w:rPr>
                <w:rStyle w:val="33"/>
                <w:rFonts w:hint="eastAsia"/>
                <w:color w:val="auto"/>
                <w:highlight w:val="none"/>
                <w:lang w:val="en-US" w:eastAsia="zh-CN" w:bidi="ar"/>
              </w:rPr>
              <w:t>1.3C钢化玻璃罩</w:t>
            </w:r>
            <w:r>
              <w:rPr>
                <w:rStyle w:val="33"/>
                <w:color w:val="auto"/>
                <w:highlight w:val="none"/>
                <w:lang w:val="en-US" w:eastAsia="zh-CN" w:bidi="ar"/>
              </w:rPr>
              <w:t>展览柜，</w:t>
            </w:r>
            <w:r>
              <w:rPr>
                <w:rStyle w:val="34"/>
                <w:color w:val="auto"/>
                <w:highlight w:val="none"/>
                <w:lang w:val="en-US" w:eastAsia="zh-CN" w:bidi="ar"/>
              </w:rPr>
              <w:t>配LED射灯</w:t>
            </w:r>
            <w:r>
              <w:rPr>
                <w:rStyle w:val="33"/>
                <w:color w:val="auto"/>
                <w:highlight w:val="none"/>
                <w:lang w:val="en-US" w:eastAsia="zh-CN" w:bidi="ar"/>
              </w:rPr>
              <w:t>；</w:t>
            </w:r>
          </w:p>
          <w:p w14:paraId="5C714FAB">
            <w:pPr>
              <w:keepNext w:val="0"/>
              <w:keepLines w:val="0"/>
              <w:widowControl/>
              <w:suppressLineNumbers w:val="0"/>
              <w:jc w:val="left"/>
              <w:textAlignment w:val="center"/>
              <w:rPr>
                <w:rStyle w:val="34"/>
                <w:color w:val="auto"/>
                <w:highlight w:val="none"/>
                <w:lang w:val="en-US" w:eastAsia="zh-CN" w:bidi="ar"/>
              </w:rPr>
            </w:pPr>
            <w:r>
              <w:rPr>
                <w:rStyle w:val="33"/>
                <w:rFonts w:hint="eastAsia"/>
                <w:color w:val="auto"/>
                <w:highlight w:val="none"/>
                <w:lang w:val="en-US" w:eastAsia="zh-CN" w:bidi="ar"/>
              </w:rPr>
              <w:t>2.尺寸：</w:t>
            </w:r>
            <w:r>
              <w:rPr>
                <w:rFonts w:hint="eastAsia" w:ascii="宋体" w:hAnsi="宋体" w:eastAsia="宋体" w:cs="宋体"/>
                <w:i w:val="0"/>
                <w:iCs w:val="0"/>
                <w:color w:val="auto"/>
                <w:kern w:val="0"/>
                <w:sz w:val="22"/>
                <w:szCs w:val="22"/>
                <w:highlight w:val="none"/>
                <w:u w:val="none"/>
                <w:lang w:val="en-US" w:eastAsia="zh-CN" w:bidi="ar"/>
              </w:rPr>
              <w:t>约</w:t>
            </w:r>
            <w:r>
              <w:rPr>
                <w:rStyle w:val="34"/>
                <w:color w:val="auto"/>
                <w:highlight w:val="none"/>
                <w:lang w:val="en-US" w:eastAsia="zh-CN" w:bidi="ar"/>
              </w:rPr>
              <w:t>150</w:t>
            </w:r>
            <w:r>
              <w:rPr>
                <w:rStyle w:val="34"/>
                <w:rFonts w:hint="eastAsia"/>
                <w:color w:val="auto"/>
                <w:highlight w:val="none"/>
                <w:lang w:val="en-US" w:eastAsia="zh-CN" w:bidi="ar"/>
              </w:rPr>
              <w:t>cm×</w:t>
            </w:r>
            <w:r>
              <w:rPr>
                <w:rStyle w:val="34"/>
                <w:color w:val="auto"/>
                <w:highlight w:val="none"/>
                <w:lang w:val="en-US" w:eastAsia="zh-CN" w:bidi="ar"/>
              </w:rPr>
              <w:t>50</w:t>
            </w:r>
            <w:r>
              <w:rPr>
                <w:rStyle w:val="34"/>
                <w:rFonts w:hint="eastAsia"/>
                <w:color w:val="auto"/>
                <w:highlight w:val="none"/>
                <w:lang w:val="en-US" w:eastAsia="zh-CN" w:bidi="ar"/>
              </w:rPr>
              <w:t>cm</w:t>
            </w:r>
            <w:r>
              <w:rPr>
                <w:rStyle w:val="34"/>
                <w:color w:val="auto"/>
                <w:highlight w:val="none"/>
                <w:lang w:val="en-US" w:eastAsia="zh-CN" w:bidi="ar"/>
              </w:rPr>
              <w:t>×90</w:t>
            </w:r>
            <w:r>
              <w:rPr>
                <w:rStyle w:val="34"/>
                <w:rFonts w:hint="eastAsia"/>
                <w:color w:val="auto"/>
                <w:highlight w:val="none"/>
                <w:lang w:val="en-US" w:eastAsia="zh-CN" w:bidi="ar"/>
              </w:rPr>
              <w:t>cm</w:t>
            </w:r>
            <w:r>
              <w:rPr>
                <w:rStyle w:val="34"/>
                <w:color w:val="auto"/>
                <w:highlight w:val="none"/>
                <w:lang w:val="en-US" w:eastAsia="zh-CN" w:bidi="ar"/>
              </w:rPr>
              <w:t>；</w:t>
            </w:r>
          </w:p>
          <w:p w14:paraId="0672C558">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Style w:val="34"/>
                <w:rFonts w:hint="eastAsia"/>
                <w:color w:val="auto"/>
                <w:highlight w:val="none"/>
                <w:lang w:val="en-US" w:eastAsia="zh-CN" w:bidi="ar"/>
              </w:rPr>
              <w:t>3.材质及工艺：</w:t>
            </w:r>
            <w:r>
              <w:rPr>
                <w:rStyle w:val="34"/>
                <w:color w:val="auto"/>
                <w:highlight w:val="none"/>
                <w:lang w:val="en-US" w:eastAsia="zh-CN" w:bidi="ar"/>
              </w:rPr>
              <w:t>冷轧钢柜身、气压撑杆、高温静电喷涂。</w:t>
            </w:r>
          </w:p>
        </w:tc>
      </w:tr>
      <w:tr w14:paraId="5D9CA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6117A">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8</w:t>
            </w:r>
          </w:p>
        </w:tc>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045A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书架</w:t>
            </w:r>
          </w:p>
        </w:tc>
        <w:tc>
          <w:tcPr>
            <w:tcW w:w="3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408F78">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1.颜色、材质：奶油灰+金色，铝合金、16mm实木生态板。</w:t>
            </w:r>
          </w:p>
          <w:p w14:paraId="3E712E78">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2.规格：80cm双门+80cm双抽屉+80cm双门；</w:t>
            </w:r>
          </w:p>
          <w:p w14:paraId="33E53DC1">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3.钢化玻璃门，铝质门框，每个格子都附自动感应灯带。</w:t>
            </w:r>
          </w:p>
        </w:tc>
      </w:tr>
      <w:tr w14:paraId="42F34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E1AEF">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9</w:t>
            </w:r>
          </w:p>
        </w:tc>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74F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洗发床</w:t>
            </w:r>
          </w:p>
        </w:tc>
        <w:tc>
          <w:tcPr>
            <w:tcW w:w="3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90986F">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1.颜色：银扶手+白盆；</w:t>
            </w:r>
          </w:p>
          <w:p w14:paraId="2EE30ED4">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2.规格尺寸：15°坡度靠背，躺床加盆长≥140cm，盘上表面高度≥80cm，底座长度≥120cm，宽度≥60cm；</w:t>
            </w:r>
          </w:p>
          <w:p w14:paraId="5CE9B675">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3.材质：表面PU层填充回弹海绵，带可调节不锈钢支腿；</w:t>
            </w:r>
          </w:p>
          <w:p w14:paraId="759D5B58">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4.环保等级：E0级。</w:t>
            </w:r>
          </w:p>
        </w:tc>
      </w:tr>
      <w:tr w14:paraId="20A4A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41FE0">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10</w:t>
            </w:r>
          </w:p>
        </w:tc>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3BB1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讲台</w:t>
            </w:r>
          </w:p>
        </w:tc>
        <w:tc>
          <w:tcPr>
            <w:tcW w:w="3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E601B">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1.尺寸：约1280mm×780mm×1000mm；</w:t>
            </w:r>
          </w:p>
          <w:p w14:paraId="165667C6">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2.材质：实木台面+扶手，含2个抽屉；</w:t>
            </w:r>
          </w:p>
          <w:p w14:paraId="385A411A">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3.功能：可放置主机设备，后门可打开，带可敲落式走线孔。</w:t>
            </w:r>
          </w:p>
        </w:tc>
      </w:tr>
      <w:tr w14:paraId="3B4BD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F296D">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11</w:t>
            </w:r>
          </w:p>
        </w:tc>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B93B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沙发</w:t>
            </w:r>
          </w:p>
        </w:tc>
        <w:tc>
          <w:tcPr>
            <w:tcW w:w="3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E0BEA4">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1.含1人位沙发+2人位沙发+3人位沙发+功夫茶几；</w:t>
            </w:r>
          </w:p>
          <w:p w14:paraId="504C16BF">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2.材质：实木+橡木沙发脚、橡木扶手（几面），落叶松框架，高密度海绵填充、加粗蛇形弹簧、7cm橡筋、加厚西皮。</w:t>
            </w:r>
          </w:p>
        </w:tc>
      </w:tr>
      <w:tr w14:paraId="4D6AA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B40F0">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12</w:t>
            </w:r>
          </w:p>
        </w:tc>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F0FC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快递置物架</w:t>
            </w:r>
          </w:p>
        </w:tc>
        <w:tc>
          <w:tcPr>
            <w:tcW w:w="3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104C09">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1.白色四层设计，承重≥500kg/层；</w:t>
            </w:r>
          </w:p>
          <w:p w14:paraId="136EF42B">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2.尺寸：约125×60×200cm。</w:t>
            </w:r>
          </w:p>
        </w:tc>
      </w:tr>
      <w:tr w14:paraId="24D76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245BA">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13</w:t>
            </w:r>
          </w:p>
        </w:tc>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0DFF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学生上下床</w:t>
            </w:r>
          </w:p>
        </w:tc>
        <w:tc>
          <w:tcPr>
            <w:tcW w:w="3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36ABBA">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1.尺寸：2m（长）×0.92m（宽）×1.7m（高）；</w:t>
            </w:r>
          </w:p>
          <w:p w14:paraId="02AED530">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2.工艺及材质：冷轧钢弯管铁板床，自带承重钢板，加高护栏；</w:t>
            </w:r>
          </w:p>
          <w:p w14:paraId="3412DD79">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3.含梯子，梯子不落地。</w:t>
            </w:r>
          </w:p>
        </w:tc>
      </w:tr>
      <w:tr w14:paraId="7AC9F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C3B1B">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14</w:t>
            </w:r>
          </w:p>
        </w:tc>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16C5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女学生单人床</w:t>
            </w:r>
          </w:p>
        </w:tc>
        <w:tc>
          <w:tcPr>
            <w:tcW w:w="3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E2283">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1.尺寸及材质：1000mm×1900mm，木质；</w:t>
            </w:r>
          </w:p>
          <w:p w14:paraId="44168901">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2.含透气床垫。</w:t>
            </w:r>
          </w:p>
        </w:tc>
      </w:tr>
      <w:tr w14:paraId="1F1EF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10409">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15</w:t>
            </w:r>
          </w:p>
        </w:tc>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C67B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单人床</w:t>
            </w:r>
          </w:p>
        </w:tc>
        <w:tc>
          <w:tcPr>
            <w:tcW w:w="3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12F03">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1.尺寸及材质：200×120×35cm，木质胡桃色；</w:t>
            </w:r>
          </w:p>
          <w:p w14:paraId="16361790">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2.规格：床架配2根龙骨+2根立柱，床头与床板95度倾斜；</w:t>
            </w:r>
          </w:p>
          <w:p w14:paraId="178C0A20">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3.含10cm椰棕垫。</w:t>
            </w:r>
          </w:p>
        </w:tc>
      </w:tr>
    </w:tbl>
    <w:p w14:paraId="4B66BF6D">
      <w:pPr>
        <w:pStyle w:val="24"/>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宋体" w:hAnsi="宋体" w:eastAsia="宋体"/>
          <w:color w:val="auto"/>
          <w:szCs w:val="21"/>
          <w:highlight w:val="none"/>
        </w:rPr>
      </w:pPr>
      <w:r>
        <w:rPr>
          <w:rFonts w:hint="eastAsia" w:ascii="宋体" w:hAnsi="宋体" w:eastAsia="宋体"/>
          <w:color w:val="auto"/>
          <w:szCs w:val="21"/>
          <w:highlight w:val="none"/>
          <w:lang w:val="en-US" w:eastAsia="zh-CN"/>
        </w:rPr>
        <w:t>货品规格型号与参数配置（采购包2）</w:t>
      </w:r>
    </w:p>
    <w:tbl>
      <w:tblPr>
        <w:tblStyle w:val="12"/>
        <w:tblW w:w="499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884"/>
        <w:gridCol w:w="1785"/>
        <w:gridCol w:w="6610"/>
      </w:tblGrid>
      <w:tr w14:paraId="3064A0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476" w:type="pct"/>
            <w:tcBorders>
              <w:tl2br w:val="nil"/>
              <w:tr2bl w:val="nil"/>
            </w:tcBorders>
            <w:shd w:val="clear" w:color="auto" w:fill="auto"/>
            <w:noWrap/>
            <w:vAlign w:val="center"/>
          </w:tcPr>
          <w:p w14:paraId="10A23DF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序号</w:t>
            </w:r>
          </w:p>
        </w:tc>
        <w:tc>
          <w:tcPr>
            <w:tcW w:w="961" w:type="pct"/>
            <w:tcBorders>
              <w:tl2br w:val="nil"/>
              <w:tr2bl w:val="nil"/>
            </w:tcBorders>
            <w:shd w:val="clear" w:color="auto" w:fill="auto"/>
            <w:noWrap/>
            <w:vAlign w:val="center"/>
          </w:tcPr>
          <w:p w14:paraId="516530A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货品名称</w:t>
            </w:r>
          </w:p>
        </w:tc>
        <w:tc>
          <w:tcPr>
            <w:tcW w:w="3561" w:type="pct"/>
            <w:tcBorders>
              <w:tl2br w:val="nil"/>
              <w:tr2bl w:val="nil"/>
            </w:tcBorders>
            <w:shd w:val="clear" w:color="auto" w:fill="auto"/>
            <w:noWrap/>
            <w:vAlign w:val="center"/>
          </w:tcPr>
          <w:p w14:paraId="455BE50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规格型号</w:t>
            </w:r>
          </w:p>
        </w:tc>
      </w:tr>
      <w:tr w14:paraId="38F03F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140" w:hRule="atLeast"/>
        </w:trPr>
        <w:tc>
          <w:tcPr>
            <w:tcW w:w="476" w:type="pct"/>
            <w:tcBorders>
              <w:tl2br w:val="nil"/>
              <w:tr2bl w:val="nil"/>
            </w:tcBorders>
            <w:shd w:val="clear" w:color="auto" w:fill="auto"/>
            <w:noWrap/>
            <w:vAlign w:val="center"/>
          </w:tcPr>
          <w:p w14:paraId="149E3432">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1</w:t>
            </w:r>
          </w:p>
        </w:tc>
        <w:tc>
          <w:tcPr>
            <w:tcW w:w="961" w:type="pct"/>
            <w:tcBorders>
              <w:tl2br w:val="nil"/>
              <w:tr2bl w:val="nil"/>
            </w:tcBorders>
            <w:shd w:val="clear" w:color="auto" w:fill="auto"/>
            <w:noWrap/>
            <w:vAlign w:val="center"/>
          </w:tcPr>
          <w:p w14:paraId="6C7A4C5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消毒碗柜</w:t>
            </w:r>
          </w:p>
        </w:tc>
        <w:tc>
          <w:tcPr>
            <w:tcW w:w="3561" w:type="pct"/>
            <w:tcBorders>
              <w:tl2br w:val="nil"/>
              <w:tr2bl w:val="nil"/>
            </w:tcBorders>
            <w:shd w:val="clear" w:color="auto" w:fill="auto"/>
            <w:vAlign w:val="center"/>
          </w:tcPr>
          <w:p w14:paraId="0291C0E8">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1.规格：双门（上下门），5层（上2+下3）；</w:t>
            </w:r>
          </w:p>
          <w:p w14:paraId="681C0789">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2.容量：≥196升，约48×39×124.5cm；</w:t>
            </w:r>
          </w:p>
          <w:p w14:paraId="610FCF5E">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3.控制方式：按键；</w:t>
            </w:r>
          </w:p>
          <w:p w14:paraId="62BED1A9">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4.消毒、烘干方式：臭氧/75℃红外线消毒+中温（65℃）烘干；</w:t>
            </w:r>
          </w:p>
          <w:p w14:paraId="155B0C6C">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5.发热管：3条（上1+下2）；</w:t>
            </w:r>
          </w:p>
          <w:p w14:paraId="79DBDF58">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6.层架材质、尺寸：0235电镀碳素钢，层架尺寸：≥45.2×31cm；7.单层承重：≥6kg；</w:t>
            </w:r>
          </w:p>
          <w:p w14:paraId="65D129D2">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8.接电方式：10A插头；</w:t>
            </w:r>
          </w:p>
          <w:p w14:paraId="1A787FEE">
            <w:pPr>
              <w:keepNext w:val="0"/>
              <w:keepLines w:val="0"/>
              <w:widowControl/>
              <w:suppressLineNumbers w:val="0"/>
              <w:jc w:val="left"/>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9.产品功率：600W；</w:t>
            </w:r>
          </w:p>
          <w:p w14:paraId="3FDE3EB4">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10.功能时间：90分钟。</w:t>
            </w:r>
          </w:p>
        </w:tc>
      </w:tr>
      <w:tr w14:paraId="5DDF0A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476" w:type="pct"/>
            <w:tcBorders>
              <w:tl2br w:val="nil"/>
              <w:tr2bl w:val="nil"/>
            </w:tcBorders>
            <w:shd w:val="clear" w:color="auto" w:fill="auto"/>
            <w:noWrap/>
            <w:vAlign w:val="center"/>
          </w:tcPr>
          <w:p w14:paraId="321444A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w:t>
            </w:r>
          </w:p>
        </w:tc>
        <w:tc>
          <w:tcPr>
            <w:tcW w:w="961" w:type="pct"/>
            <w:tcBorders>
              <w:tl2br w:val="nil"/>
              <w:tr2bl w:val="nil"/>
            </w:tcBorders>
            <w:shd w:val="clear" w:color="auto" w:fill="auto"/>
            <w:noWrap/>
            <w:vAlign w:val="center"/>
          </w:tcPr>
          <w:p w14:paraId="5DC8BB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冰柜</w:t>
            </w:r>
          </w:p>
        </w:tc>
        <w:tc>
          <w:tcPr>
            <w:tcW w:w="3561" w:type="pct"/>
            <w:tcBorders>
              <w:tl2br w:val="nil"/>
              <w:tr2bl w:val="nil"/>
            </w:tcBorders>
            <w:shd w:val="clear" w:color="auto" w:fill="auto"/>
            <w:vAlign w:val="center"/>
          </w:tcPr>
          <w:p w14:paraId="7216E94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1.容量：≥301升；</w:t>
            </w:r>
          </w:p>
          <w:p w14:paraId="4CC90F0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2.功能：单温低霜，支持全冷藏或全冷冻，六档调温；</w:t>
            </w:r>
          </w:p>
          <w:p w14:paraId="0DAF97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3.开合方式：顶开式。</w:t>
            </w:r>
          </w:p>
        </w:tc>
      </w:tr>
      <w:tr w14:paraId="755A8E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476" w:type="pct"/>
            <w:tcBorders>
              <w:tl2br w:val="nil"/>
              <w:tr2bl w:val="nil"/>
            </w:tcBorders>
            <w:shd w:val="clear" w:color="auto" w:fill="auto"/>
            <w:noWrap/>
            <w:vAlign w:val="center"/>
          </w:tcPr>
          <w:p w14:paraId="0046E0B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w:t>
            </w:r>
          </w:p>
        </w:tc>
        <w:tc>
          <w:tcPr>
            <w:tcW w:w="961" w:type="pct"/>
            <w:tcBorders>
              <w:tl2br w:val="nil"/>
              <w:tr2bl w:val="nil"/>
            </w:tcBorders>
            <w:shd w:val="clear" w:color="auto" w:fill="auto"/>
            <w:noWrap/>
            <w:vAlign w:val="center"/>
          </w:tcPr>
          <w:p w14:paraId="2478A4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烤箱</w:t>
            </w:r>
          </w:p>
        </w:tc>
        <w:tc>
          <w:tcPr>
            <w:tcW w:w="3561" w:type="pct"/>
            <w:tcBorders>
              <w:tl2br w:val="nil"/>
              <w:tr2bl w:val="nil"/>
            </w:tcBorders>
            <w:shd w:val="clear" w:color="auto" w:fill="auto"/>
            <w:vAlign w:val="center"/>
          </w:tcPr>
          <w:p w14:paraId="665F138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1.容量：≥25升；</w:t>
            </w:r>
          </w:p>
          <w:p w14:paraId="3D5234F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2.控制方式：触摸；</w:t>
            </w:r>
          </w:p>
          <w:p w14:paraId="4839E9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3.功能、颜色：蒸汽烤箱，上下管独立控温，白色。</w:t>
            </w:r>
          </w:p>
        </w:tc>
      </w:tr>
      <w:tr w14:paraId="6CA3C4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476" w:type="pct"/>
            <w:tcBorders>
              <w:tl2br w:val="nil"/>
              <w:tr2bl w:val="nil"/>
            </w:tcBorders>
            <w:shd w:val="clear" w:color="auto" w:fill="auto"/>
            <w:noWrap/>
            <w:vAlign w:val="center"/>
          </w:tcPr>
          <w:p w14:paraId="39F3ED6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w:t>
            </w:r>
          </w:p>
        </w:tc>
        <w:tc>
          <w:tcPr>
            <w:tcW w:w="961" w:type="pct"/>
            <w:tcBorders>
              <w:tl2br w:val="nil"/>
              <w:tr2bl w:val="nil"/>
            </w:tcBorders>
            <w:shd w:val="clear" w:color="auto" w:fill="auto"/>
            <w:noWrap/>
            <w:vAlign w:val="center"/>
          </w:tcPr>
          <w:p w14:paraId="298C18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微波炉</w:t>
            </w:r>
          </w:p>
        </w:tc>
        <w:tc>
          <w:tcPr>
            <w:tcW w:w="3561" w:type="pct"/>
            <w:tcBorders>
              <w:tl2br w:val="nil"/>
              <w:tr2bl w:val="nil"/>
            </w:tcBorders>
            <w:shd w:val="clear" w:color="auto" w:fill="auto"/>
            <w:vAlign w:val="center"/>
          </w:tcPr>
          <w:p w14:paraId="76038CE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1.侧拉式开门变频微波炉，电脑式控制，卤素管加热；</w:t>
            </w:r>
          </w:p>
          <w:p w14:paraId="562AFE7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2.容量：≥23升；</w:t>
            </w:r>
          </w:p>
          <w:p w14:paraId="1B634D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3.功率：900W。</w:t>
            </w:r>
          </w:p>
        </w:tc>
      </w:tr>
      <w:tr w14:paraId="39B09F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trPr>
        <w:tc>
          <w:tcPr>
            <w:tcW w:w="476" w:type="pct"/>
            <w:tcBorders>
              <w:tl2br w:val="nil"/>
              <w:tr2bl w:val="nil"/>
            </w:tcBorders>
            <w:shd w:val="clear" w:color="auto" w:fill="auto"/>
            <w:noWrap/>
            <w:vAlign w:val="center"/>
          </w:tcPr>
          <w:p w14:paraId="05AF263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w:t>
            </w:r>
          </w:p>
        </w:tc>
        <w:tc>
          <w:tcPr>
            <w:tcW w:w="961" w:type="pct"/>
            <w:tcBorders>
              <w:tl2br w:val="nil"/>
              <w:tr2bl w:val="nil"/>
            </w:tcBorders>
            <w:shd w:val="clear" w:color="auto" w:fill="auto"/>
            <w:noWrap/>
            <w:vAlign w:val="center"/>
          </w:tcPr>
          <w:p w14:paraId="4E7D7D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电磁炉</w:t>
            </w:r>
          </w:p>
        </w:tc>
        <w:tc>
          <w:tcPr>
            <w:tcW w:w="3561" w:type="pct"/>
            <w:tcBorders>
              <w:tl2br w:val="nil"/>
              <w:tr2bl w:val="nil"/>
            </w:tcBorders>
            <w:shd w:val="clear" w:color="auto" w:fill="auto"/>
            <w:vAlign w:val="center"/>
          </w:tcPr>
          <w:p w14:paraId="04742A9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1.厚度：约6cm；</w:t>
            </w:r>
          </w:p>
          <w:p w14:paraId="3A8F67B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2.控制方式：触摸；</w:t>
            </w:r>
          </w:p>
          <w:p w14:paraId="15782A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3.功能、颜色：电磁加热，防水，具有9个档位，黑色微晶面板。</w:t>
            </w:r>
          </w:p>
        </w:tc>
      </w:tr>
      <w:tr w14:paraId="3AA0C0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350" w:hRule="atLeast"/>
        </w:trPr>
        <w:tc>
          <w:tcPr>
            <w:tcW w:w="476" w:type="pct"/>
            <w:tcBorders>
              <w:tl2br w:val="nil"/>
              <w:tr2bl w:val="nil"/>
            </w:tcBorders>
            <w:shd w:val="clear" w:color="auto" w:fill="auto"/>
            <w:noWrap/>
            <w:vAlign w:val="center"/>
          </w:tcPr>
          <w:p w14:paraId="5B4911C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w:t>
            </w:r>
          </w:p>
        </w:tc>
        <w:tc>
          <w:tcPr>
            <w:tcW w:w="961" w:type="pct"/>
            <w:tcBorders>
              <w:tl2br w:val="nil"/>
              <w:tr2bl w:val="nil"/>
            </w:tcBorders>
            <w:shd w:val="clear" w:color="auto" w:fill="auto"/>
            <w:noWrap/>
            <w:vAlign w:val="center"/>
          </w:tcPr>
          <w:p w14:paraId="0828BC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餐具</w:t>
            </w:r>
          </w:p>
        </w:tc>
        <w:tc>
          <w:tcPr>
            <w:tcW w:w="3561" w:type="pct"/>
            <w:tcBorders>
              <w:tl2br w:val="nil"/>
              <w:tr2bl w:val="nil"/>
            </w:tcBorders>
            <w:shd w:val="clear" w:color="auto" w:fill="auto"/>
            <w:vAlign w:val="center"/>
          </w:tcPr>
          <w:p w14:paraId="079355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英寸花瓣汤碗2个；12.5英寸花新鱼盘2个；10.5英寸花赠大盘2个；8.25英寸花宽边盘6个；8.25英寸花街围盘8个；7.25英寸花播回盘4个；7.25美寸花简宽边盘4个；4.2英寸花碟20个；6英寸花面碗4个；4.6英寸花瓣饭碗24个；大勺2个；小勺24个；纯白陶瓷筷子40双。</w:t>
            </w:r>
          </w:p>
        </w:tc>
      </w:tr>
      <w:tr w14:paraId="032D0E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trPr>
        <w:tc>
          <w:tcPr>
            <w:tcW w:w="476" w:type="pct"/>
            <w:tcBorders>
              <w:tl2br w:val="nil"/>
              <w:tr2bl w:val="nil"/>
            </w:tcBorders>
            <w:shd w:val="clear" w:color="auto" w:fill="auto"/>
            <w:noWrap/>
            <w:vAlign w:val="center"/>
          </w:tcPr>
          <w:p w14:paraId="074A313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7</w:t>
            </w:r>
          </w:p>
        </w:tc>
        <w:tc>
          <w:tcPr>
            <w:tcW w:w="961" w:type="pct"/>
            <w:tcBorders>
              <w:tl2br w:val="nil"/>
              <w:tr2bl w:val="nil"/>
            </w:tcBorders>
            <w:shd w:val="clear" w:color="auto" w:fill="auto"/>
            <w:noWrap/>
            <w:vAlign w:val="center"/>
          </w:tcPr>
          <w:p w14:paraId="113A01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按摩椅</w:t>
            </w:r>
          </w:p>
        </w:tc>
        <w:tc>
          <w:tcPr>
            <w:tcW w:w="3561" w:type="pct"/>
            <w:tcBorders>
              <w:tl2br w:val="nil"/>
              <w:tr2bl w:val="nil"/>
            </w:tcBorders>
            <w:shd w:val="clear" w:color="auto" w:fill="auto"/>
            <w:vAlign w:val="center"/>
          </w:tcPr>
          <w:p w14:paraId="5A38718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1.颜色：白色；</w:t>
            </w:r>
          </w:p>
          <w:p w14:paraId="171FF003">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2.大字彩色触摸显示屏，支持语音播报、控制及蓝牙音乐播放；</w:t>
            </w:r>
          </w:p>
          <w:p w14:paraId="3CF0A6AF">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3.按摩硬件配置：腿足全包裹；柔性岫玉机械手；零重力平躺升前移；大座舱设计；跷晓板型曲线自动贴合；加长曲轨行程；头部腿部可伸缩；颈部加长弹簧按摩头；</w:t>
            </w:r>
          </w:p>
          <w:p w14:paraId="7CFA23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2"/>
                <w:szCs w:val="22"/>
                <w:highlight w:val="none"/>
                <w:u w:val="none"/>
                <w:lang w:val="en-US" w:eastAsia="zh-CN" w:bidi="ar"/>
              </w:rPr>
              <w:t>4.按摩模式：玉石古法按摩手法；腰背草本热敷；小腿温感热敷；深V浮躺泰式牵引；腰背酸痛部位重点按摩；臀部6头揉捏推拿夹捏；大腿环抱气囊夹捏；小腿气囊夹捏按压；足底揉捏-推拿-顶压；包裹式气囊波浪式按摩；可选区城或全身按摩。</w:t>
            </w:r>
          </w:p>
        </w:tc>
      </w:tr>
      <w:tr w14:paraId="478893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476" w:type="pct"/>
            <w:tcBorders>
              <w:tl2br w:val="nil"/>
              <w:tr2bl w:val="nil"/>
            </w:tcBorders>
            <w:shd w:val="clear" w:color="auto" w:fill="auto"/>
            <w:noWrap/>
            <w:vAlign w:val="center"/>
          </w:tcPr>
          <w:p w14:paraId="27F3272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w:t>
            </w:r>
          </w:p>
        </w:tc>
        <w:tc>
          <w:tcPr>
            <w:tcW w:w="961" w:type="pct"/>
            <w:tcBorders>
              <w:tl2br w:val="nil"/>
              <w:tr2bl w:val="nil"/>
            </w:tcBorders>
            <w:shd w:val="clear" w:color="auto" w:fill="auto"/>
            <w:noWrap/>
            <w:vAlign w:val="center"/>
          </w:tcPr>
          <w:p w14:paraId="24C188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紫外线消毒灯</w:t>
            </w:r>
          </w:p>
        </w:tc>
        <w:tc>
          <w:tcPr>
            <w:tcW w:w="3561" w:type="pct"/>
            <w:tcBorders>
              <w:tl2br w:val="nil"/>
              <w:tr2bl w:val="nil"/>
            </w:tcBorders>
            <w:shd w:val="clear" w:color="auto" w:fill="auto"/>
            <w:vAlign w:val="center"/>
          </w:tcPr>
          <w:p w14:paraId="519DAF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医用级，100W臭氧，支持定时功能、智能遥控。</w:t>
            </w:r>
          </w:p>
        </w:tc>
      </w:tr>
      <w:tr w14:paraId="646E92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476" w:type="pct"/>
            <w:tcBorders>
              <w:tl2br w:val="nil"/>
              <w:tr2bl w:val="nil"/>
            </w:tcBorders>
            <w:shd w:val="clear" w:color="auto" w:fill="auto"/>
            <w:noWrap/>
            <w:vAlign w:val="center"/>
          </w:tcPr>
          <w:p w14:paraId="0BB3CB6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w:t>
            </w:r>
          </w:p>
        </w:tc>
        <w:tc>
          <w:tcPr>
            <w:tcW w:w="961" w:type="pct"/>
            <w:tcBorders>
              <w:tl2br w:val="nil"/>
              <w:tr2bl w:val="nil"/>
            </w:tcBorders>
            <w:shd w:val="clear" w:color="auto" w:fill="auto"/>
            <w:noWrap/>
            <w:vAlign w:val="center"/>
          </w:tcPr>
          <w:p w14:paraId="492739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饮水机</w:t>
            </w:r>
          </w:p>
        </w:tc>
        <w:tc>
          <w:tcPr>
            <w:tcW w:w="3561" w:type="pct"/>
            <w:tcBorders>
              <w:tl2br w:val="nil"/>
              <w:tr2bl w:val="nil"/>
            </w:tcBorders>
            <w:shd w:val="clear" w:color="auto" w:fill="auto"/>
            <w:vAlign w:val="center"/>
          </w:tcPr>
          <w:p w14:paraId="757B01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简约单门、下置水桶设计，三出水口支持冰、温、热出水。</w:t>
            </w:r>
          </w:p>
        </w:tc>
      </w:tr>
      <w:tr w14:paraId="619622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476" w:type="pct"/>
            <w:tcBorders>
              <w:tl2br w:val="nil"/>
              <w:tr2bl w:val="nil"/>
            </w:tcBorders>
            <w:shd w:val="clear" w:color="auto" w:fill="auto"/>
            <w:noWrap/>
            <w:vAlign w:val="center"/>
          </w:tcPr>
          <w:p w14:paraId="598EAF9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10</w:t>
            </w:r>
          </w:p>
        </w:tc>
        <w:tc>
          <w:tcPr>
            <w:tcW w:w="961" w:type="pct"/>
            <w:tcBorders>
              <w:tl2br w:val="nil"/>
              <w:tr2bl w:val="nil"/>
            </w:tcBorders>
            <w:shd w:val="clear" w:color="auto" w:fill="auto"/>
            <w:noWrap/>
            <w:vAlign w:val="center"/>
          </w:tcPr>
          <w:p w14:paraId="14A5F5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热水器</w:t>
            </w:r>
          </w:p>
        </w:tc>
        <w:tc>
          <w:tcPr>
            <w:tcW w:w="3561" w:type="pct"/>
            <w:tcBorders>
              <w:tl2br w:val="nil"/>
              <w:tr2bl w:val="nil"/>
            </w:tcBorders>
            <w:shd w:val="clear" w:color="auto" w:fill="auto"/>
            <w:vAlign w:val="center"/>
          </w:tcPr>
          <w:p w14:paraId="75878F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白色储水式热水器（40L），功率：2200W</w:t>
            </w:r>
          </w:p>
        </w:tc>
      </w:tr>
      <w:tr w14:paraId="1F4203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trPr>
        <w:tc>
          <w:tcPr>
            <w:tcW w:w="476" w:type="pct"/>
            <w:tcBorders>
              <w:tl2br w:val="nil"/>
              <w:tr2bl w:val="nil"/>
            </w:tcBorders>
            <w:shd w:val="clear" w:color="auto" w:fill="auto"/>
            <w:noWrap/>
            <w:vAlign w:val="center"/>
          </w:tcPr>
          <w:p w14:paraId="7E5DAF2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11</w:t>
            </w:r>
          </w:p>
        </w:tc>
        <w:tc>
          <w:tcPr>
            <w:tcW w:w="961" w:type="pct"/>
            <w:tcBorders>
              <w:tl2br w:val="nil"/>
              <w:tr2bl w:val="nil"/>
            </w:tcBorders>
            <w:shd w:val="clear" w:color="auto" w:fill="auto"/>
            <w:noWrap/>
            <w:vAlign w:val="center"/>
          </w:tcPr>
          <w:p w14:paraId="5C09A0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3D打印机</w:t>
            </w:r>
          </w:p>
        </w:tc>
        <w:tc>
          <w:tcPr>
            <w:tcW w:w="3561" w:type="pct"/>
            <w:tcBorders>
              <w:tl2br w:val="nil"/>
              <w:tr2bl w:val="nil"/>
            </w:tcBorders>
            <w:shd w:val="clear" w:color="auto" w:fill="auto"/>
            <w:vAlign w:val="center"/>
          </w:tcPr>
          <w:p w14:paraId="3489D7D2">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1.桌面型3D打印机，支持远程送料；</w:t>
            </w:r>
          </w:p>
          <w:p w14:paraId="051726C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2.喷头：双喷头，喷头温度190-250℃，两个挤出机独立供料；</w:t>
            </w:r>
          </w:p>
          <w:p w14:paraId="268C76E1">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3.打印工艺：FDM成型工艺；</w:t>
            </w:r>
          </w:p>
          <w:p w14:paraId="65D871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4.打印成型尺寸：≥250×250×220mm。</w:t>
            </w:r>
          </w:p>
        </w:tc>
      </w:tr>
      <w:tr w14:paraId="72F717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80" w:hRule="atLeast"/>
        </w:trPr>
        <w:tc>
          <w:tcPr>
            <w:tcW w:w="476" w:type="pct"/>
            <w:tcBorders>
              <w:tl2br w:val="nil"/>
              <w:tr2bl w:val="nil"/>
            </w:tcBorders>
            <w:shd w:val="clear" w:color="auto" w:fill="auto"/>
            <w:noWrap/>
            <w:vAlign w:val="center"/>
          </w:tcPr>
          <w:p w14:paraId="5CFF009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12</w:t>
            </w:r>
          </w:p>
        </w:tc>
        <w:tc>
          <w:tcPr>
            <w:tcW w:w="961" w:type="pct"/>
            <w:tcBorders>
              <w:tl2br w:val="nil"/>
              <w:tr2bl w:val="nil"/>
            </w:tcBorders>
            <w:shd w:val="clear" w:color="auto" w:fill="auto"/>
            <w:noWrap/>
            <w:vAlign w:val="center"/>
          </w:tcPr>
          <w:p w14:paraId="63B3CD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single"/>
                <w:lang w:val="en-US" w:eastAsia="zh-CN" w:bidi="ar"/>
              </w:rPr>
              <w:t>◆Ai心理疏导机器人</w:t>
            </w:r>
          </w:p>
        </w:tc>
        <w:tc>
          <w:tcPr>
            <w:tcW w:w="3561" w:type="pct"/>
            <w:tcBorders>
              <w:tl2br w:val="nil"/>
              <w:tr2bl w:val="nil"/>
            </w:tcBorders>
            <w:shd w:val="clear" w:color="auto" w:fill="auto"/>
            <w:vAlign w:val="center"/>
          </w:tcPr>
          <w:p w14:paraId="7AC509F1">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1.屏幕：10.1寸，支持10点触控；</w:t>
            </w:r>
          </w:p>
          <w:p w14:paraId="271F141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2.尺寸：约100cm×36cm×38cm；</w:t>
            </w:r>
          </w:p>
          <w:p w14:paraId="2E43C4B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3.传感器：超声波测距、激光测距、红外距离传感器、红外接收等；</w:t>
            </w:r>
          </w:p>
          <w:p w14:paraId="589A3FE6">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4.功能：含心理疏导、解忧小铺、即刻减压、互动百科、心理测试、成长微课等。</w:t>
            </w:r>
          </w:p>
        </w:tc>
      </w:tr>
      <w:bookmarkEnd w:id="8"/>
    </w:tbl>
    <w:p w14:paraId="5951FCE6">
      <w:pPr>
        <w:pStyle w:val="24"/>
        <w:keepNext w:val="0"/>
        <w:keepLines w:val="0"/>
        <w:pageBreakBefore w:val="0"/>
        <w:widowControl w:val="0"/>
        <w:numPr>
          <w:ilvl w:val="0"/>
          <w:numId w:val="0"/>
        </w:numPr>
        <w:kinsoku/>
        <w:wordWrap/>
        <w:overflowPunct/>
        <w:topLinePunct w:val="0"/>
        <w:autoSpaceDE/>
        <w:autoSpaceDN/>
        <w:bidi w:val="0"/>
        <w:adjustRightInd/>
        <w:snapToGrid w:val="0"/>
        <w:spacing w:before="219" w:beforeLines="50" w:line="360" w:lineRule="auto"/>
        <w:ind w:left="420" w:leftChars="0" w:hanging="420" w:firstLineChars="0"/>
        <w:contextualSpacing/>
        <w:textAlignment w:val="auto"/>
        <w:rPr>
          <w:rFonts w:hint="eastAsia" w:ascii="宋体" w:hAnsi="宋体" w:eastAsia="宋体"/>
          <w:b/>
          <w:bCs/>
          <w:color w:val="auto"/>
          <w:szCs w:val="21"/>
          <w:u w:val="single"/>
          <w:lang w:val="en-US" w:eastAsia="zh-Hans"/>
        </w:rPr>
      </w:pPr>
      <w:bookmarkStart w:id="10" w:name="_Toc169807542"/>
      <w:bookmarkStart w:id="11" w:name="_Toc169799780"/>
      <w:r>
        <w:rPr>
          <w:rFonts w:hint="eastAsia" w:ascii="宋体" w:hAnsi="宋体" w:eastAsia="宋体"/>
          <w:b/>
          <w:bCs/>
          <w:color w:val="auto"/>
          <w:szCs w:val="21"/>
          <w:u w:val="none"/>
          <w:lang w:val="en-US" w:eastAsia="zh-Hans"/>
        </w:rPr>
        <w:t>注：</w:t>
      </w:r>
      <w:r>
        <w:rPr>
          <w:rFonts w:hint="eastAsia" w:ascii="宋体" w:hAnsi="宋体" w:eastAsia="宋体"/>
          <w:b/>
          <w:bCs/>
          <w:color w:val="auto"/>
          <w:szCs w:val="21"/>
          <w:u w:val="single"/>
          <w:lang w:val="en-US" w:eastAsia="zh-Hans"/>
        </w:rPr>
        <w:t>★</w:t>
      </w:r>
      <w:r>
        <w:rPr>
          <w:rFonts w:hint="eastAsia" w:ascii="宋体" w:hAnsi="宋体" w:eastAsia="宋体"/>
          <w:b/>
          <w:bCs/>
          <w:color w:val="auto"/>
          <w:szCs w:val="21"/>
          <w:u w:val="single"/>
          <w:lang w:val="en-US" w:eastAsia="zh-CN"/>
        </w:rPr>
        <w:t>上表中</w:t>
      </w:r>
      <w:r>
        <w:rPr>
          <w:rFonts w:hint="eastAsia" w:ascii="宋体" w:hAnsi="宋体" w:eastAsia="宋体"/>
          <w:b/>
          <w:bCs/>
          <w:color w:val="auto"/>
          <w:szCs w:val="21"/>
          <w:u w:val="single"/>
          <w:lang w:val="en-US" w:eastAsia="zh-Hans"/>
        </w:rPr>
        <w:t>属于中国国家强制性产品认证（CCC）产品</w:t>
      </w:r>
      <w:r>
        <w:rPr>
          <w:rFonts w:hint="eastAsia" w:ascii="宋体" w:hAnsi="宋体" w:eastAsia="宋体"/>
          <w:b/>
          <w:bCs/>
          <w:color w:val="auto"/>
          <w:szCs w:val="21"/>
          <w:u w:val="single"/>
          <w:lang w:val="en-US" w:eastAsia="zh-CN"/>
        </w:rPr>
        <w:t>的</w:t>
      </w:r>
      <w:r>
        <w:rPr>
          <w:rFonts w:hint="eastAsia" w:ascii="宋体" w:hAnsi="宋体" w:eastAsia="宋体"/>
          <w:b/>
          <w:bCs/>
          <w:color w:val="auto"/>
          <w:szCs w:val="21"/>
          <w:u w:val="single"/>
          <w:lang w:val="en-US" w:eastAsia="zh-Hans"/>
        </w:rPr>
        <w:t>，投标人须承诺在交货时能提供对应货物具有的《中国国家强制性产品认证证书》或《强制性认证产品符合性自我声明》</w:t>
      </w:r>
      <w:r>
        <w:rPr>
          <w:rFonts w:hint="eastAsia" w:ascii="宋体" w:hAnsi="宋体" w:eastAsia="宋体"/>
          <w:b/>
          <w:bCs/>
          <w:color w:val="auto"/>
          <w:szCs w:val="21"/>
          <w:u w:val="single"/>
          <w:lang w:val="en-US" w:eastAsia="zh-CN"/>
        </w:rPr>
        <w:t>（</w:t>
      </w:r>
      <w:r>
        <w:rPr>
          <w:rFonts w:hint="eastAsia" w:ascii="宋体" w:hAnsi="宋体" w:eastAsia="宋体"/>
          <w:b/>
          <w:bCs/>
          <w:color w:val="auto"/>
          <w:szCs w:val="21"/>
          <w:u w:val="single"/>
          <w:lang w:val="en-US" w:eastAsia="zh-Hans"/>
        </w:rPr>
        <w:t>须提供对应承诺函并加盖投标人公章，承诺函格式自拟</w:t>
      </w:r>
      <w:r>
        <w:rPr>
          <w:rFonts w:hint="eastAsia" w:ascii="宋体" w:hAnsi="宋体" w:eastAsia="宋体"/>
          <w:b/>
          <w:bCs/>
          <w:color w:val="auto"/>
          <w:szCs w:val="21"/>
          <w:u w:val="single"/>
          <w:lang w:val="en-US" w:eastAsia="zh-CN"/>
        </w:rPr>
        <w:t>）</w:t>
      </w:r>
      <w:r>
        <w:rPr>
          <w:rFonts w:hint="eastAsia" w:ascii="宋体" w:hAnsi="宋体" w:eastAsia="宋体"/>
          <w:b/>
          <w:bCs/>
          <w:color w:val="auto"/>
          <w:szCs w:val="21"/>
          <w:u w:val="single"/>
          <w:lang w:val="en-US" w:eastAsia="zh-Hans"/>
        </w:rPr>
        <w:t>。</w:t>
      </w:r>
    </w:p>
    <w:p w14:paraId="562D3B83">
      <w:pPr>
        <w:pageBreakBefore/>
        <w:spacing w:after="217" w:afterLines="50"/>
        <w:jc w:val="center"/>
        <w:outlineLvl w:val="1"/>
        <w:rPr>
          <w:rFonts w:ascii="Calibri" w:hAnsi="Calibri" w:eastAsia="宋体" w:cs="Times New Roman"/>
          <w:kern w:val="0"/>
          <w:sz w:val="20"/>
          <w:szCs w:val="20"/>
          <w:lang w:eastAsia="zh-Hans"/>
        </w:rPr>
      </w:pPr>
      <w:r>
        <w:rPr>
          <w:rFonts w:ascii="Calibri" w:hAnsi="Calibri" w:eastAsia="宋体" w:cs="Times New Roman"/>
          <w:b/>
          <w:kern w:val="0"/>
          <w:sz w:val="36"/>
          <w:szCs w:val="20"/>
          <w:lang w:eastAsia="zh-Hans"/>
        </w:rPr>
        <w:t>第三章 投标人须知</w:t>
      </w:r>
      <w:bookmarkEnd w:id="10"/>
      <w:bookmarkEnd w:id="11"/>
    </w:p>
    <w:p w14:paraId="2050E244">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4"/>
        <w:widowControl/>
        <w:numPr>
          <w:ilvl w:val="0"/>
          <w:numId w:val="18"/>
        </w:numPr>
        <w:tabs>
          <w:tab w:val="left" w:pos="426"/>
          <w:tab w:val="left" w:pos="709"/>
          <w:tab w:val="left" w:pos="1418"/>
        </w:tabs>
        <w:ind w:hanging="2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名词解释</w:t>
      </w:r>
    </w:p>
    <w:p w14:paraId="2DAD81C8">
      <w:pPr>
        <w:pStyle w:val="24"/>
        <w:widowControl/>
        <w:numPr>
          <w:ilvl w:val="0"/>
          <w:numId w:val="19"/>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采购代理机构：</w:t>
      </w:r>
      <w:r>
        <w:rPr>
          <w:rFonts w:hint="eastAsia" w:ascii="宋体" w:hAnsi="宋体" w:eastAsia="宋体" w:cs="Times New Roman"/>
          <w:kern w:val="0"/>
          <w:szCs w:val="21"/>
          <w:lang w:eastAsia="zh-Hans"/>
        </w:rPr>
        <w:t>是指</w:t>
      </w:r>
      <w:r>
        <w:rPr>
          <w:rFonts w:ascii="宋体" w:hAnsi="宋体" w:eastAsia="宋体" w:cs="Times New Roman"/>
          <w:kern w:val="0"/>
          <w:szCs w:val="21"/>
          <w:lang w:eastAsia="zh-Hans"/>
        </w:rPr>
        <w:t>负责整个采购活动的组织，依法负责编制和发布招标文件，对招标文件拥有最终的解释权，不以任何身份出任评标委员会成员。</w:t>
      </w:r>
    </w:p>
    <w:p w14:paraId="0BE39DDD">
      <w:pPr>
        <w:pStyle w:val="24"/>
        <w:widowControl/>
        <w:numPr>
          <w:ilvl w:val="0"/>
          <w:numId w:val="19"/>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采购人：是</w:t>
      </w:r>
      <w:r>
        <w:rPr>
          <w:rFonts w:hint="eastAsia" w:ascii="宋体" w:hAnsi="宋体" w:eastAsia="宋体" w:cs="Times New Roman"/>
          <w:kern w:val="0"/>
          <w:szCs w:val="21"/>
          <w:lang w:eastAsia="zh-Hans"/>
        </w:rPr>
        <w:t>指</w:t>
      </w:r>
      <w:r>
        <w:rPr>
          <w:rFonts w:ascii="宋体" w:hAnsi="宋体" w:eastAsia="宋体" w:cs="Times New Roman"/>
          <w:kern w:val="0"/>
          <w:szCs w:val="21"/>
          <w:lang w:eastAsia="zh-Hans"/>
        </w:rPr>
        <w:t>采购活动当事人之一，负责项目的整体规划、技术方案可行性设计论证与实施，作为合同采购方（用户）的主体承担质疑回复、履行合同、验收与评价等义务。</w:t>
      </w:r>
    </w:p>
    <w:p w14:paraId="72A88B11">
      <w:pPr>
        <w:pStyle w:val="24"/>
        <w:widowControl/>
        <w:numPr>
          <w:ilvl w:val="0"/>
          <w:numId w:val="19"/>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是</w:t>
      </w:r>
      <w:r>
        <w:rPr>
          <w:rFonts w:ascii="宋体" w:hAnsi="宋体" w:eastAsia="宋体" w:cs="Times New Roman"/>
          <w:kern w:val="0"/>
          <w:szCs w:val="21"/>
          <w:lang w:eastAsia="zh-Hans"/>
        </w:rPr>
        <w:t>指向采购人提供货物、工程或者服务的法人、其他组织或者自然人。</w:t>
      </w:r>
    </w:p>
    <w:p w14:paraId="0B546C34">
      <w:pPr>
        <w:pStyle w:val="24"/>
        <w:widowControl/>
        <w:numPr>
          <w:ilvl w:val="0"/>
          <w:numId w:val="19"/>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评标委员会</w:t>
      </w:r>
      <w:r>
        <w:rPr>
          <w:rFonts w:hint="eastAsia" w:ascii="宋体" w:hAnsi="宋体" w:eastAsia="宋体" w:cs="Times New Roman"/>
          <w:kern w:val="0"/>
          <w:szCs w:val="21"/>
          <w:lang w:eastAsia="zh-Hans"/>
        </w:rPr>
        <w:t>：</w:t>
      </w:r>
      <w:r>
        <w:rPr>
          <w:rFonts w:ascii="宋体" w:hAnsi="宋体" w:eastAsia="宋体" w:cs="Times New Roman"/>
          <w:kern w:val="0"/>
          <w:szCs w:val="21"/>
          <w:lang w:eastAsia="zh-Hans"/>
        </w:rPr>
        <w:t>是指</w:t>
      </w: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《中华人民共和国政府采购法》等法律法规规定，由采购人代表和有关专家组成以确定中标供应商或者推荐中标候选人的临时组织。</w:t>
      </w:r>
    </w:p>
    <w:p w14:paraId="74BA097A">
      <w:pPr>
        <w:pStyle w:val="24"/>
        <w:widowControl/>
        <w:numPr>
          <w:ilvl w:val="0"/>
          <w:numId w:val="19"/>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4"/>
        <w:widowControl/>
        <w:numPr>
          <w:ilvl w:val="0"/>
          <w:numId w:val="19"/>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招标文件：是指包括招标公告和招标文件及其补充、变更和澄清等一系列文件。</w:t>
      </w:r>
    </w:p>
    <w:p w14:paraId="4628512F">
      <w:pPr>
        <w:pStyle w:val="24"/>
        <w:widowControl/>
        <w:numPr>
          <w:ilvl w:val="0"/>
          <w:numId w:val="18"/>
        </w:numPr>
        <w:spacing w:before="217" w:beforeLines="50"/>
        <w:ind w:left="442" w:hanging="442" w:firstLineChars="0"/>
        <w:jc w:val="left"/>
        <w:outlineLvl w:val="3"/>
        <w:rPr>
          <w:rFonts w:hint="eastAsia" w:ascii="宋体" w:hAnsi="宋体" w:eastAsia="宋体" w:cs="宋体"/>
          <w:kern w:val="0"/>
          <w:sz w:val="21"/>
          <w:szCs w:val="21"/>
          <w:lang w:eastAsia="zh-Hans"/>
        </w:rPr>
      </w:pPr>
      <w:r>
        <w:rPr>
          <w:rFonts w:ascii="Calibri" w:hAnsi="Calibri" w:eastAsia="宋体" w:cs="Times New Roman"/>
          <w:b/>
          <w:kern w:val="0"/>
          <w:szCs w:val="21"/>
          <w:lang w:eastAsia="zh-Hans"/>
        </w:rPr>
        <w:t>须知前附表</w:t>
      </w:r>
      <w:r>
        <w:rPr>
          <w:rFonts w:hint="eastAsia" w:ascii="Calibri" w:hAnsi="Calibri" w:eastAsia="宋体" w:cs="Times New Roman"/>
          <w:b/>
          <w:kern w:val="0"/>
          <w:szCs w:val="21"/>
          <w:lang w:eastAsia="zh-Hans"/>
        </w:rPr>
        <w:t>（适用于采购</w:t>
      </w:r>
      <w:r>
        <w:rPr>
          <w:rFonts w:hint="eastAsia" w:ascii="宋体" w:hAnsi="宋体" w:eastAsia="宋体" w:cs="宋体"/>
          <w:b/>
          <w:kern w:val="0"/>
          <w:sz w:val="21"/>
          <w:szCs w:val="21"/>
          <w:lang w:eastAsia="zh-Hans"/>
        </w:rPr>
        <w:t>包1、2）</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ascii="宋体" w:hAnsi="宋体" w:eastAsia="宋体" w:cs="Times New Roman"/>
                <w:kern w:val="0"/>
                <w:szCs w:val="21"/>
                <w:lang w:eastAsia="zh-Hans"/>
              </w:rPr>
            </w:pPr>
            <w:bookmarkStart w:id="12" w:name="_Hlk169877316"/>
            <w:r>
              <w:rPr>
                <w:rFonts w:ascii="宋体" w:hAnsi="宋体" w:eastAsia="宋体" w:cs="Times New Roman"/>
                <w:kern w:val="0"/>
                <w:szCs w:val="21"/>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97" w:type="pct"/>
            <w:vAlign w:val="center"/>
          </w:tcPr>
          <w:p w14:paraId="13045B7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条款名称</w:t>
            </w:r>
          </w:p>
        </w:tc>
        <w:tc>
          <w:tcPr>
            <w:tcW w:w="3619" w:type="pct"/>
            <w:vAlign w:val="center"/>
          </w:tcPr>
          <w:p w14:paraId="2935692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ascii="宋体" w:hAnsi="宋体" w:eastAsia="宋体" w:cs="Times New Roman"/>
                <w:kern w:val="0"/>
                <w:szCs w:val="21"/>
              </w:rPr>
            </w:pPr>
            <w:r>
              <w:rPr>
                <w:rFonts w:hint="eastAsia" w:ascii="宋体" w:hAnsi="宋体" w:eastAsia="宋体" w:cs="Times New Roman"/>
                <w:kern w:val="0"/>
                <w:szCs w:val="21"/>
              </w:rPr>
              <w:t>1</w:t>
            </w:r>
          </w:p>
        </w:tc>
        <w:tc>
          <w:tcPr>
            <w:tcW w:w="997" w:type="pct"/>
            <w:vAlign w:val="center"/>
          </w:tcPr>
          <w:p w14:paraId="08CF0C39">
            <w:pPr>
              <w:widowControl/>
              <w:jc w:val="left"/>
              <w:rPr>
                <w:rFonts w:ascii="宋体" w:hAnsi="宋体" w:eastAsia="宋体" w:cs="Times New Roman"/>
                <w:kern w:val="0"/>
                <w:szCs w:val="21"/>
              </w:rPr>
            </w:pPr>
            <w:r>
              <w:rPr>
                <w:rFonts w:hint="eastAsia" w:ascii="宋体" w:hAnsi="宋体" w:eastAsia="宋体" w:cs="Times New Roman"/>
                <w:kern w:val="0"/>
                <w:szCs w:val="21"/>
                <w:lang w:eastAsia="zh-Hans"/>
              </w:rPr>
              <w:t>项目属性</w:t>
            </w:r>
          </w:p>
        </w:tc>
        <w:tc>
          <w:tcPr>
            <w:tcW w:w="3619" w:type="pct"/>
            <w:vAlign w:val="center"/>
          </w:tcPr>
          <w:p w14:paraId="0A1497F0">
            <w:pPr>
              <w:widowControl/>
              <w:rPr>
                <w:rFonts w:ascii="宋体" w:hAnsi="宋体" w:eastAsia="宋体" w:cs="Times New Roman"/>
                <w:kern w:val="0"/>
                <w:szCs w:val="21"/>
              </w:rPr>
            </w:pPr>
            <w:r>
              <w:rPr>
                <w:rFonts w:hint="eastAsia" w:ascii="宋体" w:hAnsi="宋体" w:eastAsia="宋体" w:cs="Times New Roman"/>
                <w:kern w:val="0"/>
                <w:szCs w:val="21"/>
              </w:rPr>
              <w:t>货物</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ascii="宋体" w:hAnsi="宋体" w:eastAsia="宋体" w:cs="Times New Roman"/>
                <w:kern w:val="0"/>
                <w:szCs w:val="21"/>
              </w:rPr>
            </w:pPr>
            <w:r>
              <w:rPr>
                <w:rFonts w:hint="eastAsia" w:ascii="宋体" w:hAnsi="宋体" w:eastAsia="宋体" w:cs="Times New Roman"/>
                <w:kern w:val="0"/>
                <w:szCs w:val="21"/>
              </w:rPr>
              <w:t>2</w:t>
            </w:r>
          </w:p>
        </w:tc>
        <w:tc>
          <w:tcPr>
            <w:tcW w:w="997" w:type="pct"/>
            <w:vAlign w:val="center"/>
          </w:tcPr>
          <w:p w14:paraId="06D49070">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资金属性</w:t>
            </w:r>
          </w:p>
        </w:tc>
        <w:tc>
          <w:tcPr>
            <w:tcW w:w="3619" w:type="pct"/>
            <w:vAlign w:val="center"/>
          </w:tcPr>
          <w:p w14:paraId="23B5DB27">
            <w:pPr>
              <w:widowControl/>
              <w:rPr>
                <w:rFonts w:ascii="宋体" w:hAnsi="宋体" w:eastAsia="宋体" w:cs="Times New Roman"/>
                <w:color w:val="auto"/>
                <w:kern w:val="0"/>
                <w:szCs w:val="21"/>
              </w:rPr>
            </w:pPr>
            <w:r>
              <w:rPr>
                <w:rFonts w:hint="eastAsia" w:ascii="宋体" w:hAnsi="宋体" w:eastAsia="宋体" w:cs="Times New Roman"/>
                <w:color w:val="auto"/>
                <w:kern w:val="0"/>
                <w:szCs w:val="21"/>
              </w:rPr>
              <w:t>财政性资金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ascii="宋体" w:hAnsi="宋体" w:eastAsia="宋体" w:cs="Times New Roman"/>
                <w:kern w:val="0"/>
                <w:szCs w:val="21"/>
              </w:rPr>
            </w:pPr>
            <w:r>
              <w:rPr>
                <w:rFonts w:hint="eastAsia" w:ascii="宋体" w:hAnsi="宋体" w:eastAsia="宋体" w:cs="Times New Roman"/>
                <w:kern w:val="0"/>
                <w:szCs w:val="21"/>
              </w:rPr>
              <w:t>3</w:t>
            </w:r>
          </w:p>
        </w:tc>
        <w:tc>
          <w:tcPr>
            <w:tcW w:w="997" w:type="pct"/>
            <w:vAlign w:val="center"/>
          </w:tcPr>
          <w:p w14:paraId="6277B0F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评标办法</w:t>
            </w:r>
          </w:p>
        </w:tc>
        <w:tc>
          <w:tcPr>
            <w:tcW w:w="3619" w:type="pct"/>
          </w:tcPr>
          <w:p w14:paraId="24CD24CA">
            <w:pPr>
              <w:widowControl/>
              <w:jc w:val="left"/>
              <w:rPr>
                <w:rFonts w:ascii="宋体" w:hAnsi="宋体" w:eastAsia="宋体" w:cs="Times New Roman"/>
                <w:kern w:val="0"/>
                <w:szCs w:val="21"/>
              </w:rPr>
            </w:pPr>
            <w:r>
              <w:rPr>
                <w:rFonts w:hint="eastAsia" w:ascii="宋体" w:hAnsi="宋体" w:eastAsia="宋体" w:cs="Times New Roman"/>
                <w:color w:val="auto"/>
                <w:kern w:val="0"/>
                <w:szCs w:val="21"/>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ascii="宋体" w:hAnsi="宋体" w:eastAsia="宋体" w:cs="Times New Roman"/>
                <w:kern w:val="0"/>
                <w:szCs w:val="21"/>
              </w:rPr>
            </w:pPr>
            <w:r>
              <w:rPr>
                <w:rFonts w:hint="eastAsia" w:ascii="宋体" w:hAnsi="宋体" w:eastAsia="宋体" w:cs="Times New Roman"/>
                <w:kern w:val="0"/>
                <w:szCs w:val="21"/>
              </w:rPr>
              <w:t>4</w:t>
            </w:r>
          </w:p>
        </w:tc>
        <w:tc>
          <w:tcPr>
            <w:tcW w:w="997" w:type="pct"/>
            <w:vAlign w:val="center"/>
          </w:tcPr>
          <w:p w14:paraId="453E591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现场踏勘</w:t>
            </w:r>
          </w:p>
        </w:tc>
        <w:tc>
          <w:tcPr>
            <w:tcW w:w="3619" w:type="pct"/>
          </w:tcPr>
          <w:p w14:paraId="03EDA9B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ascii="宋体" w:hAnsi="宋体" w:eastAsia="宋体" w:cs="Times New Roman"/>
                <w:kern w:val="0"/>
                <w:szCs w:val="21"/>
              </w:rPr>
            </w:pPr>
            <w:r>
              <w:rPr>
                <w:rFonts w:hint="eastAsia" w:ascii="宋体" w:hAnsi="宋体" w:eastAsia="宋体" w:cs="Times New Roman"/>
                <w:kern w:val="0"/>
                <w:szCs w:val="21"/>
              </w:rPr>
              <w:t>5</w:t>
            </w:r>
          </w:p>
        </w:tc>
        <w:tc>
          <w:tcPr>
            <w:tcW w:w="997" w:type="pct"/>
            <w:vAlign w:val="center"/>
          </w:tcPr>
          <w:p w14:paraId="763B5D5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投标有效期</w:t>
            </w:r>
          </w:p>
        </w:tc>
        <w:tc>
          <w:tcPr>
            <w:tcW w:w="3619" w:type="pct"/>
          </w:tcPr>
          <w:p w14:paraId="5E78C33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从提交投标文件的截止之日起90日历天</w:t>
            </w:r>
            <w:r>
              <w:rPr>
                <w:rFonts w:hint="eastAsia" w:ascii="宋体" w:hAnsi="宋体" w:eastAsia="宋体" w:cs="Times New Roman"/>
                <w:kern w:val="0"/>
                <w:szCs w:val="21"/>
                <w:lang w:eastAsia="zh-Hans"/>
              </w:rPr>
              <w:t>。</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ascii="宋体" w:hAnsi="宋体" w:eastAsia="宋体" w:cs="Times New Roman"/>
                <w:kern w:val="0"/>
                <w:szCs w:val="21"/>
              </w:rPr>
            </w:pPr>
            <w:r>
              <w:rPr>
                <w:rFonts w:hint="eastAsia" w:ascii="宋体" w:hAnsi="宋体" w:eastAsia="宋体" w:cs="Times New Roman"/>
                <w:kern w:val="0"/>
                <w:szCs w:val="21"/>
              </w:rPr>
              <w:t>6</w:t>
            </w:r>
          </w:p>
        </w:tc>
        <w:tc>
          <w:tcPr>
            <w:tcW w:w="997" w:type="pct"/>
            <w:vAlign w:val="center"/>
          </w:tcPr>
          <w:p w14:paraId="481D515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投标保证金</w:t>
            </w:r>
          </w:p>
        </w:tc>
        <w:tc>
          <w:tcPr>
            <w:tcW w:w="3619" w:type="pct"/>
          </w:tcPr>
          <w:p w14:paraId="0BDB161A">
            <w:pPr>
              <w:widowControl/>
              <w:jc w:val="left"/>
              <w:rPr>
                <w:rFonts w:ascii="宋体" w:hAnsi="宋体" w:eastAsia="宋体" w:cs="Times New Roman"/>
                <w:kern w:val="0"/>
                <w:szCs w:val="21"/>
              </w:rPr>
            </w:pPr>
            <w:r>
              <w:rPr>
                <w:rFonts w:hint="eastAsia" w:ascii="宋体" w:hAnsi="宋体" w:eastAsia="宋体" w:cs="Times New Roman"/>
                <w:kern w:val="0"/>
                <w:szCs w:val="21"/>
                <w:lang w:val="en-US" w:eastAsia="zh-CN"/>
              </w:rPr>
              <w:t>不收取</w:t>
            </w:r>
            <w:r>
              <w:rPr>
                <w:rFonts w:ascii="宋体" w:hAnsi="宋体" w:eastAsia="宋体" w:cs="Times New Roman"/>
                <w:kern w:val="0"/>
                <w:szCs w:val="21"/>
                <w:lang w:eastAsia="zh-Hans"/>
              </w:rPr>
              <w:t>。</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ascii="宋体" w:hAnsi="宋体" w:eastAsia="宋体" w:cs="Times New Roman"/>
                <w:kern w:val="0"/>
                <w:szCs w:val="21"/>
              </w:rPr>
            </w:pPr>
            <w:r>
              <w:rPr>
                <w:rFonts w:hint="eastAsia" w:ascii="宋体" w:hAnsi="宋体" w:eastAsia="宋体" w:cs="Times New Roman"/>
                <w:kern w:val="0"/>
                <w:szCs w:val="21"/>
              </w:rPr>
              <w:t>7</w:t>
            </w:r>
          </w:p>
        </w:tc>
        <w:tc>
          <w:tcPr>
            <w:tcW w:w="997" w:type="pct"/>
            <w:vAlign w:val="center"/>
          </w:tcPr>
          <w:p w14:paraId="72063B7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投标文件要求</w:t>
            </w:r>
          </w:p>
        </w:tc>
        <w:tc>
          <w:tcPr>
            <w:tcW w:w="3619" w:type="pct"/>
          </w:tcPr>
          <w:p w14:paraId="7424858B">
            <w:pPr>
              <w:widowControl/>
              <w:jc w:val="left"/>
              <w:rPr>
                <w:rFonts w:ascii="宋体" w:hAnsi="宋体" w:eastAsia="宋体" w:cs="Times New Roman"/>
                <w:kern w:val="0"/>
                <w:szCs w:val="21"/>
                <w:lang w:eastAsia="zh-Hans"/>
              </w:rPr>
            </w:pPr>
            <w:r>
              <w:rPr>
                <w:rFonts w:ascii="宋体" w:hAnsi="宋体" w:eastAsia="宋体" w:cs="Times New Roman"/>
                <w:b/>
                <w:kern w:val="0"/>
                <w:szCs w:val="21"/>
                <w:lang w:eastAsia="zh-Hans"/>
              </w:rPr>
              <w:t>一、电子投标文件：</w:t>
            </w:r>
          </w:p>
          <w:p w14:paraId="3DE569D8">
            <w:pPr>
              <w:widowControl/>
              <w:jc w:val="left"/>
              <w:rPr>
                <w:rFonts w:ascii="宋体" w:hAnsi="宋体" w:eastAsia="宋体" w:cs="Times New Roman"/>
                <w:kern w:val="0"/>
                <w:szCs w:val="21"/>
              </w:rPr>
            </w:pPr>
            <w:r>
              <w:rPr>
                <w:rFonts w:ascii="宋体" w:hAnsi="宋体" w:eastAsia="宋体" w:cs="Times New Roman"/>
                <w:kern w:val="0"/>
                <w:szCs w:val="21"/>
                <w:lang w:eastAsia="zh-Hans"/>
              </w:rPr>
              <w:t>电子</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文件U盘(或光盘)</w:t>
            </w:r>
            <w:r>
              <w:rPr>
                <w:rFonts w:hint="eastAsia" w:ascii="宋体" w:hAnsi="宋体" w:eastAsia="宋体" w:cs="Times New Roman"/>
                <w:kern w:val="0"/>
                <w:szCs w:val="21"/>
              </w:rPr>
              <w:t>1</w:t>
            </w:r>
            <w:r>
              <w:rPr>
                <w:rFonts w:ascii="宋体" w:hAnsi="宋体" w:eastAsia="宋体" w:cs="Times New Roman"/>
                <w:kern w:val="0"/>
                <w:szCs w:val="21"/>
                <w:lang w:eastAsia="zh-Hans"/>
              </w:rPr>
              <w:t>份</w:t>
            </w:r>
            <w:r>
              <w:rPr>
                <w:rFonts w:hint="eastAsia" w:ascii="宋体" w:hAnsi="宋体" w:eastAsia="宋体" w:cs="Times New Roman"/>
                <w:kern w:val="0"/>
                <w:szCs w:val="21"/>
                <w:lang w:eastAsia="zh-Hans"/>
              </w:rPr>
              <w:t>。</w:t>
            </w:r>
          </w:p>
          <w:p w14:paraId="722E9ECD">
            <w:pPr>
              <w:widowControl/>
              <w:jc w:val="left"/>
              <w:rPr>
                <w:rFonts w:ascii="宋体" w:hAnsi="宋体" w:eastAsia="宋体" w:cs="Times New Roman"/>
                <w:kern w:val="0"/>
                <w:szCs w:val="21"/>
              </w:rPr>
            </w:pPr>
            <w:r>
              <w:rPr>
                <w:rFonts w:ascii="宋体" w:hAnsi="宋体" w:eastAsia="宋体" w:cs="Times New Roman"/>
                <w:b/>
                <w:kern w:val="0"/>
                <w:szCs w:val="21"/>
                <w:lang w:eastAsia="zh-Hans"/>
              </w:rPr>
              <w:t>二、投标文件：</w:t>
            </w:r>
          </w:p>
          <w:p w14:paraId="0E437443">
            <w:pPr>
              <w:widowControl/>
              <w:jc w:val="left"/>
              <w:rPr>
                <w:rFonts w:ascii="宋体" w:hAnsi="宋体" w:eastAsia="宋体" w:cs="Times New Roman"/>
                <w:kern w:val="0"/>
                <w:szCs w:val="21"/>
              </w:rPr>
            </w:pPr>
            <w:r>
              <w:rPr>
                <w:rFonts w:ascii="宋体" w:hAnsi="宋体" w:eastAsia="宋体" w:cs="Times New Roman"/>
                <w:kern w:val="0"/>
                <w:szCs w:val="21"/>
                <w:lang w:eastAsia="zh-Hans"/>
              </w:rPr>
              <w:t>投标文件正本</w:t>
            </w:r>
            <w:r>
              <w:rPr>
                <w:rFonts w:hint="eastAsia" w:ascii="宋体" w:hAnsi="宋体" w:eastAsia="宋体" w:cs="Times New Roman"/>
                <w:kern w:val="0"/>
                <w:szCs w:val="21"/>
              </w:rPr>
              <w:t>1</w:t>
            </w:r>
            <w:r>
              <w:rPr>
                <w:rFonts w:ascii="宋体" w:hAnsi="宋体" w:eastAsia="宋体" w:cs="Times New Roman"/>
                <w:kern w:val="0"/>
                <w:szCs w:val="21"/>
                <w:lang w:eastAsia="zh-Hans"/>
              </w:rPr>
              <w:t>份，投标文件副本</w:t>
            </w:r>
            <w:r>
              <w:rPr>
                <w:rFonts w:hint="eastAsia" w:ascii="宋体" w:hAnsi="宋体" w:eastAsia="宋体" w:cs="Times New Roman"/>
                <w:kern w:val="0"/>
                <w:szCs w:val="21"/>
              </w:rPr>
              <w:t>5</w:t>
            </w:r>
            <w:r>
              <w:rPr>
                <w:rFonts w:ascii="宋体" w:hAnsi="宋体" w:eastAsia="宋体" w:cs="Times New Roman"/>
                <w:kern w:val="0"/>
                <w:szCs w:val="21"/>
                <w:lang w:eastAsia="zh-Hans"/>
              </w:rPr>
              <w:t>份。</w:t>
            </w:r>
          </w:p>
          <w:p w14:paraId="592934D7">
            <w:pPr>
              <w:widowControl/>
              <w:jc w:val="left"/>
              <w:rPr>
                <w:rFonts w:ascii="宋体" w:hAnsi="宋体" w:eastAsia="宋体" w:cs="Times New Roman"/>
                <w:kern w:val="0"/>
                <w:szCs w:val="21"/>
              </w:rPr>
            </w:pPr>
            <w:r>
              <w:rPr>
                <w:rFonts w:ascii="宋体" w:hAnsi="宋体" w:eastAsia="宋体" w:cs="Times New Roman"/>
                <w:kern w:val="0"/>
                <w:szCs w:val="21"/>
                <w:lang w:eastAsia="zh-Hans"/>
              </w:rPr>
              <w:t>（递交的</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文件需密封完好，</w:t>
            </w:r>
            <w:r>
              <w:rPr>
                <w:rFonts w:hint="eastAsia" w:ascii="宋体" w:hAnsi="宋体" w:eastAsia="宋体" w:cs="Times New Roman"/>
                <w:kern w:val="0"/>
                <w:szCs w:val="21"/>
                <w:lang w:eastAsia="zh-Hans"/>
              </w:rPr>
              <w:t>每套投标文件须清楚地标明“正本”或“副本”。若副本与正本不符，以正本为准。</w:t>
            </w:r>
            <w:r>
              <w:rPr>
                <w:rFonts w:ascii="宋体" w:hAnsi="宋体" w:eastAsia="宋体" w:cs="Times New Roman"/>
                <w:kern w:val="0"/>
                <w:szCs w:val="21"/>
                <w:lang w:eastAsia="zh-Hans"/>
              </w:rPr>
              <w:t>）</w:t>
            </w:r>
          </w:p>
          <w:p w14:paraId="727708AC">
            <w:pPr>
              <w:widowControl/>
              <w:jc w:val="left"/>
              <w:rPr>
                <w:rFonts w:ascii="宋体" w:hAnsi="宋体" w:eastAsia="宋体" w:cs="Times New Roman"/>
                <w:b/>
                <w:bCs/>
                <w:kern w:val="0"/>
                <w:szCs w:val="21"/>
              </w:rPr>
            </w:pPr>
            <w:r>
              <w:rPr>
                <w:rFonts w:hint="eastAsia" w:ascii="宋体" w:hAnsi="宋体" w:eastAsia="宋体" w:cs="Times New Roman"/>
                <w:b/>
                <w:bCs/>
                <w:kern w:val="0"/>
                <w:szCs w:val="21"/>
              </w:rPr>
              <w:t>三、唱标信封：</w:t>
            </w:r>
          </w:p>
          <w:p w14:paraId="251A53DE">
            <w:pPr>
              <w:widowControl/>
              <w:jc w:val="left"/>
              <w:rPr>
                <w:rFonts w:ascii="宋体" w:hAnsi="宋体" w:eastAsia="宋体" w:cs="Times New Roman"/>
                <w:kern w:val="0"/>
                <w:szCs w:val="21"/>
              </w:rPr>
            </w:pPr>
            <w:r>
              <w:rPr>
                <w:rFonts w:hint="eastAsia" w:ascii="宋体" w:hAnsi="宋体" w:eastAsia="宋体" w:cs="Times New Roman"/>
                <w:kern w:val="0"/>
                <w:szCs w:val="21"/>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ascii="宋体" w:hAnsi="宋体" w:eastAsia="宋体" w:cs="Times New Roman"/>
                <w:kern w:val="0"/>
                <w:szCs w:val="21"/>
              </w:rPr>
            </w:pPr>
            <w:r>
              <w:rPr>
                <w:rFonts w:hint="eastAsia" w:ascii="宋体" w:hAnsi="宋体" w:eastAsia="宋体" w:cs="Times New Roman"/>
                <w:kern w:val="0"/>
                <w:szCs w:val="21"/>
              </w:rPr>
              <w:t>8</w:t>
            </w:r>
          </w:p>
        </w:tc>
        <w:tc>
          <w:tcPr>
            <w:tcW w:w="997" w:type="pct"/>
            <w:vAlign w:val="center"/>
          </w:tcPr>
          <w:p w14:paraId="25244CA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中标候选供应商推荐家数</w:t>
            </w:r>
          </w:p>
        </w:tc>
        <w:tc>
          <w:tcPr>
            <w:tcW w:w="3619" w:type="pct"/>
            <w:vAlign w:val="center"/>
          </w:tcPr>
          <w:p w14:paraId="7C9E2491">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val="en-US" w:eastAsia="zh-CN"/>
              </w:rPr>
              <w:t>3</w:t>
            </w:r>
            <w:r>
              <w:rPr>
                <w:rFonts w:ascii="宋体" w:hAnsi="宋体" w:eastAsia="宋体" w:cs="Times New Roman"/>
                <w:color w:val="auto"/>
                <w:kern w:val="0"/>
                <w:szCs w:val="21"/>
                <w:lang w:eastAsia="zh-Hans"/>
              </w:rPr>
              <w:t>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ascii="宋体" w:hAnsi="宋体" w:eastAsia="宋体" w:cs="Times New Roman"/>
                <w:kern w:val="0"/>
                <w:szCs w:val="21"/>
              </w:rPr>
            </w:pPr>
            <w:r>
              <w:rPr>
                <w:rFonts w:hint="eastAsia" w:ascii="宋体" w:hAnsi="宋体" w:eastAsia="宋体" w:cs="Times New Roman"/>
                <w:kern w:val="0"/>
                <w:szCs w:val="21"/>
              </w:rPr>
              <w:t>9</w:t>
            </w:r>
          </w:p>
        </w:tc>
        <w:tc>
          <w:tcPr>
            <w:tcW w:w="997" w:type="pct"/>
            <w:vAlign w:val="center"/>
          </w:tcPr>
          <w:p w14:paraId="6B51D0D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中标供应商数量</w:t>
            </w:r>
          </w:p>
        </w:tc>
        <w:tc>
          <w:tcPr>
            <w:tcW w:w="3619" w:type="pct"/>
            <w:vAlign w:val="center"/>
          </w:tcPr>
          <w:p w14:paraId="3CC4AD61">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ascii="宋体" w:hAnsi="宋体" w:eastAsia="宋体" w:cs="Times New Roman"/>
                <w:kern w:val="0"/>
                <w:szCs w:val="21"/>
              </w:rPr>
            </w:pPr>
            <w:r>
              <w:rPr>
                <w:rFonts w:hint="eastAsia" w:ascii="宋体" w:hAnsi="宋体" w:eastAsia="宋体" w:cs="Times New Roman"/>
                <w:kern w:val="0"/>
                <w:szCs w:val="21"/>
              </w:rPr>
              <w:t>10</w:t>
            </w:r>
          </w:p>
        </w:tc>
        <w:tc>
          <w:tcPr>
            <w:tcW w:w="997" w:type="pct"/>
            <w:vAlign w:val="center"/>
          </w:tcPr>
          <w:p w14:paraId="204C496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有效供应商家数</w:t>
            </w:r>
          </w:p>
        </w:tc>
        <w:tc>
          <w:tcPr>
            <w:tcW w:w="3619" w:type="pct"/>
            <w:vAlign w:val="center"/>
          </w:tcPr>
          <w:p w14:paraId="29A83F12">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3家</w:t>
            </w:r>
          </w:p>
          <w:p w14:paraId="36886E4B">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ascii="宋体" w:hAnsi="宋体" w:eastAsia="宋体" w:cs="Times New Roman"/>
                <w:kern w:val="0"/>
                <w:szCs w:val="21"/>
              </w:rPr>
            </w:pPr>
            <w:r>
              <w:rPr>
                <w:rFonts w:hint="eastAsia" w:ascii="宋体" w:hAnsi="宋体" w:eastAsia="宋体" w:cs="Times New Roman"/>
                <w:kern w:val="0"/>
                <w:szCs w:val="21"/>
              </w:rPr>
              <w:t>11</w:t>
            </w:r>
          </w:p>
        </w:tc>
        <w:tc>
          <w:tcPr>
            <w:tcW w:w="997" w:type="pct"/>
            <w:vAlign w:val="center"/>
          </w:tcPr>
          <w:p w14:paraId="0269D2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中标供应商确定方式</w:t>
            </w:r>
          </w:p>
        </w:tc>
        <w:tc>
          <w:tcPr>
            <w:tcW w:w="3619" w:type="pct"/>
            <w:vAlign w:val="center"/>
          </w:tcPr>
          <w:p w14:paraId="30BE4449">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ascii="宋体" w:hAnsi="宋体" w:eastAsia="宋体" w:cs="Times New Roman"/>
                <w:kern w:val="0"/>
                <w:szCs w:val="21"/>
              </w:rPr>
            </w:pPr>
            <w:r>
              <w:rPr>
                <w:rFonts w:hint="eastAsia" w:ascii="宋体" w:hAnsi="宋体" w:eastAsia="宋体" w:cs="Times New Roman"/>
                <w:kern w:val="0"/>
                <w:szCs w:val="21"/>
              </w:rPr>
              <w:t>12</w:t>
            </w:r>
          </w:p>
        </w:tc>
        <w:tc>
          <w:tcPr>
            <w:tcW w:w="997" w:type="pct"/>
            <w:vAlign w:val="center"/>
          </w:tcPr>
          <w:p w14:paraId="40EAE65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代理服务费</w:t>
            </w:r>
          </w:p>
        </w:tc>
        <w:tc>
          <w:tcPr>
            <w:tcW w:w="3619" w:type="pct"/>
            <w:vAlign w:val="center"/>
          </w:tcPr>
          <w:p w14:paraId="39992AB2">
            <w:pPr>
              <w:widowControl/>
              <w:rPr>
                <w:rFonts w:ascii="宋体" w:hAnsi="宋体" w:eastAsia="宋体" w:cs="Times New Roman"/>
                <w:kern w:val="0"/>
                <w:szCs w:val="21"/>
                <w:lang w:eastAsia="zh-Hans"/>
              </w:rPr>
            </w:pPr>
            <w:r>
              <w:rPr>
                <w:rFonts w:ascii="宋体" w:hAnsi="宋体" w:eastAsia="宋体" w:cs="Times New Roman"/>
                <w:color w:val="auto"/>
                <w:kern w:val="0"/>
                <w:szCs w:val="21"/>
                <w:lang w:eastAsia="zh-Hans"/>
              </w:rPr>
              <w:t>收取。采购机构代理服务收费标准：参照国家计委文件“计价格[2002]1980号文”、“发改办价格[2003]857号文”和“发改价格[2011]534号文”的规定标准执行。</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ascii="宋体" w:hAnsi="宋体" w:eastAsia="宋体" w:cs="Times New Roman"/>
                <w:kern w:val="0"/>
                <w:szCs w:val="21"/>
              </w:rPr>
            </w:pPr>
            <w:r>
              <w:rPr>
                <w:rFonts w:hint="eastAsia" w:ascii="宋体" w:hAnsi="宋体" w:eastAsia="宋体" w:cs="Times New Roman"/>
                <w:kern w:val="0"/>
                <w:szCs w:val="21"/>
              </w:rPr>
              <w:t>13</w:t>
            </w:r>
          </w:p>
        </w:tc>
        <w:tc>
          <w:tcPr>
            <w:tcW w:w="997" w:type="pct"/>
            <w:vAlign w:val="center"/>
          </w:tcPr>
          <w:p w14:paraId="6174E5B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代理服务费收取方式</w:t>
            </w:r>
          </w:p>
        </w:tc>
        <w:tc>
          <w:tcPr>
            <w:tcW w:w="3619" w:type="pct"/>
            <w:vAlign w:val="center"/>
          </w:tcPr>
          <w:p w14:paraId="5C9EABB9">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向中标供应商收取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384" w:type="pct"/>
            <w:vAlign w:val="center"/>
          </w:tcPr>
          <w:p w14:paraId="6C2CC520">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997" w:type="pct"/>
            <w:vAlign w:val="center"/>
          </w:tcPr>
          <w:p w14:paraId="0C935ACF">
            <w:pPr>
              <w:widowControl/>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lang w:eastAsia="zh-Hans"/>
              </w:rPr>
              <w:t>履约担保</w:t>
            </w:r>
          </w:p>
        </w:tc>
        <w:tc>
          <w:tcPr>
            <w:tcW w:w="3619" w:type="pct"/>
            <w:vAlign w:val="center"/>
          </w:tcPr>
          <w:p w14:paraId="0C0F662F">
            <w:pPr>
              <w:rPr>
                <w:rFonts w:ascii="宋体" w:hAnsi="宋体" w:eastAsia="宋体" w:cs="Times New Roman"/>
                <w:color w:val="auto"/>
                <w:kern w:val="0"/>
                <w:szCs w:val="21"/>
                <w:lang w:eastAsia="zh-Hans"/>
              </w:rPr>
            </w:pPr>
            <w:r>
              <w:rPr>
                <w:rFonts w:hint="eastAsia" w:ascii="宋体" w:hAnsi="宋体" w:eastAsia="宋体"/>
                <w:color w:val="auto"/>
                <w:szCs w:val="21"/>
                <w:lang w:val="en-US" w:eastAsia="zh-CN"/>
              </w:rPr>
              <w:t>不收取</w:t>
            </w:r>
            <w:r>
              <w:rPr>
                <w:rFonts w:ascii="宋体" w:hAnsi="宋体" w:eastAsia="宋体"/>
                <w:color w:val="auto"/>
                <w:szCs w:val="21"/>
                <w:lang w:val="zh-CN"/>
              </w:rPr>
              <w:t>。</w:t>
            </w:r>
          </w:p>
        </w:tc>
      </w:tr>
      <w:bookmarkEnd w:id="12"/>
    </w:tbl>
    <w:p w14:paraId="5685938B">
      <w:pPr>
        <w:pStyle w:val="24"/>
        <w:keepLines/>
        <w:numPr>
          <w:ilvl w:val="0"/>
          <w:numId w:val="18"/>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说明</w:t>
      </w:r>
    </w:p>
    <w:p w14:paraId="5D7A1E2D">
      <w:pPr>
        <w:pStyle w:val="24"/>
        <w:widowControl/>
        <w:numPr>
          <w:ilvl w:val="3"/>
          <w:numId w:val="20"/>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总则</w:t>
      </w:r>
    </w:p>
    <w:p w14:paraId="30E486A8">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采购人、采购代理机构及投标人进行的本次采购活</w:t>
      </w:r>
      <w:r>
        <w:rPr>
          <w:rFonts w:ascii="宋体" w:hAnsi="宋体" w:eastAsia="宋体" w:cs="Times New Roman"/>
          <w:color w:val="auto"/>
          <w:kern w:val="0"/>
          <w:szCs w:val="21"/>
          <w:lang w:eastAsia="zh-Hans"/>
        </w:rPr>
        <w:t>动</w:t>
      </w:r>
      <w:r>
        <w:rPr>
          <w:rFonts w:hint="eastAsia" w:ascii="宋体" w:hAnsi="宋体" w:eastAsia="宋体" w:cs="Times New Roman"/>
          <w:color w:val="auto"/>
          <w:kern w:val="0"/>
          <w:szCs w:val="21"/>
          <w:lang w:eastAsia="zh-Hans"/>
        </w:rPr>
        <w:t>参考</w:t>
      </w:r>
      <w:r>
        <w:rPr>
          <w:rFonts w:ascii="宋体" w:hAnsi="宋体" w:eastAsia="宋体" w:cs="Times New Roman"/>
          <w:color w:val="auto"/>
          <w:kern w:val="0"/>
          <w:szCs w:val="21"/>
          <w:lang w:eastAsia="zh-Hans"/>
        </w:rPr>
        <w:t>《中</w:t>
      </w:r>
      <w:r>
        <w:rPr>
          <w:rFonts w:ascii="宋体" w:hAnsi="宋体" w:eastAsia="宋体" w:cs="Times New Roman"/>
          <w:kern w:val="0"/>
          <w:szCs w:val="21"/>
          <w:lang w:eastAsia="zh-Hans"/>
        </w:rPr>
        <w:t>华人民共和国政府采购法》及其配套的法规、规章、政策。</w:t>
      </w:r>
    </w:p>
    <w:p w14:paraId="4A0E9A7F">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本次公开招标项目，是以招标公告的方式邀请非特定的投标人参加投标。</w:t>
      </w:r>
    </w:p>
    <w:p w14:paraId="03789974">
      <w:pPr>
        <w:pStyle w:val="24"/>
        <w:widowControl/>
        <w:numPr>
          <w:ilvl w:val="3"/>
          <w:numId w:val="20"/>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适用范围</w:t>
      </w:r>
    </w:p>
    <w:p w14:paraId="44A3B495">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本招标文件仅适用于本次招标公告中所涉及的项目和内容。</w:t>
      </w:r>
    </w:p>
    <w:p w14:paraId="57538FDE">
      <w:pPr>
        <w:pStyle w:val="24"/>
        <w:widowControl/>
        <w:numPr>
          <w:ilvl w:val="3"/>
          <w:numId w:val="20"/>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进口产品</w:t>
      </w:r>
    </w:p>
    <w:p w14:paraId="3BC32C63">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若本项目允许采购进口产品，供应商应保证所投产品可履行合法报通关手续进入中国关境内。</w:t>
      </w:r>
    </w:p>
    <w:p w14:paraId="498AABA7">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若本项目不允许采购进口产品，如供应商所投产品为进口产品，其响应将被认定为响应无效。</w:t>
      </w:r>
    </w:p>
    <w:p w14:paraId="67E80FC4">
      <w:pPr>
        <w:pStyle w:val="24"/>
        <w:widowControl/>
        <w:numPr>
          <w:ilvl w:val="3"/>
          <w:numId w:val="20"/>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投标的费用</w:t>
      </w:r>
    </w:p>
    <w:p w14:paraId="4CB1B3D6">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不论投标结果如何，投标人应承担所有与准备和参加投标有关的费用。采购代理机构和采购人均无义务和责任承担相关费用。</w:t>
      </w:r>
    </w:p>
    <w:p w14:paraId="584CE638">
      <w:pPr>
        <w:pStyle w:val="24"/>
        <w:widowControl/>
        <w:numPr>
          <w:ilvl w:val="3"/>
          <w:numId w:val="20"/>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以联合体形式投标的，应符合以下规定：</w:t>
      </w:r>
    </w:p>
    <w:p w14:paraId="4F4BC43C">
      <w:pPr>
        <w:pStyle w:val="24"/>
        <w:widowControl/>
        <w:numPr>
          <w:ilvl w:val="0"/>
          <w:numId w:val="2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联合体各方均应当满足《中华人民共和国政府采购法》第二十二条规定的条件，并在投标文件中提供联合体各方的相关证明材料。</w:t>
      </w:r>
    </w:p>
    <w:p w14:paraId="450E482B">
      <w:pPr>
        <w:pStyle w:val="24"/>
        <w:widowControl/>
        <w:numPr>
          <w:ilvl w:val="0"/>
          <w:numId w:val="2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4"/>
        <w:widowControl/>
        <w:numPr>
          <w:ilvl w:val="0"/>
          <w:numId w:val="2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对于需交投标保证金的，以牵头方名义缴纳。</w:t>
      </w:r>
    </w:p>
    <w:p w14:paraId="3220C318">
      <w:pPr>
        <w:pStyle w:val="24"/>
        <w:widowControl/>
        <w:numPr>
          <w:ilvl w:val="0"/>
          <w:numId w:val="2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联合体成员存在不良信用记录的，视同联合体存在不良信用记录。</w:t>
      </w:r>
    </w:p>
    <w:p w14:paraId="12F91C66">
      <w:pPr>
        <w:pStyle w:val="24"/>
        <w:widowControl/>
        <w:numPr>
          <w:ilvl w:val="0"/>
          <w:numId w:val="2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4"/>
        <w:widowControl/>
        <w:numPr>
          <w:ilvl w:val="0"/>
          <w:numId w:val="2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联合体各方应当共同与采购人签订采购合同，就合同约定的事项对采购人承担连带责任。</w:t>
      </w:r>
    </w:p>
    <w:p w14:paraId="7A114DF7">
      <w:pPr>
        <w:pStyle w:val="24"/>
        <w:widowControl/>
        <w:numPr>
          <w:ilvl w:val="3"/>
          <w:numId w:val="20"/>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关联企业投标说明</w:t>
      </w:r>
    </w:p>
    <w:p w14:paraId="48228F9A">
      <w:pPr>
        <w:pStyle w:val="24"/>
        <w:widowControl/>
        <w:numPr>
          <w:ilvl w:val="0"/>
          <w:numId w:val="2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4"/>
        <w:widowControl/>
        <w:numPr>
          <w:ilvl w:val="0"/>
          <w:numId w:val="2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4"/>
        <w:widowControl/>
        <w:numPr>
          <w:ilvl w:val="3"/>
          <w:numId w:val="20"/>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关于中小微企业投标</w:t>
      </w:r>
    </w:p>
    <w:p w14:paraId="051325A6">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中小微企业响应是指在采购活动中，供应商提供的货物均由中小微企业制造、工程均由中小微企业承建或者服务均由中小微企业承接，并在</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4A97F199">
      <w:pPr>
        <w:widowControl/>
        <w:ind w:firstLine="48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558611E5">
      <w:pPr>
        <w:pStyle w:val="24"/>
        <w:widowControl/>
        <w:numPr>
          <w:ilvl w:val="3"/>
          <w:numId w:val="20"/>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纪律与保密事项</w:t>
      </w:r>
    </w:p>
    <w:p w14:paraId="48F6C3D4">
      <w:pPr>
        <w:pStyle w:val="24"/>
        <w:widowControl/>
        <w:numPr>
          <w:ilvl w:val="0"/>
          <w:numId w:val="2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4"/>
        <w:widowControl/>
        <w:numPr>
          <w:ilvl w:val="0"/>
          <w:numId w:val="2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在确定中标供应商之前，投标人不得与采购人就投标价格、投标方案等实质性内容进行谈判，也不得私下接触评标委员会成员。</w:t>
      </w:r>
    </w:p>
    <w:p w14:paraId="5CEE174B">
      <w:pPr>
        <w:pStyle w:val="24"/>
        <w:widowControl/>
        <w:numPr>
          <w:ilvl w:val="3"/>
          <w:numId w:val="20"/>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语言文字以及度量衡单位</w:t>
      </w:r>
    </w:p>
    <w:p w14:paraId="62EC4C2E">
      <w:pPr>
        <w:pStyle w:val="24"/>
        <w:widowControl/>
        <w:numPr>
          <w:ilvl w:val="0"/>
          <w:numId w:val="2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4"/>
        <w:widowControl/>
        <w:numPr>
          <w:ilvl w:val="0"/>
          <w:numId w:val="2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4"/>
        <w:widowControl/>
        <w:numPr>
          <w:ilvl w:val="0"/>
          <w:numId w:val="2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投标人所提供的货物和服务均应以人民币报价，货币单位：元。</w:t>
      </w:r>
    </w:p>
    <w:p w14:paraId="12B6F9B4">
      <w:pPr>
        <w:pStyle w:val="24"/>
        <w:widowControl/>
        <w:numPr>
          <w:ilvl w:val="3"/>
          <w:numId w:val="20"/>
        </w:numPr>
        <w:ind w:left="284" w:hanging="284"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现场踏勘（如有）</w:t>
      </w:r>
    </w:p>
    <w:p w14:paraId="6B7921E8">
      <w:pPr>
        <w:pStyle w:val="24"/>
        <w:widowControl/>
        <w:numPr>
          <w:ilvl w:val="0"/>
          <w:numId w:val="2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招标文件规定组织踏勘现场的，采购人按招标文件规定的时间、地点组织投标人踏勘项目现场。</w:t>
      </w:r>
    </w:p>
    <w:p w14:paraId="3FC0313F">
      <w:pPr>
        <w:pStyle w:val="24"/>
        <w:widowControl/>
        <w:numPr>
          <w:ilvl w:val="0"/>
          <w:numId w:val="2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投标人自行承担踏勘现场发生的责任、风险和自身费用。</w:t>
      </w:r>
    </w:p>
    <w:p w14:paraId="2394A03C">
      <w:pPr>
        <w:pStyle w:val="24"/>
        <w:widowControl/>
        <w:numPr>
          <w:ilvl w:val="0"/>
          <w:numId w:val="2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采购人在踏勘现场中介绍的资料和数据等，只是为了使投标人能够利用招标人现有的资料。招标人对投标人由此而作出的推论、解释和结论概不负责。</w:t>
      </w:r>
    </w:p>
    <w:p w14:paraId="17D3F158">
      <w:pPr>
        <w:pStyle w:val="24"/>
        <w:widowControl/>
        <w:numPr>
          <w:ilvl w:val="0"/>
          <w:numId w:val="18"/>
        </w:numPr>
        <w:spacing w:before="217" w:beforeLines="50"/>
        <w:ind w:left="442" w:hanging="442"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招标文件的澄清和修改</w:t>
      </w:r>
    </w:p>
    <w:p w14:paraId="230598D3">
      <w:pPr>
        <w:pStyle w:val="24"/>
        <w:widowControl/>
        <w:numPr>
          <w:ilvl w:val="0"/>
          <w:numId w:val="26"/>
        </w:numPr>
        <w:ind w:firstLineChars="0"/>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4"/>
        <w:widowControl/>
        <w:numPr>
          <w:ilvl w:val="0"/>
          <w:numId w:val="26"/>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4"/>
        <w:widowControl/>
        <w:numPr>
          <w:ilvl w:val="0"/>
          <w:numId w:val="26"/>
        </w:numPr>
        <w:ind w:firstLineChars="0"/>
        <w:jc w:val="left"/>
        <w:rPr>
          <w:rFonts w:ascii="Calibri" w:hAnsi="Calibri" w:eastAsia="宋体" w:cs="Times New Roman"/>
          <w:kern w:val="0"/>
          <w:sz w:val="20"/>
          <w:szCs w:val="20"/>
          <w:lang w:eastAsia="zh-Hans"/>
        </w:rPr>
      </w:pPr>
      <w:r>
        <w:rPr>
          <w:rFonts w:ascii="Calibri" w:hAnsi="Calibri" w:eastAsia="宋体" w:cs="Times New Roman"/>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kern w:val="0"/>
          <w:sz w:val="20"/>
          <w:szCs w:val="20"/>
          <w:lang w:eastAsia="zh-Hans"/>
        </w:rPr>
        <w:t>人。</w:t>
      </w:r>
    </w:p>
    <w:p w14:paraId="08AFF6C5">
      <w:pPr>
        <w:pStyle w:val="24"/>
        <w:widowControl/>
        <w:numPr>
          <w:ilvl w:val="0"/>
          <w:numId w:val="18"/>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投标要求</w:t>
      </w:r>
    </w:p>
    <w:p w14:paraId="197AA2EC">
      <w:pPr>
        <w:pStyle w:val="24"/>
        <w:widowControl/>
        <w:numPr>
          <w:ilvl w:val="0"/>
          <w:numId w:val="27"/>
        </w:numPr>
        <w:ind w:left="284" w:hanging="284" w:firstLineChars="0"/>
        <w:jc w:val="left"/>
        <w:outlineLvl w:val="3"/>
        <w:rPr>
          <w:rFonts w:ascii="Calibri" w:hAnsi="Calibri" w:eastAsia="宋体" w:cs="Times New Roman"/>
          <w:kern w:val="0"/>
          <w:szCs w:val="21"/>
          <w:lang w:eastAsia="zh-Hans"/>
        </w:rPr>
      </w:pPr>
      <w:r>
        <w:rPr>
          <w:rFonts w:ascii="Calibri" w:hAnsi="Calibri" w:eastAsia="宋体" w:cs="Times New Roman"/>
          <w:b/>
          <w:kern w:val="0"/>
          <w:szCs w:val="21"/>
          <w:lang w:eastAsia="zh-Hans"/>
        </w:rPr>
        <w:t>投标文件的制作</w:t>
      </w:r>
    </w:p>
    <w:p w14:paraId="50E51ECF">
      <w:pPr>
        <w:pStyle w:val="24"/>
        <w:widowControl/>
        <w:numPr>
          <w:ilvl w:val="0"/>
          <w:numId w:val="28"/>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投标人应按照“第二章采购需求”的需求内容、责任范围以及合同条款进行报价。并按“开标一览表”</w:t>
      </w:r>
      <w:r>
        <w:rPr>
          <w:rFonts w:ascii="宋体" w:hAnsi="宋体" w:eastAsia="宋体" w:cs="Times New Roman"/>
          <w:color w:val="auto"/>
          <w:kern w:val="0"/>
          <w:szCs w:val="21"/>
          <w:lang w:eastAsia="zh-Hans"/>
        </w:rPr>
        <w:t>和“分项报价表”规定的格式报出总价</w:t>
      </w:r>
      <w:r>
        <w:rPr>
          <w:rFonts w:ascii="宋体" w:hAnsi="宋体" w:eastAsia="宋体" w:cs="Times New Roman"/>
          <w:kern w:val="0"/>
          <w:szCs w:val="21"/>
          <w:lang w:eastAsia="zh-Hans"/>
        </w:rPr>
        <w:t>和分项价格。投标总价中不得包含招标文件要求以外的内容，否则，在评审时不予核减。</w:t>
      </w:r>
    </w:p>
    <w:p w14:paraId="0DB8A8D7">
      <w:pPr>
        <w:pStyle w:val="24"/>
        <w:widowControl/>
        <w:numPr>
          <w:ilvl w:val="0"/>
          <w:numId w:val="28"/>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投标报价包括本项目采购需求和投入使用的所有费用，包括但不限于主件、标准附件、备品备件、施工、服务、专用工具、安装、调试、检验、培训、运输、保险、税款等。</w:t>
      </w:r>
    </w:p>
    <w:p w14:paraId="129BC949">
      <w:pPr>
        <w:pStyle w:val="24"/>
        <w:widowControl/>
        <w:numPr>
          <w:ilvl w:val="0"/>
          <w:numId w:val="28"/>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如有对多个采购包投标的，要对每个采购包独立制作投标文件。</w:t>
      </w:r>
    </w:p>
    <w:p w14:paraId="4B4BD946">
      <w:pPr>
        <w:pStyle w:val="24"/>
        <w:widowControl/>
        <w:numPr>
          <w:ilvl w:val="0"/>
          <w:numId w:val="28"/>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招标文件中，凡标有“</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的地方均为实质性响应条款，投标人若有一项带“</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的条款未响应或不满足，将按无效投标处理。</w:t>
      </w:r>
    </w:p>
    <w:p w14:paraId="18C2CE35">
      <w:pPr>
        <w:pStyle w:val="24"/>
        <w:widowControl/>
        <w:numPr>
          <w:ilvl w:val="0"/>
          <w:numId w:val="28"/>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4"/>
        <w:widowControl/>
        <w:numPr>
          <w:ilvl w:val="0"/>
          <w:numId w:val="28"/>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4"/>
        <w:widowControl/>
        <w:numPr>
          <w:ilvl w:val="0"/>
          <w:numId w:val="28"/>
        </w:numPr>
        <w:tabs>
          <w:tab w:val="left" w:pos="709"/>
        </w:tabs>
        <w:ind w:left="567" w:hanging="567" w:firstLineChars="0"/>
        <w:jc w:val="left"/>
        <w:rPr>
          <w:rFonts w:ascii="宋体" w:hAnsi="宋体" w:eastAsia="宋体" w:cs="Times New Roman"/>
          <w:kern w:val="0"/>
          <w:szCs w:val="21"/>
          <w:shd w:val="clear" w:color="auto" w:fill="FFC000"/>
          <w:lang w:eastAsia="zh-Hans"/>
        </w:rPr>
      </w:pPr>
      <w:r>
        <w:rPr>
          <w:rFonts w:ascii="宋体" w:hAnsi="宋体" w:eastAsia="宋体" w:cs="Times New Roman"/>
          <w:kern w:val="0"/>
          <w:szCs w:val="21"/>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kern w:val="0"/>
          <w:szCs w:val="21"/>
          <w:lang w:eastAsia="zh-Hans"/>
        </w:rPr>
        <w:t>监督管理部门</w:t>
      </w:r>
      <w:r>
        <w:rPr>
          <w:rFonts w:ascii="宋体" w:hAnsi="宋体" w:eastAsia="宋体" w:cs="Times New Roman"/>
          <w:kern w:val="0"/>
          <w:szCs w:val="21"/>
          <w:lang w:eastAsia="zh-Hans"/>
        </w:rPr>
        <w:t>。</w:t>
      </w:r>
    </w:p>
    <w:p w14:paraId="204880C2">
      <w:pPr>
        <w:pStyle w:val="24"/>
        <w:widowControl/>
        <w:numPr>
          <w:ilvl w:val="0"/>
          <w:numId w:val="27"/>
        </w:numPr>
        <w:ind w:left="284" w:hanging="284" w:firstLineChars="0"/>
        <w:jc w:val="left"/>
        <w:outlineLvl w:val="3"/>
        <w:rPr>
          <w:rFonts w:ascii="Calibri" w:hAnsi="Calibri" w:eastAsia="宋体" w:cs="Times New Roman"/>
          <w:kern w:val="0"/>
          <w:sz w:val="20"/>
          <w:szCs w:val="20"/>
          <w:lang w:eastAsia="zh-Hans"/>
        </w:rPr>
      </w:pPr>
      <w:r>
        <w:rPr>
          <w:rFonts w:hint="eastAsia" w:ascii="Calibri" w:hAnsi="Calibri" w:eastAsia="宋体" w:cs="Times New Roman"/>
          <w:b/>
          <w:kern w:val="0"/>
          <w:szCs w:val="21"/>
          <w:lang w:eastAsia="zh-Hans"/>
        </w:rPr>
        <w:t>投标文件的式样和签署</w:t>
      </w:r>
    </w:p>
    <w:p w14:paraId="089CD0AB">
      <w:pPr>
        <w:pStyle w:val="24"/>
        <w:widowControl/>
        <w:numPr>
          <w:ilvl w:val="0"/>
          <w:numId w:val="29"/>
        </w:numPr>
        <w:ind w:firstLineChars="0"/>
        <w:jc w:val="left"/>
        <w:outlineLvl w:val="3"/>
        <w:rPr>
          <w:rFonts w:ascii="宋体" w:hAnsi="宋体" w:eastAsia="宋体" w:cs="Times New Roman"/>
          <w:kern w:val="0"/>
          <w:szCs w:val="21"/>
          <w:lang w:eastAsia="zh-Hans"/>
        </w:rPr>
      </w:pPr>
      <w:r>
        <w:rPr>
          <w:rFonts w:hint="eastAsia" w:ascii="宋体" w:hAnsi="宋体" w:eastAsia="宋体" w:cs="Times New Roman"/>
          <w:kern w:val="0"/>
          <w:szCs w:val="21"/>
          <w:lang w:eastAsia="zh-Hans"/>
        </w:rPr>
        <w:t>投标文件的式样：投标人应准备一份投标文件正本、电子投标文件、唱标信封和</w:t>
      </w:r>
      <w:r>
        <w:rPr>
          <w:rFonts w:ascii="宋体" w:hAnsi="宋体" w:eastAsia="宋体" w:cs="Times New Roman"/>
          <w:b/>
          <w:bCs/>
          <w:kern w:val="0"/>
          <w:szCs w:val="21"/>
          <w:u w:val="single"/>
          <w:lang w:eastAsia="zh-Hans"/>
        </w:rPr>
        <w:t>详见</w:t>
      </w:r>
      <w:r>
        <w:rPr>
          <w:rFonts w:hint="eastAsia" w:ascii="宋体" w:hAnsi="宋体" w:eastAsia="宋体" w:cs="Times New Roman"/>
          <w:b/>
          <w:bCs/>
          <w:kern w:val="0"/>
          <w:szCs w:val="21"/>
          <w:u w:val="single"/>
          <w:lang w:eastAsia="zh-CN"/>
        </w:rPr>
        <w:t>《</w:t>
      </w:r>
      <w:r>
        <w:rPr>
          <w:rFonts w:ascii="宋体" w:hAnsi="宋体" w:eastAsia="宋体" w:cs="Times New Roman"/>
          <w:b/>
          <w:bCs/>
          <w:kern w:val="0"/>
          <w:szCs w:val="21"/>
          <w:u w:val="single"/>
          <w:lang w:eastAsia="zh-Hans"/>
        </w:rPr>
        <w:t>须知前附表</w:t>
      </w:r>
      <w:r>
        <w:rPr>
          <w:rFonts w:hint="eastAsia" w:ascii="宋体" w:hAnsi="宋体" w:eastAsia="宋体" w:cs="Times New Roman"/>
          <w:b/>
          <w:bCs/>
          <w:kern w:val="0"/>
          <w:szCs w:val="21"/>
          <w:u w:val="single"/>
          <w:lang w:eastAsia="zh-CN"/>
        </w:rPr>
        <w:t>》</w:t>
      </w:r>
      <w:r>
        <w:rPr>
          <w:rFonts w:ascii="宋体" w:hAnsi="宋体" w:eastAsia="宋体" w:cs="Times New Roman"/>
          <w:kern w:val="0"/>
          <w:szCs w:val="21"/>
          <w:lang w:eastAsia="zh-Hans"/>
        </w:rPr>
        <w:t>中规定数目的副本，投标文件的副本可采用正本的复印件。每套投标文件须清楚地标明“正本”或“副本”。若副本与正本不符，以正本为准。</w:t>
      </w:r>
    </w:p>
    <w:p w14:paraId="787AF337">
      <w:pPr>
        <w:pStyle w:val="24"/>
        <w:widowControl/>
        <w:numPr>
          <w:ilvl w:val="0"/>
          <w:numId w:val="29"/>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投标文件的签署：</w:t>
      </w:r>
    </w:p>
    <w:p w14:paraId="0129EC5D">
      <w:pPr>
        <w:pStyle w:val="24"/>
        <w:widowControl/>
        <w:numPr>
          <w:ilvl w:val="0"/>
          <w:numId w:val="30"/>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4"/>
        <w:widowControl/>
        <w:numPr>
          <w:ilvl w:val="0"/>
          <w:numId w:val="30"/>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投标文件中的任何重要的插字、涂改和增删，必须由法定代表人或经其正式授权的代表在旁边签署</w:t>
      </w:r>
    </w:p>
    <w:p w14:paraId="6E2EE6EA">
      <w:pPr>
        <w:pStyle w:val="24"/>
        <w:widowControl/>
        <w:numPr>
          <w:ilvl w:val="0"/>
          <w:numId w:val="29"/>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投标文件的“正本”及所有“副本”的封面及骑缝均须由投标人加盖投标人公章。</w:t>
      </w:r>
    </w:p>
    <w:p w14:paraId="365508CF">
      <w:pPr>
        <w:widowControl/>
        <w:jc w:val="left"/>
        <w:outlineLvl w:val="3"/>
        <w:rPr>
          <w:rFonts w:ascii="Calibri" w:hAnsi="Calibri" w:eastAsia="宋体" w:cs="Times New Roman"/>
          <w:kern w:val="0"/>
          <w:szCs w:val="21"/>
        </w:rPr>
      </w:pPr>
    </w:p>
    <w:p w14:paraId="3E910E9D">
      <w:pPr>
        <w:pStyle w:val="24"/>
        <w:widowControl/>
        <w:numPr>
          <w:ilvl w:val="0"/>
          <w:numId w:val="27"/>
        </w:numPr>
        <w:ind w:left="284" w:hanging="284" w:firstLineChars="0"/>
        <w:jc w:val="left"/>
        <w:outlineLvl w:val="3"/>
        <w:rPr>
          <w:rFonts w:ascii="宋体" w:hAnsi="宋体" w:eastAsia="宋体"/>
          <w:b/>
          <w:bCs/>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投标文件的递交</w:t>
      </w:r>
    </w:p>
    <w:p w14:paraId="5DEA7C0B">
      <w:pPr>
        <w:pStyle w:val="24"/>
        <w:numPr>
          <w:ilvl w:val="0"/>
          <w:numId w:val="31"/>
        </w:numPr>
        <w:ind w:firstLineChars="0"/>
        <w:rPr>
          <w:rFonts w:ascii="宋体" w:hAnsi="宋体" w:eastAsia="宋体"/>
          <w:b/>
          <w:color w:val="000000" w:themeColor="text1"/>
          <w:szCs w:val="21"/>
          <w14:textFill>
            <w14:solidFill>
              <w14:schemeClr w14:val="tx1"/>
            </w14:solidFill>
          </w14:textFill>
        </w:rPr>
      </w:pPr>
      <w:bookmarkStart w:id="13" w:name="_Toc357676131"/>
      <w:r>
        <w:rPr>
          <w:rFonts w:hint="eastAsia" w:ascii="宋体" w:hAnsi="宋体" w:eastAsia="宋体"/>
          <w:b/>
          <w:color w:val="000000" w:themeColor="text1"/>
          <w:szCs w:val="21"/>
          <w14:textFill>
            <w14:solidFill>
              <w14:schemeClr w14:val="tx1"/>
            </w14:solidFill>
          </w14:textFill>
        </w:rPr>
        <w:t>投标文件的装订、密封和标记</w:t>
      </w:r>
      <w:bookmarkEnd w:id="13"/>
    </w:p>
    <w:p w14:paraId="07A59821">
      <w:pPr>
        <w:pStyle w:val="24"/>
        <w:numPr>
          <w:ilvl w:val="0"/>
          <w:numId w:val="32"/>
        </w:numPr>
        <w:tabs>
          <w:tab w:val="left" w:pos="851"/>
        </w:tabs>
        <w:ind w:left="567" w:hanging="567" w:firstLineChars="0"/>
        <w:rPr>
          <w:rFonts w:ascii="宋体" w:hAnsi="宋体" w:eastAsia="宋体"/>
          <w:bCs/>
          <w:szCs w:val="21"/>
        </w:rPr>
      </w:pPr>
      <w:r>
        <w:rPr>
          <w:rFonts w:hint="eastAsia" w:ascii="宋体" w:hAnsi="宋体" w:eastAsia="宋体"/>
          <w:bCs/>
          <w:color w:val="000000" w:themeColor="text1"/>
          <w:szCs w:val="21"/>
          <w14:textFill>
            <w14:solidFill>
              <w14:schemeClr w14:val="tx1"/>
            </w14:solidFill>
          </w14:textFill>
        </w:rPr>
        <w:t>投标人应当对投标文件进行装订（所有文件均不允许采用活动夹方式装订），如投标人对</w:t>
      </w:r>
      <w:r>
        <w:rPr>
          <w:rFonts w:hint="eastAsia" w:ascii="宋体" w:hAnsi="宋体" w:eastAsia="宋体"/>
          <w:bCs/>
          <w:szCs w:val="21"/>
        </w:rPr>
        <w:t>招标文件多个包组进行投标的，其投标文件的编制应按每个包的要求分别装订和封装。</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ascii="宋体" w:hAnsi="宋体" w:eastAsia="宋体"/>
                <w:b/>
                <w:szCs w:val="21"/>
              </w:rPr>
            </w:pPr>
            <w:r>
              <w:rPr>
                <w:rFonts w:hint="eastAsia" w:ascii="宋体" w:hAnsi="宋体" w:eastAsia="宋体"/>
                <w:b/>
                <w:szCs w:val="21"/>
              </w:rPr>
              <w:t>序号</w:t>
            </w:r>
          </w:p>
        </w:tc>
        <w:tc>
          <w:tcPr>
            <w:tcW w:w="1413" w:type="pct"/>
            <w:vAlign w:val="center"/>
          </w:tcPr>
          <w:p w14:paraId="36D22BF8">
            <w:pPr>
              <w:jc w:val="center"/>
              <w:rPr>
                <w:rFonts w:ascii="宋体" w:hAnsi="宋体" w:eastAsia="宋体"/>
                <w:b/>
                <w:szCs w:val="21"/>
              </w:rPr>
            </w:pPr>
            <w:r>
              <w:rPr>
                <w:rFonts w:hint="eastAsia" w:ascii="宋体" w:hAnsi="宋体" w:eastAsia="宋体"/>
                <w:b/>
                <w:szCs w:val="21"/>
              </w:rPr>
              <w:t>文件名称</w:t>
            </w:r>
          </w:p>
        </w:tc>
        <w:tc>
          <w:tcPr>
            <w:tcW w:w="926" w:type="pct"/>
            <w:vAlign w:val="center"/>
          </w:tcPr>
          <w:p w14:paraId="37ED881C">
            <w:pPr>
              <w:jc w:val="center"/>
              <w:rPr>
                <w:rFonts w:ascii="宋体" w:hAnsi="宋体" w:eastAsia="宋体"/>
                <w:b/>
                <w:szCs w:val="21"/>
              </w:rPr>
            </w:pPr>
            <w:r>
              <w:rPr>
                <w:rFonts w:hint="eastAsia" w:ascii="宋体" w:hAnsi="宋体" w:eastAsia="宋体"/>
                <w:b/>
                <w:szCs w:val="21"/>
              </w:rPr>
              <w:t>装订</w:t>
            </w:r>
          </w:p>
        </w:tc>
        <w:tc>
          <w:tcPr>
            <w:tcW w:w="2264" w:type="pct"/>
            <w:vAlign w:val="center"/>
          </w:tcPr>
          <w:p w14:paraId="2E8B6ACC">
            <w:pPr>
              <w:jc w:val="center"/>
              <w:rPr>
                <w:rFonts w:ascii="宋体" w:hAnsi="宋体" w:eastAsia="宋体"/>
                <w:b/>
                <w:szCs w:val="21"/>
              </w:rPr>
            </w:pPr>
            <w:r>
              <w:rPr>
                <w:rFonts w:hint="eastAsia" w:ascii="宋体" w:hAnsi="宋体" w:eastAsia="宋体"/>
                <w:b/>
                <w:szCs w:val="21"/>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ascii="宋体" w:hAnsi="宋体" w:eastAsia="宋体"/>
                <w:szCs w:val="21"/>
              </w:rPr>
            </w:pPr>
            <w:r>
              <w:rPr>
                <w:rFonts w:hint="eastAsia" w:ascii="宋体" w:hAnsi="宋体" w:eastAsia="宋体"/>
                <w:szCs w:val="21"/>
              </w:rPr>
              <w:t>1</w:t>
            </w:r>
          </w:p>
        </w:tc>
        <w:tc>
          <w:tcPr>
            <w:tcW w:w="1413" w:type="pct"/>
            <w:vAlign w:val="center"/>
          </w:tcPr>
          <w:p w14:paraId="5E574EB8">
            <w:pPr>
              <w:jc w:val="center"/>
              <w:rPr>
                <w:rFonts w:ascii="宋体" w:hAnsi="宋体" w:eastAsia="宋体"/>
                <w:szCs w:val="21"/>
              </w:rPr>
            </w:pPr>
            <w:r>
              <w:rPr>
                <w:rFonts w:hint="eastAsia" w:ascii="宋体" w:hAnsi="宋体" w:eastAsia="宋体"/>
                <w:szCs w:val="21"/>
              </w:rPr>
              <w:t>投标文件</w:t>
            </w:r>
          </w:p>
        </w:tc>
        <w:tc>
          <w:tcPr>
            <w:tcW w:w="926" w:type="pct"/>
            <w:vAlign w:val="center"/>
          </w:tcPr>
          <w:p w14:paraId="5673BFD6">
            <w:pPr>
              <w:jc w:val="center"/>
              <w:rPr>
                <w:rFonts w:ascii="宋体" w:hAnsi="宋体" w:eastAsia="宋体"/>
                <w:szCs w:val="21"/>
              </w:rPr>
            </w:pPr>
            <w:r>
              <w:rPr>
                <w:rFonts w:hint="eastAsia" w:ascii="宋体" w:hAnsi="宋体" w:eastAsia="宋体"/>
                <w:szCs w:val="21"/>
              </w:rPr>
              <w:t>独立装订</w:t>
            </w:r>
          </w:p>
        </w:tc>
        <w:tc>
          <w:tcPr>
            <w:tcW w:w="2264" w:type="pct"/>
            <w:vAlign w:val="center"/>
          </w:tcPr>
          <w:p w14:paraId="31934A29">
            <w:pPr>
              <w:jc w:val="center"/>
              <w:rPr>
                <w:rFonts w:ascii="宋体" w:hAnsi="宋体" w:eastAsia="宋体"/>
                <w:szCs w:val="21"/>
              </w:rPr>
            </w:pPr>
            <w:r>
              <w:rPr>
                <w:rFonts w:hint="eastAsia" w:ascii="宋体" w:hAnsi="宋体" w:eastAsia="宋体"/>
                <w:szCs w:val="21"/>
              </w:rPr>
              <w:t>正本、副本一起密封包装</w:t>
            </w:r>
          </w:p>
          <w:p w14:paraId="7A90E36D">
            <w:pPr>
              <w:jc w:val="center"/>
              <w:rPr>
                <w:rFonts w:ascii="宋体" w:hAnsi="宋体" w:eastAsia="宋体"/>
                <w:szCs w:val="21"/>
              </w:rPr>
            </w:pPr>
            <w:r>
              <w:rPr>
                <w:rFonts w:hint="eastAsia" w:ascii="宋体" w:hAnsi="宋体" w:eastAsia="宋体"/>
                <w:szCs w:val="21"/>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ascii="宋体" w:hAnsi="宋体" w:eastAsia="宋体"/>
                <w:szCs w:val="21"/>
              </w:rPr>
            </w:pPr>
            <w:r>
              <w:rPr>
                <w:rFonts w:ascii="宋体" w:hAnsi="宋体" w:eastAsia="宋体"/>
                <w:szCs w:val="21"/>
              </w:rPr>
              <w:t>2</w:t>
            </w:r>
          </w:p>
        </w:tc>
        <w:tc>
          <w:tcPr>
            <w:tcW w:w="1413" w:type="pct"/>
            <w:vAlign w:val="center"/>
          </w:tcPr>
          <w:p w14:paraId="6C498650">
            <w:pPr>
              <w:jc w:val="center"/>
              <w:rPr>
                <w:rFonts w:ascii="宋体" w:hAnsi="宋体" w:eastAsia="宋体"/>
                <w:szCs w:val="21"/>
              </w:rPr>
            </w:pPr>
            <w:r>
              <w:rPr>
                <w:rFonts w:hint="eastAsia" w:ascii="宋体" w:hAnsi="宋体" w:eastAsia="宋体"/>
                <w:szCs w:val="21"/>
              </w:rPr>
              <w:t>唱标信封</w:t>
            </w:r>
          </w:p>
        </w:tc>
        <w:tc>
          <w:tcPr>
            <w:tcW w:w="926" w:type="pct"/>
            <w:vAlign w:val="center"/>
          </w:tcPr>
          <w:p w14:paraId="5BB2893F">
            <w:pPr>
              <w:jc w:val="center"/>
              <w:rPr>
                <w:rFonts w:ascii="宋体" w:hAnsi="宋体" w:eastAsia="宋体"/>
                <w:szCs w:val="21"/>
              </w:rPr>
            </w:pPr>
            <w:r>
              <w:rPr>
                <w:rFonts w:hint="eastAsia" w:ascii="宋体" w:hAnsi="宋体" w:eastAsia="宋体"/>
                <w:szCs w:val="21"/>
              </w:rPr>
              <w:t>独立装订</w:t>
            </w:r>
          </w:p>
        </w:tc>
        <w:tc>
          <w:tcPr>
            <w:tcW w:w="2264" w:type="pct"/>
            <w:vAlign w:val="center"/>
          </w:tcPr>
          <w:p w14:paraId="6B481C29">
            <w:pPr>
              <w:jc w:val="center"/>
              <w:rPr>
                <w:rFonts w:ascii="宋体" w:hAnsi="宋体" w:eastAsia="宋体"/>
                <w:szCs w:val="21"/>
              </w:rPr>
            </w:pPr>
            <w:r>
              <w:rPr>
                <w:rFonts w:hint="eastAsia" w:ascii="宋体" w:hAnsi="宋体" w:eastAsia="宋体"/>
                <w:szCs w:val="21"/>
              </w:rPr>
              <w:t>单独密封包装</w:t>
            </w:r>
          </w:p>
        </w:tc>
      </w:tr>
    </w:tbl>
    <w:p w14:paraId="2473E1C4">
      <w:pPr>
        <w:pStyle w:val="24"/>
        <w:numPr>
          <w:ilvl w:val="0"/>
          <w:numId w:val="32"/>
        </w:numPr>
        <w:tabs>
          <w:tab w:val="left" w:pos="851"/>
        </w:tabs>
        <w:ind w:left="567" w:hanging="567" w:firstLineChars="0"/>
        <w:rPr>
          <w:rFonts w:ascii="宋体" w:hAnsi="宋体" w:eastAsia="宋体"/>
          <w:bCs/>
          <w:szCs w:val="21"/>
        </w:rPr>
      </w:pPr>
      <w:r>
        <w:rPr>
          <w:rFonts w:hint="eastAsia" w:ascii="宋体" w:hAnsi="宋体" w:eastAsia="宋体"/>
          <w:bCs/>
          <w:szCs w:val="21"/>
        </w:rPr>
        <w:t>电子投标文件</w:t>
      </w:r>
      <w:bookmarkStart w:id="14" w:name="_Hlk86740118"/>
      <w:r>
        <w:rPr>
          <w:rFonts w:hint="eastAsia" w:ascii="宋体" w:hAnsi="宋体" w:eastAsia="宋体"/>
          <w:bCs/>
          <w:szCs w:val="21"/>
        </w:rPr>
        <w:t>须同时提交以下文件</w:t>
      </w:r>
      <w:bookmarkEnd w:id="14"/>
      <w:r>
        <w:rPr>
          <w:rFonts w:hint="eastAsia" w:ascii="宋体" w:hAnsi="宋体" w:eastAsia="宋体"/>
          <w:bCs/>
          <w:szCs w:val="21"/>
        </w:rPr>
        <w:t>：</w:t>
      </w:r>
      <w:bookmarkStart w:id="15" w:name="_Hlk86740096"/>
      <w:r>
        <w:rPr>
          <w:rFonts w:hint="eastAsia" w:ascii="宋体" w:hAnsi="宋体" w:eastAsia="宋体"/>
          <w:bCs/>
          <w:szCs w:val="21"/>
        </w:rPr>
        <w:t>①可编辑的WORD或 EXCEL 格式文件。②按招标文件要求签署、盖章后的正本投标文件扫描成PDF格式文件。</w:t>
      </w:r>
      <w:r>
        <w:rPr>
          <w:rFonts w:ascii="宋体" w:hAnsi="宋体" w:eastAsia="宋体"/>
          <w:bCs/>
          <w:szCs w:val="21"/>
        </w:rPr>
        <w:t>电子文件</w:t>
      </w:r>
      <w:r>
        <w:rPr>
          <w:rFonts w:hint="eastAsia" w:ascii="宋体" w:hAnsi="宋体" w:eastAsia="宋体"/>
          <w:bCs/>
          <w:szCs w:val="21"/>
        </w:rPr>
        <w:t>由</w:t>
      </w:r>
      <w:r>
        <w:rPr>
          <w:rFonts w:ascii="宋体" w:hAnsi="宋体" w:eastAsia="宋体"/>
          <w:bCs/>
          <w:szCs w:val="21"/>
        </w:rPr>
        <w:t>光盘</w:t>
      </w:r>
      <w:r>
        <w:rPr>
          <w:rFonts w:hint="eastAsia" w:ascii="宋体" w:hAnsi="宋体" w:eastAsia="宋体"/>
          <w:bCs/>
          <w:szCs w:val="21"/>
        </w:rPr>
        <w:t>或U盘</w:t>
      </w:r>
      <w:r>
        <w:rPr>
          <w:rFonts w:ascii="宋体" w:hAnsi="宋体" w:eastAsia="宋体"/>
          <w:bCs/>
          <w:szCs w:val="21"/>
        </w:rPr>
        <w:t>储存</w:t>
      </w:r>
      <w:bookmarkEnd w:id="15"/>
      <w:r>
        <w:rPr>
          <w:rFonts w:hint="eastAsia" w:ascii="宋体" w:hAnsi="宋体" w:eastAsia="宋体"/>
          <w:bCs/>
          <w:szCs w:val="21"/>
        </w:rPr>
        <w:t>。</w:t>
      </w:r>
    </w:p>
    <w:p w14:paraId="0CA8DBE5">
      <w:pPr>
        <w:pStyle w:val="24"/>
        <w:numPr>
          <w:ilvl w:val="0"/>
          <w:numId w:val="32"/>
        </w:numPr>
        <w:tabs>
          <w:tab w:val="left" w:pos="851"/>
        </w:tabs>
        <w:ind w:left="567" w:hanging="567" w:firstLineChars="0"/>
        <w:rPr>
          <w:rFonts w:ascii="宋体" w:hAnsi="宋体" w:eastAsia="宋体"/>
          <w:bCs/>
          <w:szCs w:val="21"/>
        </w:rPr>
      </w:pPr>
      <w:r>
        <w:rPr>
          <w:rFonts w:hint="eastAsia" w:ascii="宋体" w:hAnsi="宋体" w:eastAsia="宋体"/>
          <w:bCs/>
          <w:szCs w:val="21"/>
        </w:rPr>
        <w:t>为</w:t>
      </w:r>
      <w:r>
        <w:rPr>
          <w:rFonts w:hint="eastAsia" w:ascii="宋体" w:hAnsi="宋体" w:eastAsia="宋体"/>
          <w:bCs/>
          <w:color w:val="auto"/>
          <w:szCs w:val="21"/>
        </w:rPr>
        <w:t>方便开标唱标，投标人应将开标一览表、分项报价表、法定代表人</w:t>
      </w:r>
      <w:r>
        <w:rPr>
          <w:rFonts w:hint="eastAsia" w:ascii="宋体" w:hAnsi="宋体" w:eastAsia="宋体"/>
          <w:bCs/>
          <w:szCs w:val="21"/>
        </w:rPr>
        <w:t>身份证明书或法定代表人授权委托书一起密封提交，若联合</w:t>
      </w:r>
      <w:r>
        <w:rPr>
          <w:rFonts w:hint="eastAsia" w:ascii="宋体" w:hAnsi="宋体" w:eastAsia="宋体"/>
          <w:bCs/>
          <w:color w:val="auto"/>
          <w:szCs w:val="21"/>
        </w:rPr>
        <w:t>体投标，并在</w:t>
      </w:r>
      <w:r>
        <w:rPr>
          <w:rFonts w:hint="eastAsia" w:ascii="宋体" w:hAnsi="宋体" w:eastAsia="宋体"/>
          <w:bCs/>
          <w:szCs w:val="21"/>
        </w:rPr>
        <w:t>信封上标明“唱标信封”的字样。</w:t>
      </w:r>
    </w:p>
    <w:p w14:paraId="4508A2CD">
      <w:pPr>
        <w:pStyle w:val="24"/>
        <w:widowControl/>
        <w:numPr>
          <w:ilvl w:val="0"/>
          <w:numId w:val="27"/>
        </w:numPr>
        <w:ind w:left="284" w:hanging="284" w:firstLineChars="0"/>
        <w:jc w:val="left"/>
        <w:outlineLvl w:val="3"/>
        <w:rPr>
          <w:rFonts w:ascii="宋体" w:hAnsi="宋体" w:eastAsia="宋体"/>
          <w:b/>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投标文件包装密封</w:t>
      </w:r>
    </w:p>
    <w:p w14:paraId="775A7EAB">
      <w:pPr>
        <w:pStyle w:val="24"/>
        <w:numPr>
          <w:ilvl w:val="0"/>
          <w:numId w:val="33"/>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投标人应将投标文件密封包装；</w:t>
      </w:r>
    </w:p>
    <w:p w14:paraId="65BA4B0C">
      <w:pPr>
        <w:pStyle w:val="24"/>
        <w:numPr>
          <w:ilvl w:val="0"/>
          <w:numId w:val="33"/>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不足以造成投标文件可从外包装内散出而导致投标文件泄密的，不认定为投标文件未密封。</w:t>
      </w:r>
    </w:p>
    <w:p w14:paraId="36DDFEFA">
      <w:pPr>
        <w:pStyle w:val="24"/>
        <w:numPr>
          <w:ilvl w:val="0"/>
          <w:numId w:val="33"/>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包装封套均应注明：</w:t>
      </w:r>
    </w:p>
    <w:p w14:paraId="7D8B7AB5">
      <w:pPr>
        <w:pStyle w:val="24"/>
        <w:ind w:left="567" w:firstLine="0" w:firstLineChars="0"/>
        <w:rPr>
          <w:rFonts w:ascii="宋体" w:hAnsi="宋体" w:eastAsia="宋体"/>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收件人名称：</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lang w:val="en-US" w:eastAsia="zh-CN"/>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广东智汇城市招标采购有限公司</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p w14:paraId="6AEF734D">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w:t>
      </w:r>
      <w:r>
        <w:rPr>
          <w:rFonts w:ascii="宋体" w:hAnsi="宋体" w:eastAsia="宋体"/>
          <w:color w:val="000000" w:themeColor="text1"/>
          <w:szCs w:val="21"/>
          <w:u w:val="single"/>
          <w14:textFill>
            <w14:solidFill>
              <w14:schemeClr w14:val="tx1"/>
            </w14:solidFill>
          </w14:textFill>
        </w:rPr>
        <w:t xml:space="preserve">                                </w:t>
      </w:r>
    </w:p>
    <w:p w14:paraId="7F27536B">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项目名称：</w:t>
      </w:r>
      <w:r>
        <w:rPr>
          <w:rFonts w:ascii="宋体" w:hAnsi="宋体" w:eastAsia="宋体"/>
          <w:bCs/>
          <w:color w:val="000000" w:themeColor="text1"/>
          <w:szCs w:val="21"/>
          <w:u w:val="single"/>
          <w14:textFill>
            <w14:solidFill>
              <w14:schemeClr w14:val="tx1"/>
            </w14:solidFill>
          </w14:textFill>
        </w:rPr>
        <w:t xml:space="preserve">       </w:t>
      </w:r>
      <w:r>
        <w:rPr>
          <w:rFonts w:ascii="宋体" w:hAnsi="宋体" w:eastAsia="宋体"/>
          <w:b/>
          <w:bCs w:val="0"/>
          <w:color w:val="000000" w:themeColor="text1"/>
          <w:szCs w:val="21"/>
          <w:u w:val="single"/>
          <w14:textFill>
            <w14:solidFill>
              <w14:schemeClr w14:val="tx1"/>
            </w14:solidFill>
          </w14:textFill>
        </w:rPr>
        <w:t>（详见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22B83937">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项目编号：</w:t>
      </w:r>
      <w:r>
        <w:rPr>
          <w:rFonts w:ascii="宋体" w:hAnsi="宋体" w:eastAsia="宋体"/>
          <w:bCs/>
          <w:color w:val="000000" w:themeColor="text1"/>
          <w:szCs w:val="21"/>
          <w:u w:val="single"/>
          <w14:textFill>
            <w14:solidFill>
              <w14:schemeClr w14:val="tx1"/>
            </w14:solidFill>
          </w14:textFill>
        </w:rPr>
        <w:t xml:space="preserve">       </w:t>
      </w:r>
      <w:r>
        <w:rPr>
          <w:rFonts w:ascii="宋体" w:hAnsi="宋体" w:eastAsia="宋体"/>
          <w:b/>
          <w:bCs w:val="0"/>
          <w:color w:val="000000" w:themeColor="text1"/>
          <w:szCs w:val="21"/>
          <w:u w:val="single"/>
          <w14:textFill>
            <w14:solidFill>
              <w14:schemeClr w14:val="tx1"/>
            </w14:solidFill>
          </w14:textFill>
        </w:rPr>
        <w:t>（详见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1077CAE0">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注明：“</w:t>
      </w:r>
      <w:r>
        <w:rPr>
          <w:rFonts w:hint="eastAsia" w:ascii="宋体" w:hAnsi="宋体" w:eastAsia="宋体"/>
          <w:bCs/>
          <w:color w:val="000000" w:themeColor="text1"/>
          <w:szCs w:val="21"/>
          <w:u w:val="single"/>
          <w14:textFill>
            <w14:solidFill>
              <w14:schemeClr w14:val="tx1"/>
            </w14:solidFill>
          </w14:textFill>
        </w:rPr>
        <w:t>于</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月</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日北京时间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
          <w:bCs w:val="0"/>
          <w:color w:val="000000" w:themeColor="text1"/>
          <w:szCs w:val="21"/>
          <w14:textFill>
            <w14:solidFill>
              <w14:schemeClr w14:val="tx1"/>
            </w14:solidFill>
          </w14:textFill>
        </w:rPr>
        <w:t>（详见《投标邀请》）</w:t>
      </w:r>
      <w:r>
        <w:rPr>
          <w:rFonts w:hint="eastAsia" w:ascii="宋体" w:hAnsi="宋体" w:eastAsia="宋体"/>
          <w:bCs/>
          <w:color w:val="000000" w:themeColor="text1"/>
          <w:szCs w:val="21"/>
          <w14:textFill>
            <w14:solidFill>
              <w14:schemeClr w14:val="tx1"/>
            </w14:solidFill>
          </w14:textFill>
        </w:rPr>
        <w:t>之前不得启封”的字样。</w:t>
      </w:r>
    </w:p>
    <w:p w14:paraId="2644F5A9">
      <w:pPr>
        <w:widowControl/>
        <w:ind w:firstLine="404" w:firstLineChars="200"/>
        <w:jc w:val="left"/>
        <w:outlineLvl w:val="3"/>
        <w:rPr>
          <w:rFonts w:ascii="Calibri" w:hAnsi="Calibri" w:eastAsia="宋体" w:cs="Times New Roman"/>
          <w:kern w:val="0"/>
          <w:szCs w:val="21"/>
        </w:rPr>
      </w:pPr>
      <w:r>
        <w:rPr>
          <w:rFonts w:hint="eastAsia" w:ascii="宋体" w:hAnsi="宋体" w:eastAsia="宋体"/>
          <w:bCs/>
          <w:color w:val="000000" w:themeColor="text1"/>
          <w:spacing w:val="-4"/>
          <w:szCs w:val="21"/>
          <w14:textFill>
            <w14:solidFill>
              <w14:schemeClr w14:val="tx1"/>
            </w14:solidFill>
          </w14:textFill>
        </w:rPr>
        <w:t>如果未按本须知上款要求加写标记和密封，采购代理机构对误投或提前启封概不负责。</w:t>
      </w:r>
    </w:p>
    <w:p w14:paraId="1DF40DA3">
      <w:pPr>
        <w:pStyle w:val="24"/>
        <w:widowControl/>
        <w:numPr>
          <w:ilvl w:val="0"/>
          <w:numId w:val="27"/>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投标文件的修改、撤回与撤销</w:t>
      </w:r>
    </w:p>
    <w:p w14:paraId="6C97C593">
      <w:pPr>
        <w:pStyle w:val="24"/>
        <w:widowControl/>
        <w:numPr>
          <w:ilvl w:val="0"/>
          <w:numId w:val="34"/>
        </w:numPr>
        <w:ind w:left="440" w:leftChars="0" w:hanging="440" w:firstLineChars="0"/>
        <w:jc w:val="left"/>
        <w:rPr>
          <w:rFonts w:ascii="Calibri" w:hAnsi="Calibri" w:eastAsia="宋体" w:cs="Times New Roman"/>
          <w:kern w:val="0"/>
          <w:szCs w:val="21"/>
        </w:rPr>
      </w:pPr>
      <w:r>
        <w:rPr>
          <w:rFonts w:ascii="Calibri" w:hAnsi="Calibri" w:eastAsia="宋体" w:cs="Times New Roman"/>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4"/>
        <w:widowControl/>
        <w:numPr>
          <w:ilvl w:val="0"/>
          <w:numId w:val="34"/>
        </w:numPr>
        <w:ind w:left="440" w:leftChars="0" w:hanging="440" w:firstLineChars="0"/>
        <w:jc w:val="left"/>
        <w:rPr>
          <w:rFonts w:ascii="Calibri" w:hAnsi="Calibri" w:eastAsia="宋体" w:cs="Times New Roman"/>
          <w:kern w:val="0"/>
          <w:szCs w:val="21"/>
        </w:rPr>
      </w:pPr>
      <w:r>
        <w:rPr>
          <w:rFonts w:ascii="Calibri" w:hAnsi="Calibri" w:eastAsia="宋体" w:cs="Times New Roman"/>
          <w:kern w:val="0"/>
          <w:szCs w:val="21"/>
        </w:rPr>
        <w:t>在投标截止时间之后，投标人不得对其投标文件做任何修改和补充。</w:t>
      </w:r>
    </w:p>
    <w:p w14:paraId="44C880E8">
      <w:pPr>
        <w:pStyle w:val="24"/>
        <w:widowControl/>
        <w:numPr>
          <w:ilvl w:val="0"/>
          <w:numId w:val="34"/>
        </w:numPr>
        <w:ind w:left="440" w:leftChars="0" w:hanging="440" w:firstLineChars="0"/>
        <w:jc w:val="left"/>
        <w:rPr>
          <w:rFonts w:ascii="Calibri" w:hAnsi="Calibri" w:eastAsia="宋体" w:cs="Times New Roman"/>
          <w:color w:val="auto"/>
          <w:kern w:val="0"/>
          <w:sz w:val="20"/>
          <w:szCs w:val="20"/>
        </w:rPr>
      </w:pPr>
      <w:r>
        <w:rPr>
          <w:rFonts w:ascii="Calibri" w:hAnsi="Calibri" w:eastAsia="宋体" w:cs="Times New Roman"/>
          <w:kern w:val="0"/>
          <w:szCs w:val="21"/>
        </w:rPr>
        <w:t>在提交投标</w:t>
      </w:r>
      <w:r>
        <w:rPr>
          <w:rFonts w:ascii="Calibri" w:hAnsi="Calibri" w:eastAsia="宋体" w:cs="Times New Roman"/>
          <w:color w:val="auto"/>
          <w:kern w:val="0"/>
          <w:szCs w:val="21"/>
        </w:rPr>
        <w:t>文件截止时间至投标有效期满之前，投标人不得撤回其投标文件。</w:t>
      </w:r>
    </w:p>
    <w:p w14:paraId="5B06180D">
      <w:pPr>
        <w:pStyle w:val="24"/>
        <w:widowControl/>
        <w:numPr>
          <w:ilvl w:val="0"/>
          <w:numId w:val="27"/>
        </w:numPr>
        <w:spacing w:before="217" w:beforeLines="50"/>
        <w:ind w:left="284" w:hanging="284" w:firstLineChars="0"/>
        <w:jc w:val="left"/>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Cs w:val="21"/>
          <w:lang w:eastAsia="zh-Hans"/>
        </w:rPr>
        <w:t>投标保证金</w:t>
      </w:r>
      <w:r>
        <w:rPr>
          <w:rFonts w:hint="eastAsia" w:ascii="Calibri" w:hAnsi="Calibri" w:eastAsia="宋体" w:cs="Times New Roman"/>
          <w:b/>
          <w:color w:val="auto"/>
          <w:kern w:val="0"/>
          <w:szCs w:val="21"/>
          <w:lang w:eastAsia="zh-CN"/>
        </w:rPr>
        <w:t>（</w:t>
      </w:r>
      <w:r>
        <w:rPr>
          <w:rFonts w:hint="eastAsia" w:ascii="Calibri" w:hAnsi="Calibri" w:eastAsia="宋体" w:cs="Times New Roman"/>
          <w:b/>
          <w:color w:val="auto"/>
          <w:kern w:val="0"/>
          <w:szCs w:val="21"/>
          <w:lang w:val="en-US" w:eastAsia="zh-CN"/>
        </w:rPr>
        <w:t>本项目不适用</w:t>
      </w:r>
      <w:r>
        <w:rPr>
          <w:rFonts w:hint="eastAsia" w:ascii="Calibri" w:hAnsi="Calibri" w:eastAsia="宋体" w:cs="Times New Roman"/>
          <w:b/>
          <w:color w:val="auto"/>
          <w:kern w:val="0"/>
          <w:szCs w:val="21"/>
          <w:lang w:eastAsia="zh-CN"/>
        </w:rPr>
        <w:t>）</w:t>
      </w:r>
    </w:p>
    <w:p w14:paraId="13D58769">
      <w:pPr>
        <w:pStyle w:val="24"/>
        <w:widowControl/>
        <w:numPr>
          <w:ilvl w:val="0"/>
          <w:numId w:val="35"/>
        </w:numPr>
        <w:ind w:firstLineChars="0"/>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投标保证金的缴纳</w:t>
      </w:r>
    </w:p>
    <w:p w14:paraId="5909AF1A">
      <w:pPr>
        <w:pStyle w:val="24"/>
        <w:widowControl/>
        <w:numPr>
          <w:ilvl w:val="0"/>
          <w:numId w:val="36"/>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投标人在提交投标文件时，应按</w:t>
      </w:r>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lang w:eastAsia="zh-Hans"/>
        </w:rPr>
        <w:t>规定的金额和缴纳要求缴纳投标保证金，并作为其投标文件的组成部分。</w:t>
      </w:r>
    </w:p>
    <w:p w14:paraId="09E9AB64">
      <w:pPr>
        <w:pStyle w:val="24"/>
        <w:widowControl/>
        <w:numPr>
          <w:ilvl w:val="0"/>
          <w:numId w:val="36"/>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如采用转账、支票、本票、汇票形式提交的，投标保证金从投标人基本账户递交；请各投标人在投标文件递交截止时间前按</w:t>
      </w:r>
      <w:bookmarkStart w:id="16" w:name="_Hlk169879945"/>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lang w:eastAsia="zh-Hans"/>
        </w:rPr>
        <w:t>规定的金额递交至</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，到账情况以开标时</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查询的信息为准。</w:t>
      </w:r>
    </w:p>
    <w:bookmarkEnd w:id="16"/>
    <w:p w14:paraId="08ED3A20">
      <w:pPr>
        <w:pStyle w:val="24"/>
        <w:widowControl/>
        <w:numPr>
          <w:ilvl w:val="0"/>
          <w:numId w:val="36"/>
        </w:numPr>
        <w:ind w:left="567" w:hanging="567" w:firstLineChars="0"/>
        <w:jc w:val="left"/>
        <w:rPr>
          <w:rFonts w:ascii="宋体" w:hAnsi="宋体" w:eastAsia="宋体" w:cs="Times New Roman"/>
          <w:color w:val="auto"/>
          <w:kern w:val="0"/>
          <w:szCs w:val="21"/>
          <w:lang w:eastAsia="zh-Hans"/>
        </w:rPr>
      </w:pPr>
      <w:r>
        <w:rPr>
          <w:rFonts w:ascii="Calibri" w:hAnsi="Calibri" w:eastAsia="宋体" w:cs="Times New Roman"/>
          <w:color w:val="auto"/>
          <w:kern w:val="0"/>
          <w:szCs w:val="21"/>
          <w:lang w:eastAsia="zh-Hans"/>
        </w:rPr>
        <w:t>如采用金融机构、专业担保机构开具的投标担保函、投标保证保险函等形式提交投标保证金的，投标担保函须开具给采购人，并与投标文件一同递交。</w:t>
      </w:r>
    </w:p>
    <w:p w14:paraId="39B77C9D">
      <w:pPr>
        <w:pStyle w:val="24"/>
        <w:widowControl/>
        <w:numPr>
          <w:ilvl w:val="0"/>
          <w:numId w:val="35"/>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投标保证金的退还：</w:t>
      </w:r>
    </w:p>
    <w:p w14:paraId="581BB39B">
      <w:pPr>
        <w:pStyle w:val="24"/>
        <w:widowControl/>
        <w:numPr>
          <w:ilvl w:val="0"/>
          <w:numId w:val="37"/>
        </w:numPr>
        <w:tabs>
          <w:tab w:val="left" w:pos="567"/>
        </w:tabs>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投标人在投标截止时间前放弃投标的，自所投采购包结果公告发出后5个工作日内退还。</w:t>
      </w:r>
    </w:p>
    <w:p w14:paraId="32B29E50">
      <w:pPr>
        <w:pStyle w:val="24"/>
        <w:widowControl/>
        <w:numPr>
          <w:ilvl w:val="0"/>
          <w:numId w:val="37"/>
        </w:numPr>
        <w:tabs>
          <w:tab w:val="left" w:pos="567"/>
        </w:tabs>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未中标的投标人投标保证金，自中标通知书发出之日起5个工作日内退还。</w:t>
      </w:r>
    </w:p>
    <w:p w14:paraId="5414F91D">
      <w:pPr>
        <w:pStyle w:val="24"/>
        <w:widowControl/>
        <w:numPr>
          <w:ilvl w:val="0"/>
          <w:numId w:val="37"/>
        </w:numPr>
        <w:tabs>
          <w:tab w:val="left" w:pos="567"/>
        </w:tabs>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中标供应商的投标保证金，自采购合同签订之日起5个工作日内退还。</w:t>
      </w:r>
    </w:p>
    <w:p w14:paraId="43A59FF5">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备注：但因投标人自身原因导致无法及时退还的除外。</w:t>
      </w:r>
    </w:p>
    <w:p w14:paraId="43F64C5A">
      <w:pPr>
        <w:pStyle w:val="24"/>
        <w:widowControl/>
        <w:numPr>
          <w:ilvl w:val="0"/>
          <w:numId w:val="3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 有下列情形之一的，投标保证金将不予退还：</w:t>
      </w:r>
    </w:p>
    <w:p w14:paraId="1EAE9C0F">
      <w:pPr>
        <w:pStyle w:val="24"/>
        <w:widowControl/>
        <w:numPr>
          <w:ilvl w:val="0"/>
          <w:numId w:val="38"/>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提供虚假材料谋取中标、成交的；</w:t>
      </w:r>
    </w:p>
    <w:p w14:paraId="14C63438">
      <w:pPr>
        <w:pStyle w:val="24"/>
        <w:widowControl/>
        <w:numPr>
          <w:ilvl w:val="0"/>
          <w:numId w:val="38"/>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投标人在招标文件规定的投标有效期内撤销其投标；</w:t>
      </w:r>
    </w:p>
    <w:p w14:paraId="2901C0DC">
      <w:pPr>
        <w:pStyle w:val="24"/>
        <w:widowControl/>
        <w:numPr>
          <w:ilvl w:val="0"/>
          <w:numId w:val="38"/>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中标后，无正当理由放弃中标资格；</w:t>
      </w:r>
    </w:p>
    <w:p w14:paraId="41509EB1">
      <w:pPr>
        <w:pStyle w:val="24"/>
        <w:widowControl/>
        <w:numPr>
          <w:ilvl w:val="0"/>
          <w:numId w:val="38"/>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中标后，无正当理由不与采购人签订合同；</w:t>
      </w:r>
    </w:p>
    <w:p w14:paraId="3AD81154">
      <w:pPr>
        <w:pStyle w:val="24"/>
        <w:widowControl/>
        <w:numPr>
          <w:ilvl w:val="0"/>
          <w:numId w:val="38"/>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法律法规和招标文件规定的其他情形。</w:t>
      </w:r>
    </w:p>
    <w:p w14:paraId="0E1DA8E6">
      <w:pPr>
        <w:pStyle w:val="24"/>
        <w:widowControl/>
        <w:numPr>
          <w:ilvl w:val="0"/>
          <w:numId w:val="27"/>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投标有效期</w:t>
      </w:r>
    </w:p>
    <w:p w14:paraId="641D263F">
      <w:pPr>
        <w:pStyle w:val="24"/>
        <w:widowControl/>
        <w:numPr>
          <w:ilvl w:val="0"/>
          <w:numId w:val="3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4"/>
        <w:widowControl/>
        <w:numPr>
          <w:ilvl w:val="0"/>
          <w:numId w:val="3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4"/>
        <w:widowControl/>
        <w:numPr>
          <w:ilvl w:val="0"/>
          <w:numId w:val="27"/>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样品（演示）</w:t>
      </w:r>
    </w:p>
    <w:p w14:paraId="75980878">
      <w:pPr>
        <w:pStyle w:val="24"/>
        <w:widowControl/>
        <w:numPr>
          <w:ilvl w:val="0"/>
          <w:numId w:val="4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招标文件规定投标人提交样品的，样品属于投标文件的组成部分。样品的生产、运输、安装、保全等一切费用由投标人自理。</w:t>
      </w:r>
    </w:p>
    <w:p w14:paraId="1BB0D4AB">
      <w:pPr>
        <w:pStyle w:val="24"/>
        <w:widowControl/>
        <w:numPr>
          <w:ilvl w:val="0"/>
          <w:numId w:val="4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投标截止时间前，投标人应将样品送达至指定地点。若需要现场演示的，投标人应提前做好演示准备（包括演示设备）。</w:t>
      </w:r>
    </w:p>
    <w:p w14:paraId="6B53EDEB">
      <w:pPr>
        <w:pStyle w:val="24"/>
        <w:widowControl/>
        <w:numPr>
          <w:ilvl w:val="0"/>
          <w:numId w:val="4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4"/>
        <w:widowControl/>
        <w:numPr>
          <w:ilvl w:val="0"/>
          <w:numId w:val="27"/>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除招标文件另有规定外，有下列情形之一的，投标无效：</w:t>
      </w:r>
    </w:p>
    <w:p w14:paraId="41A7535F">
      <w:pPr>
        <w:pStyle w:val="24"/>
        <w:widowControl/>
        <w:numPr>
          <w:ilvl w:val="0"/>
          <w:numId w:val="4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投标文件未按照招标文件要求签署、盖章；</w:t>
      </w:r>
    </w:p>
    <w:p w14:paraId="2AA22EAE">
      <w:pPr>
        <w:pStyle w:val="24"/>
        <w:widowControl/>
        <w:numPr>
          <w:ilvl w:val="0"/>
          <w:numId w:val="4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不符合招标文件中规定的资格要求；</w:t>
      </w:r>
    </w:p>
    <w:p w14:paraId="372C942D">
      <w:pPr>
        <w:pStyle w:val="24"/>
        <w:widowControl/>
        <w:numPr>
          <w:ilvl w:val="0"/>
          <w:numId w:val="4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投标报价超过招标文件中规定的预算金额或最高限价；</w:t>
      </w:r>
    </w:p>
    <w:p w14:paraId="135B29C2">
      <w:pPr>
        <w:pStyle w:val="24"/>
        <w:widowControl/>
        <w:numPr>
          <w:ilvl w:val="0"/>
          <w:numId w:val="4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w:t>
      </w:r>
    </w:p>
    <w:p w14:paraId="54912838">
      <w:pPr>
        <w:pStyle w:val="24"/>
        <w:widowControl/>
        <w:numPr>
          <w:ilvl w:val="0"/>
          <w:numId w:val="4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有关法律、法规和规章及招标文件规定的其他无效情形。</w:t>
      </w:r>
    </w:p>
    <w:p w14:paraId="5FC0DB76">
      <w:pPr>
        <w:pStyle w:val="24"/>
        <w:widowControl/>
        <w:numPr>
          <w:ilvl w:val="0"/>
          <w:numId w:val="18"/>
        </w:numPr>
        <w:spacing w:before="217" w:beforeLines="50"/>
        <w:ind w:left="442" w:hanging="442"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开标、评标和定标</w:t>
      </w:r>
    </w:p>
    <w:p w14:paraId="04B02605">
      <w:pPr>
        <w:pStyle w:val="24"/>
        <w:widowControl/>
        <w:numPr>
          <w:ilvl w:val="3"/>
          <w:numId w:val="4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开标</w:t>
      </w:r>
    </w:p>
    <w:p w14:paraId="73D25B4C">
      <w:pPr>
        <w:pStyle w:val="24"/>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采购代理机构按</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cs="Times New Roman"/>
          <w:kern w:val="0"/>
          <w:szCs w:val="21"/>
        </w:rPr>
        <w:t>中规定的日期、时间和地点组织公开开标。开标时邀请所有投标人代表参加。参加开标的法定代表人或其授权代表携带有效身份证签名报到以证明其出席。</w:t>
      </w:r>
    </w:p>
    <w:p w14:paraId="6600EA0B">
      <w:pPr>
        <w:pStyle w:val="24"/>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开标由采购代理机构主持，邀请投标人参加。评标委员会成员不得参加开标活动。</w:t>
      </w:r>
    </w:p>
    <w:p w14:paraId="61E4F461">
      <w:pPr>
        <w:pStyle w:val="24"/>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投标人不足3家的，不得开标。</w:t>
      </w:r>
    </w:p>
    <w:p w14:paraId="05C138A6">
      <w:pPr>
        <w:pStyle w:val="24"/>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4"/>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开标过程应当由采购人或者采购代理机构负责记录，由参加开标的各投标人代表和相关工作人员签字确认。</w:t>
      </w:r>
    </w:p>
    <w:p w14:paraId="5B0019EF">
      <w:pPr>
        <w:pStyle w:val="24"/>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4"/>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投标人未参加开标的，视同认可开标结果。</w:t>
      </w:r>
    </w:p>
    <w:p w14:paraId="10E714A2">
      <w:pPr>
        <w:pStyle w:val="24"/>
        <w:widowControl/>
        <w:numPr>
          <w:ilvl w:val="3"/>
          <w:numId w:val="4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评审（详见第四章）</w:t>
      </w:r>
    </w:p>
    <w:p w14:paraId="0C0F53E9">
      <w:pPr>
        <w:pStyle w:val="24"/>
        <w:widowControl/>
        <w:numPr>
          <w:ilvl w:val="3"/>
          <w:numId w:val="4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4312C8F1">
      <w:pPr>
        <w:pStyle w:val="24"/>
        <w:widowControl/>
        <w:numPr>
          <w:ilvl w:val="0"/>
          <w:numId w:val="44"/>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中标公告：</w:t>
      </w:r>
    </w:p>
    <w:p w14:paraId="411FA44D">
      <w:pPr>
        <w:pStyle w:val="24"/>
        <w:widowControl/>
        <w:numPr>
          <w:ilvl w:val="0"/>
          <w:numId w:val="45"/>
        </w:numPr>
        <w:ind w:left="709" w:hanging="709" w:firstLineChars="0"/>
        <w:jc w:val="left"/>
        <w:rPr>
          <w:rFonts w:ascii="宋体" w:hAnsi="宋体" w:eastAsia="宋体" w:cs="Times New Roman"/>
          <w:kern w:val="0"/>
          <w:szCs w:val="21"/>
        </w:rPr>
      </w:pPr>
      <w:r>
        <w:rPr>
          <w:rFonts w:hint="eastAsia" w:ascii="宋体" w:hAnsi="宋体" w:eastAsia="宋体" w:cs="Times New Roman"/>
          <w:kern w:val="0"/>
          <w:szCs w:val="21"/>
        </w:rPr>
        <w:t>采购人或者采购代理机构应当自中标人确定之日起</w:t>
      </w:r>
      <w:r>
        <w:rPr>
          <w:rFonts w:ascii="宋体" w:hAnsi="宋体" w:eastAsia="宋体" w:cs="Times New Roman"/>
          <w:kern w:val="0"/>
          <w:szCs w:val="21"/>
        </w:rPr>
        <w:t>2个工作日内在</w:t>
      </w:r>
      <w:bookmarkStart w:id="17" w:name="_Hlk169881051"/>
      <w:r>
        <w:rPr>
          <w:rFonts w:ascii="宋体" w:hAnsi="宋体" w:eastAsia="宋体" w:cs="Times New Roman"/>
          <w:kern w:val="0"/>
          <w:szCs w:val="21"/>
        </w:rPr>
        <w:t>指定媒体</w:t>
      </w:r>
      <w:bookmarkEnd w:id="17"/>
      <w:r>
        <w:rPr>
          <w:rFonts w:ascii="宋体" w:hAnsi="宋体" w:eastAsia="宋体" w:cs="Times New Roman"/>
          <w:kern w:val="0"/>
          <w:szCs w:val="21"/>
        </w:rPr>
        <w:t>公告中标结果和发出中标通知书，公告期为1个工作日。</w:t>
      </w:r>
    </w:p>
    <w:p w14:paraId="00414DA4">
      <w:pPr>
        <w:pStyle w:val="24"/>
        <w:widowControl/>
        <w:numPr>
          <w:ilvl w:val="0"/>
          <w:numId w:val="44"/>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w:t>
      </w:r>
    </w:p>
    <w:p w14:paraId="7C6B63E4">
      <w:pPr>
        <w:pStyle w:val="24"/>
        <w:widowControl/>
        <w:numPr>
          <w:ilvl w:val="0"/>
          <w:numId w:val="46"/>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中标通知书对中标人和采购人具有同等法律效力。</w:t>
      </w:r>
    </w:p>
    <w:p w14:paraId="042EBF13">
      <w:pPr>
        <w:pStyle w:val="24"/>
        <w:widowControl/>
        <w:numPr>
          <w:ilvl w:val="0"/>
          <w:numId w:val="46"/>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中标通知书发出后，采购人不得违法改变中标结果，中标人无正当理由不得放弃中标。</w:t>
      </w:r>
    </w:p>
    <w:p w14:paraId="644C478B">
      <w:pPr>
        <w:pStyle w:val="24"/>
        <w:widowControl/>
        <w:numPr>
          <w:ilvl w:val="0"/>
          <w:numId w:val="46"/>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中标通知书将作为授予合同资格的合法依据，是合同的一个组成部分。</w:t>
      </w:r>
    </w:p>
    <w:p w14:paraId="1D36A752">
      <w:pPr>
        <w:pStyle w:val="24"/>
        <w:widowControl/>
        <w:numPr>
          <w:ilvl w:val="0"/>
          <w:numId w:val="18"/>
        </w:numPr>
        <w:spacing w:before="217" w:beforeLines="50"/>
        <w:ind w:left="442" w:hanging="442"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询问、质疑与投诉</w:t>
      </w:r>
    </w:p>
    <w:p w14:paraId="54BDC809">
      <w:pPr>
        <w:pStyle w:val="24"/>
        <w:widowControl/>
        <w:numPr>
          <w:ilvl w:val="3"/>
          <w:numId w:val="47"/>
        </w:numPr>
        <w:tabs>
          <w:tab w:val="left" w:pos="426"/>
          <w:tab w:val="left" w:pos="709"/>
          <w:tab w:val="left" w:pos="993"/>
          <w:tab w:val="left" w:pos="1418"/>
        </w:tabs>
        <w:ind w:hanging="1760"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询问</w:t>
      </w:r>
    </w:p>
    <w:p w14:paraId="0FAFD38B">
      <w:pPr>
        <w:pStyle w:val="24"/>
        <w:widowControl/>
        <w:numPr>
          <w:ilvl w:val="0"/>
          <w:numId w:val="4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cs="Times New Roman"/>
          <w:kern w:val="0"/>
          <w:szCs w:val="21"/>
          <w:lang w:eastAsia="zh-Hans"/>
        </w:rPr>
        <w:t>中“采购人、采购代理机构的名称、地址和联系方式”。</w:t>
      </w:r>
    </w:p>
    <w:p w14:paraId="67533FE7">
      <w:pPr>
        <w:pStyle w:val="24"/>
        <w:widowControl/>
        <w:numPr>
          <w:ilvl w:val="3"/>
          <w:numId w:val="47"/>
        </w:numPr>
        <w:tabs>
          <w:tab w:val="left" w:pos="426"/>
          <w:tab w:val="left" w:pos="709"/>
          <w:tab w:val="left" w:pos="993"/>
          <w:tab w:val="left" w:pos="1418"/>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质疑</w:t>
      </w:r>
    </w:p>
    <w:p w14:paraId="7FC77AE6">
      <w:pPr>
        <w:pStyle w:val="24"/>
        <w:widowControl/>
        <w:numPr>
          <w:ilvl w:val="0"/>
          <w:numId w:val="4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4"/>
        <w:widowControl/>
        <w:numPr>
          <w:ilvl w:val="0"/>
          <w:numId w:val="50"/>
        </w:numPr>
        <w:tabs>
          <w:tab w:val="left" w:pos="709"/>
        </w:tabs>
        <w:ind w:firstLineChars="0"/>
        <w:jc w:val="left"/>
        <w:rPr>
          <w:rFonts w:ascii="宋体" w:hAnsi="宋体" w:eastAsia="宋体" w:cs="Times New Roman"/>
          <w:kern w:val="0"/>
          <w:szCs w:val="21"/>
        </w:rPr>
      </w:pPr>
      <w:r>
        <w:rPr>
          <w:rFonts w:ascii="宋体" w:hAnsi="宋体" w:eastAsia="宋体" w:cs="Times New Roman"/>
          <w:kern w:val="0"/>
          <w:szCs w:val="21"/>
          <w:lang w:eastAsia="zh-Hans"/>
        </w:rPr>
        <w:t>对招标文件提出质疑的，为获取招标文件之日或者招标文件公告期限届满之日；</w:t>
      </w:r>
    </w:p>
    <w:p w14:paraId="24197C5E">
      <w:pPr>
        <w:pStyle w:val="24"/>
        <w:widowControl/>
        <w:numPr>
          <w:ilvl w:val="0"/>
          <w:numId w:val="50"/>
        </w:numPr>
        <w:tabs>
          <w:tab w:val="left" w:pos="709"/>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对采购过程提出质疑的，为各采购程序环节结束之日；</w:t>
      </w:r>
    </w:p>
    <w:p w14:paraId="00C4D840">
      <w:pPr>
        <w:pStyle w:val="24"/>
        <w:widowControl/>
        <w:numPr>
          <w:ilvl w:val="0"/>
          <w:numId w:val="50"/>
        </w:numPr>
        <w:tabs>
          <w:tab w:val="left" w:pos="709"/>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对中标结果提出质疑的，为中标结果公告期限届满之日。</w:t>
      </w:r>
    </w:p>
    <w:p w14:paraId="1AA8C846">
      <w:pPr>
        <w:pStyle w:val="24"/>
        <w:widowControl/>
        <w:numPr>
          <w:ilvl w:val="0"/>
          <w:numId w:val="4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质疑函应当包括下列主要内容：</w:t>
      </w:r>
    </w:p>
    <w:p w14:paraId="5817E1AC">
      <w:pPr>
        <w:pStyle w:val="24"/>
        <w:widowControl/>
        <w:numPr>
          <w:ilvl w:val="0"/>
          <w:numId w:val="51"/>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质疑供应商和相关供应商的名称、地址、邮编、联系人及联系电话等；</w:t>
      </w:r>
    </w:p>
    <w:p w14:paraId="27396A53">
      <w:pPr>
        <w:pStyle w:val="24"/>
        <w:widowControl/>
        <w:numPr>
          <w:ilvl w:val="0"/>
          <w:numId w:val="51"/>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质疑项目名称及编号、具体明确的质疑事项和与质疑事项相关的请求；</w:t>
      </w:r>
    </w:p>
    <w:p w14:paraId="46841003">
      <w:pPr>
        <w:pStyle w:val="24"/>
        <w:widowControl/>
        <w:numPr>
          <w:ilvl w:val="0"/>
          <w:numId w:val="51"/>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认为采购文件、采购过程、中标和成交结果使自己的合法权益受到损害的法律依据、事实依据、相关证明材料及证据来源；</w:t>
      </w:r>
    </w:p>
    <w:p w14:paraId="786C4E01">
      <w:pPr>
        <w:pStyle w:val="24"/>
        <w:widowControl/>
        <w:numPr>
          <w:ilvl w:val="0"/>
          <w:numId w:val="51"/>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提出质疑的日期。</w:t>
      </w:r>
    </w:p>
    <w:p w14:paraId="743836A0">
      <w:pPr>
        <w:pStyle w:val="24"/>
        <w:widowControl/>
        <w:numPr>
          <w:ilvl w:val="0"/>
          <w:numId w:val="4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4"/>
        <w:widowControl/>
        <w:numPr>
          <w:ilvl w:val="0"/>
          <w:numId w:val="4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以联合体形式参加采购活动的，其质疑应当由联合体成员委托主体提出。</w:t>
      </w:r>
    </w:p>
    <w:p w14:paraId="064A7798">
      <w:pPr>
        <w:pStyle w:val="24"/>
        <w:widowControl/>
        <w:numPr>
          <w:ilvl w:val="0"/>
          <w:numId w:val="4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14:paraId="4B25D179">
      <w:pPr>
        <w:pStyle w:val="24"/>
        <w:widowControl/>
        <w:numPr>
          <w:ilvl w:val="0"/>
          <w:numId w:val="4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质疑联系方式如下：</w:t>
      </w:r>
    </w:p>
    <w:p w14:paraId="04E1EE58">
      <w:pPr>
        <w:widowControl/>
        <w:ind w:firstLine="480"/>
        <w:jc w:val="left"/>
        <w:rPr>
          <w:rFonts w:hint="eastAsia"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质疑联系人：</w:t>
      </w:r>
      <w:r>
        <w:rPr>
          <w:rFonts w:hint="eastAsia" w:ascii="宋体" w:hAnsi="宋体" w:eastAsia="宋体" w:cs="Times New Roman"/>
          <w:color w:val="auto"/>
          <w:kern w:val="0"/>
          <w:szCs w:val="21"/>
          <w:lang w:val="en-US" w:eastAsia="zh-CN"/>
        </w:rPr>
        <w:t>陈子菱</w:t>
      </w:r>
    </w:p>
    <w:p w14:paraId="6A816235">
      <w:pPr>
        <w:widowControl/>
        <w:ind w:firstLine="480"/>
        <w:jc w:val="left"/>
        <w:rPr>
          <w:rFonts w:ascii="宋体" w:hAnsi="宋体" w:eastAsia="宋体" w:cs="Times New Roman"/>
          <w:color w:val="auto"/>
          <w:kern w:val="0"/>
          <w:szCs w:val="21"/>
          <w:lang w:eastAsia="zh-Hans"/>
        </w:rPr>
      </w:pPr>
      <w:bookmarkStart w:id="18" w:name="_Hlk170237862"/>
      <w:r>
        <w:rPr>
          <w:rFonts w:ascii="宋体" w:hAnsi="宋体" w:eastAsia="宋体" w:cs="Times New Roman"/>
          <w:color w:val="auto"/>
          <w:kern w:val="0"/>
          <w:szCs w:val="21"/>
          <w:lang w:eastAsia="zh-Hans"/>
        </w:rPr>
        <w:t>电话：0769</w:t>
      </w:r>
      <w:r>
        <w:rPr>
          <w:rFonts w:hint="eastAsia" w:ascii="宋体" w:hAnsi="宋体" w:eastAsia="宋体" w:cs="Times New Roman"/>
          <w:color w:val="auto"/>
          <w:kern w:val="0"/>
          <w:szCs w:val="21"/>
          <w:lang w:val="en-US" w:eastAsia="zh-CN"/>
        </w:rPr>
        <w:t>-</w:t>
      </w:r>
      <w:r>
        <w:rPr>
          <w:rFonts w:ascii="宋体" w:hAnsi="宋体" w:eastAsia="宋体" w:cs="Times New Roman"/>
          <w:color w:val="auto"/>
          <w:kern w:val="0"/>
          <w:szCs w:val="21"/>
          <w:lang w:eastAsia="zh-Hans"/>
        </w:rPr>
        <w:t>22367009</w:t>
      </w:r>
    </w:p>
    <w:p w14:paraId="50A95697">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邮箱：zhcity_gd@163.com</w:t>
      </w:r>
    </w:p>
    <w:p w14:paraId="0B6BB28E">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lang w:eastAsia="zh-Hans"/>
        </w:rPr>
        <w:t>东莞市南城街道雅园产业园区路5号1栋1楼</w:t>
      </w:r>
    </w:p>
    <w:p w14:paraId="3DADAC68">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邮编：523000</w:t>
      </w:r>
      <w:bookmarkEnd w:id="18"/>
    </w:p>
    <w:p w14:paraId="4ABBDBCF">
      <w:pPr>
        <w:widowControl/>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3.投诉</w:t>
      </w:r>
    </w:p>
    <w:p w14:paraId="23EC7FB9">
      <w:pPr>
        <w:pStyle w:val="24"/>
        <w:widowControl/>
        <w:numPr>
          <w:ilvl w:val="0"/>
          <w:numId w:val="52"/>
        </w:numPr>
        <w:ind w:firstLineChars="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质疑人对采购人或采购代理机构的质疑答复不满意或在规定时间内未得到答复的，可以在答复</w:t>
      </w:r>
      <w:r>
        <w:rPr>
          <w:rFonts w:ascii="宋体" w:hAnsi="宋体" w:eastAsia="宋体" w:cs="Times New Roman"/>
          <w:color w:val="auto"/>
          <w:kern w:val="0"/>
          <w:szCs w:val="21"/>
          <w:lang w:eastAsia="zh-Hans"/>
        </w:rPr>
        <w:t>期满后15个工作日内，向本项目监督管理部门提起投诉。</w:t>
      </w:r>
    </w:p>
    <w:p w14:paraId="7D73C36D">
      <w:pPr>
        <w:pStyle w:val="24"/>
        <w:widowControl/>
        <w:numPr>
          <w:ilvl w:val="0"/>
          <w:numId w:val="18"/>
        </w:numPr>
        <w:spacing w:before="217" w:beforeLines="50"/>
        <w:ind w:left="442" w:hanging="442" w:firstLineChars="0"/>
        <w:jc w:val="left"/>
        <w:outlineLvl w:val="3"/>
        <w:rPr>
          <w:rFonts w:ascii="宋体" w:hAnsi="宋体" w:eastAsia="宋体" w:cs="Times New Roman"/>
          <w:color w:val="auto"/>
          <w:kern w:val="0"/>
          <w:szCs w:val="21"/>
        </w:rPr>
      </w:pPr>
      <w:r>
        <w:rPr>
          <w:rFonts w:ascii="宋体" w:hAnsi="宋体" w:eastAsia="宋体" w:cs="Times New Roman"/>
          <w:b/>
          <w:color w:val="auto"/>
          <w:kern w:val="0"/>
          <w:szCs w:val="21"/>
          <w:lang w:eastAsia="zh-Hans"/>
        </w:rPr>
        <w:t>履约担保</w:t>
      </w:r>
      <w:r>
        <w:rPr>
          <w:rFonts w:hint="eastAsia" w:ascii="宋体" w:hAnsi="宋体" w:eastAsia="宋体" w:cs="Times New Roman"/>
          <w:b/>
          <w:color w:val="auto"/>
          <w:kern w:val="0"/>
          <w:szCs w:val="21"/>
          <w:lang w:eastAsia="zh-CN"/>
        </w:rPr>
        <w:t>（</w:t>
      </w:r>
      <w:r>
        <w:rPr>
          <w:rFonts w:hint="eastAsia" w:ascii="宋体" w:hAnsi="宋体" w:eastAsia="宋体" w:cs="Times New Roman"/>
          <w:b/>
          <w:color w:val="auto"/>
          <w:kern w:val="0"/>
          <w:szCs w:val="21"/>
          <w:lang w:val="en-US" w:eastAsia="zh-CN"/>
        </w:rPr>
        <w:t>本项目不适用</w:t>
      </w:r>
      <w:r>
        <w:rPr>
          <w:rFonts w:hint="eastAsia" w:ascii="宋体" w:hAnsi="宋体" w:eastAsia="宋体" w:cs="Times New Roman"/>
          <w:b/>
          <w:color w:val="auto"/>
          <w:kern w:val="0"/>
          <w:szCs w:val="21"/>
          <w:lang w:eastAsia="zh-CN"/>
        </w:rPr>
        <w:t>）</w:t>
      </w:r>
    </w:p>
    <w:p w14:paraId="550A4FCD">
      <w:pPr>
        <w:pStyle w:val="24"/>
        <w:widowControl/>
        <w:numPr>
          <w:ilvl w:val="0"/>
          <w:numId w:val="53"/>
        </w:numPr>
        <w:ind w:left="442" w:hanging="442" w:firstLineChars="0"/>
        <w:jc w:val="left"/>
        <w:outlineLvl w:val="3"/>
        <w:rPr>
          <w:rFonts w:ascii="宋体" w:hAnsi="宋体" w:eastAsia="宋体" w:cs="Times New Roman"/>
          <w:color w:val="auto"/>
          <w:kern w:val="0"/>
          <w:szCs w:val="21"/>
        </w:rPr>
      </w:pPr>
      <w:r>
        <w:rPr>
          <w:rFonts w:ascii="宋体" w:hAnsi="宋体" w:eastAsia="宋体" w:cs="Times New Roman"/>
          <w:color w:val="auto"/>
          <w:kern w:val="0"/>
          <w:szCs w:val="21"/>
        </w:rPr>
        <w:t>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应按</w:t>
      </w:r>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rPr>
        <w:t>要求向采购人缴纳履约担保（如采用保函形式，格式详见招标文件第</w:t>
      </w:r>
      <w:r>
        <w:rPr>
          <w:rFonts w:hint="eastAsia" w:ascii="宋体" w:hAnsi="宋体" w:eastAsia="宋体" w:cs="Times New Roman"/>
          <w:color w:val="auto"/>
          <w:kern w:val="0"/>
          <w:szCs w:val="21"/>
        </w:rPr>
        <w:t>六章</w:t>
      </w:r>
      <w:r>
        <w:rPr>
          <w:rFonts w:ascii="宋体" w:hAnsi="宋体" w:eastAsia="宋体" w:cs="Times New Roman"/>
          <w:color w:val="auto"/>
          <w:kern w:val="0"/>
          <w:szCs w:val="21"/>
        </w:rPr>
        <w:t>投标文件格式</w:t>
      </w:r>
      <w:r>
        <w:rPr>
          <w:rFonts w:hint="eastAsia" w:ascii="宋体" w:hAnsi="宋体" w:eastAsia="宋体" w:cs="Times New Roman"/>
          <w:color w:val="auto"/>
          <w:kern w:val="0"/>
          <w:szCs w:val="21"/>
        </w:rPr>
        <w:t>-履约担保</w:t>
      </w:r>
      <w:r>
        <w:rPr>
          <w:rFonts w:ascii="宋体" w:hAnsi="宋体" w:eastAsia="宋体" w:cs="Times New Roman"/>
          <w:color w:val="auto"/>
          <w:kern w:val="0"/>
          <w:szCs w:val="21"/>
        </w:rPr>
        <w:t>）。履约担保可以采用银行转账或</w:t>
      </w:r>
      <w:r>
        <w:rPr>
          <w:rFonts w:hint="eastAsia" w:ascii="宋体" w:hAnsi="宋体" w:eastAsia="宋体" w:cs="Times New Roman"/>
          <w:color w:val="auto"/>
          <w:kern w:val="0"/>
          <w:szCs w:val="21"/>
        </w:rPr>
        <w:t>支票、汇票、本票或者金融机构、担保机构出具的保函等非现金形式提交。</w:t>
      </w:r>
    </w:p>
    <w:p w14:paraId="509714C7">
      <w:pPr>
        <w:pStyle w:val="24"/>
        <w:widowControl/>
        <w:numPr>
          <w:ilvl w:val="0"/>
          <w:numId w:val="53"/>
        </w:numPr>
        <w:ind w:firstLineChars="0"/>
        <w:jc w:val="left"/>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在整个项目验收合格后，中标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向采购人提交退回履约保证金的申请，采购人办理履约保证金退还手续，将履约保证金退回原中标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的汇入账户。</w:t>
      </w:r>
    </w:p>
    <w:p w14:paraId="61A7EB8B">
      <w:pPr>
        <w:pStyle w:val="24"/>
        <w:widowControl/>
        <w:numPr>
          <w:ilvl w:val="0"/>
          <w:numId w:val="18"/>
        </w:numPr>
        <w:spacing w:before="217" w:beforeLines="50"/>
        <w:ind w:left="442" w:hanging="442"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合同签订和履行</w:t>
      </w:r>
    </w:p>
    <w:p w14:paraId="02041DF9">
      <w:pPr>
        <w:pStyle w:val="24"/>
        <w:widowControl/>
        <w:numPr>
          <w:ilvl w:val="3"/>
          <w:numId w:val="54"/>
        </w:numPr>
        <w:tabs>
          <w:tab w:val="left" w:pos="426"/>
          <w:tab w:val="left" w:pos="709"/>
          <w:tab w:val="left" w:pos="1134"/>
        </w:tabs>
        <w:ind w:hanging="1760"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合同签订</w:t>
      </w:r>
    </w:p>
    <w:p w14:paraId="4A81814F">
      <w:pPr>
        <w:pStyle w:val="24"/>
        <w:widowControl/>
        <w:numPr>
          <w:ilvl w:val="0"/>
          <w:numId w:val="5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4"/>
        <w:widowControl/>
        <w:numPr>
          <w:ilvl w:val="0"/>
          <w:numId w:val="55"/>
        </w:numPr>
        <w:ind w:firstLineChars="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采购人不</w:t>
      </w:r>
      <w:r>
        <w:rPr>
          <w:rFonts w:ascii="宋体" w:hAnsi="宋体" w:eastAsia="宋体" w:cs="Times New Roman"/>
          <w:color w:val="auto"/>
          <w:kern w:val="0"/>
          <w:szCs w:val="21"/>
          <w:lang w:eastAsia="zh-Hans"/>
        </w:rPr>
        <w:t>得提出试用合格等任何不合理的要求作为签订合同的条件，且不得与中标供应商私下订立背离合同实质性内容的协议。</w:t>
      </w:r>
    </w:p>
    <w:p w14:paraId="4F3F062F">
      <w:pPr>
        <w:pStyle w:val="24"/>
        <w:widowControl/>
        <w:numPr>
          <w:ilvl w:val="3"/>
          <w:numId w:val="54"/>
        </w:numPr>
        <w:tabs>
          <w:tab w:val="left" w:pos="426"/>
          <w:tab w:val="left" w:pos="709"/>
          <w:tab w:val="left" w:pos="1134"/>
        </w:tabs>
        <w:ind w:hanging="1760"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合同的履行</w:t>
      </w:r>
    </w:p>
    <w:p w14:paraId="63899B25">
      <w:pPr>
        <w:pStyle w:val="24"/>
        <w:widowControl/>
        <w:numPr>
          <w:ilvl w:val="0"/>
          <w:numId w:val="56"/>
        </w:numPr>
        <w:ind w:firstLineChars="0"/>
        <w:jc w:val="left"/>
        <w:rPr>
          <w:rFonts w:ascii="宋体" w:hAnsi="宋体" w:eastAsia="宋体" w:cs="Times New Roman"/>
          <w:color w:val="auto"/>
          <w:kern w:val="0"/>
          <w:szCs w:val="21"/>
          <w:lang w:eastAsia="zh-Hans"/>
        </w:rPr>
      </w:pPr>
      <w:bookmarkStart w:id="19" w:name="_Hlk170237916"/>
      <w:r>
        <w:rPr>
          <w:rFonts w:ascii="宋体" w:hAnsi="宋体" w:eastAsia="宋体" w:cs="Times New Roman"/>
          <w:color w:val="auto"/>
          <w:kern w:val="0"/>
          <w:szCs w:val="21"/>
          <w:lang w:eastAsia="zh-Hans"/>
        </w:rPr>
        <w:t>采购合同订立后，合同各方不得擅自变更、中止或者终止合同。采购合同需要变更的，采购人应将有关合同变更内容，以书面形式报监督管理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备案；因特殊情况需要中止或终止合同的，采购人应将中止或终止合同的理由以及相应措施，以书面形式报监督管理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w:t>
      </w:r>
      <w:bookmarkEnd w:id="19"/>
    </w:p>
    <w:p w14:paraId="7DB3A8A0">
      <w:pPr>
        <w:pStyle w:val="24"/>
        <w:widowControl/>
        <w:numPr>
          <w:ilvl w:val="0"/>
          <w:numId w:val="56"/>
        </w:numPr>
        <w:tabs>
          <w:tab w:val="left" w:pos="993"/>
        </w:tabs>
        <w:ind w:firstLineChars="0"/>
        <w:jc w:val="left"/>
        <w:rPr>
          <w:rFonts w:ascii="宋体" w:hAnsi="宋体" w:eastAsia="宋体" w:cs="Times New Roman"/>
          <w:kern w:val="0"/>
          <w:szCs w:val="21"/>
          <w:lang w:eastAsia="zh-Hans"/>
        </w:rPr>
      </w:pPr>
      <w:r>
        <w:rPr>
          <w:rFonts w:ascii="宋体" w:hAnsi="宋体" w:eastAsia="宋体" w:cs="Times New Roman"/>
          <w:color w:val="auto"/>
          <w:kern w:val="0"/>
          <w:szCs w:val="21"/>
          <w:lang w:eastAsia="zh-Hans"/>
        </w:rPr>
        <w:t>采购合同履行中，采购人需追加与合同标的相同的货物、工程或者服务的，在不改变合同其他</w:t>
      </w:r>
      <w:r>
        <w:rPr>
          <w:rFonts w:ascii="宋体" w:hAnsi="宋体" w:eastAsia="宋体" w:cs="Times New Roman"/>
          <w:kern w:val="0"/>
          <w:szCs w:val="21"/>
          <w:lang w:eastAsia="zh-Hans"/>
        </w:rPr>
        <w:t>条款的前提下，可以与中标人签订补充合同，但所补充合同的采购金额不得超过原合同采购金额的百分之十。</w:t>
      </w:r>
      <w:bookmarkStart w:id="20" w:name="_Hlk170237986"/>
      <w:r>
        <w:rPr>
          <w:rFonts w:ascii="宋体" w:hAnsi="宋体" w:eastAsia="宋体" w:cs="Times New Roman"/>
          <w:kern w:val="0"/>
          <w:szCs w:val="21"/>
          <w:lang w:eastAsia="zh-Hans"/>
        </w:rPr>
        <w:t>签订补充合同的必须按规定备案。</w:t>
      </w:r>
    </w:p>
    <w:bookmarkEnd w:id="20"/>
    <w:p w14:paraId="7058F3DD">
      <w:pPr>
        <w:pageBreakBefore/>
        <w:widowControl/>
        <w:jc w:val="center"/>
        <w:outlineLvl w:val="1"/>
        <w:rPr>
          <w:rFonts w:ascii="Calibri" w:hAnsi="Calibri" w:eastAsia="宋体" w:cs="Times New Roman"/>
          <w:kern w:val="0"/>
          <w:sz w:val="20"/>
          <w:szCs w:val="20"/>
          <w:lang w:eastAsia="zh-Hans"/>
        </w:rPr>
      </w:pPr>
      <w:bookmarkStart w:id="21" w:name="_Toc169807543"/>
      <w:bookmarkStart w:id="22" w:name="_Toc169799781"/>
      <w:r>
        <w:rPr>
          <w:rFonts w:ascii="Calibri" w:hAnsi="Calibri" w:eastAsia="宋体" w:cs="Times New Roman"/>
          <w:b/>
          <w:kern w:val="0"/>
          <w:sz w:val="36"/>
          <w:szCs w:val="20"/>
          <w:lang w:eastAsia="zh-Hans"/>
        </w:rPr>
        <w:t>第四章 评标</w:t>
      </w:r>
      <w:bookmarkEnd w:id="21"/>
      <w:bookmarkEnd w:id="22"/>
    </w:p>
    <w:p w14:paraId="1F905B4D">
      <w:pPr>
        <w:pStyle w:val="24"/>
        <w:numPr>
          <w:ilvl w:val="0"/>
          <w:numId w:val="57"/>
        </w:numPr>
        <w:ind w:firstLineChars="0"/>
        <w:rPr>
          <w:rFonts w:ascii="宋体" w:hAnsi="宋体" w:eastAsia="宋体"/>
          <w:b/>
          <w:bCs/>
        </w:rPr>
      </w:pPr>
      <w:r>
        <w:rPr>
          <w:rFonts w:ascii="宋体" w:hAnsi="宋体" w:eastAsia="宋体"/>
          <w:b/>
          <w:bCs/>
        </w:rPr>
        <w:t>评标要求</w:t>
      </w:r>
    </w:p>
    <w:p w14:paraId="000B4FC0">
      <w:pPr>
        <w:pStyle w:val="24"/>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评标方法</w:t>
      </w:r>
    </w:p>
    <w:p w14:paraId="7D12ED5E">
      <w:pPr>
        <w:pStyle w:val="24"/>
        <w:widowControl/>
        <w:numPr>
          <w:ilvl w:val="0"/>
          <w:numId w:val="59"/>
        </w:numPr>
        <w:ind w:firstLineChars="0"/>
        <w:jc w:val="left"/>
        <w:rPr>
          <w:rFonts w:ascii="宋体" w:hAnsi="宋体" w:eastAsia="宋体" w:cs="Times New Roman"/>
          <w:kern w:val="0"/>
          <w:szCs w:val="21"/>
        </w:rPr>
      </w:pPr>
      <w:r>
        <w:rPr>
          <w:rFonts w:ascii="宋体" w:hAnsi="宋体" w:eastAsia="宋体" w:cs="Times New Roman"/>
          <w:kern w:val="0"/>
          <w:szCs w:val="21"/>
        </w:rPr>
        <w:t>本项目按照</w:t>
      </w:r>
      <w:r>
        <w:rPr>
          <w:rFonts w:hint="eastAsia" w:ascii="宋体" w:hAnsi="宋体" w:eastAsia="宋体" w:cs="Times New Roman"/>
          <w:kern w:val="0"/>
          <w:szCs w:val="21"/>
        </w:rPr>
        <w:t>综合评分法</w:t>
      </w:r>
      <w:r>
        <w:rPr>
          <w:rFonts w:ascii="宋体" w:hAnsi="宋体" w:eastAsia="宋体" w:cs="Times New Roman"/>
          <w:kern w:val="0"/>
          <w:szCs w:val="21"/>
        </w:rPr>
        <w:t>的评标方法进行评审</w:t>
      </w:r>
    </w:p>
    <w:p w14:paraId="4CFF23C2">
      <w:pPr>
        <w:pStyle w:val="24"/>
        <w:widowControl/>
        <w:numPr>
          <w:ilvl w:val="0"/>
          <w:numId w:val="59"/>
        </w:numPr>
        <w:ind w:firstLineChars="0"/>
        <w:jc w:val="left"/>
        <w:rPr>
          <w:rFonts w:ascii="宋体" w:hAnsi="宋体" w:eastAsia="宋体" w:cs="Times New Roman"/>
          <w:kern w:val="0"/>
          <w:szCs w:val="21"/>
        </w:rPr>
      </w:pPr>
      <w:r>
        <w:rPr>
          <w:rFonts w:ascii="宋体" w:hAnsi="宋体" w:eastAsia="宋体" w:cs="Times New Roman"/>
          <w:kern w:val="0"/>
          <w:szCs w:val="21"/>
          <w:lang w:eastAsia="zh-Hans"/>
        </w:rPr>
        <w:t>综合评分法</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是指投标文件满足招标文件全部实质性要求，且按照评审因素的量化指标评审得分最高的投标人为中标候选人的评标方法。（最低报价不是中标的唯一依据。）</w:t>
      </w:r>
    </w:p>
    <w:p w14:paraId="730BAD5B">
      <w:pPr>
        <w:pStyle w:val="24"/>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评标原则</w:t>
      </w:r>
    </w:p>
    <w:p w14:paraId="644A3CC7">
      <w:pPr>
        <w:pStyle w:val="24"/>
        <w:widowControl/>
        <w:numPr>
          <w:ilvl w:val="0"/>
          <w:numId w:val="60"/>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评标活动遵循公平、公正、科学和择优的原则，以招标文件和投标文件为评标的基本依据，并按照招标文件规定的评标方法和评标标准进行评标。</w:t>
      </w:r>
    </w:p>
    <w:p w14:paraId="763316F0">
      <w:pPr>
        <w:pStyle w:val="24"/>
        <w:widowControl/>
        <w:numPr>
          <w:ilvl w:val="0"/>
          <w:numId w:val="60"/>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具体评标事项由评标委员会负责，并按招标文件的规定办法进行评审。</w:t>
      </w:r>
    </w:p>
    <w:p w14:paraId="34C8B732">
      <w:pPr>
        <w:pStyle w:val="24"/>
        <w:widowControl/>
        <w:numPr>
          <w:ilvl w:val="0"/>
          <w:numId w:val="60"/>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合格投标人不足</w:t>
      </w:r>
      <w:r>
        <w:rPr>
          <w:rFonts w:hint="eastAsia" w:ascii="宋体" w:hAnsi="宋体" w:eastAsia="宋体" w:cs="Times New Roman"/>
          <w:b/>
          <w:bCs/>
          <w:kern w:val="0"/>
          <w:szCs w:val="21"/>
          <w:u w:val="single"/>
          <w:lang w:eastAsia="zh-CN"/>
        </w:rPr>
        <w:t>《</w:t>
      </w:r>
      <w:r>
        <w:rPr>
          <w:rFonts w:ascii="宋体" w:hAnsi="宋体" w:eastAsia="宋体" w:cs="Times New Roman"/>
          <w:b/>
          <w:bCs/>
          <w:kern w:val="0"/>
          <w:szCs w:val="21"/>
          <w:u w:val="single"/>
          <w:lang w:eastAsia="zh-Hans"/>
        </w:rPr>
        <w:t>须知前附表</w:t>
      </w:r>
      <w:r>
        <w:rPr>
          <w:rFonts w:hint="eastAsia" w:ascii="宋体" w:hAnsi="宋体" w:eastAsia="宋体" w:cs="Times New Roman"/>
          <w:b/>
          <w:bCs/>
          <w:kern w:val="0"/>
          <w:szCs w:val="21"/>
          <w:u w:val="single"/>
          <w:lang w:eastAsia="zh-CN"/>
        </w:rPr>
        <w:t>》</w:t>
      </w:r>
      <w:r>
        <w:rPr>
          <w:rFonts w:ascii="宋体" w:hAnsi="宋体" w:eastAsia="宋体" w:cs="Times New Roman"/>
          <w:kern w:val="0"/>
          <w:szCs w:val="21"/>
          <w:lang w:eastAsia="zh-Hans"/>
        </w:rPr>
        <w:t>中约定的有效供应商家数的，不得评标。</w:t>
      </w:r>
    </w:p>
    <w:p w14:paraId="1328CF1C">
      <w:pPr>
        <w:pStyle w:val="24"/>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评标委员会</w:t>
      </w:r>
    </w:p>
    <w:p w14:paraId="1A36B4E5">
      <w:pPr>
        <w:pStyle w:val="24"/>
        <w:widowControl/>
        <w:numPr>
          <w:ilvl w:val="0"/>
          <w:numId w:val="61"/>
        </w:numPr>
        <w:tabs>
          <w:tab w:val="left" w:pos="284"/>
          <w:tab w:val="left" w:pos="426"/>
          <w:tab w:val="left" w:pos="851"/>
          <w:tab w:val="left" w:pos="1134"/>
          <w:tab w:val="left" w:pos="1560"/>
        </w:tabs>
        <w:ind w:hanging="2240" w:firstLineChars="0"/>
        <w:jc w:val="left"/>
        <w:rPr>
          <w:rFonts w:ascii="宋体" w:hAnsi="宋体" w:eastAsia="宋体" w:cs="Times New Roman"/>
          <w:kern w:val="0"/>
          <w:szCs w:val="21"/>
        </w:rPr>
      </w:pPr>
      <w:r>
        <w:rPr>
          <w:rFonts w:ascii="宋体" w:hAnsi="宋体" w:eastAsia="宋体" w:cs="Times New Roman"/>
          <w:kern w:val="0"/>
          <w:szCs w:val="21"/>
        </w:rPr>
        <w:t>本次招标依法组建评标委员会。</w:t>
      </w:r>
    </w:p>
    <w:p w14:paraId="2A82B383">
      <w:pPr>
        <w:pStyle w:val="24"/>
        <w:widowControl/>
        <w:numPr>
          <w:ilvl w:val="0"/>
          <w:numId w:val="61"/>
        </w:numPr>
        <w:tabs>
          <w:tab w:val="left" w:pos="284"/>
          <w:tab w:val="left" w:pos="426"/>
          <w:tab w:val="left" w:pos="851"/>
          <w:tab w:val="left" w:pos="1134"/>
          <w:tab w:val="left" w:pos="1560"/>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评标委员会成员名单在评标结果公告前应当保密。评审专家有下列情形之一的，受到邀请应主动提出回避，采购当事人也可以要求该评审专家回避：</w:t>
      </w:r>
    </w:p>
    <w:p w14:paraId="6336B898">
      <w:pPr>
        <w:pStyle w:val="24"/>
        <w:widowControl/>
        <w:numPr>
          <w:ilvl w:val="0"/>
          <w:numId w:val="62"/>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参加采购活动前3年内与供应商存在劳动关系；</w:t>
      </w:r>
    </w:p>
    <w:p w14:paraId="2BCB6405">
      <w:pPr>
        <w:pStyle w:val="24"/>
        <w:widowControl/>
        <w:numPr>
          <w:ilvl w:val="0"/>
          <w:numId w:val="62"/>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参加采购活动前3年内担任供应商的董事、监事；</w:t>
      </w:r>
    </w:p>
    <w:p w14:paraId="796525B9">
      <w:pPr>
        <w:pStyle w:val="24"/>
        <w:widowControl/>
        <w:numPr>
          <w:ilvl w:val="0"/>
          <w:numId w:val="62"/>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参加采购活动前3年内是供应商的控股股东或者实际控制人；</w:t>
      </w:r>
    </w:p>
    <w:p w14:paraId="0CA88AFA">
      <w:pPr>
        <w:pStyle w:val="24"/>
        <w:widowControl/>
        <w:numPr>
          <w:ilvl w:val="0"/>
          <w:numId w:val="62"/>
        </w:numPr>
        <w:tabs>
          <w:tab w:val="left" w:pos="709"/>
          <w:tab w:val="left" w:pos="851"/>
          <w:tab w:val="left" w:pos="1418"/>
        </w:tabs>
        <w:ind w:left="709" w:hanging="709" w:firstLineChars="0"/>
        <w:jc w:val="left"/>
        <w:rPr>
          <w:rFonts w:ascii="宋体" w:hAnsi="宋体" w:eastAsia="宋体" w:cs="Times New Roman"/>
          <w:spacing w:val="-4"/>
          <w:kern w:val="0"/>
          <w:szCs w:val="21"/>
        </w:rPr>
      </w:pPr>
      <w:r>
        <w:rPr>
          <w:rFonts w:ascii="宋体" w:hAnsi="宋体" w:eastAsia="宋体" w:cs="Times New Roman"/>
          <w:spacing w:val="-4"/>
          <w:kern w:val="0"/>
          <w:szCs w:val="21"/>
        </w:rPr>
        <w:t>与供应商的法定代表人或者负责人有夫妻、直系血亲、三代以内旁系血亲或者近姻亲关系；</w:t>
      </w:r>
    </w:p>
    <w:p w14:paraId="16FF92C4">
      <w:pPr>
        <w:pStyle w:val="24"/>
        <w:widowControl/>
        <w:numPr>
          <w:ilvl w:val="0"/>
          <w:numId w:val="62"/>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与供应商有其他可能影响采购活动公平、公正进行的关系。</w:t>
      </w:r>
    </w:p>
    <w:p w14:paraId="65AE34BB">
      <w:pPr>
        <w:pStyle w:val="24"/>
        <w:widowControl/>
        <w:numPr>
          <w:ilvl w:val="0"/>
          <w:numId w:val="61"/>
        </w:numPr>
        <w:tabs>
          <w:tab w:val="left" w:pos="284"/>
          <w:tab w:val="left" w:pos="426"/>
          <w:tab w:val="left" w:pos="851"/>
          <w:tab w:val="left" w:pos="1134"/>
          <w:tab w:val="left" w:pos="1560"/>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评标委员会负责具体评标事务，并独立履行下列职责：</w:t>
      </w:r>
    </w:p>
    <w:p w14:paraId="7D20F3CB">
      <w:pPr>
        <w:pStyle w:val="24"/>
        <w:widowControl/>
        <w:numPr>
          <w:ilvl w:val="0"/>
          <w:numId w:val="63"/>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审查、评价投标文件是否符合招标文件的商务、技术等实质性要求；</w:t>
      </w:r>
    </w:p>
    <w:p w14:paraId="08DBB929">
      <w:pPr>
        <w:pStyle w:val="24"/>
        <w:widowControl/>
        <w:numPr>
          <w:ilvl w:val="0"/>
          <w:numId w:val="63"/>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要求投标人对投标文件有关事项作出澄清或者说明；</w:t>
      </w:r>
    </w:p>
    <w:p w14:paraId="07333D05">
      <w:pPr>
        <w:pStyle w:val="24"/>
        <w:widowControl/>
        <w:numPr>
          <w:ilvl w:val="0"/>
          <w:numId w:val="63"/>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对投标文件进行比较和评价；</w:t>
      </w:r>
    </w:p>
    <w:p w14:paraId="7C9254EA">
      <w:pPr>
        <w:pStyle w:val="24"/>
        <w:widowControl/>
        <w:numPr>
          <w:ilvl w:val="0"/>
          <w:numId w:val="63"/>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确定中标候选人名单，以及根据采购人委托直接确定中标人；</w:t>
      </w:r>
    </w:p>
    <w:p w14:paraId="7D635E67">
      <w:pPr>
        <w:pStyle w:val="24"/>
        <w:widowControl/>
        <w:numPr>
          <w:ilvl w:val="0"/>
          <w:numId w:val="63"/>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向采购人、采购代理机构或者有关部门报告评标中发现的违法行为。</w:t>
      </w:r>
    </w:p>
    <w:p w14:paraId="2761D361">
      <w:pPr>
        <w:pStyle w:val="24"/>
        <w:widowControl/>
        <w:numPr>
          <w:ilvl w:val="0"/>
          <w:numId w:val="63"/>
        </w:numPr>
        <w:tabs>
          <w:tab w:val="left" w:pos="709"/>
          <w:tab w:val="left" w:pos="851"/>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对于投标文件中含义不明确、同类问题表述不一致或者有明显文字和计算错误的内容，评标委员会应当以书面形式要求投标人作出必要的澄清、说明或者补正。</w:t>
      </w:r>
    </w:p>
    <w:p w14:paraId="24AEEE07">
      <w:pPr>
        <w:pStyle w:val="24"/>
        <w:widowControl/>
        <w:numPr>
          <w:ilvl w:val="0"/>
          <w:numId w:val="63"/>
        </w:numPr>
        <w:tabs>
          <w:tab w:val="left" w:pos="709"/>
          <w:tab w:val="left" w:pos="851"/>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4"/>
        <w:keepNext w:val="0"/>
        <w:keepLines w:val="0"/>
        <w:pageBreakBefore w:val="0"/>
        <w:widowControl/>
        <w:numPr>
          <w:ilvl w:val="0"/>
          <w:numId w:val="63"/>
        </w:numPr>
        <w:tabs>
          <w:tab w:val="left" w:pos="567"/>
          <w:tab w:val="left" w:pos="709"/>
          <w:tab w:val="left" w:pos="1134"/>
          <w:tab w:val="left" w:pos="1418"/>
          <w:tab w:val="left" w:pos="1701"/>
        </w:tabs>
        <w:kinsoku/>
        <w:wordWrap/>
        <w:overflowPunct/>
        <w:topLinePunct w:val="0"/>
        <w:autoSpaceDE/>
        <w:autoSpaceDN/>
        <w:bidi w:val="0"/>
        <w:adjustRightInd/>
        <w:snapToGrid/>
        <w:ind w:left="567" w:hanging="567" w:hangingChars="270"/>
        <w:jc w:val="left"/>
        <w:textAlignment w:val="auto"/>
        <w:rPr>
          <w:rFonts w:ascii="宋体" w:hAnsi="宋体" w:eastAsia="宋体" w:cs="Times New Roman"/>
          <w:kern w:val="0"/>
          <w:szCs w:val="21"/>
        </w:rPr>
      </w:pPr>
      <w:r>
        <w:rPr>
          <w:rFonts w:ascii="宋体" w:hAnsi="宋体" w:eastAsia="宋体" w:cs="Times New Roman"/>
          <w:kern w:val="0"/>
          <w:szCs w:val="21"/>
        </w:rPr>
        <w:t>参与评标工作的所有人员必须</w:t>
      </w:r>
      <w:r>
        <w:rPr>
          <w:rFonts w:hint="eastAsia" w:ascii="宋体" w:hAnsi="宋体" w:eastAsia="宋体" w:cs="Times New Roman"/>
          <w:kern w:val="0"/>
          <w:szCs w:val="21"/>
          <w:lang w:val="en-US" w:eastAsia="zh-CN"/>
        </w:rPr>
        <w:t>参照</w:t>
      </w:r>
      <w:r>
        <w:rPr>
          <w:rFonts w:ascii="宋体" w:hAnsi="宋体" w:eastAsia="宋体" w:cs="Times New Roman"/>
          <w:kern w:val="0"/>
          <w:szCs w:val="21"/>
        </w:rPr>
        <w:t>《中华人民共和国政府采购法》、《中华人民共和国政府采购法实施条例》、财政部《政府采购货物和服务招标投标管理办法》及相关法律、法规的规定</w:t>
      </w:r>
      <w:r>
        <w:rPr>
          <w:rFonts w:hint="eastAsia" w:ascii="宋体" w:hAnsi="宋体" w:eastAsia="宋体" w:cs="Times New Roman"/>
          <w:kern w:val="0"/>
          <w:szCs w:val="21"/>
          <w:lang w:val="en-US" w:eastAsia="zh-CN"/>
        </w:rPr>
        <w:t>执行</w:t>
      </w:r>
      <w:r>
        <w:rPr>
          <w:rFonts w:ascii="宋体" w:hAnsi="宋体" w:eastAsia="宋体" w:cs="Times New Roman"/>
          <w:kern w:val="0"/>
          <w:szCs w:val="21"/>
        </w:rPr>
        <w:t>，以确保评标的公平、公正。</w:t>
      </w:r>
    </w:p>
    <w:p w14:paraId="087B6B85">
      <w:pPr>
        <w:pStyle w:val="24"/>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有下列情形之一的，视为投标人串通投标，其投标无效</w:t>
      </w:r>
      <w:r>
        <w:rPr>
          <w:rFonts w:hint="eastAsia" w:ascii="宋体" w:hAnsi="宋体" w:eastAsia="宋体" w:cs="Times New Roman"/>
          <w:b/>
          <w:kern w:val="0"/>
          <w:szCs w:val="21"/>
          <w:lang w:eastAsia="zh-Hans"/>
        </w:rPr>
        <w:t>：</w:t>
      </w:r>
    </w:p>
    <w:p w14:paraId="10FC83CC">
      <w:pPr>
        <w:pStyle w:val="24"/>
        <w:numPr>
          <w:ilvl w:val="0"/>
          <w:numId w:val="64"/>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不同投标人的投标文件由同一单位或者个人编制；</w:t>
      </w:r>
    </w:p>
    <w:p w14:paraId="4258DDB6">
      <w:pPr>
        <w:pStyle w:val="24"/>
        <w:numPr>
          <w:ilvl w:val="0"/>
          <w:numId w:val="64"/>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不同投标人委托同一单位或者个人办理投标事宜；</w:t>
      </w:r>
    </w:p>
    <w:p w14:paraId="663E5639">
      <w:pPr>
        <w:pStyle w:val="24"/>
        <w:numPr>
          <w:ilvl w:val="0"/>
          <w:numId w:val="64"/>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不同投标人的投标文件载明的项目管理成员或者联系人员为同一人；</w:t>
      </w:r>
    </w:p>
    <w:p w14:paraId="007EB103">
      <w:pPr>
        <w:pStyle w:val="24"/>
        <w:numPr>
          <w:ilvl w:val="0"/>
          <w:numId w:val="64"/>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不同投标人的投标文件异常一致或者投标报价呈规律性差异；</w:t>
      </w:r>
    </w:p>
    <w:p w14:paraId="17596D93">
      <w:pPr>
        <w:pStyle w:val="24"/>
        <w:numPr>
          <w:ilvl w:val="0"/>
          <w:numId w:val="64"/>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不同投标人的投标文件相互混装；</w:t>
      </w:r>
    </w:p>
    <w:p w14:paraId="47D9FE45">
      <w:pPr>
        <w:pStyle w:val="24"/>
        <w:numPr>
          <w:ilvl w:val="0"/>
          <w:numId w:val="64"/>
        </w:numPr>
        <w:tabs>
          <w:tab w:val="left" w:pos="426"/>
          <w:tab w:val="left" w:pos="1276"/>
        </w:tabs>
        <w:ind w:hanging="2240" w:firstLineChars="0"/>
        <w:jc w:val="left"/>
        <w:rPr>
          <w:rFonts w:ascii="宋体" w:hAnsi="宋体" w:eastAsia="宋体" w:cs="Times New Roman"/>
          <w:kern w:val="0"/>
          <w:szCs w:val="21"/>
          <w:lang w:eastAsia="zh-Hans"/>
        </w:rPr>
      </w:pPr>
      <w:r>
        <w:rPr>
          <w:rFonts w:hint="eastAsia" w:ascii="宋体" w:hAnsi="宋体" w:eastAsia="宋体"/>
          <w:color w:val="000000" w:themeColor="text1"/>
          <w:szCs w:val="21"/>
          <w14:textFill>
            <w14:solidFill>
              <w14:schemeClr w14:val="tx1"/>
            </w14:solidFill>
          </w14:textFill>
        </w:rPr>
        <w:t>不同投标人的投标保证金从同一单位或者个人的账户转出。</w:t>
      </w:r>
    </w:p>
    <w:p w14:paraId="7354DA2F">
      <w:pPr>
        <w:pStyle w:val="24"/>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投标无效的情形</w:t>
      </w:r>
    </w:p>
    <w:p w14:paraId="19433EA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详见资格性审查、符合性审查和招标文件其他投标无效条款。</w:t>
      </w:r>
    </w:p>
    <w:p w14:paraId="43C65C36">
      <w:pPr>
        <w:pStyle w:val="24"/>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2BCC6686">
      <w:pPr>
        <w:pStyle w:val="24"/>
        <w:widowControl/>
        <w:numPr>
          <w:ilvl w:val="0"/>
          <w:numId w:val="65"/>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评标委员会按照招标文件确定的评标方法、步骤、标准，对投标文件进行评审。评标结束后，对投标人的评审名次进行排序，确定中标供应商或者推荐中标候选人。</w:t>
      </w:r>
    </w:p>
    <w:p w14:paraId="5B85F387">
      <w:pPr>
        <w:pStyle w:val="24"/>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价格修正</w:t>
      </w:r>
    </w:p>
    <w:p w14:paraId="3CDC5B82">
      <w:pPr>
        <w:pStyle w:val="24"/>
        <w:widowControl/>
        <w:numPr>
          <w:ilvl w:val="0"/>
          <w:numId w:val="66"/>
        </w:numPr>
        <w:tabs>
          <w:tab w:val="left" w:pos="426"/>
          <w:tab w:val="left" w:pos="993"/>
          <w:tab w:val="left" w:pos="1276"/>
        </w:tabs>
        <w:ind w:hanging="2240"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对报价的计算错误按以下原则修正：</w:t>
      </w:r>
    </w:p>
    <w:p w14:paraId="6CAF5F6B">
      <w:pPr>
        <w:pStyle w:val="24"/>
        <w:widowControl/>
        <w:numPr>
          <w:ilvl w:val="0"/>
          <w:numId w:val="67"/>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投标文件中开标一览表内容与投标文件中相应内容不一致的，以开标一览表为准；</w:t>
      </w:r>
    </w:p>
    <w:p w14:paraId="1EEC79DE">
      <w:pPr>
        <w:pStyle w:val="24"/>
        <w:widowControl/>
        <w:numPr>
          <w:ilvl w:val="0"/>
          <w:numId w:val="67"/>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大写金额和小写金额不一致的，以大写金额为准；</w:t>
      </w:r>
    </w:p>
    <w:p w14:paraId="710C05FF">
      <w:pPr>
        <w:pStyle w:val="24"/>
        <w:widowControl/>
        <w:numPr>
          <w:ilvl w:val="0"/>
          <w:numId w:val="67"/>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单价金额小数点或者百分比有明显错位的，以开标一览表的总价为准，并修改单价</w:t>
      </w:r>
      <w:r>
        <w:rPr>
          <w:rFonts w:hint="eastAsia" w:ascii="宋体" w:hAnsi="宋体" w:eastAsia="宋体" w:cs="Times New Roman"/>
          <w:kern w:val="0"/>
          <w:szCs w:val="21"/>
          <w:lang w:eastAsia="zh-Hans"/>
        </w:rPr>
        <w:t>；</w:t>
      </w:r>
    </w:p>
    <w:p w14:paraId="754F0B5C">
      <w:pPr>
        <w:pStyle w:val="24"/>
        <w:widowControl/>
        <w:numPr>
          <w:ilvl w:val="0"/>
          <w:numId w:val="67"/>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总价金额与按单价汇总金额不一致的，以单价金额计算结果为准。但是单价金额计算结果超过预算价的，对其按无效投标处理。</w:t>
      </w:r>
    </w:p>
    <w:p w14:paraId="7015B870">
      <w:pPr>
        <w:widowControl/>
        <w:jc w:val="left"/>
        <w:rPr>
          <w:rFonts w:ascii="宋体" w:hAnsi="宋体" w:eastAsia="宋体"/>
          <w:color w:val="auto"/>
          <w:szCs w:val="21"/>
          <w:highlight w:val="none"/>
          <w:shd w:val="clear" w:color="auto" w:fill="FFFFFF"/>
        </w:rPr>
      </w:pPr>
      <w:bookmarkStart w:id="23" w:name="_Hlk169887785"/>
      <w:r>
        <w:rPr>
          <w:rFonts w:ascii="宋体" w:hAnsi="宋体" w:eastAsia="宋体" w:cs="Times New Roman"/>
          <w:kern w:val="0"/>
          <w:szCs w:val="21"/>
          <w:lang w:eastAsia="zh-Hans"/>
        </w:rPr>
        <w:t>注：</w:t>
      </w:r>
      <w:r>
        <w:rPr>
          <w:rFonts w:hint="eastAsia" w:ascii="宋体" w:hAnsi="宋体" w:eastAsia="宋体"/>
          <w:color w:val="333333"/>
          <w:szCs w:val="21"/>
          <w:shd w:val="clear" w:color="auto" w:fill="FFFFFF"/>
        </w:rPr>
        <w:t>同时出现2种以上不一致的，按照前款规定的顺序修正。修正后的报价应当采用书面形式，并</w:t>
      </w:r>
      <w:r>
        <w:rPr>
          <w:rFonts w:hint="eastAsia" w:ascii="宋体" w:hAnsi="宋体" w:eastAsia="宋体"/>
          <w:color w:val="auto"/>
          <w:szCs w:val="21"/>
          <w:highlight w:val="none"/>
          <w:shd w:val="clear" w:color="auto" w:fill="FFFFFF"/>
        </w:rPr>
        <w:t>加盖公章，或者由法定代表人或其授权的代表签字，经投标人确认后产生约束力，投标人不确认的，其投标无效。</w:t>
      </w:r>
    </w:p>
    <w:bookmarkEnd w:id="23"/>
    <w:p w14:paraId="220127BA">
      <w:pPr>
        <w:pStyle w:val="24"/>
        <w:widowControl/>
        <w:numPr>
          <w:ilvl w:val="0"/>
          <w:numId w:val="66"/>
        </w:numPr>
        <w:tabs>
          <w:tab w:val="left" w:pos="426"/>
          <w:tab w:val="left" w:pos="993"/>
          <w:tab w:val="left" w:pos="1276"/>
          <w:tab w:val="left" w:pos="1843"/>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投标文件中开标一览表、分项报价表内容与唱标信封中开标一览表</w:t>
      </w: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分项报价报内容不一致的，以唱标信封中开标一览表、分项报价表内容为准。</w:t>
      </w:r>
    </w:p>
    <w:p w14:paraId="609FC80E">
      <w:pPr>
        <w:pStyle w:val="24"/>
        <w:numPr>
          <w:ilvl w:val="0"/>
          <w:numId w:val="57"/>
        </w:numPr>
        <w:ind w:firstLineChars="0"/>
        <w:rPr>
          <w:rFonts w:ascii="宋体" w:hAnsi="宋体" w:eastAsia="宋体" w:cs="Times New Roman"/>
          <w:color w:val="auto"/>
          <w:kern w:val="0"/>
          <w:szCs w:val="21"/>
          <w:highlight w:val="none"/>
          <w:lang w:eastAsia="zh-Hans"/>
        </w:rPr>
      </w:pPr>
      <w:bookmarkStart w:id="24" w:name="_Toc169799782"/>
      <w:r>
        <w:rPr>
          <w:rFonts w:ascii="宋体" w:hAnsi="宋体" w:eastAsia="宋体"/>
          <w:b/>
          <w:bCs/>
          <w:color w:val="auto"/>
          <w:highlight w:val="none"/>
        </w:rPr>
        <w:t>采购政策落实</w:t>
      </w:r>
      <w:bookmarkEnd w:id="24"/>
    </w:p>
    <w:p w14:paraId="79D17283">
      <w:pPr>
        <w:pStyle w:val="24"/>
        <w:numPr>
          <w:ilvl w:val="1"/>
          <w:numId w:val="68"/>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73230FA6">
      <w:pPr>
        <w:pStyle w:val="24"/>
        <w:numPr>
          <w:ilvl w:val="2"/>
          <w:numId w:val="69"/>
        </w:numPr>
        <w:tabs>
          <w:tab w:val="left" w:pos="1418"/>
        </w:tabs>
        <w:ind w:left="426" w:hanging="426" w:firstLineChars="0"/>
        <w:rPr>
          <w:rFonts w:ascii="宋体" w:hAnsi="宋体" w:eastAsia="宋体"/>
          <w:bCs/>
          <w:color w:val="auto"/>
          <w:szCs w:val="21"/>
          <w:highlight w:val="none"/>
        </w:rPr>
      </w:pPr>
      <w:bookmarkStart w:id="25" w:name="_Hlk90987722"/>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 xml:space="preserve">号）的规定，对小微企业报价给予 </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%的扣除，用扣除后的价格参与评审。参加采购活动的中小企业应当提供《中小企业声明函》</w:t>
      </w:r>
      <w:r>
        <w:rPr>
          <w:rFonts w:hint="eastAsia" w:ascii="宋体" w:hAnsi="宋体" w:eastAsia="宋体"/>
          <w:b/>
          <w:color w:val="auto"/>
          <w:szCs w:val="21"/>
          <w:highlight w:val="none"/>
          <w:u w:val="single"/>
        </w:rPr>
        <w:t>（</w:t>
      </w:r>
      <w:bookmarkEnd w:id="25"/>
      <w:r>
        <w:rPr>
          <w:rFonts w:hint="eastAsia" w:ascii="宋体" w:hAnsi="宋体" w:eastAsia="宋体"/>
          <w:b/>
          <w:color w:val="auto"/>
          <w:szCs w:val="21"/>
          <w:highlight w:val="none"/>
          <w:u w:val="single"/>
        </w:rPr>
        <w:t>格式详见招标文件第六章投标文件格式）。</w:t>
      </w:r>
    </w:p>
    <w:p w14:paraId="231C45DF">
      <w:pPr>
        <w:pStyle w:val="24"/>
        <w:numPr>
          <w:ilvl w:val="1"/>
          <w:numId w:val="68"/>
        </w:numPr>
        <w:tabs>
          <w:tab w:val="left" w:pos="426"/>
          <w:tab w:val="left" w:pos="1418"/>
        </w:tabs>
        <w:ind w:left="851" w:hanging="851" w:firstLineChars="0"/>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对监狱企业投标的扶持</w:t>
      </w:r>
    </w:p>
    <w:p w14:paraId="0EB14B84">
      <w:pPr>
        <w:pStyle w:val="24"/>
        <w:numPr>
          <w:ilvl w:val="2"/>
          <w:numId w:val="70"/>
        </w:numPr>
        <w:ind w:firstLineChars="0"/>
        <w:rPr>
          <w:rFonts w:ascii="宋体" w:hAnsi="宋体" w:eastAsia="宋体"/>
          <w:b/>
          <w:color w:val="000000" w:themeColor="text1"/>
          <w:szCs w:val="21"/>
          <w:u w:val="single"/>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参考</w:t>
      </w:r>
      <w:r>
        <w:rPr>
          <w:rFonts w:hint="eastAsia" w:ascii="宋体" w:hAnsi="宋体" w:eastAsia="宋体"/>
          <w:bCs/>
          <w:color w:val="000000" w:themeColor="text1"/>
          <w:szCs w:val="21"/>
          <w14:textFill>
            <w14:solidFill>
              <w14:schemeClr w14:val="tx1"/>
            </w14:solidFill>
          </w14:textFill>
        </w:rPr>
        <w:t>《关于政府采购支持监狱企业发展有关问题的通知》（财库</w:t>
      </w:r>
      <w:r>
        <w:rPr>
          <w:rFonts w:ascii="宋体" w:hAnsi="宋体" w:eastAsia="宋体"/>
          <w:bCs/>
          <w:color w:val="000000" w:themeColor="text1"/>
          <w:szCs w:val="21"/>
          <w14:textFill>
            <w14:solidFill>
              <w14:schemeClr w14:val="tx1"/>
            </w14:solidFill>
          </w14:textFill>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ascii="宋体" w:hAnsi="宋体" w:eastAsia="宋体"/>
          <w:b/>
          <w:color w:val="000000" w:themeColor="text1"/>
          <w:szCs w:val="21"/>
          <w:u w:val="single"/>
          <w14:textFill>
            <w14:solidFill>
              <w14:schemeClr w14:val="tx1"/>
            </w14:solidFill>
          </w14:textFill>
        </w:rPr>
        <w:t>（格式详见招标文件第</w:t>
      </w:r>
      <w:r>
        <w:rPr>
          <w:rFonts w:hint="eastAsia" w:ascii="宋体" w:hAnsi="宋体" w:eastAsia="宋体"/>
          <w:b/>
          <w:color w:val="000000" w:themeColor="text1"/>
          <w:szCs w:val="21"/>
          <w:u w:val="single"/>
          <w14:textFill>
            <w14:solidFill>
              <w14:schemeClr w14:val="tx1"/>
            </w14:solidFill>
          </w14:textFill>
        </w:rPr>
        <w:t>六章</w:t>
      </w:r>
      <w:r>
        <w:rPr>
          <w:rFonts w:ascii="宋体" w:hAnsi="宋体" w:eastAsia="宋体"/>
          <w:b/>
          <w:color w:val="000000" w:themeColor="text1"/>
          <w:szCs w:val="21"/>
          <w:u w:val="single"/>
          <w14:textFill>
            <w14:solidFill>
              <w14:schemeClr w14:val="tx1"/>
            </w14:solidFill>
          </w14:textFill>
        </w:rPr>
        <w:t>投标文件格式）</w:t>
      </w:r>
    </w:p>
    <w:p w14:paraId="42AAAFB7">
      <w:pPr>
        <w:pStyle w:val="24"/>
        <w:numPr>
          <w:ilvl w:val="1"/>
          <w:numId w:val="68"/>
        </w:numPr>
        <w:tabs>
          <w:tab w:val="left" w:pos="426"/>
          <w:tab w:val="left" w:pos="1418"/>
        </w:tabs>
        <w:ind w:left="851" w:hanging="851" w:firstLineChars="0"/>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对残疾人福利性单位投标的扶持</w:t>
      </w:r>
    </w:p>
    <w:p w14:paraId="2923D221">
      <w:pPr>
        <w:pStyle w:val="24"/>
        <w:numPr>
          <w:ilvl w:val="2"/>
          <w:numId w:val="71"/>
        </w:numPr>
        <w:ind w:left="424" w:hanging="424" w:hangingChars="202"/>
        <w:rPr>
          <w:rFonts w:ascii="宋体" w:hAnsi="宋体" w:eastAsia="宋体"/>
          <w:b/>
          <w:color w:val="000000" w:themeColor="text1"/>
          <w:szCs w:val="21"/>
          <w:u w:val="single"/>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参考</w:t>
      </w:r>
      <w:r>
        <w:rPr>
          <w:rFonts w:hint="eastAsia" w:ascii="宋体" w:hAnsi="宋体" w:eastAsia="宋体"/>
          <w:bCs/>
          <w:color w:val="000000" w:themeColor="text1"/>
          <w:szCs w:val="21"/>
          <w14:textFill>
            <w14:solidFill>
              <w14:schemeClr w14:val="tx1"/>
            </w14:solidFill>
          </w14:textFill>
        </w:rPr>
        <w:t>财政部</w:t>
      </w:r>
      <w:r>
        <w:rPr>
          <w:rFonts w:ascii="宋体" w:hAnsi="宋体" w:eastAsia="宋体"/>
          <w:bCs/>
          <w:color w:val="000000" w:themeColor="text1"/>
          <w:szCs w:val="21"/>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民政部</w:t>
      </w:r>
      <w:r>
        <w:rPr>
          <w:rFonts w:ascii="宋体" w:hAnsi="宋体" w:eastAsia="宋体"/>
          <w:bCs/>
          <w:color w:val="000000" w:themeColor="text1"/>
          <w:szCs w:val="21"/>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中国残疾人联合会《关于促进残疾人就业政府采购政策的通知》（财库</w:t>
      </w:r>
      <w:r>
        <w:rPr>
          <w:rFonts w:ascii="宋体" w:hAnsi="宋体" w:eastAsia="宋体"/>
          <w:bCs/>
          <w:color w:val="000000" w:themeColor="text1"/>
          <w:szCs w:val="21"/>
          <w14:textFill>
            <w14:solidFill>
              <w14:schemeClr w14:val="tx1"/>
            </w14:solidFill>
          </w14:textFill>
        </w:rPr>
        <w:t>[2017]</w:t>
      </w:r>
      <w:r>
        <w:rPr>
          <w:rFonts w:hint="eastAsia" w:ascii="宋体" w:hAnsi="宋体" w:eastAsia="宋体"/>
          <w:bCs/>
          <w:color w:val="000000" w:themeColor="text1"/>
          <w:szCs w:val="21"/>
          <w14:textFill>
            <w14:solidFill>
              <w14:schemeClr w14:val="tx1"/>
            </w14:solidFill>
          </w14:textFill>
        </w:rPr>
        <w:t>1</w:t>
      </w:r>
      <w:r>
        <w:rPr>
          <w:rFonts w:ascii="宋体" w:hAnsi="宋体" w:eastAsia="宋体"/>
          <w:bCs/>
          <w:color w:val="000000" w:themeColor="text1"/>
          <w:szCs w:val="21"/>
          <w14:textFill>
            <w14:solidFill>
              <w14:schemeClr w14:val="tx1"/>
            </w14:solidFill>
          </w14:textFill>
        </w:rPr>
        <w:t>41号）的规定，残疾人福利性单位视同小型、微型企业，享受一定比例的价格折扣优惠，用扣除后的价格作为其参与评审的价格。参加采购活动的残疾人福利性单位应当提供《残疾人福利性单位声明函》</w:t>
      </w:r>
      <w:r>
        <w:rPr>
          <w:rFonts w:hint="eastAsia" w:ascii="宋体" w:hAnsi="宋体" w:eastAsia="宋体"/>
          <w:b/>
          <w:color w:val="000000" w:themeColor="text1"/>
          <w:szCs w:val="21"/>
          <w:u w:val="single"/>
          <w14:textFill>
            <w14:solidFill>
              <w14:schemeClr w14:val="tx1"/>
            </w14:solidFill>
          </w14:textFill>
        </w:rPr>
        <w:t>（格式详见招标文件第六章投标文件格式）。</w:t>
      </w:r>
    </w:p>
    <w:p w14:paraId="5E40FCE0">
      <w:pPr>
        <w:pStyle w:val="24"/>
        <w:numPr>
          <w:ilvl w:val="1"/>
          <w:numId w:val="68"/>
        </w:numPr>
        <w:ind w:left="426" w:hanging="426" w:firstLineChars="0"/>
        <w:jc w:val="left"/>
        <w:rPr>
          <w:rFonts w:ascii="宋体" w:hAnsi="宋体" w:eastAsia="宋体"/>
          <w:b/>
          <w:color w:val="000000" w:themeColor="text1"/>
          <w:szCs w:val="21"/>
          <w14:textFill>
            <w14:solidFill>
              <w14:schemeClr w14:val="tx1"/>
            </w14:solidFill>
          </w14:textFill>
        </w:rPr>
      </w:pPr>
      <w:r>
        <w:rPr>
          <w:rFonts w:hint="eastAsia" w:ascii="宋体" w:hAnsi="宋体" w:eastAsia="宋体"/>
          <w:b/>
          <w:szCs w:val="21"/>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szCs w:val="21"/>
        </w:rPr>
        <w:t>4</w:t>
      </w:r>
      <w:r>
        <w:rPr>
          <w:rFonts w:hint="eastAsia" w:ascii="宋体" w:hAnsi="宋体" w:eastAsia="宋体"/>
          <w:b/>
          <w:szCs w:val="21"/>
        </w:rPr>
        <w:t>%的扣除</w:t>
      </w:r>
      <w:r>
        <w:rPr>
          <w:rFonts w:ascii="宋体" w:hAnsi="宋体" w:eastAsia="宋体"/>
          <w:b/>
          <w:szCs w:val="21"/>
        </w:rPr>
        <w:t>。</w:t>
      </w:r>
    </w:p>
    <w:p w14:paraId="7E3202C0">
      <w:pPr>
        <w:pStyle w:val="24"/>
        <w:numPr>
          <w:ilvl w:val="1"/>
          <w:numId w:val="68"/>
        </w:numPr>
        <w:tabs>
          <w:tab w:val="left" w:pos="426"/>
          <w:tab w:val="left" w:pos="1418"/>
        </w:tabs>
        <w:ind w:left="851" w:hanging="851" w:firstLineChars="0"/>
        <w:rPr>
          <w:rFonts w:ascii="宋体" w:hAnsi="宋体" w:eastAsia="宋体"/>
          <w:b/>
          <w:color w:val="385724" w:themeColor="accent6" w:themeShade="80"/>
          <w:szCs w:val="21"/>
        </w:rPr>
      </w:pPr>
      <w:bookmarkStart w:id="26" w:name="_Hlk86745708"/>
      <w:bookmarkStart w:id="27" w:name="_Hlk90987823"/>
      <w:r>
        <w:rPr>
          <w:rFonts w:hint="eastAsia" w:ascii="宋体" w:hAnsi="宋体" w:eastAsia="宋体"/>
          <w:b/>
          <w:bCs/>
          <w:color w:val="000000" w:themeColor="text1"/>
          <w:szCs w:val="21"/>
          <w14:textFill>
            <w14:solidFill>
              <w14:schemeClr w14:val="tx1"/>
            </w14:solidFill>
          </w14:textFill>
        </w:rPr>
        <w:t>监狱企业产品、残疾人福利性单位产品价格扣除</w:t>
      </w:r>
    </w:p>
    <w:p w14:paraId="5FA076BC">
      <w:pPr>
        <w:pStyle w:val="24"/>
        <w:ind w:left="-141" w:leftChars="-67" w:firstLine="567" w:firstLineChars="270"/>
        <w:rPr>
          <w:rFonts w:ascii="宋体" w:hAnsi="宋体" w:eastAsia="宋体"/>
          <w:bCs/>
          <w:color w:val="385724" w:themeColor="accent6" w:themeShade="80"/>
          <w:szCs w:val="21"/>
        </w:rPr>
      </w:pPr>
      <w:r>
        <w:rPr>
          <w:rFonts w:hint="eastAsia" w:ascii="宋体" w:hAnsi="宋体" w:eastAsia="宋体"/>
          <w:bCs/>
          <w:szCs w:val="21"/>
        </w:rPr>
        <w:t>监狱企业、</w:t>
      </w:r>
      <w:r>
        <w:rPr>
          <w:rFonts w:ascii="宋体" w:hAnsi="宋体" w:eastAsia="宋体"/>
          <w:bCs/>
          <w:szCs w:val="21"/>
        </w:rPr>
        <w:t>残疾人福利性单位视同小微企业</w:t>
      </w:r>
      <w:r>
        <w:rPr>
          <w:rFonts w:hint="eastAsia" w:ascii="宋体" w:hAnsi="宋体" w:eastAsia="宋体"/>
          <w:bCs/>
          <w:szCs w:val="21"/>
        </w:rPr>
        <w:t>，按上述第</w:t>
      </w:r>
      <w:r>
        <w:rPr>
          <w:rFonts w:ascii="宋体" w:hAnsi="宋体" w:eastAsia="宋体"/>
          <w:bCs/>
          <w:szCs w:val="21"/>
        </w:rPr>
        <w:t>1</w:t>
      </w:r>
      <w:r>
        <w:rPr>
          <w:rFonts w:hint="eastAsia" w:ascii="宋体" w:hAnsi="宋体" w:eastAsia="宋体"/>
          <w:bCs/>
          <w:szCs w:val="21"/>
        </w:rPr>
        <w:t>条款和第</w:t>
      </w:r>
      <w:r>
        <w:rPr>
          <w:rFonts w:ascii="宋体" w:hAnsi="宋体" w:eastAsia="宋体"/>
          <w:bCs/>
          <w:szCs w:val="21"/>
        </w:rPr>
        <w:t>4</w:t>
      </w:r>
      <w:r>
        <w:rPr>
          <w:rFonts w:hint="eastAsia" w:ascii="宋体" w:hAnsi="宋体" w:eastAsia="宋体"/>
          <w:bCs/>
          <w:szCs w:val="21"/>
        </w:rPr>
        <w:t>条款享受评审中价格扣除。</w:t>
      </w:r>
    </w:p>
    <w:bookmarkEnd w:id="26"/>
    <w:p w14:paraId="29F7F539">
      <w:pP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注：投标人同时为小型、微型企业、监狱企业、残疾人福利性单位任两种或以上情况的，评审中只享受一次价格扣除，不重复进行价格扣除。</w:t>
      </w:r>
    </w:p>
    <w:bookmarkEnd w:id="27"/>
    <w:p w14:paraId="288746E7">
      <w:pPr>
        <w:pStyle w:val="24"/>
        <w:numPr>
          <w:ilvl w:val="1"/>
          <w:numId w:val="68"/>
        </w:numPr>
        <w:ind w:left="426" w:hanging="426" w:firstLineChars="0"/>
        <w:rPr>
          <w:rFonts w:ascii="宋体" w:hAnsi="宋体" w:eastAsia="宋体"/>
          <w:b/>
          <w:szCs w:val="21"/>
        </w:rPr>
      </w:pPr>
      <w:r>
        <w:rPr>
          <w:rFonts w:hint="eastAsia" w:ascii="宋体" w:hAnsi="宋体" w:eastAsia="宋体"/>
          <w:b/>
          <w:szCs w:val="21"/>
        </w:rPr>
        <w:t>节能产品、环境标志产品价格扣除：</w:t>
      </w:r>
    </w:p>
    <w:p w14:paraId="3FB4B18E">
      <w:pPr>
        <w:pStyle w:val="24"/>
        <w:numPr>
          <w:ilvl w:val="0"/>
          <w:numId w:val="72"/>
        </w:numPr>
        <w:ind w:left="426" w:hanging="426" w:firstLineChars="0"/>
        <w:rPr>
          <w:rFonts w:ascii="宋体" w:hAnsi="宋体" w:eastAsia="宋体"/>
          <w:szCs w:val="21"/>
        </w:rPr>
      </w:pPr>
      <w:r>
        <w:rPr>
          <w:rFonts w:hint="eastAsia" w:ascii="宋体" w:hAnsi="宋体" w:eastAsia="宋体"/>
          <w:szCs w:val="21"/>
        </w:rPr>
        <w:t>投标产品(针对非政府强制采购产品)纳入财政部、发展改革委颁发最新节能产品政府采购品目清单的，</w:t>
      </w:r>
      <w:r>
        <w:rPr>
          <w:rFonts w:hint="eastAsia" w:ascii="宋体" w:hAnsi="宋体" w:eastAsia="宋体"/>
          <w:bCs/>
          <w:szCs w:val="21"/>
        </w:rPr>
        <w:t>对</w:t>
      </w:r>
      <w:r>
        <w:rPr>
          <w:rFonts w:hint="eastAsia" w:ascii="宋体" w:hAnsi="宋体" w:eastAsia="宋体"/>
          <w:szCs w:val="21"/>
        </w:rPr>
        <w:t>节能</w:t>
      </w:r>
      <w:r>
        <w:rPr>
          <w:rFonts w:hint="eastAsia" w:ascii="宋体" w:hAnsi="宋体" w:eastAsia="宋体"/>
          <w:bCs/>
          <w:szCs w:val="21"/>
        </w:rPr>
        <w:t>产品的价格给予1%的扣除，用扣除后的价格参与评审。（</w:t>
      </w:r>
      <w:r>
        <w:rPr>
          <w:rFonts w:hint="eastAsia" w:ascii="宋体" w:hAnsi="宋体" w:eastAsia="宋体"/>
          <w:szCs w:val="21"/>
        </w:rPr>
        <w:t>提供投标产品有效期内的节能产品认证证书复印件加盖投标人公章）。</w:t>
      </w:r>
    </w:p>
    <w:p w14:paraId="6F107683">
      <w:pPr>
        <w:pStyle w:val="24"/>
        <w:numPr>
          <w:ilvl w:val="0"/>
          <w:numId w:val="72"/>
        </w:numPr>
        <w:ind w:left="426" w:hanging="426" w:firstLineChars="0"/>
        <w:rPr>
          <w:rFonts w:ascii="宋体" w:hAnsi="宋体" w:eastAsia="宋体"/>
          <w:color w:val="00B0F0"/>
          <w:szCs w:val="21"/>
        </w:rPr>
      </w:pPr>
      <w:r>
        <w:rPr>
          <w:rFonts w:hint="eastAsia" w:ascii="宋体" w:hAnsi="宋体" w:eastAsia="宋体"/>
          <w:szCs w:val="21"/>
        </w:rPr>
        <w:t>投标产品纳入财政部、环境保护部颁布最新环境标志产品政府采购品目清单的，</w:t>
      </w:r>
      <w:r>
        <w:rPr>
          <w:rFonts w:hint="eastAsia" w:ascii="宋体" w:hAnsi="宋体" w:eastAsia="宋体"/>
          <w:bCs/>
          <w:szCs w:val="21"/>
        </w:rPr>
        <w:t>对</w:t>
      </w:r>
      <w:r>
        <w:rPr>
          <w:rFonts w:hint="eastAsia" w:ascii="宋体" w:hAnsi="宋体" w:eastAsia="宋体"/>
          <w:szCs w:val="21"/>
        </w:rPr>
        <w:t>环境标志产品</w:t>
      </w:r>
      <w:r>
        <w:rPr>
          <w:rFonts w:hint="eastAsia" w:ascii="宋体" w:hAnsi="宋体" w:eastAsia="宋体"/>
          <w:bCs/>
          <w:szCs w:val="21"/>
        </w:rPr>
        <w:t>的价格给予1%的扣除，用扣除后的价格参与评审。（</w:t>
      </w:r>
      <w:r>
        <w:rPr>
          <w:rFonts w:hint="eastAsia" w:ascii="宋体" w:hAnsi="宋体" w:eastAsia="宋体"/>
          <w:szCs w:val="21"/>
        </w:rPr>
        <w:t>提供投标产品有效期内的环境标志产品认证证书复印件加盖投标人公章）。</w:t>
      </w:r>
    </w:p>
    <w:p w14:paraId="659F7467">
      <w:pPr>
        <w:pStyle w:val="24"/>
        <w:numPr>
          <w:ilvl w:val="1"/>
          <w:numId w:val="68"/>
        </w:numPr>
        <w:ind w:left="426" w:hanging="426"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价格分应当采用低价优先法计算，即满足招标文件要求且投标价格最低的投标报价为评标基准价，其价格分为满分。其他投标人的价格分统一按照下列公式计算：</w:t>
      </w:r>
    </w:p>
    <w:p w14:paraId="31417427">
      <w:pPr>
        <w:ind w:firstLine="420" w:firstLineChars="200"/>
        <w:jc w:val="left"/>
        <w:rPr>
          <w:rFonts w:ascii="宋体" w:hAnsi="宋体" w:eastAsia="宋体"/>
          <w:szCs w:val="21"/>
        </w:rPr>
      </w:pPr>
      <w:r>
        <w:rPr>
          <w:rFonts w:hint="eastAsia" w:ascii="宋体" w:hAnsi="宋体" w:eastAsia="宋体"/>
          <w:bCs/>
          <w:szCs w:val="21"/>
        </w:rPr>
        <w:t>投标人价格得分</w:t>
      </w:r>
      <w:r>
        <w:rPr>
          <w:rFonts w:ascii="宋体" w:hAnsi="宋体" w:eastAsia="宋体"/>
          <w:bCs/>
          <w:szCs w:val="21"/>
        </w:rPr>
        <w:t>=(评标基准价／</w:t>
      </w:r>
      <w:r>
        <w:rPr>
          <w:rFonts w:hint="eastAsia" w:ascii="宋体" w:hAnsi="宋体" w:eastAsia="宋体"/>
          <w:bCs/>
          <w:szCs w:val="21"/>
        </w:rPr>
        <w:t>投标报价</w:t>
      </w:r>
      <w:r>
        <w:rPr>
          <w:rFonts w:ascii="宋体" w:hAnsi="宋体" w:eastAsia="宋体"/>
          <w:bCs/>
          <w:szCs w:val="21"/>
        </w:rPr>
        <w:t>)×</w:t>
      </w:r>
      <w:r>
        <w:rPr>
          <w:rFonts w:hint="eastAsia" w:ascii="宋体" w:hAnsi="宋体" w:eastAsia="宋体"/>
          <w:szCs w:val="21"/>
        </w:rPr>
        <w:t>价格权值</w:t>
      </w:r>
      <w:r>
        <w:rPr>
          <w:rFonts w:ascii="宋体" w:hAnsi="宋体" w:eastAsia="宋体"/>
          <w:bCs/>
          <w:szCs w:val="21"/>
        </w:rPr>
        <w:t>×100</w:t>
      </w:r>
    </w:p>
    <w:p w14:paraId="3F691DA3">
      <w:pPr>
        <w:ind w:firstLine="404" w:firstLineChars="200"/>
        <w:jc w:val="left"/>
        <w:rPr>
          <w:rFonts w:ascii="宋体" w:hAnsi="宋体" w:eastAsia="宋体"/>
          <w:bCs/>
          <w:spacing w:val="-4"/>
          <w:szCs w:val="21"/>
        </w:rPr>
      </w:pPr>
      <w:r>
        <w:rPr>
          <w:rFonts w:hint="eastAsia" w:ascii="宋体" w:hAnsi="宋体" w:eastAsia="宋体"/>
          <w:bCs/>
          <w:spacing w:val="-4"/>
          <w:szCs w:val="21"/>
          <w:highlight w:val="none"/>
        </w:rPr>
        <w:t>注：</w:t>
      </w:r>
      <w:r>
        <w:rPr>
          <w:rFonts w:hint="eastAsia" w:ascii="宋体" w:hAnsi="宋体" w:eastAsia="宋体"/>
          <w:bCs/>
          <w:color w:val="000000" w:themeColor="text1"/>
          <w:spacing w:val="-4"/>
          <w:szCs w:val="21"/>
          <w14:textFill>
            <w14:solidFill>
              <w14:schemeClr w14:val="tx1"/>
            </w14:solidFill>
          </w14:textFill>
        </w:rPr>
        <w:t>因落实采购政策进行价格调整的，以调整后的价格计算评标基准价和投标报价。</w:t>
      </w:r>
    </w:p>
    <w:p w14:paraId="3EA2C08B">
      <w:pPr>
        <w:pStyle w:val="24"/>
        <w:numPr>
          <w:ilvl w:val="1"/>
          <w:numId w:val="68"/>
        </w:numPr>
        <w:ind w:left="426" w:hanging="426" w:firstLineChars="0"/>
        <w:rPr>
          <w:rFonts w:ascii="宋体" w:hAnsi="宋体" w:eastAsia="宋体"/>
          <w:b/>
          <w:bCs/>
          <w:szCs w:val="21"/>
        </w:rPr>
      </w:pPr>
      <w:r>
        <w:rPr>
          <w:rFonts w:hint="eastAsia" w:ascii="宋体" w:hAnsi="宋体" w:eastAsia="宋体"/>
          <w:b/>
          <w:bCs/>
          <w:szCs w:val="21"/>
        </w:rPr>
        <w:t>商务技术及价格评分权值分配（适用于采购包1、2）</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ascii="宋体" w:hAnsi="宋体" w:eastAsia="宋体"/>
                <w:color w:val="auto"/>
                <w:szCs w:val="21"/>
              </w:rPr>
            </w:pPr>
            <w:r>
              <w:rPr>
                <w:rFonts w:hint="eastAsia" w:ascii="宋体" w:hAnsi="宋体" w:eastAsia="宋体"/>
                <w:color w:val="auto"/>
                <w:szCs w:val="21"/>
              </w:rPr>
              <w:t>评分项目</w:t>
            </w:r>
          </w:p>
        </w:tc>
        <w:tc>
          <w:tcPr>
            <w:tcW w:w="1082" w:type="pct"/>
            <w:vAlign w:val="center"/>
          </w:tcPr>
          <w:p w14:paraId="0CC69E81">
            <w:pPr>
              <w:jc w:val="center"/>
              <w:rPr>
                <w:rFonts w:ascii="宋体" w:hAnsi="宋体" w:eastAsia="宋体"/>
                <w:color w:val="auto"/>
                <w:szCs w:val="21"/>
              </w:rPr>
            </w:pPr>
            <w:r>
              <w:rPr>
                <w:rFonts w:hint="eastAsia" w:ascii="宋体" w:hAnsi="宋体" w:eastAsia="宋体"/>
                <w:color w:val="auto"/>
                <w:szCs w:val="21"/>
              </w:rPr>
              <w:t>价格部分</w:t>
            </w:r>
          </w:p>
        </w:tc>
        <w:tc>
          <w:tcPr>
            <w:tcW w:w="1081" w:type="pct"/>
            <w:vAlign w:val="center"/>
          </w:tcPr>
          <w:p w14:paraId="3ABB61E7">
            <w:pPr>
              <w:jc w:val="center"/>
              <w:rPr>
                <w:rFonts w:ascii="宋体" w:hAnsi="宋体" w:eastAsia="宋体"/>
                <w:color w:val="auto"/>
                <w:szCs w:val="21"/>
              </w:rPr>
            </w:pPr>
            <w:r>
              <w:rPr>
                <w:rFonts w:hint="eastAsia" w:ascii="宋体" w:hAnsi="宋体" w:eastAsia="宋体"/>
                <w:color w:val="auto"/>
                <w:szCs w:val="21"/>
              </w:rPr>
              <w:t>商务部分</w:t>
            </w:r>
          </w:p>
        </w:tc>
        <w:tc>
          <w:tcPr>
            <w:tcW w:w="1081" w:type="pct"/>
            <w:vAlign w:val="center"/>
          </w:tcPr>
          <w:p w14:paraId="41A7A6BF">
            <w:pPr>
              <w:jc w:val="center"/>
              <w:rPr>
                <w:rFonts w:ascii="宋体" w:hAnsi="宋体" w:eastAsia="宋体"/>
                <w:color w:val="auto"/>
                <w:szCs w:val="21"/>
              </w:rPr>
            </w:pPr>
            <w:r>
              <w:rPr>
                <w:rFonts w:hint="eastAsia" w:ascii="宋体" w:hAnsi="宋体" w:eastAsia="宋体"/>
                <w:color w:val="auto"/>
                <w:szCs w:val="21"/>
              </w:rPr>
              <w:t>技术部分</w:t>
            </w:r>
          </w:p>
        </w:tc>
        <w:tc>
          <w:tcPr>
            <w:tcW w:w="780" w:type="pct"/>
            <w:vAlign w:val="center"/>
          </w:tcPr>
          <w:p w14:paraId="57B4C055">
            <w:pPr>
              <w:jc w:val="center"/>
              <w:rPr>
                <w:rFonts w:ascii="宋体" w:hAnsi="宋体" w:eastAsia="宋体"/>
                <w:color w:val="auto"/>
                <w:szCs w:val="21"/>
              </w:rPr>
            </w:pPr>
            <w:r>
              <w:rPr>
                <w:rFonts w:hint="eastAsia" w:ascii="宋体" w:hAnsi="宋体" w:eastAsia="宋体"/>
                <w:color w:val="auto"/>
                <w:szCs w:val="21"/>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ascii="宋体" w:hAnsi="宋体" w:eastAsia="宋体"/>
                <w:color w:val="auto"/>
                <w:szCs w:val="21"/>
              </w:rPr>
            </w:pPr>
            <w:r>
              <w:rPr>
                <w:rFonts w:hint="eastAsia" w:ascii="宋体" w:hAnsi="宋体" w:eastAsia="宋体"/>
                <w:color w:val="auto"/>
                <w:szCs w:val="21"/>
              </w:rPr>
              <w:t>权值</w:t>
            </w:r>
          </w:p>
        </w:tc>
        <w:tc>
          <w:tcPr>
            <w:tcW w:w="1082" w:type="pct"/>
            <w:vAlign w:val="center"/>
          </w:tcPr>
          <w:p w14:paraId="05BB9D15">
            <w:pPr>
              <w:jc w:val="center"/>
              <w:rPr>
                <w:rFonts w:ascii="宋体" w:hAnsi="宋体" w:eastAsia="宋体"/>
                <w:color w:val="auto"/>
                <w:szCs w:val="21"/>
              </w:rPr>
            </w:pPr>
            <w:r>
              <w:rPr>
                <w:rFonts w:hint="eastAsia" w:ascii="宋体" w:hAnsi="宋体" w:eastAsia="宋体"/>
                <w:color w:val="auto"/>
                <w:szCs w:val="21"/>
                <w:lang w:val="en-US" w:eastAsia="zh-CN"/>
              </w:rPr>
              <w:t>30</w:t>
            </w:r>
            <w:r>
              <w:rPr>
                <w:rFonts w:hint="eastAsia" w:ascii="宋体" w:hAnsi="宋体" w:eastAsia="宋体"/>
                <w:color w:val="auto"/>
                <w:szCs w:val="21"/>
              </w:rPr>
              <w:t>%</w:t>
            </w:r>
          </w:p>
        </w:tc>
        <w:tc>
          <w:tcPr>
            <w:tcW w:w="1081" w:type="pct"/>
            <w:vAlign w:val="center"/>
          </w:tcPr>
          <w:p w14:paraId="0985E51B">
            <w:pPr>
              <w:jc w:val="center"/>
              <w:rPr>
                <w:rFonts w:ascii="宋体" w:hAnsi="宋体" w:eastAsia="宋体"/>
                <w:color w:val="auto"/>
                <w:szCs w:val="21"/>
                <w:highlight w:val="red"/>
              </w:rPr>
            </w:pPr>
            <w:r>
              <w:rPr>
                <w:rFonts w:hint="eastAsia" w:ascii="宋体" w:hAnsi="宋体" w:eastAsia="宋体"/>
                <w:color w:val="auto"/>
                <w:szCs w:val="21"/>
                <w:lang w:val="en-US" w:eastAsia="zh-CN"/>
              </w:rPr>
              <w:t>15</w:t>
            </w:r>
            <w:r>
              <w:rPr>
                <w:rFonts w:hint="eastAsia" w:ascii="宋体" w:hAnsi="宋体" w:eastAsia="宋体"/>
                <w:color w:val="auto"/>
                <w:szCs w:val="21"/>
              </w:rPr>
              <w:t>%</w:t>
            </w:r>
          </w:p>
        </w:tc>
        <w:tc>
          <w:tcPr>
            <w:tcW w:w="1081" w:type="pct"/>
            <w:vAlign w:val="center"/>
          </w:tcPr>
          <w:p w14:paraId="70B2F24E">
            <w:pPr>
              <w:jc w:val="center"/>
              <w:rPr>
                <w:rFonts w:ascii="宋体" w:hAnsi="宋体" w:eastAsia="宋体"/>
                <w:i/>
                <w:color w:val="auto"/>
                <w:szCs w:val="21"/>
                <w:highlight w:val="red"/>
              </w:rPr>
            </w:pPr>
            <w:r>
              <w:rPr>
                <w:rFonts w:hint="eastAsia" w:ascii="宋体" w:hAnsi="宋体" w:eastAsia="宋体"/>
                <w:color w:val="auto"/>
                <w:szCs w:val="21"/>
                <w:lang w:val="en-US" w:eastAsia="zh-CN"/>
              </w:rPr>
              <w:t>55</w:t>
            </w:r>
            <w:r>
              <w:rPr>
                <w:rFonts w:hint="eastAsia" w:ascii="宋体" w:hAnsi="宋体" w:eastAsia="宋体"/>
                <w:color w:val="auto"/>
                <w:szCs w:val="21"/>
              </w:rPr>
              <w:t>%</w:t>
            </w:r>
          </w:p>
        </w:tc>
        <w:tc>
          <w:tcPr>
            <w:tcW w:w="780" w:type="pct"/>
          </w:tcPr>
          <w:p w14:paraId="1C068EB4">
            <w:pPr>
              <w:jc w:val="center"/>
              <w:rPr>
                <w:rFonts w:ascii="宋体" w:hAnsi="宋体" w:eastAsia="宋体"/>
                <w:color w:val="auto"/>
                <w:szCs w:val="21"/>
                <w:highlight w:val="red"/>
              </w:rPr>
            </w:pPr>
            <w:r>
              <w:rPr>
                <w:rFonts w:hint="eastAsia" w:ascii="宋体" w:hAnsi="宋体" w:eastAsia="宋体"/>
                <w:color w:val="auto"/>
                <w:szCs w:val="21"/>
                <w:lang w:val="en-US" w:eastAsia="zh-CN"/>
              </w:rPr>
              <w:t>100</w:t>
            </w:r>
            <w:r>
              <w:rPr>
                <w:rFonts w:hint="eastAsia" w:ascii="宋体" w:hAnsi="宋体" w:eastAsia="宋体"/>
                <w:color w:val="auto"/>
                <w:szCs w:val="21"/>
              </w:rPr>
              <w:t>%</w:t>
            </w:r>
          </w:p>
        </w:tc>
      </w:tr>
    </w:tbl>
    <w:p w14:paraId="269F4A60">
      <w:pPr>
        <w:pStyle w:val="24"/>
        <w:numPr>
          <w:ilvl w:val="0"/>
          <w:numId w:val="73"/>
        </w:numPr>
        <w:ind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综合得分＝商务得分＋技术得分＋价格得分</w:t>
      </w:r>
    </w:p>
    <w:p w14:paraId="3C027647">
      <w:pPr>
        <w:pStyle w:val="24"/>
        <w:numPr>
          <w:ilvl w:val="0"/>
          <w:numId w:val="57"/>
        </w:numPr>
        <w:spacing w:before="217" w:beforeLines="50"/>
        <w:ind w:left="442" w:hanging="442" w:firstLineChars="0"/>
        <w:rPr>
          <w:rFonts w:ascii="宋体" w:hAnsi="宋体" w:eastAsia="宋体" w:cs="Times New Roman"/>
          <w:kern w:val="0"/>
          <w:szCs w:val="21"/>
          <w:lang w:eastAsia="zh-Hans"/>
        </w:rPr>
      </w:pPr>
      <w:r>
        <w:rPr>
          <w:rFonts w:ascii="宋体" w:hAnsi="宋体" w:eastAsia="宋体"/>
          <w:b/>
          <w:bCs/>
        </w:rPr>
        <w:t>评审程序</w:t>
      </w:r>
    </w:p>
    <w:p w14:paraId="458046BA">
      <w:pPr>
        <w:pStyle w:val="24"/>
        <w:widowControl/>
        <w:numPr>
          <w:ilvl w:val="3"/>
          <w:numId w:val="74"/>
        </w:numPr>
        <w:ind w:left="426" w:hanging="426"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资格性审查和符合性审查</w:t>
      </w:r>
    </w:p>
    <w:p w14:paraId="62F92268">
      <w:pPr>
        <w:pStyle w:val="24"/>
        <w:widowControl/>
        <w:numPr>
          <w:ilvl w:val="0"/>
          <w:numId w:val="75"/>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kern w:val="0"/>
          <w:szCs w:val="21"/>
          <w:u w:val="single"/>
          <w:lang w:eastAsia="zh-Hans"/>
        </w:rPr>
        <w:t>（详见后附表一资格性审查表）</w:t>
      </w:r>
    </w:p>
    <w:p w14:paraId="0321DD1F">
      <w:pPr>
        <w:pStyle w:val="24"/>
        <w:widowControl/>
        <w:numPr>
          <w:ilvl w:val="0"/>
          <w:numId w:val="75"/>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kern w:val="0"/>
          <w:szCs w:val="21"/>
          <w:u w:val="single"/>
          <w:lang w:eastAsia="zh-Hans"/>
        </w:rPr>
        <w:t>（详见后附表二符合性审查表）</w:t>
      </w:r>
    </w:p>
    <w:p w14:paraId="76A85635">
      <w:pPr>
        <w:pStyle w:val="24"/>
        <w:widowControl/>
        <w:numPr>
          <w:ilvl w:val="0"/>
          <w:numId w:val="75"/>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资格性审查和符合性审查中凡有其中任意一项未通过的，评审结果为未通过，未通过资格性审查、符合性审查的投标人按无效投标处理。</w:t>
      </w:r>
    </w:p>
    <w:p w14:paraId="4D62E80D">
      <w:pPr>
        <w:pStyle w:val="24"/>
        <w:widowControl/>
        <w:numPr>
          <w:ilvl w:val="0"/>
          <w:numId w:val="75"/>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4"/>
        <w:widowControl/>
        <w:numPr>
          <w:ilvl w:val="0"/>
          <w:numId w:val="75"/>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kern w:val="0"/>
          <w:szCs w:val="21"/>
          <w:lang w:eastAsia="zh-Hans"/>
        </w:rPr>
        <w:t>合格投标人不足3家的，不得评标。</w:t>
      </w:r>
    </w:p>
    <w:p w14:paraId="5D2E6374">
      <w:pPr>
        <w:widowControl/>
        <w:jc w:val="left"/>
        <w:rPr>
          <w:rFonts w:ascii="宋体" w:hAnsi="宋体" w:eastAsia="宋体" w:cs="Times New Roman"/>
          <w:b/>
          <w:bCs/>
          <w:kern w:val="0"/>
          <w:szCs w:val="21"/>
        </w:rPr>
      </w:pPr>
      <w:r>
        <w:rPr>
          <w:rFonts w:ascii="宋体" w:hAnsi="宋体" w:eastAsia="宋体" w:cs="Times New Roman"/>
          <w:b/>
          <w:bCs/>
          <w:kern w:val="0"/>
          <w:szCs w:val="21"/>
          <w:lang w:eastAsia="zh-Hans"/>
        </w:rPr>
        <w:t>表一资格性审查表</w:t>
      </w:r>
      <w:r>
        <w:rPr>
          <w:rFonts w:hint="eastAsia" w:ascii="宋体" w:hAnsi="宋体" w:eastAsia="宋体" w:cs="Times New Roman"/>
          <w:b/>
          <w:bCs/>
          <w:kern w:val="0"/>
          <w:szCs w:val="21"/>
          <w:lang w:eastAsia="zh-Hans"/>
        </w:rPr>
        <w:t>（适用于采购包1、2）</w:t>
      </w:r>
      <w:r>
        <w:rPr>
          <w:rFonts w:ascii="宋体" w:hAnsi="宋体" w:eastAsia="宋体" w:cs="Times New Roman"/>
          <w:b/>
          <w:bCs/>
          <w:kern w:val="0"/>
          <w:szCs w:val="21"/>
          <w:lang w:eastAsia="zh-Hans"/>
        </w:rPr>
        <w:t>：</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57AA3DEB">
            <w:pPr>
              <w:widowControl/>
              <w:jc w:val="center"/>
              <w:rPr>
                <w:rFonts w:ascii="宋体" w:hAnsi="宋体" w:eastAsia="宋体" w:cs="Times New Roman"/>
                <w:b/>
                <w:bCs/>
                <w:kern w:val="0"/>
                <w:szCs w:val="21"/>
                <w:lang w:eastAsia="zh-Hans"/>
              </w:rPr>
            </w:pPr>
            <w:bookmarkStart w:id="28" w:name="_Hlk169888879"/>
            <w:r>
              <w:rPr>
                <w:rFonts w:ascii="宋体" w:hAnsi="宋体" w:eastAsia="宋体" w:cs="Times New Roman"/>
                <w:b/>
                <w:bCs/>
                <w:kern w:val="0"/>
                <w:szCs w:val="21"/>
                <w:lang w:eastAsia="zh-Hans"/>
              </w:rPr>
              <w:t>序号</w:t>
            </w:r>
          </w:p>
        </w:tc>
        <w:tc>
          <w:tcPr>
            <w:tcW w:w="4540" w:type="pct"/>
            <w:gridSpan w:val="2"/>
            <w:vAlign w:val="center"/>
          </w:tcPr>
          <w:p w14:paraId="391645F9">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04977C31">
            <w:pPr>
              <w:widowControl/>
              <w:jc w:val="center"/>
              <w:rPr>
                <w:rFonts w:ascii="宋体" w:hAnsi="宋体" w:eastAsia="宋体" w:cs="Times New Roman"/>
                <w:kern w:val="0"/>
                <w:szCs w:val="21"/>
              </w:rPr>
            </w:pPr>
            <w:r>
              <w:rPr>
                <w:rFonts w:hint="eastAsia" w:ascii="宋体" w:hAnsi="宋体" w:eastAsia="宋体" w:cs="Times New Roman"/>
                <w:kern w:val="0"/>
                <w:szCs w:val="21"/>
              </w:rPr>
              <w:t>1</w:t>
            </w:r>
          </w:p>
        </w:tc>
        <w:tc>
          <w:tcPr>
            <w:tcW w:w="4540" w:type="pct"/>
            <w:gridSpan w:val="2"/>
            <w:vAlign w:val="center"/>
          </w:tcPr>
          <w:p w14:paraId="4284091E">
            <w:pPr>
              <w:widowControl/>
              <w:rPr>
                <w:rFonts w:ascii="宋体" w:hAnsi="宋体" w:eastAsia="宋体" w:cs="Times New Roman"/>
                <w:kern w:val="0"/>
                <w:szCs w:val="21"/>
              </w:rPr>
            </w:pPr>
            <w:r>
              <w:rPr>
                <w:rFonts w:hint="eastAsia" w:ascii="宋体" w:hAnsi="宋体" w:eastAsia="宋体" w:cs="Times New Roman"/>
                <w:kern w:val="0"/>
                <w:szCs w:val="21"/>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EBB101C">
            <w:pPr>
              <w:widowControl/>
              <w:jc w:val="center"/>
              <w:rPr>
                <w:rFonts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rPr>
              <w:t>.1</w:t>
            </w:r>
          </w:p>
        </w:tc>
        <w:tc>
          <w:tcPr>
            <w:tcW w:w="1381" w:type="pct"/>
            <w:vAlign w:val="center"/>
          </w:tcPr>
          <w:p w14:paraId="5965BE7D">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具有独立承担民事责任的能力</w:t>
            </w:r>
          </w:p>
        </w:tc>
        <w:tc>
          <w:tcPr>
            <w:tcW w:w="3159" w:type="pct"/>
            <w:vAlign w:val="center"/>
          </w:tcPr>
          <w:p w14:paraId="2F49A3B8">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0126FC6">
            <w:pPr>
              <w:widowControl/>
              <w:jc w:val="center"/>
              <w:rPr>
                <w:rFonts w:ascii="宋体" w:hAnsi="宋体" w:eastAsia="宋体" w:cs="Times New Roman"/>
                <w:kern w:val="0"/>
                <w:szCs w:val="21"/>
              </w:rPr>
            </w:pPr>
            <w:r>
              <w:rPr>
                <w:rFonts w:hint="eastAsia" w:ascii="宋体" w:hAnsi="宋体" w:eastAsia="宋体" w:cs="Times New Roman"/>
                <w:kern w:val="0"/>
                <w:szCs w:val="21"/>
              </w:rPr>
              <w:t>1.2</w:t>
            </w:r>
          </w:p>
        </w:tc>
        <w:tc>
          <w:tcPr>
            <w:tcW w:w="1381" w:type="pct"/>
            <w:vAlign w:val="center"/>
          </w:tcPr>
          <w:p w14:paraId="2E56AAC4">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具有良好的商业信誉和健全的财务会计制度</w:t>
            </w:r>
          </w:p>
        </w:tc>
        <w:tc>
          <w:tcPr>
            <w:tcW w:w="3159" w:type="pct"/>
            <w:vAlign w:val="center"/>
          </w:tcPr>
          <w:p w14:paraId="4DE1DEA5">
            <w:pPr>
              <w:widowControl/>
              <w:rPr>
                <w:rFonts w:ascii="宋体" w:hAnsi="宋体" w:eastAsia="宋体" w:cs="Times New Roman"/>
                <w:kern w:val="0"/>
                <w:szCs w:val="21"/>
                <w:lang w:eastAsia="zh-Hans"/>
              </w:rPr>
            </w:pPr>
            <w:r>
              <w:rPr>
                <w:rFonts w:hint="eastAsia" w:ascii="Calibri" w:hAnsi="Calibri" w:eastAsia="宋体" w:cs="Times New Roman"/>
                <w:bCs/>
                <w:kern w:val="0"/>
                <w:szCs w:val="21"/>
              </w:rPr>
              <w:t>提供</w:t>
            </w:r>
            <w:r>
              <w:rPr>
                <w:rFonts w:hint="eastAsia" w:ascii="宋体" w:hAnsi="宋体" w:eastAsia="宋体" w:cs="宋体"/>
                <w:bCs/>
                <w:kern w:val="0"/>
                <w:szCs w:val="21"/>
              </w:rPr>
              <w:t>2022年或2023年</w:t>
            </w:r>
            <w:r>
              <w:rPr>
                <w:rFonts w:hint="eastAsia" w:ascii="Calibri" w:hAnsi="Calibri" w:eastAsia="宋体" w:cs="Times New Roman"/>
                <w:bCs/>
                <w:kern w:val="0"/>
                <w:szCs w:val="21"/>
              </w:rPr>
              <w:t>财务状况报告或者基本户开户银行出具的资信证明或提供资格条件承诺函（详见投标文件格式）。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49002F4">
            <w:pPr>
              <w:widowControl/>
              <w:jc w:val="center"/>
              <w:rPr>
                <w:rFonts w:ascii="宋体" w:hAnsi="宋体" w:eastAsia="宋体" w:cs="Times New Roman"/>
                <w:kern w:val="0"/>
                <w:szCs w:val="21"/>
              </w:rPr>
            </w:pPr>
            <w:r>
              <w:rPr>
                <w:rFonts w:hint="eastAsia" w:ascii="宋体" w:hAnsi="宋体" w:eastAsia="宋体" w:cs="Times New Roman"/>
                <w:kern w:val="0"/>
                <w:szCs w:val="21"/>
              </w:rPr>
              <w:t>1.3</w:t>
            </w:r>
          </w:p>
        </w:tc>
        <w:tc>
          <w:tcPr>
            <w:tcW w:w="1381" w:type="pct"/>
            <w:vAlign w:val="center"/>
          </w:tcPr>
          <w:p w14:paraId="73CDFE1D">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履行合同所必需的设备和专业技术能力</w:t>
            </w:r>
          </w:p>
        </w:tc>
        <w:tc>
          <w:tcPr>
            <w:tcW w:w="3159" w:type="pct"/>
            <w:vAlign w:val="center"/>
          </w:tcPr>
          <w:p w14:paraId="409A9692">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在投标文件中填报设备及专业技术能力情况或提供资格条件承诺函（详见投标文件格式）。</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27A61ED">
            <w:pPr>
              <w:widowControl/>
              <w:jc w:val="center"/>
              <w:rPr>
                <w:rFonts w:ascii="宋体" w:hAnsi="宋体" w:eastAsia="宋体" w:cs="Times New Roman"/>
                <w:kern w:val="0"/>
                <w:szCs w:val="21"/>
              </w:rPr>
            </w:pPr>
            <w:r>
              <w:rPr>
                <w:rFonts w:hint="eastAsia" w:ascii="宋体" w:hAnsi="宋体" w:eastAsia="宋体" w:cs="Times New Roman"/>
                <w:kern w:val="0"/>
                <w:szCs w:val="21"/>
              </w:rPr>
              <w:t>1.4</w:t>
            </w:r>
          </w:p>
        </w:tc>
        <w:tc>
          <w:tcPr>
            <w:tcW w:w="1381" w:type="pct"/>
            <w:vAlign w:val="center"/>
          </w:tcPr>
          <w:p w14:paraId="0C0BAAFA">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有依法缴纳税收和社会保障资金的良好记录</w:t>
            </w:r>
          </w:p>
        </w:tc>
        <w:tc>
          <w:tcPr>
            <w:tcW w:w="3159" w:type="pct"/>
            <w:vAlign w:val="center"/>
          </w:tcPr>
          <w:p w14:paraId="36AADF2F">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提供投标截止日前6个月内任意1个月依法缴纳税收和社会保障资金的相关材料；如依法免税或不需要缴纳社会保障资金的，提供相应证明材料。或提供资格条件承诺函（详见投标文件格式）。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E8DA01E">
            <w:pPr>
              <w:widowControl/>
              <w:jc w:val="center"/>
              <w:rPr>
                <w:rFonts w:ascii="宋体" w:hAnsi="宋体" w:eastAsia="宋体" w:cs="Times New Roman"/>
                <w:kern w:val="0"/>
                <w:szCs w:val="21"/>
              </w:rPr>
            </w:pPr>
            <w:r>
              <w:rPr>
                <w:rFonts w:hint="eastAsia" w:ascii="宋体" w:hAnsi="宋体" w:eastAsia="宋体" w:cs="Times New Roman"/>
                <w:kern w:val="0"/>
                <w:szCs w:val="21"/>
              </w:rPr>
              <w:t>1.5</w:t>
            </w:r>
          </w:p>
        </w:tc>
        <w:tc>
          <w:tcPr>
            <w:tcW w:w="1381" w:type="pct"/>
            <w:vAlign w:val="center"/>
          </w:tcPr>
          <w:p w14:paraId="4A449F66">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参加采购活动前3年内，在经营活动中没有重大违法记录</w:t>
            </w:r>
          </w:p>
        </w:tc>
        <w:tc>
          <w:tcPr>
            <w:tcW w:w="3159" w:type="pct"/>
            <w:vAlign w:val="center"/>
          </w:tcPr>
          <w:p w14:paraId="45A3F9AD">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参加采购活动前3年内，在经营活动中没有重大违法记录：提供资格条件承诺函（详见投标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E1BD688">
            <w:pPr>
              <w:widowControl/>
              <w:jc w:val="center"/>
              <w:rPr>
                <w:rFonts w:ascii="宋体" w:hAnsi="宋体" w:eastAsia="宋体" w:cs="Times New Roman"/>
                <w:kern w:val="0"/>
                <w:szCs w:val="21"/>
              </w:rPr>
            </w:pPr>
            <w:r>
              <w:rPr>
                <w:rFonts w:hint="eastAsia" w:ascii="宋体" w:hAnsi="宋体" w:eastAsia="宋体" w:cs="Times New Roman"/>
                <w:kern w:val="0"/>
                <w:szCs w:val="21"/>
              </w:rPr>
              <w:t>2</w:t>
            </w:r>
          </w:p>
        </w:tc>
        <w:tc>
          <w:tcPr>
            <w:tcW w:w="1381" w:type="pct"/>
            <w:vAlign w:val="center"/>
          </w:tcPr>
          <w:p w14:paraId="0D020E14">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落实政府采购政策需满足的资格要求</w:t>
            </w:r>
          </w:p>
        </w:tc>
        <w:tc>
          <w:tcPr>
            <w:tcW w:w="3159" w:type="pct"/>
            <w:vAlign w:val="center"/>
          </w:tcPr>
          <w:p w14:paraId="22E2D3AF">
            <w:pPr>
              <w:widowControl/>
              <w:rPr>
                <w:rFonts w:hint="eastAsia" w:ascii="宋体" w:hAnsi="宋体" w:eastAsia="宋体" w:cs="Times New Roman"/>
                <w:kern w:val="0"/>
                <w:szCs w:val="21"/>
                <w:lang w:eastAsia="zh-CN"/>
              </w:rPr>
            </w:pPr>
            <w:r>
              <w:rPr>
                <w:rFonts w:hint="eastAsia" w:ascii="宋体" w:hAnsi="宋体" w:eastAsia="宋体" w:cs="Times New Roman"/>
                <w:kern w:val="0"/>
                <w:szCs w:val="21"/>
                <w:lang w:eastAsia="zh-Hans"/>
              </w:rPr>
              <w:t>无</w:t>
            </w:r>
            <w:r>
              <w:rPr>
                <w:rFonts w:hint="eastAsia" w:ascii="宋体" w:hAnsi="宋体" w:eastAsia="宋体" w:cs="Times New Roman"/>
                <w:kern w:val="0"/>
                <w:szCs w:val="21"/>
                <w:lang w:eastAsia="zh-CN"/>
              </w:rPr>
              <w:t>。</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6D9E4F6F">
            <w:pPr>
              <w:widowControl/>
              <w:jc w:val="center"/>
              <w:rPr>
                <w:rFonts w:ascii="宋体" w:hAnsi="宋体" w:eastAsia="宋体" w:cs="Times New Roman"/>
                <w:kern w:val="0"/>
                <w:szCs w:val="21"/>
              </w:rPr>
            </w:pPr>
            <w:r>
              <w:rPr>
                <w:rFonts w:hint="eastAsia" w:ascii="宋体" w:hAnsi="宋体" w:eastAsia="宋体" w:cs="Times New Roman"/>
                <w:kern w:val="0"/>
                <w:szCs w:val="21"/>
              </w:rPr>
              <w:t>3</w:t>
            </w:r>
          </w:p>
        </w:tc>
        <w:tc>
          <w:tcPr>
            <w:tcW w:w="1381" w:type="pct"/>
            <w:vAlign w:val="center"/>
          </w:tcPr>
          <w:p w14:paraId="6D5A47E3">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本项目的特定资格要求：</w:t>
            </w:r>
          </w:p>
        </w:tc>
        <w:tc>
          <w:tcPr>
            <w:tcW w:w="3159" w:type="pct"/>
            <w:vAlign w:val="center"/>
          </w:tcPr>
          <w:p w14:paraId="3B84C554">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95D2918">
            <w:pPr>
              <w:widowControl/>
              <w:jc w:val="center"/>
              <w:rPr>
                <w:rFonts w:ascii="宋体" w:hAnsi="宋体" w:eastAsia="宋体" w:cs="Times New Roman"/>
                <w:kern w:val="0"/>
                <w:szCs w:val="21"/>
              </w:rPr>
            </w:pPr>
            <w:r>
              <w:rPr>
                <w:rFonts w:hint="eastAsia" w:ascii="宋体" w:hAnsi="宋体" w:eastAsia="宋体" w:cs="Times New Roman"/>
                <w:kern w:val="0"/>
                <w:szCs w:val="21"/>
              </w:rPr>
              <w:t>3.1</w:t>
            </w:r>
          </w:p>
        </w:tc>
        <w:tc>
          <w:tcPr>
            <w:tcW w:w="1381" w:type="pct"/>
            <w:vAlign w:val="center"/>
          </w:tcPr>
          <w:p w14:paraId="65FE656B">
            <w:pPr>
              <w:widowControl/>
              <w:rPr>
                <w:rFonts w:ascii="宋体" w:hAnsi="宋体" w:eastAsia="宋体" w:cs="Times New Roman"/>
                <w:kern w:val="0"/>
                <w:szCs w:val="21"/>
              </w:rPr>
            </w:pPr>
            <w:r>
              <w:rPr>
                <w:rFonts w:hint="eastAsia" w:ascii="宋体" w:hAnsi="宋体" w:eastAsia="宋体" w:cs="Times New Roman"/>
                <w:kern w:val="0"/>
                <w:szCs w:val="21"/>
                <w:lang w:eastAsia="zh-Hans"/>
              </w:rPr>
              <w:t>投标人信用记录</w:t>
            </w:r>
          </w:p>
        </w:tc>
        <w:tc>
          <w:tcPr>
            <w:tcW w:w="3159" w:type="pct"/>
            <w:vAlign w:val="center"/>
          </w:tcPr>
          <w:p w14:paraId="6B85A2B2">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6CB70AF">
            <w:pPr>
              <w:widowControl/>
              <w:jc w:val="center"/>
              <w:rPr>
                <w:rFonts w:ascii="宋体" w:hAnsi="宋体" w:eastAsia="宋体" w:cs="Times New Roman"/>
                <w:kern w:val="0"/>
                <w:szCs w:val="21"/>
              </w:rPr>
            </w:pPr>
            <w:r>
              <w:rPr>
                <w:rFonts w:hint="eastAsia" w:ascii="宋体" w:hAnsi="宋体" w:eastAsia="宋体" w:cs="Times New Roman"/>
                <w:kern w:val="0"/>
                <w:szCs w:val="21"/>
              </w:rPr>
              <w:t>3.2</w:t>
            </w:r>
          </w:p>
        </w:tc>
        <w:tc>
          <w:tcPr>
            <w:tcW w:w="1381" w:type="pct"/>
            <w:vAlign w:val="center"/>
          </w:tcPr>
          <w:p w14:paraId="45AE9CC0">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供应商必须符合法律、行政法规规定的其他条件</w:t>
            </w:r>
          </w:p>
        </w:tc>
        <w:tc>
          <w:tcPr>
            <w:tcW w:w="3159" w:type="pct"/>
            <w:vAlign w:val="center"/>
          </w:tcPr>
          <w:p w14:paraId="56C04DE9">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提供资格条件承诺函（详见投标文件格式）。</w:t>
            </w:r>
          </w:p>
        </w:tc>
      </w:tr>
      <w:bookmarkEnd w:id="28"/>
    </w:tbl>
    <w:p w14:paraId="33A23CF5">
      <w:pPr>
        <w:pageBreakBefore/>
        <w:jc w:val="left"/>
        <w:rPr>
          <w:rFonts w:ascii="宋体" w:hAnsi="宋体" w:eastAsia="宋体" w:cs="Times New Roman"/>
          <w:b/>
          <w:bCs/>
          <w:kern w:val="0"/>
          <w:szCs w:val="21"/>
          <w:lang w:eastAsia="zh-Hans"/>
        </w:rPr>
      </w:pPr>
      <w:bookmarkStart w:id="29" w:name="_Hlk169888893"/>
      <w:r>
        <w:rPr>
          <w:rFonts w:ascii="宋体" w:hAnsi="宋体" w:eastAsia="宋体" w:cs="Times New Roman"/>
          <w:b/>
          <w:bCs/>
          <w:kern w:val="0"/>
          <w:szCs w:val="21"/>
          <w:lang w:eastAsia="zh-Hans"/>
        </w:rPr>
        <w:t>表二符合性审查表</w:t>
      </w:r>
      <w:r>
        <w:rPr>
          <w:rFonts w:hint="eastAsia" w:ascii="宋体" w:hAnsi="宋体" w:eastAsia="宋体" w:cs="Times New Roman"/>
          <w:b/>
          <w:bCs/>
          <w:kern w:val="0"/>
          <w:szCs w:val="21"/>
          <w:lang w:eastAsia="zh-Hans"/>
        </w:rPr>
        <w:t>（适用于采购包1、2）</w:t>
      </w:r>
      <w:r>
        <w:rPr>
          <w:rFonts w:ascii="宋体" w:hAnsi="宋体" w:eastAsia="宋体" w:cs="Times New Roman"/>
          <w:b/>
          <w:bCs/>
          <w:kern w:val="0"/>
          <w:szCs w:val="21"/>
          <w:lang w:eastAsia="zh-Hans"/>
        </w:rPr>
        <w:t>：</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4621" w:type="pct"/>
          </w:tcPr>
          <w:p w14:paraId="4A54782B">
            <w:pPr>
              <w:widowControl/>
              <w:jc w:val="left"/>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621" w:type="pct"/>
          </w:tcPr>
          <w:p w14:paraId="113447E5">
            <w:pPr>
              <w:widowControl/>
              <w:jc w:val="left"/>
              <w:rPr>
                <w:rFonts w:ascii="宋体" w:hAnsi="宋体" w:eastAsia="宋体" w:cs="Times New Roman"/>
                <w:kern w:val="0"/>
                <w:szCs w:val="21"/>
              </w:rPr>
            </w:pPr>
            <w:r>
              <w:rPr>
                <w:rFonts w:ascii="宋体" w:hAnsi="宋体" w:eastAsia="宋体" w:cs="Times New Roman"/>
                <w:kern w:val="0"/>
                <w:szCs w:val="21"/>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621" w:type="pct"/>
          </w:tcPr>
          <w:p w14:paraId="0D2973C9">
            <w:pPr>
              <w:widowControl/>
              <w:jc w:val="left"/>
              <w:rPr>
                <w:rFonts w:ascii="宋体" w:hAnsi="宋体" w:eastAsia="宋体" w:cs="Times New Roman"/>
                <w:kern w:val="0"/>
                <w:szCs w:val="21"/>
              </w:rPr>
            </w:pPr>
            <w:r>
              <w:rPr>
                <w:rFonts w:ascii="宋体" w:hAnsi="宋体" w:eastAsia="宋体" w:cs="Times New Roman"/>
                <w:kern w:val="0"/>
                <w:szCs w:val="21"/>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621" w:type="pct"/>
          </w:tcPr>
          <w:p w14:paraId="39E86CAB">
            <w:pPr>
              <w:widowControl/>
              <w:jc w:val="left"/>
              <w:rPr>
                <w:rFonts w:ascii="宋体" w:hAnsi="宋体" w:eastAsia="宋体" w:cs="Times New Roman"/>
                <w:kern w:val="0"/>
                <w:szCs w:val="21"/>
              </w:rPr>
            </w:pPr>
            <w:r>
              <w:rPr>
                <w:rFonts w:ascii="宋体" w:hAnsi="宋体" w:eastAsia="宋体" w:cs="Times New Roman"/>
                <w:kern w:val="0"/>
                <w:szCs w:val="21"/>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621" w:type="pct"/>
          </w:tcPr>
          <w:p w14:paraId="6265CBFC">
            <w:pPr>
              <w:widowControl/>
              <w:jc w:val="left"/>
              <w:rPr>
                <w:rFonts w:ascii="宋体" w:hAnsi="宋体" w:eastAsia="宋体" w:cs="Times New Roman"/>
                <w:kern w:val="0"/>
                <w:szCs w:val="21"/>
              </w:rPr>
            </w:pPr>
            <w:r>
              <w:rPr>
                <w:rFonts w:ascii="宋体" w:hAnsi="宋体" w:eastAsia="宋体" w:cs="Times New Roman"/>
                <w:kern w:val="0"/>
                <w:szCs w:val="21"/>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621" w:type="pct"/>
          </w:tcPr>
          <w:p w14:paraId="3955758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采购需求当中的</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条款满足要求。(若本项目无</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621" w:type="pct"/>
          </w:tcPr>
          <w:p w14:paraId="7B6160A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4621" w:type="pct"/>
          </w:tcPr>
          <w:p w14:paraId="32691D3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投标文件没有招标文件中规定的其它无效投标条款的。</w:t>
            </w:r>
          </w:p>
        </w:tc>
      </w:tr>
      <w:bookmarkEnd w:id="29"/>
    </w:tbl>
    <w:p w14:paraId="0AEDB113">
      <w:pPr>
        <w:pStyle w:val="24"/>
        <w:numPr>
          <w:ilvl w:val="3"/>
          <w:numId w:val="74"/>
        </w:numPr>
        <w:spacing w:before="217" w:beforeLines="50"/>
        <w:ind w:left="284" w:hanging="284" w:firstLineChars="0"/>
        <w:jc w:val="left"/>
        <w:outlineLvl w:val="3"/>
        <w:rPr>
          <w:rFonts w:ascii="宋体" w:hAnsi="宋体" w:eastAsia="宋体" w:cs="Times New Roman"/>
          <w:kern w:val="0"/>
          <w:szCs w:val="21"/>
          <w:lang w:eastAsia="zh-Hans"/>
        </w:rPr>
      </w:pPr>
      <w:bookmarkStart w:id="30" w:name="_Hlk169889470"/>
      <w:r>
        <w:rPr>
          <w:rFonts w:ascii="宋体" w:hAnsi="宋体" w:eastAsia="宋体" w:cs="Times New Roman"/>
          <w:b/>
          <w:kern w:val="0"/>
          <w:szCs w:val="21"/>
          <w:lang w:eastAsia="zh-Hans"/>
        </w:rPr>
        <w:t>详细评审</w:t>
      </w:r>
      <w:bookmarkEnd w:id="30"/>
      <w:r>
        <w:rPr>
          <w:rFonts w:hint="eastAsia" w:ascii="宋体" w:hAnsi="宋体" w:eastAsia="宋体" w:cs="Times New Roman"/>
          <w:b/>
          <w:kern w:val="0"/>
          <w:szCs w:val="21"/>
          <w:lang w:eastAsia="zh-Hans"/>
        </w:rPr>
        <w:t>（适用于采购包1</w:t>
      </w:r>
      <w:r>
        <w:rPr>
          <w:rFonts w:hint="eastAsia" w:ascii="宋体" w:hAnsi="宋体" w:eastAsia="宋体" w:cs="Times New Roman"/>
          <w:b/>
          <w:kern w:val="0"/>
          <w:szCs w:val="21"/>
          <w:lang w:eastAsia="zh-CN"/>
        </w:rPr>
        <w:t>、</w:t>
      </w:r>
      <w:r>
        <w:rPr>
          <w:rFonts w:hint="eastAsia" w:ascii="宋体" w:hAnsi="宋体" w:eastAsia="宋体" w:cs="Times New Roman"/>
          <w:b/>
          <w:kern w:val="0"/>
          <w:szCs w:val="21"/>
          <w:lang w:val="en-US" w:eastAsia="zh-CN"/>
        </w:rPr>
        <w:t>2</w:t>
      </w:r>
      <w:r>
        <w:rPr>
          <w:rFonts w:hint="eastAsia" w:ascii="宋体" w:hAnsi="宋体" w:eastAsia="宋体" w:cs="Times New Roman"/>
          <w:b/>
          <w:kern w:val="0"/>
          <w:szCs w:val="21"/>
          <w:lang w:eastAsia="zh-Hans"/>
        </w:rPr>
        <w:t>）</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53D69B6E">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bookmarkStart w:id="31" w:name="_Hlk169889554"/>
            <w:r>
              <w:rPr>
                <w:rFonts w:hint="eastAsia" w:ascii="宋体" w:eastAsia="宋体"/>
                <w:b/>
                <w:color w:val="000000" w:themeColor="text1"/>
                <w:sz w:val="21"/>
                <w:szCs w:val="21"/>
                <w14:textFill>
                  <w14:solidFill>
                    <w14:schemeClr w14:val="tx1"/>
                  </w14:solidFill>
                </w14:textFill>
              </w:rPr>
              <w:t>序号</w:t>
            </w:r>
          </w:p>
        </w:tc>
        <w:tc>
          <w:tcPr>
            <w:tcW w:w="830" w:type="pct"/>
            <w:gridSpan w:val="2"/>
            <w:vAlign w:val="center"/>
          </w:tcPr>
          <w:p w14:paraId="6B159EA7">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评分内容</w:t>
            </w:r>
          </w:p>
        </w:tc>
        <w:tc>
          <w:tcPr>
            <w:tcW w:w="529" w:type="pct"/>
            <w:vAlign w:val="center"/>
          </w:tcPr>
          <w:p w14:paraId="377468C0">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分值</w:t>
            </w:r>
          </w:p>
        </w:tc>
        <w:tc>
          <w:tcPr>
            <w:tcW w:w="3161" w:type="pct"/>
            <w:vAlign w:val="center"/>
          </w:tcPr>
          <w:p w14:paraId="07E35FCD">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评审标准</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AE958CD">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商务评审细则（</w:t>
            </w:r>
            <w:r>
              <w:rPr>
                <w:rFonts w:hint="eastAsia" w:ascii="宋体" w:eastAsia="宋体"/>
                <w:b/>
                <w:color w:val="000000" w:themeColor="text1"/>
                <w:sz w:val="21"/>
                <w:szCs w:val="21"/>
                <w:lang w:val="en-US" w:eastAsia="zh-CN"/>
                <w14:textFill>
                  <w14:solidFill>
                    <w14:schemeClr w14:val="tx1"/>
                  </w14:solidFill>
                </w14:textFill>
              </w:rPr>
              <w:t>15</w:t>
            </w:r>
            <w:r>
              <w:rPr>
                <w:rFonts w:hint="eastAsia" w:ascii="宋体" w:eastAsia="宋体"/>
                <w:b/>
                <w:color w:val="000000" w:themeColor="text1"/>
                <w:sz w:val="21"/>
                <w:szCs w:val="21"/>
                <w14:textFill>
                  <w14:solidFill>
                    <w14:schemeClr w14:val="tx1"/>
                  </w14:solidFill>
                </w14:textFill>
              </w:rPr>
              <w:t>分）</w:t>
            </w:r>
          </w:p>
        </w:tc>
      </w:tr>
      <w:tr w14:paraId="104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32C4497B">
            <w:pPr>
              <w:spacing w:line="4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w:t>
            </w:r>
          </w:p>
        </w:tc>
        <w:tc>
          <w:tcPr>
            <w:tcW w:w="821" w:type="pct"/>
            <w:vAlign w:val="center"/>
          </w:tcPr>
          <w:p w14:paraId="2F43B446">
            <w:pPr>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服务响应时间承诺</w:t>
            </w:r>
          </w:p>
        </w:tc>
        <w:tc>
          <w:tcPr>
            <w:tcW w:w="537" w:type="pct"/>
            <w:gridSpan w:val="2"/>
            <w:vAlign w:val="center"/>
          </w:tcPr>
          <w:p w14:paraId="5367AAEF">
            <w:pPr>
              <w:widowControl/>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3</w:t>
            </w:r>
            <w:r>
              <w:rPr>
                <w:rFonts w:hint="eastAsia" w:ascii="宋体" w:hAnsi="宋体" w:eastAsia="宋体"/>
                <w:bCs/>
                <w:color w:val="000000" w:themeColor="text1"/>
                <w:szCs w:val="21"/>
                <w14:textFill>
                  <w14:solidFill>
                    <w14:schemeClr w14:val="tx1"/>
                  </w14:solidFill>
                </w14:textFill>
              </w:rPr>
              <w:t>分</w:t>
            </w:r>
          </w:p>
        </w:tc>
        <w:tc>
          <w:tcPr>
            <w:tcW w:w="3161" w:type="pct"/>
            <w:vAlign w:val="center"/>
          </w:tcPr>
          <w:p w14:paraId="6925D24F">
            <w:pPr>
              <w:spacing w:line="400" w:lineRule="exact"/>
              <w:rPr>
                <w:rFonts w:hint="eastAsia" w:ascii="宋体" w:hAnsi="宋体" w:eastAsia="宋体" w:cs="Times New Roman"/>
                <w:b/>
                <w:bCs/>
                <w:color w:val="000000" w:themeColor="text1"/>
                <w:szCs w:val="21"/>
                <w14:textFill>
                  <w14:solidFill>
                    <w14:schemeClr w14:val="tx1"/>
                  </w14:solidFill>
                </w14:textFill>
              </w:rPr>
            </w:pPr>
            <w:r>
              <w:rPr>
                <w:rFonts w:hint="eastAsia" w:ascii="宋体" w:hAnsi="宋体" w:eastAsia="宋体" w:cs="Times New Roman"/>
                <w:b/>
                <w:bCs/>
                <w:color w:val="000000" w:themeColor="text1"/>
                <w:szCs w:val="21"/>
                <w14:textFill>
                  <w14:solidFill>
                    <w14:schemeClr w14:val="tx1"/>
                  </w14:solidFill>
                </w14:textFill>
              </w:rPr>
              <w:t>根据</w:t>
            </w:r>
            <w:r>
              <w:rPr>
                <w:rFonts w:hint="eastAsia" w:ascii="宋体" w:hAnsi="宋体" w:eastAsia="宋体" w:cs="Times New Roman"/>
                <w:b/>
                <w:bCs/>
                <w:color w:val="000000" w:themeColor="text1"/>
                <w:szCs w:val="21"/>
                <w:lang w:val="en-US" w:eastAsia="zh-CN"/>
                <w14:textFill>
                  <w14:solidFill>
                    <w14:schemeClr w14:val="tx1"/>
                  </w14:solidFill>
                </w14:textFill>
              </w:rPr>
              <w:t>投标人</w:t>
            </w:r>
            <w:r>
              <w:rPr>
                <w:rFonts w:hint="eastAsia" w:ascii="宋体" w:hAnsi="宋体" w:eastAsia="宋体" w:cs="Times New Roman"/>
                <w:b/>
                <w:bCs/>
                <w:color w:val="000000" w:themeColor="text1"/>
                <w:szCs w:val="21"/>
                <w14:textFill>
                  <w14:solidFill>
                    <w14:schemeClr w14:val="tx1"/>
                  </w14:solidFill>
                </w14:textFill>
              </w:rPr>
              <w:t>提供的服务响应时间承诺进行评分：</w:t>
            </w:r>
          </w:p>
          <w:p w14:paraId="5E40E083">
            <w:pPr>
              <w:spacing w:line="400" w:lineRule="exact"/>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1、</w:t>
            </w:r>
            <w:r>
              <w:rPr>
                <w:rFonts w:hint="eastAsia" w:ascii="宋体" w:hAnsi="宋体" w:eastAsia="宋体" w:cs="Times New Roman"/>
                <w:color w:val="000000" w:themeColor="text1"/>
                <w:szCs w:val="21"/>
                <w:lang w:val="en-US" w:eastAsia="zh-CN"/>
                <w14:textFill>
                  <w14:solidFill>
                    <w14:schemeClr w14:val="tx1"/>
                  </w14:solidFill>
                </w14:textFill>
              </w:rPr>
              <w:t>投标人</w:t>
            </w:r>
            <w:r>
              <w:rPr>
                <w:rFonts w:hint="eastAsia" w:ascii="宋体" w:hAnsi="宋体" w:eastAsia="宋体" w:cs="Times New Roman"/>
                <w:color w:val="000000" w:themeColor="text1"/>
                <w:szCs w:val="21"/>
                <w14:textFill>
                  <w14:solidFill>
                    <w14:schemeClr w14:val="tx1"/>
                  </w14:solidFill>
                </w14:textFill>
              </w:rPr>
              <w:t>承诺在接到采购人通知后</w:t>
            </w:r>
            <w:r>
              <w:rPr>
                <w:rFonts w:hint="eastAsia" w:ascii="宋体" w:hAnsi="宋体" w:eastAsia="宋体" w:cs="Times New Roman"/>
                <w:color w:val="000000" w:themeColor="text1"/>
                <w:szCs w:val="21"/>
                <w:lang w:val="en-US" w:eastAsia="zh-CN"/>
                <w14:textFill>
                  <w14:solidFill>
                    <w14:schemeClr w14:val="tx1"/>
                  </w14:solidFill>
                </w14:textFill>
              </w:rPr>
              <w:t>2</w:t>
            </w:r>
            <w:r>
              <w:rPr>
                <w:rFonts w:hint="eastAsia" w:ascii="宋体" w:hAnsi="宋体" w:eastAsia="宋体" w:cs="Times New Roman"/>
                <w:color w:val="000000" w:themeColor="text1"/>
                <w:szCs w:val="21"/>
                <w14:textFill>
                  <w14:solidFill>
                    <w14:schemeClr w14:val="tx1"/>
                  </w14:solidFill>
                </w14:textFill>
              </w:rPr>
              <w:t>小时（含）内到达现场的，得3分；</w:t>
            </w:r>
          </w:p>
          <w:p w14:paraId="1E3394A4">
            <w:pPr>
              <w:spacing w:line="400" w:lineRule="exact"/>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2、</w:t>
            </w:r>
            <w:r>
              <w:rPr>
                <w:rFonts w:hint="eastAsia" w:ascii="宋体" w:hAnsi="宋体" w:eastAsia="宋体" w:cs="Times New Roman"/>
                <w:color w:val="000000" w:themeColor="text1"/>
                <w:szCs w:val="21"/>
                <w:lang w:val="en-US" w:eastAsia="zh-CN"/>
                <w14:textFill>
                  <w14:solidFill>
                    <w14:schemeClr w14:val="tx1"/>
                  </w14:solidFill>
                </w14:textFill>
              </w:rPr>
              <w:t>投标人</w:t>
            </w:r>
            <w:r>
              <w:rPr>
                <w:rFonts w:hint="eastAsia" w:ascii="宋体" w:hAnsi="宋体" w:eastAsia="宋体" w:cs="Times New Roman"/>
                <w:color w:val="000000" w:themeColor="text1"/>
                <w:szCs w:val="21"/>
                <w14:textFill>
                  <w14:solidFill>
                    <w14:schemeClr w14:val="tx1"/>
                  </w14:solidFill>
                </w14:textFill>
              </w:rPr>
              <w:t>承诺在接到采购人通知后</w:t>
            </w:r>
            <w:r>
              <w:rPr>
                <w:rFonts w:hint="eastAsia" w:ascii="宋体" w:hAnsi="宋体" w:eastAsia="宋体" w:cs="Times New Roman"/>
                <w:color w:val="000000" w:themeColor="text1"/>
                <w:szCs w:val="21"/>
                <w:lang w:val="en-US" w:eastAsia="zh-CN"/>
                <w14:textFill>
                  <w14:solidFill>
                    <w14:schemeClr w14:val="tx1"/>
                  </w14:solidFill>
                </w14:textFill>
              </w:rPr>
              <w:t>2</w:t>
            </w:r>
            <w:r>
              <w:rPr>
                <w:rFonts w:hint="eastAsia" w:ascii="宋体" w:hAnsi="宋体" w:eastAsia="宋体" w:cs="Times New Roman"/>
                <w:color w:val="000000" w:themeColor="text1"/>
                <w:szCs w:val="21"/>
                <w14:textFill>
                  <w14:solidFill>
                    <w14:schemeClr w14:val="tx1"/>
                  </w14:solidFill>
                </w14:textFill>
              </w:rPr>
              <w:t>小时（不含）至</w:t>
            </w:r>
            <w:r>
              <w:rPr>
                <w:rFonts w:hint="eastAsia" w:ascii="宋体" w:hAnsi="宋体" w:eastAsia="宋体" w:cs="Times New Roman"/>
                <w:color w:val="000000" w:themeColor="text1"/>
                <w:szCs w:val="21"/>
                <w:lang w:val="en-US" w:eastAsia="zh-CN"/>
                <w14:textFill>
                  <w14:solidFill>
                    <w14:schemeClr w14:val="tx1"/>
                  </w14:solidFill>
                </w14:textFill>
              </w:rPr>
              <w:t>3</w:t>
            </w:r>
            <w:r>
              <w:rPr>
                <w:rFonts w:hint="eastAsia" w:ascii="宋体" w:hAnsi="宋体" w:eastAsia="宋体" w:cs="Times New Roman"/>
                <w:color w:val="000000" w:themeColor="text1"/>
                <w:szCs w:val="21"/>
                <w14:textFill>
                  <w14:solidFill>
                    <w14:schemeClr w14:val="tx1"/>
                  </w14:solidFill>
                </w14:textFill>
              </w:rPr>
              <w:t>小时（含）内到现场的，得2分</w:t>
            </w:r>
          </w:p>
          <w:p w14:paraId="370EFEF2">
            <w:pPr>
              <w:spacing w:line="400" w:lineRule="exact"/>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3、</w:t>
            </w:r>
            <w:r>
              <w:rPr>
                <w:rFonts w:hint="eastAsia" w:ascii="宋体" w:hAnsi="宋体" w:eastAsia="宋体" w:cs="Times New Roman"/>
                <w:color w:val="000000" w:themeColor="text1"/>
                <w:szCs w:val="21"/>
                <w:lang w:val="en-US" w:eastAsia="zh-CN"/>
                <w14:textFill>
                  <w14:solidFill>
                    <w14:schemeClr w14:val="tx1"/>
                  </w14:solidFill>
                </w14:textFill>
              </w:rPr>
              <w:t>投标人</w:t>
            </w:r>
            <w:r>
              <w:rPr>
                <w:rFonts w:hint="eastAsia" w:ascii="宋体" w:hAnsi="宋体" w:eastAsia="宋体" w:cs="Times New Roman"/>
                <w:color w:val="000000" w:themeColor="text1"/>
                <w:szCs w:val="21"/>
                <w14:textFill>
                  <w14:solidFill>
                    <w14:schemeClr w14:val="tx1"/>
                  </w14:solidFill>
                </w14:textFill>
              </w:rPr>
              <w:t>承诺在接到采购人通知后</w:t>
            </w:r>
            <w:r>
              <w:rPr>
                <w:rFonts w:hint="eastAsia" w:ascii="宋体" w:hAnsi="宋体" w:eastAsia="宋体" w:cs="Times New Roman"/>
                <w:color w:val="000000" w:themeColor="text1"/>
                <w:szCs w:val="21"/>
                <w:lang w:val="en-US" w:eastAsia="zh-CN"/>
                <w14:textFill>
                  <w14:solidFill>
                    <w14:schemeClr w14:val="tx1"/>
                  </w14:solidFill>
                </w14:textFill>
              </w:rPr>
              <w:t>3</w:t>
            </w:r>
            <w:r>
              <w:rPr>
                <w:rFonts w:hint="eastAsia" w:ascii="宋体" w:hAnsi="宋体" w:eastAsia="宋体" w:cs="Times New Roman"/>
                <w:color w:val="000000" w:themeColor="text1"/>
                <w:szCs w:val="21"/>
                <w14:textFill>
                  <w14:solidFill>
                    <w14:schemeClr w14:val="tx1"/>
                  </w14:solidFill>
                </w14:textFill>
              </w:rPr>
              <w:t>小时（不含）至</w:t>
            </w:r>
            <w:r>
              <w:rPr>
                <w:rFonts w:hint="eastAsia" w:ascii="宋体" w:hAnsi="宋体" w:eastAsia="宋体" w:cs="Times New Roman"/>
                <w:color w:val="000000" w:themeColor="text1"/>
                <w:szCs w:val="21"/>
                <w:lang w:val="en-US" w:eastAsia="zh-CN"/>
                <w14:textFill>
                  <w14:solidFill>
                    <w14:schemeClr w14:val="tx1"/>
                  </w14:solidFill>
                </w14:textFill>
              </w:rPr>
              <w:t>4</w:t>
            </w:r>
            <w:r>
              <w:rPr>
                <w:rFonts w:hint="eastAsia" w:ascii="宋体" w:hAnsi="宋体" w:eastAsia="宋体" w:cs="Times New Roman"/>
                <w:color w:val="000000" w:themeColor="text1"/>
                <w:szCs w:val="21"/>
                <w14:textFill>
                  <w14:solidFill>
                    <w14:schemeClr w14:val="tx1"/>
                  </w14:solidFill>
                </w14:textFill>
              </w:rPr>
              <w:t>小时（含）内到达现场的，得1分；</w:t>
            </w:r>
          </w:p>
          <w:p w14:paraId="6C484286">
            <w:pPr>
              <w:spacing w:line="400" w:lineRule="exact"/>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4、未提供服务响应承诺书或其他情形的，不得分。</w:t>
            </w:r>
          </w:p>
          <w:p w14:paraId="4EF56F57">
            <w:pPr>
              <w:spacing w:line="400" w:lineRule="exact"/>
              <w:rPr>
                <w:rFonts w:ascii="宋体" w:hAnsi="宋体" w:eastAsia="宋体"/>
                <w:b/>
                <w:bCs/>
                <w:color w:val="000000" w:themeColor="text1"/>
                <w:szCs w:val="21"/>
                <w:u w:val="single"/>
                <w14:textFill>
                  <w14:solidFill>
                    <w14:schemeClr w14:val="tx1"/>
                  </w14:solidFill>
                </w14:textFill>
              </w:rPr>
            </w:pPr>
            <w:r>
              <w:rPr>
                <w:rFonts w:hint="eastAsia" w:ascii="宋体" w:hAnsi="宋体" w:eastAsia="宋体" w:cs="Times New Roman"/>
                <w:b/>
                <w:bCs/>
                <w:color w:val="000000" w:themeColor="text1"/>
                <w:szCs w:val="21"/>
                <w:u w:val="single"/>
                <w14:textFill>
                  <w14:solidFill>
                    <w14:schemeClr w14:val="tx1"/>
                  </w14:solidFill>
                </w14:textFill>
              </w:rPr>
              <w:t>注：须提供服务响应承诺书加盖</w:t>
            </w:r>
            <w:r>
              <w:rPr>
                <w:rFonts w:hint="eastAsia" w:ascii="宋体" w:hAnsi="宋体" w:eastAsia="宋体" w:cs="Times New Roman"/>
                <w:b/>
                <w:bCs/>
                <w:color w:val="000000" w:themeColor="text1"/>
                <w:szCs w:val="21"/>
                <w:u w:val="single"/>
                <w:lang w:val="en-US" w:eastAsia="zh-CN"/>
                <w14:textFill>
                  <w14:solidFill>
                    <w14:schemeClr w14:val="tx1"/>
                  </w14:solidFill>
                </w14:textFill>
              </w:rPr>
              <w:t>投标人</w:t>
            </w:r>
            <w:r>
              <w:rPr>
                <w:rFonts w:hint="eastAsia" w:ascii="宋体" w:hAnsi="宋体" w:eastAsia="宋体" w:cs="Times New Roman"/>
                <w:b/>
                <w:bCs/>
                <w:color w:val="000000" w:themeColor="text1"/>
                <w:szCs w:val="21"/>
                <w:u w:val="single"/>
                <w14:textFill>
                  <w14:solidFill>
                    <w14:schemeClr w14:val="tx1"/>
                  </w14:solidFill>
                </w14:textFill>
              </w:rPr>
              <w:t>公章，承诺书格式自拟。</w:t>
            </w:r>
          </w:p>
        </w:tc>
      </w:tr>
      <w:tr w14:paraId="174D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786393D4">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821" w:type="pct"/>
            <w:vAlign w:val="center"/>
          </w:tcPr>
          <w:p w14:paraId="1F2B12E5">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业绩情况</w:t>
            </w:r>
          </w:p>
        </w:tc>
        <w:tc>
          <w:tcPr>
            <w:tcW w:w="537" w:type="pct"/>
            <w:gridSpan w:val="2"/>
            <w:vAlign w:val="center"/>
          </w:tcPr>
          <w:p w14:paraId="52809DCD">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12</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0E09D1EE">
            <w:pPr>
              <w:spacing w:line="400" w:lineRule="exact"/>
              <w:rPr>
                <w:rFonts w:hint="eastAsia" w:ascii="宋体" w:hAnsi="宋体" w:eastAsia="宋体"/>
                <w:b/>
                <w:bCs/>
                <w:color w:val="000000" w:themeColor="text1"/>
                <w:szCs w:val="21"/>
                <w:lang w:eastAsia="zh-CN"/>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根据投标人具有</w:t>
            </w:r>
            <w:r>
              <w:rPr>
                <w:rFonts w:hint="eastAsia" w:ascii="宋体" w:hAnsi="宋体" w:eastAsia="宋体"/>
                <w:b/>
                <w:bCs/>
                <w:color w:val="000000" w:themeColor="text1"/>
                <w:szCs w:val="21"/>
                <w:lang w:val="en-US" w:eastAsia="zh-CN"/>
                <w14:textFill>
                  <w14:solidFill>
                    <w14:schemeClr w14:val="tx1"/>
                  </w14:solidFill>
                </w14:textFill>
              </w:rPr>
              <w:t>的</w:t>
            </w:r>
            <w:r>
              <w:rPr>
                <w:rFonts w:hint="eastAsia" w:ascii="宋体" w:hAnsi="宋体" w:eastAsia="宋体"/>
                <w:b/>
                <w:bCs/>
                <w:color w:val="000000" w:themeColor="text1"/>
                <w:szCs w:val="21"/>
                <w14:textFill>
                  <w14:solidFill>
                    <w14:schemeClr w14:val="tx1"/>
                  </w14:solidFill>
                </w14:textFill>
              </w:rPr>
              <w:t>业绩</w:t>
            </w:r>
            <w:r>
              <w:rPr>
                <w:rFonts w:hint="eastAsia" w:ascii="宋体" w:hAnsi="宋体" w:eastAsia="宋体"/>
                <w:b/>
                <w:bCs/>
                <w:color w:val="000000" w:themeColor="text1"/>
                <w:szCs w:val="21"/>
                <w:lang w:val="en-US" w:eastAsia="zh-CN"/>
                <w14:textFill>
                  <w14:solidFill>
                    <w14:schemeClr w14:val="tx1"/>
                  </w14:solidFill>
                </w14:textFill>
              </w:rPr>
              <w:t>情况</w:t>
            </w:r>
            <w:r>
              <w:rPr>
                <w:rFonts w:hint="eastAsia" w:ascii="宋体" w:hAnsi="宋体" w:eastAsia="宋体"/>
                <w:b/>
                <w:bCs/>
                <w:color w:val="000000" w:themeColor="text1"/>
                <w:szCs w:val="21"/>
                <w14:textFill>
                  <w14:solidFill>
                    <w14:schemeClr w14:val="tx1"/>
                  </w14:solidFill>
                </w14:textFill>
              </w:rPr>
              <w:t>进行评审</w:t>
            </w:r>
            <w:r>
              <w:rPr>
                <w:rFonts w:hint="eastAsia" w:ascii="宋体" w:hAnsi="宋体" w:eastAsia="宋体"/>
                <w:b/>
                <w:bCs/>
                <w:color w:val="000000" w:themeColor="text1"/>
                <w:szCs w:val="21"/>
                <w:lang w:eastAsia="zh-CN"/>
                <w14:textFill>
                  <w14:solidFill>
                    <w14:schemeClr w14:val="tx1"/>
                  </w14:solidFill>
                </w14:textFill>
              </w:rPr>
              <w:t>：</w:t>
            </w:r>
          </w:p>
          <w:p w14:paraId="1B1140FB">
            <w:pPr>
              <w:spacing w:line="400" w:lineRule="exact"/>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1、采购包1：投标人具有家具类项目供货业绩的，</w:t>
            </w:r>
            <w:r>
              <w:rPr>
                <w:rFonts w:hint="eastAsia" w:ascii="宋体" w:hAnsi="宋体" w:eastAsia="宋体"/>
                <w:color w:val="000000" w:themeColor="text1"/>
                <w:szCs w:val="21"/>
                <w14:textFill>
                  <w14:solidFill>
                    <w14:schemeClr w14:val="tx1"/>
                  </w14:solidFill>
                </w14:textFill>
              </w:rPr>
              <w:t>每提供一项得3分，本项最高得1</w:t>
            </w:r>
            <w:r>
              <w:rPr>
                <w:rFonts w:hint="eastAsia" w:ascii="宋体" w:hAnsi="宋体" w:eastAsia="宋体"/>
                <w:color w:val="000000" w:themeColor="text1"/>
                <w:szCs w:val="21"/>
                <w:lang w:val="en-US" w:eastAsia="zh-CN"/>
                <w14:textFill>
                  <w14:solidFill>
                    <w14:schemeClr w14:val="tx1"/>
                  </w14:solidFill>
                </w14:textFill>
              </w:rPr>
              <w:t>2</w:t>
            </w:r>
            <w:r>
              <w:rPr>
                <w:rFonts w:hint="eastAsia" w:ascii="宋体" w:hAnsi="宋体" w:eastAsia="宋体"/>
                <w:color w:val="000000" w:themeColor="text1"/>
                <w:szCs w:val="21"/>
                <w14:textFill>
                  <w14:solidFill>
                    <w14:schemeClr w14:val="tx1"/>
                  </w14:solidFill>
                </w14:textFill>
              </w:rPr>
              <w:t>分。</w:t>
            </w:r>
          </w:p>
          <w:p w14:paraId="2B32ADAC">
            <w:pPr>
              <w:spacing w:line="400" w:lineRule="exact"/>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2、采购包2：投标人具有家电类项目供货业绩的，</w:t>
            </w:r>
            <w:r>
              <w:rPr>
                <w:rFonts w:hint="eastAsia" w:ascii="宋体" w:hAnsi="宋体" w:eastAsia="宋体"/>
                <w:color w:val="000000" w:themeColor="text1"/>
                <w:szCs w:val="21"/>
                <w14:textFill>
                  <w14:solidFill>
                    <w14:schemeClr w14:val="tx1"/>
                  </w14:solidFill>
                </w14:textFill>
              </w:rPr>
              <w:t>每提供一项得3分，本项最高得1</w:t>
            </w:r>
            <w:r>
              <w:rPr>
                <w:rFonts w:hint="eastAsia" w:ascii="宋体" w:hAnsi="宋体" w:eastAsia="宋体"/>
                <w:color w:val="000000" w:themeColor="text1"/>
                <w:szCs w:val="21"/>
                <w:lang w:val="en-US" w:eastAsia="zh-CN"/>
                <w14:textFill>
                  <w14:solidFill>
                    <w14:schemeClr w14:val="tx1"/>
                  </w14:solidFill>
                </w14:textFill>
              </w:rPr>
              <w:t>2</w:t>
            </w:r>
            <w:r>
              <w:rPr>
                <w:rFonts w:hint="eastAsia" w:ascii="宋体" w:hAnsi="宋体" w:eastAsia="宋体"/>
                <w:color w:val="000000" w:themeColor="text1"/>
                <w:szCs w:val="21"/>
                <w14:textFill>
                  <w14:solidFill>
                    <w14:schemeClr w14:val="tx1"/>
                  </w14:solidFill>
                </w14:textFill>
              </w:rPr>
              <w:t>分。</w:t>
            </w:r>
          </w:p>
          <w:p w14:paraId="523D5E0C">
            <w:pPr>
              <w:spacing w:line="400" w:lineRule="exact"/>
              <w:rPr>
                <w:rFonts w:ascii="宋体" w:hAnsi="宋体" w:eastAsia="宋体"/>
                <w:b/>
                <w:color w:val="000000" w:themeColor="text1"/>
                <w:szCs w:val="21"/>
                <w:u w:val="single"/>
                <w14:textFill>
                  <w14:solidFill>
                    <w14:schemeClr w14:val="tx1"/>
                  </w14:solidFill>
                </w14:textFill>
              </w:rPr>
            </w:pPr>
            <w:r>
              <w:rPr>
                <w:rFonts w:hint="eastAsia" w:ascii="宋体" w:hAnsi="宋体" w:eastAsia="宋体"/>
                <w:b/>
                <w:color w:val="000000" w:themeColor="text1"/>
                <w:szCs w:val="21"/>
                <w:u w:val="single"/>
                <w14:textFill>
                  <w14:solidFill>
                    <w14:schemeClr w14:val="tx1"/>
                  </w14:solidFill>
                </w14:textFill>
              </w:rPr>
              <w:t>注：须提供合同复印件加盖投标人公章。</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227985D8">
            <w:pPr>
              <w:pStyle w:val="27"/>
              <w:spacing w:line="400" w:lineRule="exact"/>
              <w:ind w:firstLine="0" w:firstLineChars="0"/>
              <w:jc w:val="center"/>
              <w:rPr>
                <w:rFonts w:ascii="宋体" w:eastAsia="宋体"/>
                <w:color w:val="000000" w:themeColor="text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技术评审细则（</w:t>
            </w:r>
            <w:r>
              <w:rPr>
                <w:rFonts w:hint="eastAsia" w:ascii="宋体" w:eastAsia="宋体"/>
                <w:b/>
                <w:color w:val="000000" w:themeColor="text1"/>
                <w:sz w:val="21"/>
                <w:szCs w:val="21"/>
                <w:lang w:val="en-US" w:eastAsia="zh-CN"/>
                <w14:textFill>
                  <w14:solidFill>
                    <w14:schemeClr w14:val="tx1"/>
                  </w14:solidFill>
                </w14:textFill>
              </w:rPr>
              <w:t>55</w:t>
            </w:r>
            <w:r>
              <w:rPr>
                <w:rFonts w:hint="eastAsia" w:ascii="宋体" w:eastAsia="宋体"/>
                <w:b/>
                <w:color w:val="000000" w:themeColor="text1"/>
                <w:sz w:val="21"/>
                <w:szCs w:val="21"/>
                <w14:textFill>
                  <w14:solidFill>
                    <w14:schemeClr w14:val="tx1"/>
                  </w14:solidFill>
                </w14:textFill>
              </w:rPr>
              <w:t>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890" w:type="dxa"/>
            <w:vAlign w:val="center"/>
          </w:tcPr>
          <w:p w14:paraId="2F828625">
            <w:pPr>
              <w:spacing w:line="400" w:lineRule="exact"/>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1526" w:type="dxa"/>
            <w:vAlign w:val="center"/>
          </w:tcPr>
          <w:p w14:paraId="3D6118E7">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项目实施方案</w:t>
            </w:r>
          </w:p>
        </w:tc>
        <w:tc>
          <w:tcPr>
            <w:tcW w:w="999" w:type="dxa"/>
            <w:gridSpan w:val="2"/>
            <w:vAlign w:val="center"/>
          </w:tcPr>
          <w:p w14:paraId="51051921">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5871" w:type="dxa"/>
            <w:vAlign w:val="center"/>
          </w:tcPr>
          <w:p w14:paraId="5F746980">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提供的</w:t>
            </w:r>
            <w:r>
              <w:rPr>
                <w:rFonts w:hint="eastAsia" w:ascii="宋体" w:hAnsi="宋体" w:eastAsia="宋体" w:cs="宋体"/>
                <w:b/>
                <w:bCs/>
                <w:color w:val="auto"/>
                <w:kern w:val="0"/>
                <w:szCs w:val="21"/>
                <w:highlight w:val="none"/>
                <w:lang w:val="en-US" w:eastAsia="zh-CN"/>
              </w:rPr>
              <w:t>项目实施方案</w:t>
            </w:r>
            <w:r>
              <w:rPr>
                <w:rFonts w:hint="eastAsia" w:ascii="宋体" w:hAnsi="宋体" w:eastAsia="宋体" w:cs="宋体"/>
                <w:b/>
                <w:bCs/>
                <w:color w:val="auto"/>
                <w:kern w:val="0"/>
                <w:szCs w:val="21"/>
                <w:highlight w:val="none"/>
              </w:rPr>
              <w:t>（包括但不限于：</w:t>
            </w:r>
            <w:r>
              <w:rPr>
                <w:rFonts w:hint="eastAsia" w:ascii="宋体" w:hAnsi="宋体" w:eastAsia="宋体" w:cs="宋体"/>
                <w:b/>
                <w:bCs/>
                <w:color w:val="auto"/>
                <w:kern w:val="0"/>
                <w:szCs w:val="21"/>
                <w:highlight w:val="none"/>
                <w:lang w:val="en-US" w:eastAsia="zh-CN"/>
              </w:rPr>
              <w:t>包装运输、装卸、安装调试等</w:t>
            </w:r>
            <w:r>
              <w:rPr>
                <w:rFonts w:hint="eastAsia" w:ascii="宋体" w:hAnsi="宋体" w:eastAsia="宋体" w:cs="宋体"/>
                <w:b/>
                <w:bCs/>
                <w:color w:val="auto"/>
                <w:kern w:val="0"/>
                <w:szCs w:val="21"/>
                <w:highlight w:val="none"/>
              </w:rPr>
              <w:t>项目实施流程）进行评审：</w:t>
            </w:r>
          </w:p>
          <w:p w14:paraId="42D2D2FC">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1、包装运输、装卸方案有明确详细的计划和步骤，供货有科学、合理可行的进度计划安排，安装调试流程严谨可靠，项目整体实施方案完全满足且优于</w:t>
            </w:r>
            <w:r>
              <w:rPr>
                <w:rFonts w:hint="eastAsia" w:ascii="宋体" w:hAnsi="宋体" w:eastAsia="宋体" w:cs="宋体"/>
                <w:color w:val="auto"/>
                <w:szCs w:val="21"/>
                <w:highlight w:val="none"/>
              </w:rPr>
              <w:t>采购需求要求的，得</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分；</w:t>
            </w:r>
          </w:p>
          <w:p w14:paraId="3B1E6FB4">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2、包装运输、装卸方案有明确的计划和步骤，供货有较为合理可行的进度计划安排，安装调试流程较为严谨，项目整体实施方案各项内容</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p>
          <w:p w14:paraId="4D4BD46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3、包装运输、装卸方案有完整的步骤，供货进度计划安排完整，有提供安装调试流程，项目整体实施方案各项内容</w:t>
            </w:r>
            <w:r>
              <w:rPr>
                <w:rFonts w:hint="eastAsia" w:ascii="宋体" w:hAnsi="宋体" w:eastAsia="宋体" w:cs="宋体"/>
                <w:color w:val="auto"/>
                <w:szCs w:val="21"/>
                <w:highlight w:val="none"/>
              </w:rPr>
              <w:t>基本</w:t>
            </w:r>
            <w:r>
              <w:rPr>
                <w:rFonts w:hint="eastAsia" w:ascii="宋体" w:hAnsi="宋体" w:eastAsia="宋体" w:cs="宋体"/>
                <w:color w:val="auto"/>
                <w:szCs w:val="21"/>
                <w:highlight w:val="none"/>
                <w:lang w:val="en-US" w:eastAsia="zh-CN"/>
              </w:rPr>
              <w:t>能</w:t>
            </w:r>
            <w:r>
              <w:rPr>
                <w:rFonts w:hint="eastAsia" w:ascii="宋体" w:hAnsi="宋体" w:eastAsia="宋体" w:cs="宋体"/>
                <w:color w:val="auto"/>
                <w:szCs w:val="21"/>
                <w:highlight w:val="none"/>
              </w:rPr>
              <w:t>满足采购需求要求的</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p>
          <w:p w14:paraId="5BB635B5">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4、包装运输、装卸方案不完整，供货进度计划不合理，项目整体实施方案</w:t>
            </w:r>
            <w:r>
              <w:rPr>
                <w:rFonts w:hint="eastAsia" w:ascii="宋体" w:hAnsi="宋体" w:eastAsia="宋体" w:cs="宋体"/>
                <w:color w:val="auto"/>
                <w:sz w:val="21"/>
                <w:szCs w:val="21"/>
                <w:highlight w:val="none"/>
                <w:lang w:val="en-US" w:eastAsia="zh-CN"/>
              </w:rPr>
              <w:t>难以满足采购需求要求的，得1分</w:t>
            </w:r>
            <w:r>
              <w:rPr>
                <w:rFonts w:hint="eastAsia" w:ascii="宋体" w:hAnsi="宋体" w:eastAsia="宋体" w:cs="宋体"/>
                <w:color w:val="auto"/>
                <w:szCs w:val="21"/>
                <w:highlight w:val="none"/>
                <w:lang w:val="en-US" w:eastAsia="zh-CN"/>
              </w:rPr>
              <w:t>；</w:t>
            </w:r>
          </w:p>
          <w:p w14:paraId="03F8BDD3">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 w:val="21"/>
                <w:szCs w:val="21"/>
                <w:highlight w:val="none"/>
                <w:lang w:val="en-US" w:eastAsia="zh-CN"/>
              </w:rPr>
              <w:t>未提供相关方案或其他情形的，得0分。</w:t>
            </w:r>
          </w:p>
        </w:tc>
      </w:tr>
      <w:tr w14:paraId="7F9B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890" w:type="dxa"/>
            <w:vAlign w:val="center"/>
          </w:tcPr>
          <w:p w14:paraId="09761D28">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1526" w:type="dxa"/>
            <w:vAlign w:val="center"/>
          </w:tcPr>
          <w:p w14:paraId="4ADB7FB3">
            <w:pPr>
              <w:spacing w:line="400" w:lineRule="exact"/>
              <w:jc w:val="center"/>
              <w:rPr>
                <w:rFonts w:hint="eastAsia"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质量保障措施</w:t>
            </w:r>
          </w:p>
          <w:p w14:paraId="184BC569">
            <w:pPr>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auto"/>
                <w:szCs w:val="21"/>
                <w:lang w:val="en-US" w:eastAsia="zh-CN"/>
              </w:rPr>
              <w:t>（货品）</w:t>
            </w:r>
          </w:p>
        </w:tc>
        <w:tc>
          <w:tcPr>
            <w:tcW w:w="999" w:type="dxa"/>
            <w:gridSpan w:val="2"/>
            <w:vAlign w:val="center"/>
          </w:tcPr>
          <w:p w14:paraId="7D74B5DC">
            <w:pPr>
              <w:widowControl/>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15</w:t>
            </w:r>
            <w:r>
              <w:rPr>
                <w:rFonts w:hint="eastAsia" w:ascii="宋体" w:hAnsi="宋体" w:eastAsia="宋体"/>
                <w:color w:val="000000" w:themeColor="text1"/>
                <w:szCs w:val="21"/>
                <w14:textFill>
                  <w14:solidFill>
                    <w14:schemeClr w14:val="tx1"/>
                  </w14:solidFill>
                </w14:textFill>
              </w:rPr>
              <w:t>分</w:t>
            </w:r>
          </w:p>
        </w:tc>
        <w:tc>
          <w:tcPr>
            <w:tcW w:w="5871" w:type="dxa"/>
            <w:vAlign w:val="center"/>
          </w:tcPr>
          <w:p w14:paraId="3FDC78C7">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针对本项目</w:t>
            </w:r>
            <w:r>
              <w:rPr>
                <w:rFonts w:hint="eastAsia" w:ascii="宋体" w:hAnsi="宋体" w:eastAsia="宋体" w:cs="宋体"/>
                <w:b/>
                <w:bCs/>
                <w:color w:val="auto"/>
                <w:kern w:val="0"/>
                <w:szCs w:val="21"/>
                <w:highlight w:val="none"/>
                <w:lang w:val="en-US" w:eastAsia="zh-CN"/>
              </w:rPr>
              <w:t>制定</w:t>
            </w:r>
            <w:r>
              <w:rPr>
                <w:rFonts w:hint="eastAsia" w:ascii="宋体" w:hAnsi="宋体" w:eastAsia="宋体" w:cs="宋体"/>
                <w:b/>
                <w:bCs/>
                <w:color w:val="auto"/>
                <w:kern w:val="0"/>
                <w:szCs w:val="21"/>
                <w:highlight w:val="none"/>
              </w:rPr>
              <w:t>的</w:t>
            </w:r>
            <w:r>
              <w:rPr>
                <w:rFonts w:hint="eastAsia" w:ascii="宋体" w:hAnsi="宋体" w:eastAsia="宋体" w:cs="宋体"/>
                <w:b/>
                <w:bCs/>
                <w:color w:val="auto"/>
                <w:kern w:val="0"/>
                <w:szCs w:val="21"/>
                <w:highlight w:val="none"/>
                <w:lang w:val="en-US" w:eastAsia="zh-CN"/>
              </w:rPr>
              <w:t>货品质量保证措施</w:t>
            </w:r>
            <w:r>
              <w:rPr>
                <w:rFonts w:hint="eastAsia" w:ascii="宋体" w:hAnsi="宋体" w:eastAsia="宋体" w:cs="宋体"/>
                <w:b/>
                <w:bCs/>
                <w:color w:val="auto"/>
                <w:kern w:val="0"/>
                <w:szCs w:val="21"/>
                <w:highlight w:val="none"/>
              </w:rPr>
              <w:t>（包括但不限于：</w:t>
            </w:r>
            <w:r>
              <w:rPr>
                <w:rFonts w:hint="eastAsia" w:ascii="宋体" w:hAnsi="宋体" w:eastAsia="宋体" w:cs="宋体"/>
                <w:b/>
                <w:bCs/>
                <w:color w:val="auto"/>
                <w:kern w:val="0"/>
                <w:szCs w:val="21"/>
                <w:highlight w:val="none"/>
                <w:lang w:val="en-US" w:eastAsia="zh-CN"/>
              </w:rPr>
              <w:t>所投产品参数</w:t>
            </w:r>
            <w:r>
              <w:rPr>
                <w:rFonts w:hint="eastAsia" w:ascii="宋体" w:hAnsi="宋体" w:eastAsia="宋体" w:cs="宋体"/>
                <w:b/>
                <w:bCs/>
                <w:color w:val="auto"/>
                <w:kern w:val="0"/>
                <w:szCs w:val="21"/>
                <w:highlight w:val="none"/>
              </w:rPr>
              <w:t>、</w:t>
            </w:r>
            <w:r>
              <w:rPr>
                <w:rFonts w:hint="eastAsia" w:ascii="宋体" w:hAnsi="宋体" w:eastAsia="宋体" w:cs="宋体"/>
                <w:b/>
                <w:bCs/>
                <w:color w:val="auto"/>
                <w:kern w:val="0"/>
                <w:szCs w:val="21"/>
                <w:highlight w:val="none"/>
                <w:lang w:val="en-US" w:eastAsia="zh-CN"/>
              </w:rPr>
              <w:t>产品检验记录</w:t>
            </w:r>
            <w:r>
              <w:rPr>
                <w:rFonts w:hint="eastAsia" w:ascii="宋体" w:hAnsi="宋体" w:eastAsia="宋体" w:cs="宋体"/>
                <w:b/>
                <w:bCs/>
                <w:color w:val="auto"/>
                <w:kern w:val="0"/>
                <w:szCs w:val="21"/>
                <w:highlight w:val="none"/>
              </w:rPr>
              <w:t>、</w:t>
            </w:r>
            <w:r>
              <w:rPr>
                <w:rFonts w:hint="eastAsia" w:ascii="宋体" w:hAnsi="宋体" w:eastAsia="宋体" w:cs="宋体"/>
                <w:b/>
                <w:bCs/>
                <w:color w:val="auto"/>
                <w:kern w:val="0"/>
                <w:szCs w:val="21"/>
                <w:highlight w:val="none"/>
                <w:lang w:val="en-US" w:eastAsia="zh-CN"/>
              </w:rPr>
              <w:t>防伪及溯源措施</w:t>
            </w:r>
            <w:r>
              <w:rPr>
                <w:rFonts w:hint="eastAsia" w:ascii="宋体" w:hAnsi="宋体" w:eastAsia="宋体" w:cs="宋体"/>
                <w:b/>
                <w:bCs/>
                <w:color w:val="auto"/>
                <w:kern w:val="0"/>
                <w:szCs w:val="21"/>
                <w:highlight w:val="none"/>
              </w:rPr>
              <w:t>等）进行评审：</w:t>
            </w:r>
          </w:p>
          <w:p w14:paraId="1C7C1B19">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所投产品参数完全符合本项目技术要求，产品出厂检验全面、检验记录完整</w:t>
            </w:r>
            <w:r>
              <w:rPr>
                <w:rFonts w:hint="eastAsia" w:ascii="宋体" w:hAnsi="宋体" w:eastAsia="宋体" w:cs="宋体"/>
                <w:color w:val="auto"/>
                <w:kern w:val="0"/>
                <w:szCs w:val="21"/>
                <w:highlight w:val="none"/>
                <w:lang w:val="en-US" w:eastAsia="zh-CN"/>
              </w:rPr>
              <w:t>，货品具有清晰的防伪及溯源措施，完全满足</w:t>
            </w:r>
            <w:r>
              <w:rPr>
                <w:rFonts w:hint="eastAsia" w:ascii="宋体" w:hAnsi="宋体" w:eastAsia="宋体" w:cs="宋体"/>
                <w:color w:val="auto"/>
                <w:kern w:val="0"/>
                <w:szCs w:val="21"/>
                <w:highlight w:val="none"/>
              </w:rPr>
              <w:t>采购需求要求的</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15</w:t>
            </w:r>
            <w:r>
              <w:rPr>
                <w:rFonts w:hint="eastAsia" w:ascii="宋体" w:hAnsi="宋体" w:eastAsia="宋体" w:cs="宋体"/>
                <w:color w:val="auto"/>
                <w:szCs w:val="21"/>
                <w:highlight w:val="none"/>
              </w:rPr>
              <w:t>分；</w:t>
            </w:r>
          </w:p>
          <w:p w14:paraId="598F44B2">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szCs w:val="21"/>
                <w:highlight w:val="none"/>
                <w:lang w:val="en-US" w:eastAsia="zh-CN"/>
              </w:rPr>
              <w:t>所投产品参数完全符合本项目技术要求，产品出厂检验记录完整</w:t>
            </w:r>
            <w:r>
              <w:rPr>
                <w:rFonts w:hint="eastAsia" w:ascii="宋体" w:hAnsi="宋体" w:eastAsia="宋体" w:cs="宋体"/>
                <w:color w:val="auto"/>
                <w:kern w:val="0"/>
                <w:szCs w:val="21"/>
                <w:highlight w:val="none"/>
                <w:lang w:val="en-US" w:eastAsia="zh-CN"/>
              </w:rPr>
              <w:t>，货品具有较为清晰的防伪及溯源措施，</w:t>
            </w:r>
            <w:r>
              <w:rPr>
                <w:rFonts w:hint="eastAsia" w:ascii="宋体" w:hAnsi="宋体" w:eastAsia="宋体" w:cs="宋体"/>
                <w:color w:val="auto"/>
                <w:kern w:val="0"/>
                <w:szCs w:val="21"/>
                <w:highlight w:val="none"/>
              </w:rPr>
              <w:t>能满足采购需求要求的</w:t>
            </w:r>
            <w:r>
              <w:rPr>
                <w:rFonts w:hint="eastAsia" w:ascii="宋体" w:hAnsi="宋体" w:eastAsia="宋体" w:cs="宋体"/>
                <w:color w:val="auto"/>
                <w:szCs w:val="21"/>
                <w:highlight w:val="none"/>
              </w:rPr>
              <w:t>，</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分。</w:t>
            </w:r>
          </w:p>
          <w:p w14:paraId="2B6BC8A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szCs w:val="21"/>
                <w:highlight w:val="none"/>
                <w:lang w:val="en-US" w:eastAsia="zh-CN"/>
              </w:rPr>
              <w:t>所投产品参数基本符合本项目技术要求，产品出厂检验记录不完整</w:t>
            </w:r>
            <w:r>
              <w:rPr>
                <w:rFonts w:hint="eastAsia" w:ascii="宋体" w:hAnsi="宋体" w:eastAsia="宋体" w:cs="宋体"/>
                <w:color w:val="auto"/>
                <w:kern w:val="0"/>
                <w:szCs w:val="21"/>
                <w:highlight w:val="none"/>
                <w:lang w:val="en-US" w:eastAsia="zh-CN"/>
              </w:rPr>
              <w:t>，货品具有防伪及溯源措施，基本</w:t>
            </w:r>
            <w:r>
              <w:rPr>
                <w:rFonts w:hint="eastAsia" w:ascii="宋体" w:hAnsi="宋体" w:eastAsia="宋体" w:cs="宋体"/>
                <w:color w:val="auto"/>
                <w:kern w:val="0"/>
                <w:szCs w:val="21"/>
                <w:highlight w:val="none"/>
              </w:rPr>
              <w:t>能满足采购需求要求的</w:t>
            </w:r>
            <w:r>
              <w:rPr>
                <w:rFonts w:hint="eastAsia" w:ascii="宋体" w:hAnsi="宋体" w:eastAsia="宋体" w:cs="宋体"/>
                <w:color w:val="auto"/>
                <w:szCs w:val="21"/>
                <w:highlight w:val="none"/>
              </w:rPr>
              <w:t>，</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分。</w:t>
            </w:r>
          </w:p>
          <w:p w14:paraId="20387D67">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val="en-US" w:eastAsia="zh-CN"/>
              </w:rPr>
              <w:t>所投产品参数不太符合本项目技术要求，未提供产品出厂检验记录</w:t>
            </w:r>
            <w:r>
              <w:rPr>
                <w:rFonts w:hint="eastAsia" w:ascii="宋体" w:hAnsi="宋体" w:eastAsia="宋体" w:cs="宋体"/>
                <w:color w:val="auto"/>
                <w:kern w:val="0"/>
                <w:szCs w:val="21"/>
                <w:highlight w:val="none"/>
                <w:lang w:val="en-US" w:eastAsia="zh-CN"/>
              </w:rPr>
              <w:t>，货品不具有防伪及溯源措施，</w:t>
            </w:r>
            <w:r>
              <w:rPr>
                <w:rFonts w:hint="eastAsia" w:ascii="宋体" w:hAnsi="宋体" w:eastAsia="宋体" w:cs="宋体"/>
                <w:color w:val="auto"/>
                <w:kern w:val="0"/>
                <w:szCs w:val="21"/>
                <w:highlight w:val="none"/>
              </w:rPr>
              <w:t>难以满足采购需求要求的</w:t>
            </w:r>
            <w:r>
              <w:rPr>
                <w:rFonts w:hint="eastAsia" w:ascii="宋体" w:hAnsi="宋体" w:eastAsia="宋体" w:cs="宋体"/>
                <w:color w:val="auto"/>
                <w:szCs w:val="21"/>
                <w:highlight w:val="none"/>
              </w:rPr>
              <w:t>，</w:t>
            </w:r>
            <w:r>
              <w:rPr>
                <w:rFonts w:hint="eastAsia" w:ascii="宋体" w:hAnsi="宋体" w:eastAsia="宋体" w:cs="宋体"/>
                <w:color w:val="auto"/>
                <w:highlight w:val="none"/>
              </w:rPr>
              <w:t>得1分。</w:t>
            </w:r>
          </w:p>
          <w:p w14:paraId="4E740ADF">
            <w:pPr>
              <w:spacing w:line="400" w:lineRule="exact"/>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未提供</w:t>
            </w:r>
            <w:r>
              <w:rPr>
                <w:rFonts w:hint="eastAsia" w:ascii="宋体" w:hAnsi="宋体" w:eastAsia="宋体" w:cs="宋体"/>
                <w:color w:val="auto"/>
                <w:szCs w:val="21"/>
                <w:highlight w:val="none"/>
                <w:lang w:val="en-US" w:eastAsia="zh-CN"/>
              </w:rPr>
              <w:t>相关</w:t>
            </w:r>
            <w:r>
              <w:rPr>
                <w:rFonts w:hint="eastAsia" w:ascii="宋体" w:hAnsi="宋体" w:eastAsia="宋体" w:cs="宋体"/>
                <w:color w:val="auto"/>
                <w:highlight w:val="none"/>
                <w:lang w:val="en-US" w:eastAsia="zh-CN"/>
              </w:rPr>
              <w:t>措施</w:t>
            </w:r>
            <w:r>
              <w:rPr>
                <w:rFonts w:hint="eastAsia" w:ascii="宋体" w:hAnsi="宋体" w:eastAsia="宋体" w:cs="宋体"/>
                <w:color w:val="auto"/>
                <w:highlight w:val="none"/>
              </w:rPr>
              <w:t>或其他情形的，得0分。</w:t>
            </w:r>
          </w:p>
        </w:tc>
      </w:tr>
      <w:tr w14:paraId="30EE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1D77465D">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p>
        </w:tc>
        <w:tc>
          <w:tcPr>
            <w:tcW w:w="1526" w:type="dxa"/>
            <w:vAlign w:val="center"/>
          </w:tcPr>
          <w:p w14:paraId="10AD9B48">
            <w:pPr>
              <w:spacing w:line="400" w:lineRule="exact"/>
              <w:jc w:val="center"/>
              <w:rPr>
                <w:rFonts w:hint="eastAsia"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质量保障措施</w:t>
            </w:r>
          </w:p>
          <w:p w14:paraId="7B4888E0">
            <w:pPr>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（服务）</w:t>
            </w:r>
          </w:p>
        </w:tc>
        <w:tc>
          <w:tcPr>
            <w:tcW w:w="999" w:type="dxa"/>
            <w:gridSpan w:val="2"/>
            <w:vAlign w:val="center"/>
          </w:tcPr>
          <w:p w14:paraId="53BD03D6">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5871" w:type="dxa"/>
            <w:vAlign w:val="center"/>
          </w:tcPr>
          <w:p w14:paraId="2067E287">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提供的</w:t>
            </w:r>
            <w:r>
              <w:rPr>
                <w:rFonts w:hint="eastAsia" w:ascii="宋体" w:hAnsi="宋体" w:eastAsia="宋体" w:cs="宋体"/>
                <w:b/>
                <w:bCs/>
                <w:color w:val="auto"/>
                <w:kern w:val="0"/>
                <w:szCs w:val="21"/>
                <w:highlight w:val="none"/>
                <w:lang w:val="en-US" w:eastAsia="zh-CN"/>
              </w:rPr>
              <w:t>质量保证措施</w:t>
            </w:r>
            <w:r>
              <w:rPr>
                <w:rFonts w:hint="eastAsia" w:ascii="宋体" w:hAnsi="宋体" w:eastAsia="宋体" w:cs="宋体"/>
                <w:b/>
                <w:bCs/>
                <w:color w:val="auto"/>
                <w:kern w:val="0"/>
                <w:szCs w:val="21"/>
                <w:highlight w:val="none"/>
              </w:rPr>
              <w:t>（包括但不限于：</w:t>
            </w:r>
            <w:r>
              <w:rPr>
                <w:rFonts w:hint="eastAsia" w:ascii="宋体" w:hAnsi="宋体" w:eastAsia="宋体" w:cs="宋体"/>
                <w:b/>
                <w:bCs/>
                <w:color w:val="auto"/>
                <w:kern w:val="0"/>
                <w:szCs w:val="21"/>
                <w:highlight w:val="none"/>
                <w:lang w:val="en-US" w:eastAsia="zh-CN"/>
              </w:rPr>
              <w:t>包装运输、装卸</w:t>
            </w:r>
            <w:r>
              <w:rPr>
                <w:rFonts w:hint="eastAsia" w:ascii="宋体" w:hAnsi="宋体" w:eastAsia="宋体" w:cs="宋体"/>
                <w:b/>
                <w:bCs/>
                <w:color w:val="auto"/>
                <w:kern w:val="0"/>
                <w:szCs w:val="21"/>
                <w:highlight w:val="none"/>
              </w:rPr>
              <w:t>等</w:t>
            </w:r>
            <w:r>
              <w:rPr>
                <w:rFonts w:hint="eastAsia" w:ascii="宋体" w:hAnsi="宋体" w:eastAsia="宋体" w:cs="宋体"/>
                <w:b/>
                <w:bCs/>
                <w:color w:val="auto"/>
                <w:kern w:val="0"/>
                <w:szCs w:val="21"/>
                <w:highlight w:val="none"/>
                <w:lang w:val="en-US" w:eastAsia="zh-CN"/>
              </w:rPr>
              <w:t>环节的质量保证与把控措施</w:t>
            </w:r>
            <w:r>
              <w:rPr>
                <w:rFonts w:hint="eastAsia" w:ascii="宋体" w:hAnsi="宋体" w:eastAsia="宋体" w:cs="宋体"/>
                <w:b/>
                <w:bCs/>
                <w:color w:val="auto"/>
                <w:kern w:val="0"/>
                <w:szCs w:val="21"/>
                <w:highlight w:val="none"/>
              </w:rPr>
              <w:t>）进行评审：</w:t>
            </w:r>
          </w:p>
          <w:p w14:paraId="61873585">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1、投标人货品包装方案严谨、标签标识清晰，运输具有强时效性，装卸环节制定了科学且行之有效的质控制度，完全满足且优于采购需求要求的，得10分；</w:t>
            </w:r>
          </w:p>
          <w:p w14:paraId="3055ED86">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2、投标人货品包装方案严谨、标签标识清晰，运输时效性较强，装卸环节制定了较为有效的质控制度，能满足采购需求要求的，得7分；</w:t>
            </w:r>
          </w:p>
          <w:p w14:paraId="43FE3092">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3、投标人包装运输、装卸环节制定了对应的质控制度，基本能满足采购需求要求的，得4分；</w:t>
            </w:r>
          </w:p>
          <w:p w14:paraId="3F56DAF4">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4、投标人包装运输、装卸环节的质控制度不可行，难以满足采购需求要求的，得1分；</w:t>
            </w:r>
          </w:p>
          <w:p w14:paraId="482AFD26">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 w:val="21"/>
                <w:szCs w:val="21"/>
                <w:highlight w:val="none"/>
                <w:lang w:val="en-US" w:eastAsia="zh-CN"/>
              </w:rPr>
              <w:t>5、未提供相关措施或其他情形的，得0分。</w:t>
            </w:r>
          </w:p>
        </w:tc>
      </w:tr>
      <w:tr w14:paraId="4795A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4E711ADE">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4</w:t>
            </w:r>
          </w:p>
        </w:tc>
        <w:tc>
          <w:tcPr>
            <w:tcW w:w="1526" w:type="dxa"/>
            <w:vAlign w:val="center"/>
          </w:tcPr>
          <w:p w14:paraId="0A4F31D1">
            <w:pPr>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售后服务方案</w:t>
            </w:r>
          </w:p>
        </w:tc>
        <w:tc>
          <w:tcPr>
            <w:tcW w:w="999" w:type="dxa"/>
            <w:gridSpan w:val="2"/>
            <w:vAlign w:val="center"/>
          </w:tcPr>
          <w:p w14:paraId="484E0166">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5871" w:type="dxa"/>
            <w:vAlign w:val="center"/>
          </w:tcPr>
          <w:p w14:paraId="758924B1">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投标人为本项目</w:t>
            </w:r>
            <w:r>
              <w:rPr>
                <w:rFonts w:hint="eastAsia" w:ascii="宋体" w:hAnsi="宋体" w:eastAsia="宋体" w:cs="宋体"/>
                <w:b/>
                <w:bCs/>
                <w:color w:val="auto"/>
                <w:sz w:val="21"/>
                <w:szCs w:val="21"/>
                <w:highlight w:val="none"/>
              </w:rPr>
              <w:t>制定的</w:t>
            </w:r>
            <w:r>
              <w:rPr>
                <w:rFonts w:hint="eastAsia" w:ascii="宋体" w:hAnsi="宋体" w:eastAsia="宋体" w:cs="宋体"/>
                <w:b/>
                <w:bCs/>
                <w:color w:val="auto"/>
                <w:sz w:val="21"/>
                <w:szCs w:val="21"/>
                <w:highlight w:val="none"/>
                <w:lang w:val="en-US" w:eastAsia="zh-CN"/>
              </w:rPr>
              <w:t>售后服务</w:t>
            </w:r>
            <w:r>
              <w:rPr>
                <w:rFonts w:hint="eastAsia" w:ascii="宋体" w:hAnsi="宋体" w:eastAsia="宋体" w:cs="宋体"/>
                <w:b/>
                <w:bCs/>
                <w:color w:val="auto"/>
                <w:sz w:val="21"/>
                <w:szCs w:val="21"/>
                <w:highlight w:val="none"/>
              </w:rPr>
              <w:t>方案</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包括但不限于售后服务承诺、服务人员配置、服务响应、退换货方案等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进行</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w:t>
            </w:r>
          </w:p>
          <w:p w14:paraId="206E9479">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1、投标人针对本项目提供了完善的售后服务承诺，服务人员经验充足，服务响应迅速，退换货方案具有针对性，完全满足且优于采购需求要求的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5B2A850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2、投标人针对本项目提供了较为完善的售后服务承诺，服务人员有同类项目经验，服务响应较为迅速，退换货方案具有一定针对性，能满足采购需求要求的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w:t>
            </w:r>
          </w:p>
          <w:p w14:paraId="573A5417">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3、投标人提供了售后服务承诺，服务响应速度一般，退换货方案针对性一般，基本能满足采购需求要求的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p w14:paraId="389ECE1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4、投标人提供的售后服务承诺不完整，服务响应速度低，退换货方案没有针对性，难以满足采购需求要求的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得1分；</w:t>
            </w:r>
          </w:p>
          <w:p w14:paraId="7F88410B">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 w:val="21"/>
                <w:szCs w:val="21"/>
                <w:highlight w:val="none"/>
                <w:lang w:val="en-US" w:eastAsia="zh-CN"/>
              </w:rPr>
              <w:t>5、未提供相关方案或其他情形</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分。</w:t>
            </w:r>
          </w:p>
        </w:tc>
      </w:tr>
      <w:tr w14:paraId="18B5D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27C84198">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5</w:t>
            </w:r>
          </w:p>
        </w:tc>
        <w:tc>
          <w:tcPr>
            <w:tcW w:w="1526" w:type="dxa"/>
            <w:vAlign w:val="center"/>
          </w:tcPr>
          <w:p w14:paraId="16DF46FA">
            <w:pPr>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应急预案</w:t>
            </w:r>
          </w:p>
        </w:tc>
        <w:tc>
          <w:tcPr>
            <w:tcW w:w="999" w:type="dxa"/>
            <w:gridSpan w:val="2"/>
            <w:vAlign w:val="center"/>
          </w:tcPr>
          <w:p w14:paraId="00E1822E">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5871" w:type="dxa"/>
            <w:vAlign w:val="center"/>
          </w:tcPr>
          <w:p w14:paraId="597D53DB">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投标人为本项目</w:t>
            </w:r>
            <w:r>
              <w:rPr>
                <w:rFonts w:hint="eastAsia" w:ascii="宋体" w:hAnsi="宋体" w:eastAsia="宋体" w:cs="宋体"/>
                <w:b/>
                <w:bCs/>
                <w:color w:val="auto"/>
                <w:sz w:val="21"/>
                <w:szCs w:val="21"/>
                <w:highlight w:val="none"/>
              </w:rPr>
              <w:t>制定的</w:t>
            </w:r>
            <w:r>
              <w:rPr>
                <w:rFonts w:hint="eastAsia" w:ascii="宋体" w:hAnsi="宋体" w:eastAsia="宋体" w:cs="宋体"/>
                <w:b/>
                <w:bCs/>
                <w:color w:val="auto"/>
                <w:sz w:val="21"/>
                <w:szCs w:val="21"/>
                <w:highlight w:val="none"/>
                <w:lang w:val="en-US" w:eastAsia="zh-CN"/>
              </w:rPr>
              <w:t>应急预案</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包括但不限于突发事件的处理、应急响应组织架构等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进行</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w:t>
            </w:r>
          </w:p>
          <w:p w14:paraId="2BF84EC6">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1、投标人针对本项目可能出现的突发事件有详尽周到的预见，根据突发事件制定了切实可行的处理方案，应急响应组织架构完善，完全满足且优于采购需求要求的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27973FE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2、投标人针对本项目可能出现的突发事件有较为周到的预见，根据突发事件制定了合理的处理方案，应急响应组织架构完整，能满足采购需求要求的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w:t>
            </w:r>
          </w:p>
          <w:p w14:paraId="3A8D75C0">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3、投标人针对本项目可能出现的突发事件有一定考量，根据突发事件制定了处理方案，有应急响应组织架构，基本能满足采购需求要求的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p w14:paraId="0C0C3D10">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4、投标人针对本项目可能出现的突发事件考量不足，制定的处理方案不可行，应急响应组织架构不完整，难以满足采购需求要求的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得1分；</w:t>
            </w:r>
          </w:p>
          <w:p w14:paraId="717E72C8">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 w:val="21"/>
                <w:szCs w:val="21"/>
                <w:highlight w:val="none"/>
                <w:lang w:val="en-US" w:eastAsia="zh-CN"/>
              </w:rPr>
              <w:t>5、未提供相关方案或其他情形</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分。</w:t>
            </w:r>
          </w:p>
        </w:tc>
      </w:tr>
      <w:bookmarkEnd w:id="31"/>
    </w:tbl>
    <w:p w14:paraId="0DB629CB">
      <w:pPr>
        <w:pStyle w:val="24"/>
        <w:numPr>
          <w:ilvl w:val="3"/>
          <w:numId w:val="74"/>
        </w:numPr>
        <w:ind w:left="284" w:hanging="284" w:firstLineChars="0"/>
        <w:jc w:val="left"/>
        <w:outlineLvl w:val="3"/>
        <w:rPr>
          <w:rFonts w:ascii="宋体" w:hAnsi="宋体" w:eastAsia="宋体" w:cs="Times New Roman"/>
          <w:b/>
          <w:color w:val="auto"/>
          <w:kern w:val="0"/>
          <w:szCs w:val="21"/>
          <w:lang w:eastAsia="zh-Hans"/>
        </w:rPr>
      </w:pPr>
      <w:r>
        <w:rPr>
          <w:rFonts w:hint="eastAsia" w:ascii="宋体" w:hAnsi="宋体" w:eastAsia="宋体" w:cs="Times New Roman"/>
          <w:b/>
          <w:color w:val="auto"/>
          <w:kern w:val="0"/>
          <w:szCs w:val="21"/>
          <w:lang w:eastAsia="zh-Hans"/>
        </w:rPr>
        <w:t>项目兼投兼中（兼投不兼中）规则</w:t>
      </w:r>
    </w:p>
    <w:p w14:paraId="3F08D830">
      <w:pPr>
        <w:widowControl/>
        <w:ind w:firstLine="420" w:firstLineChars="200"/>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本项目兼投不兼中，每个</w:t>
      </w:r>
      <w:r>
        <w:rPr>
          <w:rFonts w:hint="eastAsia" w:ascii="宋体" w:hAnsi="宋体" w:eastAsia="宋体" w:cs="Times New Roman"/>
          <w:color w:val="auto"/>
          <w:kern w:val="0"/>
          <w:szCs w:val="21"/>
          <w:lang w:val="en-US" w:eastAsia="zh-CN"/>
        </w:rPr>
        <w:t>投标人</w:t>
      </w:r>
      <w:r>
        <w:rPr>
          <w:rFonts w:hint="eastAsia" w:ascii="宋体" w:hAnsi="宋体" w:eastAsia="宋体" w:cs="Times New Roman"/>
          <w:color w:val="auto"/>
          <w:kern w:val="0"/>
          <w:szCs w:val="21"/>
          <w:lang w:eastAsia="zh-Hans"/>
        </w:rPr>
        <w:t>最多只能被确定为1个</w:t>
      </w:r>
      <w:r>
        <w:rPr>
          <w:rFonts w:hint="eastAsia" w:ascii="宋体" w:hAnsi="宋体" w:eastAsia="宋体" w:cs="Times New Roman"/>
          <w:color w:val="auto"/>
          <w:kern w:val="0"/>
          <w:szCs w:val="21"/>
          <w:lang w:val="en-US" w:eastAsia="zh-CN"/>
        </w:rPr>
        <w:t>采购包</w:t>
      </w:r>
      <w:r>
        <w:rPr>
          <w:rFonts w:hint="eastAsia" w:ascii="宋体" w:hAnsi="宋体" w:eastAsia="宋体" w:cs="Times New Roman"/>
          <w:color w:val="auto"/>
          <w:kern w:val="0"/>
          <w:szCs w:val="21"/>
          <w:lang w:eastAsia="zh-Hans"/>
        </w:rPr>
        <w:t>的第一</w:t>
      </w:r>
      <w:r>
        <w:rPr>
          <w:rFonts w:hint="eastAsia" w:ascii="宋体" w:hAnsi="宋体" w:eastAsia="宋体" w:cs="Times New Roman"/>
          <w:color w:val="auto"/>
          <w:kern w:val="0"/>
          <w:szCs w:val="21"/>
          <w:lang w:val="en-US" w:eastAsia="zh-CN"/>
        </w:rPr>
        <w:t>中标</w:t>
      </w:r>
      <w:r>
        <w:rPr>
          <w:rFonts w:hint="eastAsia" w:ascii="宋体" w:hAnsi="宋体" w:eastAsia="宋体" w:cs="Times New Roman"/>
          <w:color w:val="auto"/>
          <w:kern w:val="0"/>
          <w:szCs w:val="21"/>
          <w:lang w:eastAsia="zh-Hans"/>
        </w:rPr>
        <w:t>候选人。本项目按包组的顺序进行评审，依次按照评审总得分由高到低的顺序，每包组推荐</w:t>
      </w:r>
      <w:r>
        <w:rPr>
          <w:rFonts w:hint="eastAsia" w:ascii="宋体" w:hAnsi="宋体" w:eastAsia="宋体" w:cs="Times New Roman"/>
          <w:color w:val="auto"/>
          <w:kern w:val="0"/>
          <w:szCs w:val="21"/>
          <w:lang w:val="en-US" w:eastAsia="zh-CN"/>
        </w:rPr>
        <w:t>3</w:t>
      </w:r>
      <w:r>
        <w:rPr>
          <w:rFonts w:hint="eastAsia" w:ascii="宋体" w:hAnsi="宋体" w:eastAsia="宋体" w:cs="Times New Roman"/>
          <w:color w:val="auto"/>
          <w:kern w:val="0"/>
          <w:szCs w:val="21"/>
          <w:lang w:eastAsia="zh-Hans"/>
        </w:rPr>
        <w:t>名</w:t>
      </w:r>
      <w:r>
        <w:rPr>
          <w:rFonts w:hint="eastAsia" w:ascii="宋体" w:hAnsi="宋体" w:eastAsia="宋体" w:cs="Times New Roman"/>
          <w:color w:val="auto"/>
          <w:kern w:val="0"/>
          <w:szCs w:val="21"/>
          <w:lang w:val="en-US" w:eastAsia="zh-CN"/>
        </w:rPr>
        <w:t>中标</w:t>
      </w:r>
      <w:r>
        <w:rPr>
          <w:rFonts w:hint="eastAsia" w:ascii="宋体" w:hAnsi="宋体" w:eastAsia="宋体" w:cs="Times New Roman"/>
          <w:color w:val="auto"/>
          <w:kern w:val="0"/>
          <w:szCs w:val="21"/>
          <w:lang w:eastAsia="zh-Hans"/>
        </w:rPr>
        <w:t>候选人。已获得</w:t>
      </w:r>
      <w:r>
        <w:rPr>
          <w:rFonts w:hint="eastAsia" w:ascii="宋体" w:hAnsi="宋体" w:eastAsia="宋体" w:cs="Times New Roman"/>
          <w:color w:val="auto"/>
          <w:kern w:val="0"/>
          <w:szCs w:val="21"/>
          <w:lang w:val="en-US" w:eastAsia="zh-CN"/>
        </w:rPr>
        <w:t>采购包</w:t>
      </w:r>
      <w:r>
        <w:rPr>
          <w:rFonts w:hint="eastAsia" w:ascii="宋体" w:hAnsi="宋体" w:eastAsia="宋体" w:cs="Times New Roman"/>
          <w:color w:val="auto"/>
          <w:kern w:val="0"/>
          <w:szCs w:val="21"/>
          <w:lang w:eastAsia="zh-Hans"/>
        </w:rPr>
        <w:t>1的第一</w:t>
      </w:r>
      <w:r>
        <w:rPr>
          <w:rFonts w:hint="eastAsia" w:ascii="宋体" w:hAnsi="宋体" w:eastAsia="宋体" w:cs="Times New Roman"/>
          <w:color w:val="auto"/>
          <w:kern w:val="0"/>
          <w:szCs w:val="21"/>
          <w:lang w:val="en-US" w:eastAsia="zh-CN"/>
        </w:rPr>
        <w:t>中标</w:t>
      </w:r>
      <w:r>
        <w:rPr>
          <w:rFonts w:hint="eastAsia" w:ascii="宋体" w:hAnsi="宋体" w:eastAsia="宋体" w:cs="Times New Roman"/>
          <w:color w:val="auto"/>
          <w:kern w:val="0"/>
          <w:szCs w:val="21"/>
          <w:lang w:eastAsia="zh-Hans"/>
        </w:rPr>
        <w:t>候选人资格的，将不具有</w:t>
      </w:r>
      <w:r>
        <w:rPr>
          <w:rFonts w:hint="eastAsia" w:ascii="宋体" w:hAnsi="宋体" w:eastAsia="宋体" w:cs="Times New Roman"/>
          <w:color w:val="auto"/>
          <w:kern w:val="0"/>
          <w:szCs w:val="21"/>
          <w:lang w:val="en-US" w:eastAsia="zh-CN"/>
        </w:rPr>
        <w:t>采购包</w:t>
      </w:r>
      <w:r>
        <w:rPr>
          <w:rFonts w:hint="eastAsia" w:ascii="宋体" w:hAnsi="宋体" w:eastAsia="宋体" w:cs="Times New Roman"/>
          <w:color w:val="auto"/>
          <w:kern w:val="0"/>
          <w:szCs w:val="21"/>
          <w:lang w:eastAsia="zh-Hans"/>
        </w:rPr>
        <w:t>2的候选人推荐资格；</w:t>
      </w:r>
      <w:r>
        <w:rPr>
          <w:rFonts w:hint="eastAsia" w:ascii="宋体" w:hAnsi="宋体" w:eastAsia="宋体" w:cs="Times New Roman"/>
          <w:color w:val="auto"/>
          <w:kern w:val="0"/>
          <w:szCs w:val="21"/>
          <w:lang w:val="en-US" w:eastAsia="zh-CN"/>
        </w:rPr>
        <w:t>采购包</w:t>
      </w:r>
      <w:r>
        <w:rPr>
          <w:rFonts w:hint="eastAsia" w:ascii="宋体" w:hAnsi="宋体" w:eastAsia="宋体" w:cs="Times New Roman"/>
          <w:color w:val="auto"/>
          <w:kern w:val="0"/>
          <w:szCs w:val="21"/>
          <w:lang w:eastAsia="zh-Hans"/>
        </w:rPr>
        <w:t>2从具有</w:t>
      </w:r>
      <w:r>
        <w:rPr>
          <w:rFonts w:hint="eastAsia" w:ascii="宋体" w:hAnsi="宋体" w:eastAsia="宋体" w:cs="Times New Roman"/>
          <w:color w:val="auto"/>
          <w:kern w:val="0"/>
          <w:szCs w:val="21"/>
          <w:lang w:val="en-US" w:eastAsia="zh-CN"/>
        </w:rPr>
        <w:t>中标</w:t>
      </w:r>
      <w:r>
        <w:rPr>
          <w:rFonts w:hint="eastAsia" w:ascii="宋体" w:hAnsi="宋体" w:eastAsia="宋体" w:cs="Times New Roman"/>
          <w:color w:val="auto"/>
          <w:kern w:val="0"/>
          <w:szCs w:val="21"/>
          <w:lang w:eastAsia="zh-Hans"/>
        </w:rPr>
        <w:t>候选人资格的响应供应商中，排名最高的</w:t>
      </w:r>
      <w:r>
        <w:rPr>
          <w:rFonts w:hint="eastAsia" w:ascii="宋体" w:hAnsi="宋体" w:eastAsia="宋体" w:cs="Times New Roman"/>
          <w:color w:val="auto"/>
          <w:kern w:val="0"/>
          <w:szCs w:val="21"/>
          <w:lang w:val="en-US" w:eastAsia="zh-CN"/>
        </w:rPr>
        <w:t>投标人</w:t>
      </w:r>
      <w:r>
        <w:rPr>
          <w:rFonts w:hint="eastAsia" w:ascii="宋体" w:hAnsi="宋体" w:eastAsia="宋体" w:cs="Times New Roman"/>
          <w:color w:val="auto"/>
          <w:kern w:val="0"/>
          <w:szCs w:val="21"/>
          <w:lang w:eastAsia="zh-Hans"/>
        </w:rPr>
        <w:t>为第一</w:t>
      </w:r>
      <w:r>
        <w:rPr>
          <w:rFonts w:hint="eastAsia" w:ascii="宋体" w:hAnsi="宋体" w:eastAsia="宋体" w:cs="Times New Roman"/>
          <w:color w:val="auto"/>
          <w:kern w:val="0"/>
          <w:szCs w:val="21"/>
          <w:lang w:val="en-US" w:eastAsia="zh-CN"/>
        </w:rPr>
        <w:t>中标</w:t>
      </w:r>
      <w:r>
        <w:rPr>
          <w:rFonts w:hint="eastAsia" w:ascii="宋体" w:hAnsi="宋体" w:eastAsia="宋体" w:cs="Times New Roman"/>
          <w:color w:val="auto"/>
          <w:kern w:val="0"/>
          <w:szCs w:val="21"/>
          <w:lang w:eastAsia="zh-Hans"/>
        </w:rPr>
        <w:t>候选人，排名次高的</w:t>
      </w:r>
      <w:r>
        <w:rPr>
          <w:rFonts w:hint="eastAsia" w:ascii="宋体" w:hAnsi="宋体" w:eastAsia="宋体" w:cs="Times New Roman"/>
          <w:color w:val="auto"/>
          <w:kern w:val="0"/>
          <w:szCs w:val="21"/>
          <w:lang w:val="en-US" w:eastAsia="zh-CN"/>
        </w:rPr>
        <w:t>投标人</w:t>
      </w:r>
      <w:r>
        <w:rPr>
          <w:rFonts w:hint="eastAsia" w:ascii="宋体" w:hAnsi="宋体" w:eastAsia="宋体" w:cs="Times New Roman"/>
          <w:color w:val="auto"/>
          <w:kern w:val="0"/>
          <w:szCs w:val="21"/>
          <w:lang w:eastAsia="zh-Hans"/>
        </w:rPr>
        <w:t>为第二</w:t>
      </w:r>
      <w:r>
        <w:rPr>
          <w:rFonts w:hint="eastAsia" w:ascii="宋体" w:hAnsi="宋体" w:eastAsia="宋体" w:cs="Times New Roman"/>
          <w:color w:val="auto"/>
          <w:kern w:val="0"/>
          <w:szCs w:val="21"/>
          <w:lang w:val="en-US" w:eastAsia="zh-CN"/>
        </w:rPr>
        <w:t>中标</w:t>
      </w:r>
      <w:r>
        <w:rPr>
          <w:rFonts w:hint="eastAsia" w:ascii="宋体" w:hAnsi="宋体" w:eastAsia="宋体" w:cs="Times New Roman"/>
          <w:color w:val="auto"/>
          <w:kern w:val="0"/>
          <w:szCs w:val="21"/>
          <w:lang w:eastAsia="zh-Hans"/>
        </w:rPr>
        <w:t>候选人，以此类推。</w:t>
      </w:r>
    </w:p>
    <w:p w14:paraId="151CEF5D">
      <w:pPr>
        <w:pStyle w:val="24"/>
        <w:numPr>
          <w:ilvl w:val="3"/>
          <w:numId w:val="74"/>
        </w:numPr>
        <w:ind w:left="284" w:hanging="284" w:firstLineChars="0"/>
        <w:jc w:val="left"/>
        <w:outlineLvl w:val="3"/>
        <w:rPr>
          <w:rFonts w:ascii="宋体" w:hAnsi="宋体" w:eastAsia="宋体" w:cs="Times New Roman"/>
          <w:b/>
          <w:color w:val="auto"/>
          <w:kern w:val="0"/>
          <w:szCs w:val="21"/>
          <w:lang w:eastAsia="zh-Hans"/>
        </w:rPr>
      </w:pPr>
      <w:r>
        <w:rPr>
          <w:rFonts w:ascii="宋体" w:hAnsi="宋体" w:eastAsia="宋体" w:cs="Times New Roman"/>
          <w:b/>
          <w:color w:val="auto"/>
          <w:kern w:val="0"/>
          <w:szCs w:val="21"/>
          <w:lang w:eastAsia="zh-Hans"/>
        </w:rPr>
        <w:t>汇总、排序</w:t>
      </w:r>
    </w:p>
    <w:p w14:paraId="12177A76">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pPr>
        <w:pStyle w:val="24"/>
        <w:numPr>
          <w:ilvl w:val="3"/>
          <w:numId w:val="74"/>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中标价的确定</w:t>
      </w:r>
    </w:p>
    <w:p w14:paraId="06F4085C">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除了按第四章第一点第7条修正并经投标人确认的投标报价作为中标价外，中标价以开标时公开唱标价为准。</w:t>
      </w:r>
    </w:p>
    <w:p w14:paraId="5AF16E43">
      <w:pPr>
        <w:pStyle w:val="24"/>
        <w:numPr>
          <w:ilvl w:val="3"/>
          <w:numId w:val="74"/>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其他无效投标的情形：</w:t>
      </w:r>
    </w:p>
    <w:p w14:paraId="7B1FED0F">
      <w:pPr>
        <w:pStyle w:val="24"/>
        <w:widowControl/>
        <w:numPr>
          <w:ilvl w:val="0"/>
          <w:numId w:val="76"/>
        </w:numPr>
        <w:ind w:left="440" w:leftChars="0" w:hanging="440"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评标期间，投标人没有按评标委员会的要求提交法定代表人或其委托代理人签字的澄清、说明、补正或改变了投标文件的实质性内容的。</w:t>
      </w:r>
    </w:p>
    <w:p w14:paraId="12D647CC">
      <w:pPr>
        <w:pStyle w:val="24"/>
        <w:widowControl/>
        <w:numPr>
          <w:ilvl w:val="0"/>
          <w:numId w:val="76"/>
        </w:numPr>
        <w:ind w:left="440" w:leftChars="0" w:hanging="440"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投标文件提供虚假材料的。</w:t>
      </w:r>
    </w:p>
    <w:p w14:paraId="418D0D97">
      <w:pPr>
        <w:pStyle w:val="24"/>
        <w:widowControl/>
        <w:numPr>
          <w:ilvl w:val="0"/>
          <w:numId w:val="76"/>
        </w:numPr>
        <w:ind w:left="440" w:leftChars="0" w:hanging="440"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投标人以他人名义投标、串通投标、以行贿手段谋取中标或者以其他弄虚作假方式投标的。</w:t>
      </w:r>
    </w:p>
    <w:p w14:paraId="5B4F2156">
      <w:pPr>
        <w:pStyle w:val="24"/>
        <w:widowControl/>
        <w:numPr>
          <w:ilvl w:val="0"/>
          <w:numId w:val="76"/>
        </w:numPr>
        <w:ind w:left="440" w:leftChars="0" w:hanging="440" w:firstLineChars="0"/>
        <w:jc w:val="left"/>
        <w:rPr>
          <w:rFonts w:ascii="宋体" w:hAnsi="宋体" w:eastAsia="宋体" w:cs="Times New Roman"/>
          <w:spacing w:val="-4"/>
          <w:kern w:val="0"/>
          <w:szCs w:val="21"/>
          <w:lang w:eastAsia="zh-Hans"/>
        </w:rPr>
      </w:pPr>
      <w:r>
        <w:rPr>
          <w:rFonts w:ascii="宋体" w:hAnsi="宋体" w:eastAsia="宋体" w:cs="Times New Roman"/>
          <w:spacing w:val="-4"/>
          <w:kern w:val="0"/>
          <w:szCs w:val="21"/>
          <w:lang w:eastAsia="zh-Hans"/>
        </w:rPr>
        <w:t>投标人对采购人、采购代理机构、评标委员会及其工作人员施加影响，有碍招标公平、公正的。</w:t>
      </w:r>
    </w:p>
    <w:p w14:paraId="7DDC3577">
      <w:pPr>
        <w:pStyle w:val="24"/>
        <w:widowControl/>
        <w:numPr>
          <w:ilvl w:val="0"/>
          <w:numId w:val="76"/>
        </w:numPr>
        <w:ind w:left="440" w:leftChars="0" w:hanging="440"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投标文件含有采购人不能接受的附加条件的。</w:t>
      </w:r>
    </w:p>
    <w:p w14:paraId="0299366C">
      <w:pPr>
        <w:pStyle w:val="24"/>
        <w:widowControl/>
        <w:numPr>
          <w:ilvl w:val="0"/>
          <w:numId w:val="76"/>
        </w:numPr>
        <w:ind w:left="440" w:leftChars="0" w:hanging="440"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法律、法规和招标文件规定的其他无效情形。</w:t>
      </w:r>
    </w:p>
    <w:p w14:paraId="2096565D">
      <w:pPr>
        <w:pageBreakBefore/>
        <w:widowControl/>
        <w:jc w:val="center"/>
        <w:outlineLvl w:val="1"/>
        <w:rPr>
          <w:rFonts w:ascii="宋体" w:hAnsi="宋体" w:eastAsia="宋体"/>
          <w:sz w:val="36"/>
          <w:szCs w:val="36"/>
        </w:rPr>
      </w:pPr>
      <w:bookmarkStart w:id="32" w:name="_Toc169807544"/>
      <w:bookmarkStart w:id="33" w:name="_Toc169799783"/>
      <w:r>
        <w:rPr>
          <w:rFonts w:ascii="宋体" w:hAnsi="宋体" w:eastAsia="宋体" w:cs="Times New Roman"/>
          <w:b/>
          <w:kern w:val="0"/>
          <w:sz w:val="36"/>
          <w:szCs w:val="36"/>
          <w:lang w:eastAsia="zh-Hans"/>
        </w:rPr>
        <w:t>第五章 合同文本</w:t>
      </w:r>
      <w:bookmarkEnd w:id="32"/>
      <w:bookmarkEnd w:id="33"/>
    </w:p>
    <w:p w14:paraId="4F109BD4">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szCs w:val="21"/>
        </w:rPr>
      </w:pPr>
      <w:r>
        <w:rPr>
          <w:rFonts w:hint="eastAsia" w:ascii="宋体" w:hAnsi="宋体" w:eastAsia="宋体"/>
          <w:szCs w:val="21"/>
        </w:rPr>
        <w:t>（适用于</w:t>
      </w:r>
      <w:r>
        <w:rPr>
          <w:rFonts w:hint="eastAsia" w:ascii="宋体" w:hAnsi="宋体" w:eastAsia="宋体"/>
          <w:szCs w:val="21"/>
          <w:lang w:val="en-US" w:eastAsia="zh-CN"/>
        </w:rPr>
        <w:t>采购包</w:t>
      </w:r>
      <w:r>
        <w:rPr>
          <w:rFonts w:hint="eastAsia" w:ascii="宋体" w:hAnsi="宋体" w:eastAsia="宋体"/>
          <w:szCs w:val="21"/>
        </w:rPr>
        <w:t>1、2）</w:t>
      </w:r>
    </w:p>
    <w:p w14:paraId="30A976CE">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szCs w:val="21"/>
          <w:u w:val="single"/>
        </w:rPr>
      </w:pPr>
      <w:r>
        <w:rPr>
          <w:rFonts w:hint="eastAsia" w:ascii="宋体" w:hAnsi="宋体" w:eastAsia="宋体"/>
          <w:szCs w:val="21"/>
        </w:rPr>
        <w:t>甲方（采购人）：</w:t>
      </w:r>
      <w:r>
        <w:rPr>
          <w:rFonts w:hint="eastAsia" w:ascii="宋体" w:hAnsi="宋体" w:eastAsia="宋体"/>
          <w:szCs w:val="21"/>
          <w:u w:val="single"/>
        </w:rPr>
        <w:t xml:space="preserve"> 东莞启智学校 </w:t>
      </w:r>
    </w:p>
    <w:p w14:paraId="703F843D">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乙方（中标人）：</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lang w:val="en-US" w:eastAsia="zh-CN"/>
          <w14:textFill>
            <w14:solidFill>
              <w14:schemeClr w14:val="tx1"/>
            </w14:solidFill>
          </w14:textFill>
        </w:rPr>
        <w:t xml:space="preserve"> </w:t>
      </w:r>
    </w:p>
    <w:p w14:paraId="4FC11C55">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宋体" w:hAnsi="宋体" w:eastAsia="宋体"/>
          <w:szCs w:val="21"/>
        </w:rPr>
      </w:pPr>
      <w:r>
        <w:rPr>
          <w:rFonts w:hint="eastAsia" w:ascii="宋体" w:hAnsi="宋体" w:eastAsia="宋体" w:cs="Times New Roman"/>
          <w:szCs w:val="21"/>
        </w:rPr>
        <w:t>根据《中华人民共和国民法典》及招标文件、中标通知书等相关资料的要求，经双方协商一致，签订本合同，共同遵守如下条款</w:t>
      </w:r>
      <w:r>
        <w:rPr>
          <w:rFonts w:hint="eastAsia" w:ascii="宋体" w:hAnsi="宋体" w:eastAsia="宋体"/>
          <w:szCs w:val="21"/>
        </w:rPr>
        <w:t>。</w:t>
      </w:r>
    </w:p>
    <w:p w14:paraId="3E68D29A">
      <w:pPr>
        <w:pStyle w:val="24"/>
        <w:keepNext w:val="0"/>
        <w:keepLines w:val="0"/>
        <w:pageBreakBefore w:val="0"/>
        <w:widowControl w:val="0"/>
        <w:numPr>
          <w:ilvl w:val="0"/>
          <w:numId w:val="77"/>
        </w:numPr>
        <w:kinsoku/>
        <w:wordWrap/>
        <w:overflowPunct/>
        <w:topLinePunct w:val="0"/>
        <w:autoSpaceDE/>
        <w:autoSpaceDN/>
        <w:bidi w:val="0"/>
        <w:adjustRightInd/>
        <w:snapToGrid w:val="0"/>
        <w:spacing w:before="217" w:beforeLines="50" w:line="360" w:lineRule="auto"/>
        <w:ind w:firstLineChars="0"/>
        <w:textAlignment w:val="auto"/>
        <w:rPr>
          <w:rFonts w:ascii="宋体" w:hAnsi="宋体" w:eastAsia="宋体"/>
          <w:b/>
          <w:szCs w:val="21"/>
        </w:rPr>
      </w:pPr>
      <w:r>
        <w:rPr>
          <w:rFonts w:hint="eastAsia" w:ascii="宋体" w:hAnsi="宋体" w:eastAsia="宋体" w:cs="Times New Roman"/>
          <w:b/>
          <w:szCs w:val="21"/>
        </w:rPr>
        <w:t>项目基本情况</w:t>
      </w:r>
    </w:p>
    <w:p w14:paraId="56644319">
      <w:pPr>
        <w:pStyle w:val="24"/>
        <w:keepNext w:val="0"/>
        <w:keepLines w:val="0"/>
        <w:pageBreakBefore w:val="0"/>
        <w:widowControl w:val="0"/>
        <w:numPr>
          <w:ilvl w:val="0"/>
          <w:numId w:val="78"/>
        </w:numPr>
        <w:kinsoku/>
        <w:wordWrap/>
        <w:overflowPunct/>
        <w:topLinePunct w:val="0"/>
        <w:autoSpaceDE/>
        <w:autoSpaceDN/>
        <w:bidi w:val="0"/>
        <w:adjustRightInd/>
        <w:snapToGrid w:val="0"/>
        <w:spacing w:line="360" w:lineRule="auto"/>
        <w:ind w:firstLineChars="0"/>
        <w:textAlignment w:val="auto"/>
        <w:rPr>
          <w:rFonts w:ascii="宋体" w:hAnsi="宋体" w:eastAsia="宋体"/>
          <w:szCs w:val="21"/>
        </w:rPr>
      </w:pPr>
      <w:r>
        <w:rPr>
          <w:rFonts w:hint="eastAsia" w:ascii="宋体" w:hAnsi="宋体" w:eastAsia="宋体"/>
          <w:szCs w:val="21"/>
        </w:rPr>
        <w:t>项目名称：</w:t>
      </w:r>
      <w:r>
        <w:rPr>
          <w:rFonts w:hint="eastAsia" w:ascii="宋体" w:hAnsi="宋体" w:eastAsia="宋体"/>
          <w:szCs w:val="21"/>
          <w:u w:val="single"/>
        </w:rPr>
        <w:t>东莞启智学校启航分校新教学区教学家具家电采购</w:t>
      </w:r>
    </w:p>
    <w:p w14:paraId="5BF3F7A0">
      <w:pPr>
        <w:pStyle w:val="24"/>
        <w:keepNext w:val="0"/>
        <w:keepLines w:val="0"/>
        <w:pageBreakBefore w:val="0"/>
        <w:widowControl w:val="0"/>
        <w:numPr>
          <w:ilvl w:val="0"/>
          <w:numId w:val="78"/>
        </w:numPr>
        <w:kinsoku/>
        <w:wordWrap/>
        <w:overflowPunct/>
        <w:topLinePunct w:val="0"/>
        <w:autoSpaceDE/>
        <w:autoSpaceDN/>
        <w:bidi w:val="0"/>
        <w:adjustRightInd/>
        <w:snapToGrid w:val="0"/>
        <w:spacing w:line="360" w:lineRule="auto"/>
        <w:ind w:firstLineChars="0"/>
        <w:textAlignment w:val="auto"/>
        <w:rPr>
          <w:rFonts w:ascii="宋体" w:hAnsi="宋体" w:eastAsia="宋体"/>
          <w:szCs w:val="21"/>
          <w:u w:val="none"/>
        </w:rPr>
      </w:pPr>
      <w:r>
        <w:rPr>
          <w:rFonts w:hint="eastAsia" w:ascii="宋体" w:hAnsi="宋体" w:eastAsia="宋体"/>
          <w:szCs w:val="21"/>
          <w:u w:val="none"/>
          <w:lang w:val="en-US" w:eastAsia="zh-CN"/>
        </w:rPr>
        <w:t>采购包：</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lang w:val="en-US" w:eastAsia="zh-CN"/>
          <w14:textFill>
            <w14:solidFill>
              <w14:schemeClr w14:val="tx1"/>
            </w14:solidFill>
          </w14:textFill>
        </w:rPr>
        <w:t xml:space="preserve"> </w:t>
      </w:r>
    </w:p>
    <w:p w14:paraId="5F6EF829">
      <w:pPr>
        <w:keepNext w:val="0"/>
        <w:keepLines w:val="0"/>
        <w:pageBreakBefore w:val="0"/>
        <w:widowControl w:val="0"/>
        <w:numPr>
          <w:ilvl w:val="0"/>
          <w:numId w:val="78"/>
        </w:numPr>
        <w:kinsoku/>
        <w:wordWrap/>
        <w:overflowPunct/>
        <w:topLinePunct w:val="0"/>
        <w:autoSpaceDE/>
        <w:autoSpaceDN/>
        <w:bidi w:val="0"/>
        <w:adjustRightInd/>
        <w:snapToGrid w:val="0"/>
        <w:spacing w:line="360" w:lineRule="auto"/>
        <w:textAlignment w:val="auto"/>
        <w:rPr>
          <w:rFonts w:ascii="宋体" w:hAnsi="宋体" w:eastAsia="宋体"/>
          <w:szCs w:val="21"/>
        </w:rPr>
      </w:pPr>
      <w:r>
        <w:rPr>
          <w:rFonts w:hint="eastAsia" w:ascii="宋体" w:hAnsi="宋体" w:eastAsia="宋体"/>
          <w:szCs w:val="21"/>
        </w:rPr>
        <w:t>合同总价：</w:t>
      </w:r>
      <w:r>
        <w:rPr>
          <w:rFonts w:hint="eastAsia" w:ascii="宋体" w:hAnsi="宋体" w:eastAsia="宋体"/>
          <w:szCs w:val="21"/>
          <w:u w:val="single"/>
        </w:rPr>
        <w:t>大写人民币</w:t>
      </w:r>
      <w:r>
        <w:rPr>
          <w:rFonts w:ascii="宋体" w:hAnsi="宋体" w:eastAsia="宋体"/>
          <w:szCs w:val="21"/>
          <w:u w:val="single"/>
        </w:rPr>
        <w:t xml:space="preserve">                 </w:t>
      </w:r>
      <w:r>
        <w:rPr>
          <w:rFonts w:hint="eastAsia" w:ascii="宋体" w:hAnsi="宋体" w:eastAsia="宋体"/>
          <w:szCs w:val="21"/>
          <w:u w:val="single"/>
        </w:rPr>
        <w:t>（小写￥</w:t>
      </w:r>
      <w:r>
        <w:rPr>
          <w:rFonts w:ascii="宋体" w:hAnsi="宋体" w:eastAsia="宋体"/>
          <w:szCs w:val="21"/>
          <w:u w:val="single"/>
        </w:rPr>
        <w:t xml:space="preserve">        </w:t>
      </w:r>
      <w:r>
        <w:rPr>
          <w:rFonts w:hint="eastAsia" w:ascii="宋体" w:hAnsi="宋体" w:eastAsia="宋体"/>
          <w:szCs w:val="21"/>
          <w:u w:val="single"/>
        </w:rPr>
        <w:t>元）</w:t>
      </w:r>
    </w:p>
    <w:p w14:paraId="3F33342E">
      <w:pPr>
        <w:keepNext w:val="0"/>
        <w:keepLines w:val="0"/>
        <w:pageBreakBefore w:val="0"/>
        <w:widowControl w:val="0"/>
        <w:kinsoku/>
        <w:wordWrap/>
        <w:overflowPunct/>
        <w:topLinePunct w:val="0"/>
        <w:autoSpaceDE/>
        <w:autoSpaceDN/>
        <w:bidi w:val="0"/>
        <w:adjustRightInd/>
        <w:snapToGrid w:val="0"/>
        <w:spacing w:line="360" w:lineRule="auto"/>
        <w:ind w:left="420"/>
        <w:textAlignment w:val="auto"/>
        <w:rPr>
          <w:rFonts w:ascii="宋体" w:hAnsi="宋体" w:eastAsia="宋体"/>
          <w:szCs w:val="21"/>
        </w:rPr>
      </w:pPr>
      <w:r>
        <w:rPr>
          <w:rFonts w:hint="eastAsia" w:ascii="宋体" w:hAnsi="宋体" w:eastAsia="宋体"/>
          <w:szCs w:val="21"/>
        </w:rPr>
        <w:t>本</w:t>
      </w:r>
      <w:r>
        <w:rPr>
          <w:rFonts w:hint="eastAsia" w:ascii="宋体" w:hAnsi="宋体" w:eastAsia="宋体"/>
          <w:szCs w:val="21"/>
          <w:lang w:val="en-US" w:eastAsia="zh-CN"/>
        </w:rPr>
        <w:t>合同总价</w:t>
      </w:r>
      <w:r>
        <w:rPr>
          <w:rFonts w:hint="eastAsia" w:ascii="宋体" w:hAnsi="宋体" w:eastAsia="宋体"/>
          <w:szCs w:val="21"/>
        </w:rPr>
        <w:t>为</w:t>
      </w:r>
      <w:r>
        <w:rPr>
          <w:rFonts w:hint="eastAsia" w:ascii="宋体" w:hAnsi="宋体" w:eastAsia="宋体"/>
          <w:szCs w:val="21"/>
          <w:lang w:val="en-US" w:eastAsia="zh-CN"/>
        </w:rPr>
        <w:t>甲方</w:t>
      </w:r>
      <w:r>
        <w:rPr>
          <w:rFonts w:hint="eastAsia" w:ascii="宋体" w:hAnsi="宋体" w:eastAsia="宋体"/>
          <w:szCs w:val="21"/>
        </w:rPr>
        <w:t>指定地点的现场交货价，包含</w:t>
      </w:r>
      <w:r>
        <w:rPr>
          <w:rFonts w:hint="eastAsia" w:ascii="宋体" w:hAnsi="宋体" w:eastAsia="宋体"/>
          <w:szCs w:val="21"/>
          <w:lang w:val="en-US" w:eastAsia="zh-CN"/>
        </w:rPr>
        <w:t>乙方</w:t>
      </w:r>
      <w:r>
        <w:rPr>
          <w:rFonts w:hint="eastAsia" w:ascii="宋体" w:hAnsi="宋体" w:eastAsia="宋体"/>
          <w:szCs w:val="21"/>
        </w:rPr>
        <w:t>完成</w:t>
      </w:r>
      <w:r>
        <w:rPr>
          <w:rFonts w:hint="eastAsia" w:ascii="宋体" w:hAnsi="宋体" w:eastAsia="宋体"/>
          <w:szCs w:val="21"/>
          <w:lang w:val="en-US" w:eastAsia="zh-CN"/>
        </w:rPr>
        <w:t>本合同</w:t>
      </w:r>
      <w:r>
        <w:rPr>
          <w:rFonts w:hint="eastAsia" w:ascii="宋体" w:hAnsi="宋体" w:eastAsia="宋体"/>
          <w:szCs w:val="21"/>
        </w:rPr>
        <w:t>所有服务内容的费用包括但不限于：1、货物及标准附件、备品备件、专用工具的价格；2、运输、装卸、安装、调试、技术支持、售后服务等费用；3、配套辅材及安装费；4、必要的保险费用和各项税费及合同实施过程中的应预见和不可预见费用等完成合同规定责任和义务、达到合同目的的一切费用。</w:t>
      </w:r>
    </w:p>
    <w:p w14:paraId="2A65A925">
      <w:pPr>
        <w:keepNext w:val="0"/>
        <w:keepLines w:val="0"/>
        <w:pageBreakBefore w:val="0"/>
        <w:widowControl w:val="0"/>
        <w:numPr>
          <w:ilvl w:val="0"/>
          <w:numId w:val="78"/>
        </w:numPr>
        <w:tabs>
          <w:tab w:val="left" w:pos="840"/>
        </w:tabs>
        <w:kinsoku/>
        <w:wordWrap/>
        <w:overflowPunct/>
        <w:topLinePunct w:val="0"/>
        <w:autoSpaceDE/>
        <w:autoSpaceDN/>
        <w:bidi w:val="0"/>
        <w:adjustRightInd/>
        <w:snapToGrid w:val="0"/>
        <w:spacing w:line="360" w:lineRule="auto"/>
        <w:textAlignment w:val="auto"/>
        <w:rPr>
          <w:rFonts w:ascii="宋体" w:hAnsi="宋体" w:eastAsia="宋体"/>
          <w:bCs/>
          <w:szCs w:val="21"/>
        </w:rPr>
      </w:pPr>
      <w:r>
        <w:rPr>
          <w:rFonts w:hint="eastAsia" w:ascii="宋体" w:hAnsi="宋体" w:eastAsia="宋体"/>
          <w:szCs w:val="21"/>
        </w:rPr>
        <w:t>项目地点：</w:t>
      </w:r>
      <w:r>
        <w:rPr>
          <w:rFonts w:hint="eastAsia" w:ascii="宋体" w:hAnsi="宋体" w:eastAsia="宋体"/>
          <w:bCs/>
          <w:szCs w:val="21"/>
          <w:u w:val="single"/>
        </w:rPr>
        <w:t>东莞市大朗镇或</w:t>
      </w:r>
      <w:r>
        <w:rPr>
          <w:rFonts w:hint="eastAsia" w:ascii="宋体" w:hAnsi="宋体" w:eastAsia="宋体"/>
          <w:bCs/>
          <w:szCs w:val="21"/>
          <w:u w:val="single"/>
          <w:lang w:val="en-US" w:eastAsia="zh-CN"/>
        </w:rPr>
        <w:t>甲方</w:t>
      </w:r>
      <w:r>
        <w:rPr>
          <w:rFonts w:hint="eastAsia" w:ascii="宋体" w:hAnsi="宋体" w:eastAsia="宋体"/>
          <w:bCs/>
          <w:szCs w:val="21"/>
          <w:u w:val="single"/>
        </w:rPr>
        <w:t>指定地点。</w:t>
      </w:r>
    </w:p>
    <w:p w14:paraId="190AACF6">
      <w:pPr>
        <w:keepNext w:val="0"/>
        <w:keepLines w:val="0"/>
        <w:pageBreakBefore w:val="0"/>
        <w:widowControl w:val="0"/>
        <w:numPr>
          <w:ilvl w:val="0"/>
          <w:numId w:val="78"/>
        </w:numPr>
        <w:tabs>
          <w:tab w:val="left" w:pos="840"/>
        </w:tabs>
        <w:kinsoku/>
        <w:wordWrap/>
        <w:overflowPunct/>
        <w:topLinePunct w:val="0"/>
        <w:autoSpaceDE/>
        <w:autoSpaceDN/>
        <w:bidi w:val="0"/>
        <w:adjustRightInd/>
        <w:snapToGrid w:val="0"/>
        <w:spacing w:line="360" w:lineRule="auto"/>
        <w:textAlignment w:val="auto"/>
        <w:rPr>
          <w:rFonts w:ascii="宋体" w:hAnsi="宋体" w:eastAsia="宋体"/>
          <w:bCs/>
          <w:szCs w:val="21"/>
        </w:rPr>
      </w:pPr>
      <w:r>
        <w:rPr>
          <w:rFonts w:hint="eastAsia" w:ascii="宋体" w:hAnsi="宋体" w:eastAsia="宋体"/>
          <w:bCs/>
          <w:szCs w:val="21"/>
        </w:rPr>
        <w:t>交货期：</w:t>
      </w:r>
      <w:r>
        <w:rPr>
          <w:rFonts w:hint="eastAsia" w:ascii="宋体" w:hAnsi="宋体" w:eastAsia="宋体"/>
          <w:bCs/>
          <w:szCs w:val="21"/>
          <w:u w:val="single"/>
        </w:rPr>
        <w:t>自合同签订之日起7日内完成供货、安装、调试并经</w:t>
      </w:r>
      <w:r>
        <w:rPr>
          <w:rFonts w:hint="eastAsia" w:ascii="宋体" w:hAnsi="宋体" w:eastAsia="宋体"/>
          <w:bCs/>
          <w:szCs w:val="21"/>
          <w:u w:val="single"/>
          <w:lang w:val="en-US" w:eastAsia="zh-CN"/>
        </w:rPr>
        <w:t>甲方</w:t>
      </w:r>
      <w:r>
        <w:rPr>
          <w:rFonts w:hint="eastAsia" w:ascii="宋体" w:hAnsi="宋体" w:eastAsia="宋体"/>
          <w:bCs/>
          <w:szCs w:val="21"/>
          <w:u w:val="single"/>
        </w:rPr>
        <w:t>验收合格。</w:t>
      </w:r>
    </w:p>
    <w:p w14:paraId="499A2232">
      <w:pPr>
        <w:keepNext w:val="0"/>
        <w:keepLines w:val="0"/>
        <w:pageBreakBefore w:val="0"/>
        <w:widowControl w:val="0"/>
        <w:numPr>
          <w:ilvl w:val="0"/>
          <w:numId w:val="78"/>
        </w:numPr>
        <w:tabs>
          <w:tab w:val="left" w:pos="840"/>
        </w:tabs>
        <w:kinsoku/>
        <w:wordWrap/>
        <w:overflowPunct/>
        <w:topLinePunct w:val="0"/>
        <w:autoSpaceDE/>
        <w:autoSpaceDN/>
        <w:bidi w:val="0"/>
        <w:adjustRightInd/>
        <w:snapToGrid w:val="0"/>
        <w:spacing w:line="360" w:lineRule="auto"/>
        <w:textAlignment w:val="auto"/>
        <w:rPr>
          <w:rFonts w:ascii="宋体" w:hAnsi="宋体" w:eastAsia="宋体"/>
          <w:bCs/>
          <w:szCs w:val="21"/>
        </w:rPr>
      </w:pPr>
      <w:r>
        <w:rPr>
          <w:rFonts w:hint="eastAsia" w:ascii="宋体" w:hAnsi="宋体" w:eastAsia="宋体"/>
          <w:bCs/>
          <w:szCs w:val="21"/>
        </w:rPr>
        <w:t>质保期：</w:t>
      </w:r>
      <w:r>
        <w:rPr>
          <w:rFonts w:hint="eastAsia" w:ascii="宋体" w:hAnsi="宋体" w:eastAsia="宋体"/>
          <w:bCs/>
          <w:szCs w:val="21"/>
          <w:u w:val="single"/>
        </w:rPr>
        <w:t>自验收合格之日起</w:t>
      </w:r>
      <w:r>
        <w:rPr>
          <w:rFonts w:hint="eastAsia" w:ascii="宋体" w:hAnsi="宋体" w:eastAsia="宋体"/>
          <w:bCs/>
          <w:szCs w:val="21"/>
          <w:u w:val="single"/>
          <w:lang w:val="en-US" w:eastAsia="zh-CN"/>
        </w:rPr>
        <w:t xml:space="preserve">    </w:t>
      </w:r>
      <w:r>
        <w:rPr>
          <w:rFonts w:hint="eastAsia" w:ascii="宋体" w:hAnsi="宋体" w:eastAsia="宋体"/>
          <w:bCs/>
          <w:szCs w:val="21"/>
          <w:u w:val="single"/>
        </w:rPr>
        <w:t>年，质保期内</w:t>
      </w:r>
      <w:r>
        <w:rPr>
          <w:rFonts w:hint="eastAsia" w:ascii="宋体" w:hAnsi="宋体" w:eastAsia="宋体"/>
          <w:bCs/>
          <w:szCs w:val="21"/>
          <w:u w:val="single"/>
          <w:lang w:val="en-US" w:eastAsia="zh-CN"/>
        </w:rPr>
        <w:t>乙方</w:t>
      </w:r>
      <w:r>
        <w:rPr>
          <w:rFonts w:hint="eastAsia" w:ascii="宋体" w:hAnsi="宋体" w:eastAsia="宋体"/>
          <w:bCs/>
          <w:szCs w:val="21"/>
          <w:u w:val="single"/>
        </w:rPr>
        <w:t>所提供货物出现质量问题的，由</w:t>
      </w:r>
      <w:r>
        <w:rPr>
          <w:rFonts w:hint="eastAsia" w:ascii="宋体" w:hAnsi="宋体" w:eastAsia="宋体"/>
          <w:bCs/>
          <w:szCs w:val="21"/>
          <w:u w:val="single"/>
          <w:lang w:val="en-US" w:eastAsia="zh-CN"/>
        </w:rPr>
        <w:t>乙方</w:t>
      </w:r>
      <w:r>
        <w:rPr>
          <w:rFonts w:hint="eastAsia" w:ascii="宋体" w:hAnsi="宋体" w:eastAsia="宋体"/>
          <w:bCs/>
          <w:szCs w:val="21"/>
          <w:u w:val="single"/>
        </w:rPr>
        <w:t>负责包换包退。</w:t>
      </w:r>
    </w:p>
    <w:p w14:paraId="60C0C010">
      <w:pPr>
        <w:keepNext w:val="0"/>
        <w:keepLines w:val="0"/>
        <w:pageBreakBefore w:val="0"/>
        <w:widowControl w:val="0"/>
        <w:numPr>
          <w:ilvl w:val="0"/>
          <w:numId w:val="78"/>
        </w:numPr>
        <w:tabs>
          <w:tab w:val="left" w:pos="840"/>
        </w:tabs>
        <w:kinsoku/>
        <w:wordWrap/>
        <w:overflowPunct/>
        <w:topLinePunct w:val="0"/>
        <w:autoSpaceDE/>
        <w:autoSpaceDN/>
        <w:bidi w:val="0"/>
        <w:adjustRightInd/>
        <w:snapToGrid w:val="0"/>
        <w:spacing w:line="360" w:lineRule="auto"/>
        <w:textAlignment w:val="auto"/>
        <w:rPr>
          <w:rFonts w:ascii="宋体" w:hAnsi="宋体" w:eastAsia="宋体"/>
          <w:bCs/>
          <w:szCs w:val="21"/>
        </w:rPr>
      </w:pPr>
      <w:r>
        <w:rPr>
          <w:rFonts w:hint="eastAsia" w:ascii="宋体" w:hAnsi="宋体" w:eastAsia="宋体"/>
          <w:bCs/>
          <w:szCs w:val="21"/>
          <w:lang w:val="en-US" w:eastAsia="zh-CN"/>
        </w:rPr>
        <w:t>供货清单</w:t>
      </w:r>
      <w:r>
        <w:rPr>
          <w:rFonts w:hint="eastAsia" w:ascii="宋体" w:hAnsi="宋体" w:eastAsia="宋体"/>
          <w:bCs/>
          <w:szCs w:val="21"/>
        </w:rPr>
        <w:t>：</w:t>
      </w:r>
      <w:r>
        <w:rPr>
          <w:rFonts w:hint="eastAsia" w:ascii="宋体" w:hAnsi="宋体" w:eastAsia="宋体"/>
          <w:bCs/>
          <w:szCs w:val="21"/>
          <w:u w:val="single"/>
          <w:lang w:val="en-US" w:eastAsia="zh-CN"/>
        </w:rPr>
        <w:t>详见附件1：《供货清单》</w:t>
      </w:r>
    </w:p>
    <w:p w14:paraId="328CD7E5">
      <w:pPr>
        <w:keepNext w:val="0"/>
        <w:keepLines w:val="0"/>
        <w:pageBreakBefore w:val="0"/>
        <w:widowControl w:val="0"/>
        <w:numPr>
          <w:ilvl w:val="0"/>
          <w:numId w:val="78"/>
        </w:numPr>
        <w:tabs>
          <w:tab w:val="left" w:pos="840"/>
        </w:tabs>
        <w:kinsoku/>
        <w:wordWrap/>
        <w:overflowPunct/>
        <w:topLinePunct w:val="0"/>
        <w:autoSpaceDE/>
        <w:autoSpaceDN/>
        <w:bidi w:val="0"/>
        <w:adjustRightInd/>
        <w:snapToGrid w:val="0"/>
        <w:spacing w:line="360" w:lineRule="auto"/>
        <w:textAlignment w:val="auto"/>
        <w:rPr>
          <w:rFonts w:ascii="宋体" w:hAnsi="宋体" w:eastAsia="宋体"/>
          <w:bCs/>
          <w:szCs w:val="21"/>
          <w:u w:val="single"/>
        </w:rPr>
      </w:pPr>
      <w:r>
        <w:rPr>
          <w:rFonts w:hint="eastAsia" w:ascii="宋体" w:hAnsi="宋体" w:eastAsia="宋体"/>
          <w:bCs/>
          <w:szCs w:val="21"/>
          <w:u w:val="none"/>
          <w:lang w:val="en-US" w:eastAsia="zh-CN"/>
        </w:rPr>
        <w:t>供货要求：</w:t>
      </w:r>
      <w:r>
        <w:rPr>
          <w:rFonts w:hint="eastAsia" w:ascii="宋体" w:hAnsi="宋体" w:eastAsia="宋体"/>
          <w:bCs/>
          <w:szCs w:val="21"/>
          <w:u w:val="single"/>
          <w:lang w:val="en-US" w:eastAsia="zh-CN"/>
        </w:rPr>
        <w:t>所供货物属于中国国家强制性产品认证（CCC）产品的，乙方在交货时须提供对应货物具有的《中国国家强制性产品认证证书》或《强制性认证产品符合性自我声明》。</w:t>
      </w:r>
    </w:p>
    <w:p w14:paraId="391EC749">
      <w:pPr>
        <w:pStyle w:val="24"/>
        <w:keepNext w:val="0"/>
        <w:keepLines w:val="0"/>
        <w:pageBreakBefore w:val="0"/>
        <w:widowControl w:val="0"/>
        <w:numPr>
          <w:ilvl w:val="0"/>
          <w:numId w:val="77"/>
        </w:numPr>
        <w:kinsoku/>
        <w:wordWrap/>
        <w:overflowPunct/>
        <w:topLinePunct w:val="0"/>
        <w:autoSpaceDE/>
        <w:autoSpaceDN/>
        <w:bidi w:val="0"/>
        <w:adjustRightInd/>
        <w:snapToGrid w:val="0"/>
        <w:spacing w:before="217" w:beforeLines="50" w:line="360" w:lineRule="auto"/>
        <w:ind w:firstLineChars="0"/>
        <w:textAlignment w:val="auto"/>
        <w:rPr>
          <w:rFonts w:ascii="宋体" w:hAnsi="宋体" w:eastAsia="宋体"/>
          <w:b/>
          <w:szCs w:val="21"/>
        </w:rPr>
      </w:pPr>
      <w:r>
        <w:rPr>
          <w:rFonts w:hint="eastAsia" w:ascii="宋体" w:hAnsi="宋体" w:eastAsia="宋体" w:cs="Times New Roman"/>
          <w:b/>
          <w:szCs w:val="21"/>
        </w:rPr>
        <w:t>双方权利义务</w:t>
      </w:r>
    </w:p>
    <w:p w14:paraId="6CCFFD4E">
      <w:pPr>
        <w:pStyle w:val="24"/>
        <w:keepNext w:val="0"/>
        <w:keepLines w:val="0"/>
        <w:pageBreakBefore w:val="0"/>
        <w:widowControl w:val="0"/>
        <w:numPr>
          <w:ilvl w:val="0"/>
          <w:numId w:val="79"/>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rPr>
        <w:t>甲方权力和义务</w:t>
      </w:r>
    </w:p>
    <w:p w14:paraId="0235859D">
      <w:pPr>
        <w:pStyle w:val="24"/>
        <w:keepNext w:val="0"/>
        <w:keepLines w:val="0"/>
        <w:pageBreakBefore w:val="0"/>
        <w:widowControl w:val="0"/>
        <w:numPr>
          <w:ilvl w:val="1"/>
          <w:numId w:val="80"/>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验收乙方提供的合同货物。</w:t>
      </w:r>
    </w:p>
    <w:p w14:paraId="5A537747">
      <w:pPr>
        <w:pStyle w:val="24"/>
        <w:keepNext w:val="0"/>
        <w:keepLines w:val="0"/>
        <w:pageBreakBefore w:val="0"/>
        <w:widowControl w:val="0"/>
        <w:numPr>
          <w:ilvl w:val="1"/>
          <w:numId w:val="80"/>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审批</w:t>
      </w:r>
      <w:r>
        <w:rPr>
          <w:rFonts w:hint="eastAsia" w:ascii="宋体" w:hAnsi="宋体" w:eastAsia="宋体"/>
          <w:bCs/>
          <w:szCs w:val="21"/>
        </w:rPr>
        <w:t>乙方提交的关于项目的</w:t>
      </w:r>
      <w:r>
        <w:rPr>
          <w:rFonts w:hint="eastAsia" w:ascii="宋体" w:hAnsi="宋体" w:eastAsia="宋体" w:cs="宋体"/>
          <w:szCs w:val="21"/>
        </w:rPr>
        <w:t>实施组织</w:t>
      </w:r>
      <w:r>
        <w:rPr>
          <w:rFonts w:hint="eastAsia" w:ascii="宋体" w:hAnsi="宋体" w:eastAsia="宋体"/>
          <w:szCs w:val="21"/>
        </w:rPr>
        <w:t>方案。</w:t>
      </w:r>
    </w:p>
    <w:p w14:paraId="4F13D52E">
      <w:pPr>
        <w:pStyle w:val="24"/>
        <w:keepNext w:val="0"/>
        <w:keepLines w:val="0"/>
        <w:pageBreakBefore w:val="0"/>
        <w:widowControl w:val="0"/>
        <w:numPr>
          <w:ilvl w:val="1"/>
          <w:numId w:val="80"/>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监督、指导乙方进行</w:t>
      </w:r>
      <w:r>
        <w:rPr>
          <w:rFonts w:hint="eastAsia" w:ascii="宋体" w:hAnsi="宋体" w:eastAsia="宋体"/>
          <w:bCs/>
          <w:szCs w:val="21"/>
        </w:rPr>
        <w:t>服务</w:t>
      </w:r>
      <w:r>
        <w:rPr>
          <w:rFonts w:hint="eastAsia" w:ascii="宋体" w:hAnsi="宋体" w:eastAsia="宋体" w:cs="宋体"/>
          <w:szCs w:val="21"/>
        </w:rPr>
        <w:t>实施</w:t>
      </w:r>
      <w:r>
        <w:rPr>
          <w:rFonts w:hint="eastAsia" w:ascii="宋体" w:hAnsi="宋体" w:eastAsia="宋体"/>
          <w:szCs w:val="21"/>
        </w:rPr>
        <w:t>工作，具有及时纠正出现问题的权利。</w:t>
      </w:r>
    </w:p>
    <w:p w14:paraId="46E63641">
      <w:pPr>
        <w:pStyle w:val="24"/>
        <w:keepNext w:val="0"/>
        <w:keepLines w:val="0"/>
        <w:pageBreakBefore w:val="0"/>
        <w:widowControl w:val="0"/>
        <w:numPr>
          <w:ilvl w:val="1"/>
          <w:numId w:val="80"/>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协调</w:t>
      </w:r>
      <w:r>
        <w:rPr>
          <w:rFonts w:hint="eastAsia" w:ascii="宋体" w:hAnsi="宋体" w:eastAsia="宋体"/>
          <w:bCs/>
          <w:szCs w:val="21"/>
        </w:rPr>
        <w:t>乙方工作</w:t>
      </w:r>
      <w:r>
        <w:rPr>
          <w:rFonts w:hint="eastAsia" w:ascii="宋体" w:hAnsi="宋体" w:eastAsia="宋体"/>
          <w:szCs w:val="21"/>
        </w:rPr>
        <w:t>，对乙方需要协调解决的问题，甲方应采取积极态度予以处理。</w:t>
      </w:r>
    </w:p>
    <w:p w14:paraId="08BC2EB6">
      <w:pPr>
        <w:pStyle w:val="24"/>
        <w:keepNext w:val="0"/>
        <w:keepLines w:val="0"/>
        <w:pageBreakBefore w:val="0"/>
        <w:widowControl w:val="0"/>
        <w:numPr>
          <w:ilvl w:val="1"/>
          <w:numId w:val="80"/>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cs="宋体"/>
          <w:szCs w:val="21"/>
        </w:rPr>
        <w:t>在乙方提供服务时，如对甲方的设备造成了损坏，甲方有权要求乙方赔偿。</w:t>
      </w:r>
    </w:p>
    <w:p w14:paraId="3658C074">
      <w:pPr>
        <w:pStyle w:val="24"/>
        <w:keepNext w:val="0"/>
        <w:keepLines w:val="0"/>
        <w:pageBreakBefore w:val="0"/>
        <w:widowControl w:val="0"/>
        <w:numPr>
          <w:ilvl w:val="1"/>
          <w:numId w:val="80"/>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招标文件和投标文件约定的甲方其余权利义务。</w:t>
      </w:r>
    </w:p>
    <w:p w14:paraId="05DBEECC">
      <w:pPr>
        <w:pStyle w:val="24"/>
        <w:keepNext w:val="0"/>
        <w:keepLines w:val="0"/>
        <w:pageBreakBefore w:val="0"/>
        <w:widowControl w:val="0"/>
        <w:numPr>
          <w:ilvl w:val="0"/>
          <w:numId w:val="79"/>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rPr>
        <w:t>乙方权力和义务</w:t>
      </w:r>
    </w:p>
    <w:p w14:paraId="6164B49D">
      <w:pPr>
        <w:pStyle w:val="24"/>
        <w:keepNext w:val="0"/>
        <w:keepLines w:val="0"/>
        <w:pageBreakBefore w:val="0"/>
        <w:widowControl w:val="0"/>
        <w:numPr>
          <w:ilvl w:val="1"/>
          <w:numId w:val="81"/>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bCs/>
          <w:szCs w:val="21"/>
        </w:rPr>
      </w:pPr>
      <w:r>
        <w:rPr>
          <w:rFonts w:hint="eastAsia" w:ascii="宋体" w:hAnsi="宋体" w:eastAsia="宋体" w:cs="宋体"/>
          <w:szCs w:val="21"/>
        </w:rPr>
        <w:t>乙方应按招标文件的要求和投标文件的承诺进行供货，发生任何货物及服务的变更均须向甲方提出交书面报审报告。</w:t>
      </w:r>
    </w:p>
    <w:p w14:paraId="6F71E730">
      <w:pPr>
        <w:pStyle w:val="24"/>
        <w:keepNext w:val="0"/>
        <w:keepLines w:val="0"/>
        <w:pageBreakBefore w:val="0"/>
        <w:widowControl w:val="0"/>
        <w:numPr>
          <w:ilvl w:val="1"/>
          <w:numId w:val="81"/>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bCs/>
          <w:szCs w:val="21"/>
        </w:rPr>
      </w:pPr>
      <w:r>
        <w:rPr>
          <w:rFonts w:hint="eastAsia" w:ascii="宋体" w:hAnsi="宋体" w:eastAsia="宋体"/>
          <w:bCs/>
          <w:szCs w:val="21"/>
        </w:rPr>
        <w:t>在满足招标文件的前提下，严格按照其投标文件的</w:t>
      </w:r>
      <w:r>
        <w:rPr>
          <w:rFonts w:hint="eastAsia" w:ascii="宋体" w:hAnsi="宋体" w:eastAsia="宋体" w:cs="宋体"/>
          <w:szCs w:val="21"/>
        </w:rPr>
        <w:t>实施组织</w:t>
      </w:r>
      <w:r>
        <w:rPr>
          <w:rFonts w:hint="eastAsia" w:ascii="宋体" w:hAnsi="宋体" w:eastAsia="宋体"/>
          <w:szCs w:val="21"/>
        </w:rPr>
        <w:t>方案</w:t>
      </w:r>
      <w:r>
        <w:rPr>
          <w:rFonts w:hint="eastAsia" w:ascii="宋体" w:hAnsi="宋体" w:eastAsia="宋体"/>
          <w:bCs/>
          <w:szCs w:val="21"/>
        </w:rPr>
        <w:t>（包括</w:t>
      </w:r>
      <w:r>
        <w:rPr>
          <w:rFonts w:hint="eastAsia" w:ascii="宋体" w:hAnsi="宋体" w:eastAsia="宋体"/>
          <w:szCs w:val="21"/>
        </w:rPr>
        <w:t>实施计划、设备、人员、文明、安全等）</w:t>
      </w:r>
      <w:r>
        <w:rPr>
          <w:rFonts w:hint="eastAsia" w:ascii="宋体" w:hAnsi="宋体" w:eastAsia="宋体"/>
          <w:bCs/>
          <w:szCs w:val="21"/>
        </w:rPr>
        <w:t>进行服务。</w:t>
      </w:r>
    </w:p>
    <w:p w14:paraId="7FBF1BD0">
      <w:pPr>
        <w:pStyle w:val="24"/>
        <w:keepNext w:val="0"/>
        <w:keepLines w:val="0"/>
        <w:pageBreakBefore w:val="0"/>
        <w:widowControl w:val="0"/>
        <w:numPr>
          <w:ilvl w:val="1"/>
          <w:numId w:val="81"/>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在组织</w:t>
      </w:r>
      <w:r>
        <w:rPr>
          <w:rFonts w:hint="eastAsia" w:ascii="宋体" w:hAnsi="宋体" w:eastAsia="宋体" w:cs="宋体"/>
          <w:szCs w:val="21"/>
        </w:rPr>
        <w:t>实施服务</w:t>
      </w:r>
      <w:r>
        <w:rPr>
          <w:rFonts w:hint="eastAsia" w:ascii="宋体" w:hAnsi="宋体" w:eastAsia="宋体"/>
          <w:szCs w:val="21"/>
        </w:rPr>
        <w:t>过程中，遵守有关安全生产管理规定，严格按相关安全标准组织实施，采取必要的安全防护措施，消除事故隐患。由于乙方安全措施不力造成事故的责任和因此发生的费用，由乙方承担。</w:t>
      </w:r>
    </w:p>
    <w:p w14:paraId="619AF2AC">
      <w:pPr>
        <w:pStyle w:val="24"/>
        <w:keepNext w:val="0"/>
        <w:keepLines w:val="0"/>
        <w:pageBreakBefore w:val="0"/>
        <w:widowControl w:val="0"/>
        <w:numPr>
          <w:ilvl w:val="1"/>
          <w:numId w:val="81"/>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bCs/>
          <w:szCs w:val="21"/>
        </w:rPr>
        <w:t>做好服务现场设施的保护，若乙方防护不力而造成一切责任及经济损失由乙方承担；</w:t>
      </w:r>
    </w:p>
    <w:p w14:paraId="105C90EC">
      <w:pPr>
        <w:pStyle w:val="24"/>
        <w:keepNext w:val="0"/>
        <w:keepLines w:val="0"/>
        <w:pageBreakBefore w:val="0"/>
        <w:widowControl w:val="0"/>
        <w:numPr>
          <w:ilvl w:val="1"/>
          <w:numId w:val="81"/>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bCs/>
          <w:szCs w:val="21"/>
        </w:rPr>
        <w:t>必须为从事危险作业的职工办理意外伤害保险，并为实施服务场地内自有人员生命财产和实施服务机械设备办理保险，支付保险费用。</w:t>
      </w:r>
    </w:p>
    <w:p w14:paraId="4A305871">
      <w:pPr>
        <w:pStyle w:val="24"/>
        <w:keepNext w:val="0"/>
        <w:keepLines w:val="0"/>
        <w:pageBreakBefore w:val="0"/>
        <w:widowControl w:val="0"/>
        <w:numPr>
          <w:ilvl w:val="1"/>
          <w:numId w:val="81"/>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招标文件和投标文件约定的乙方其余权利义务。</w:t>
      </w:r>
    </w:p>
    <w:p w14:paraId="7F3B3381">
      <w:pPr>
        <w:pStyle w:val="24"/>
        <w:keepNext w:val="0"/>
        <w:keepLines w:val="0"/>
        <w:pageBreakBefore w:val="0"/>
        <w:widowControl w:val="0"/>
        <w:numPr>
          <w:ilvl w:val="0"/>
          <w:numId w:val="77"/>
        </w:numPr>
        <w:kinsoku/>
        <w:wordWrap/>
        <w:overflowPunct/>
        <w:topLinePunct w:val="0"/>
        <w:autoSpaceDE/>
        <w:autoSpaceDN/>
        <w:bidi w:val="0"/>
        <w:adjustRightInd/>
        <w:snapToGrid w:val="0"/>
        <w:spacing w:before="217" w:beforeLines="50" w:line="360" w:lineRule="auto"/>
        <w:ind w:firstLineChars="0"/>
        <w:textAlignment w:val="auto"/>
        <w:rPr>
          <w:rFonts w:ascii="宋体" w:hAnsi="宋体" w:eastAsia="宋体"/>
          <w:b/>
          <w:szCs w:val="21"/>
        </w:rPr>
      </w:pPr>
      <w:r>
        <w:rPr>
          <w:rFonts w:hint="eastAsia" w:ascii="宋体" w:hAnsi="宋体" w:eastAsia="宋体"/>
          <w:b/>
          <w:szCs w:val="21"/>
          <w:lang w:val="en-US" w:eastAsia="zh-CN"/>
        </w:rPr>
        <w:t>包装和运输</w:t>
      </w:r>
    </w:p>
    <w:p w14:paraId="24627D16">
      <w:pPr>
        <w:pStyle w:val="24"/>
        <w:keepNext w:val="0"/>
        <w:keepLines w:val="0"/>
        <w:pageBreakBefore w:val="0"/>
        <w:widowControl w:val="0"/>
        <w:numPr>
          <w:ilvl w:val="0"/>
          <w:numId w:val="82"/>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货物（设备）的包装应符合国家相关标准或规定，且包装必须为制造商原厂包装，支持防伪及溯源查询，货物（设备）的包装均应有良好的防湿、防锈、防潮、防雨、防腐及防碰撞的措施。凡由于包装不良造成货物（设备）的损坏、损失和由此产生的费用均由</w:t>
      </w:r>
      <w:r>
        <w:rPr>
          <w:rFonts w:hint="eastAsia" w:ascii="宋体" w:hAnsi="宋体" w:eastAsia="宋体" w:cs="宋体"/>
          <w:iCs/>
          <w:color w:val="auto"/>
          <w:sz w:val="21"/>
          <w:szCs w:val="21"/>
          <w:highlight w:val="none"/>
          <w:lang w:val="en-US" w:eastAsia="zh-CN"/>
        </w:rPr>
        <w:t>乙方</w:t>
      </w:r>
      <w:r>
        <w:rPr>
          <w:rFonts w:hint="eastAsia" w:ascii="宋体" w:hAnsi="宋体" w:eastAsia="宋体" w:cs="宋体"/>
          <w:iCs/>
          <w:color w:val="auto"/>
          <w:sz w:val="21"/>
          <w:szCs w:val="21"/>
          <w:highlight w:val="none"/>
        </w:rPr>
        <w:t>承担；</w:t>
      </w:r>
    </w:p>
    <w:p w14:paraId="6B068258">
      <w:pPr>
        <w:pStyle w:val="24"/>
        <w:keepNext w:val="0"/>
        <w:keepLines w:val="0"/>
        <w:pageBreakBefore w:val="0"/>
        <w:widowControl w:val="0"/>
        <w:numPr>
          <w:ilvl w:val="0"/>
          <w:numId w:val="82"/>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货物（设备）、备品备件、专用工具须单独分箱包装，每个包装箱外表面须标有与装箱单一致的设备清单及编号，易于被区分；</w:t>
      </w:r>
    </w:p>
    <w:p w14:paraId="6C0C5006">
      <w:pPr>
        <w:pStyle w:val="24"/>
        <w:keepNext w:val="0"/>
        <w:keepLines w:val="0"/>
        <w:pageBreakBefore w:val="0"/>
        <w:widowControl w:val="0"/>
        <w:numPr>
          <w:ilvl w:val="0"/>
          <w:numId w:val="82"/>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包装箱内应有下列随箱资料：装箱单、产品合格证、产品检验记录、产品使用说明书、设备装配图、随箱清单等；</w:t>
      </w:r>
    </w:p>
    <w:p w14:paraId="5808771E">
      <w:pPr>
        <w:pStyle w:val="24"/>
        <w:keepNext w:val="0"/>
        <w:keepLines w:val="0"/>
        <w:pageBreakBefore w:val="0"/>
        <w:widowControl w:val="0"/>
        <w:numPr>
          <w:ilvl w:val="0"/>
          <w:numId w:val="82"/>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乙方</w:t>
      </w:r>
      <w:r>
        <w:rPr>
          <w:rFonts w:hint="eastAsia" w:ascii="宋体" w:hAnsi="宋体" w:eastAsia="宋体" w:cs="宋体"/>
          <w:iCs/>
          <w:color w:val="auto"/>
          <w:sz w:val="21"/>
          <w:szCs w:val="21"/>
          <w:highlight w:val="none"/>
        </w:rPr>
        <w:t>须负责所有货物从出厂到项目现场的运输（包括一次和二次运输）、搬运、装卸、就位等工作，因此产生的一切费用包含在</w:t>
      </w:r>
      <w:r>
        <w:rPr>
          <w:rFonts w:hint="eastAsia" w:ascii="宋体" w:hAnsi="宋体" w:eastAsia="宋体" w:cs="宋体"/>
          <w:iCs/>
          <w:color w:val="auto"/>
          <w:sz w:val="21"/>
          <w:szCs w:val="21"/>
          <w:highlight w:val="none"/>
          <w:lang w:val="en-US" w:eastAsia="zh-CN"/>
        </w:rPr>
        <w:t>本合同总价</w:t>
      </w:r>
      <w:r>
        <w:rPr>
          <w:rFonts w:hint="eastAsia" w:ascii="宋体" w:hAnsi="宋体" w:eastAsia="宋体" w:cs="宋体"/>
          <w:iCs/>
          <w:color w:val="auto"/>
          <w:sz w:val="21"/>
          <w:szCs w:val="21"/>
          <w:highlight w:val="none"/>
        </w:rPr>
        <w:t>内；</w:t>
      </w:r>
    </w:p>
    <w:p w14:paraId="3B5B0F52">
      <w:pPr>
        <w:pStyle w:val="24"/>
        <w:keepNext w:val="0"/>
        <w:keepLines w:val="0"/>
        <w:pageBreakBefore w:val="0"/>
        <w:widowControl w:val="0"/>
        <w:numPr>
          <w:ilvl w:val="0"/>
          <w:numId w:val="82"/>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乙方须负责所有货物在验收合格前的一切保险费用，包含但不限于保管、运输、装卸车、货物现场的卸货（由甲方指定卸货地点）等，费用包含在本合同总价</w:t>
      </w:r>
      <w:r>
        <w:rPr>
          <w:rFonts w:hint="eastAsia" w:ascii="宋体" w:hAnsi="宋体" w:eastAsia="宋体" w:cs="宋体"/>
          <w:iCs/>
          <w:color w:val="auto"/>
          <w:sz w:val="21"/>
          <w:szCs w:val="21"/>
          <w:highlight w:val="none"/>
        </w:rPr>
        <w:t>内</w:t>
      </w:r>
      <w:r>
        <w:rPr>
          <w:rFonts w:hint="eastAsia" w:ascii="宋体" w:hAnsi="宋体" w:eastAsia="宋体" w:cs="宋体"/>
          <w:iCs/>
          <w:color w:val="auto"/>
          <w:sz w:val="21"/>
          <w:szCs w:val="21"/>
          <w:highlight w:val="none"/>
          <w:lang w:val="en-US" w:eastAsia="zh-CN"/>
        </w:rPr>
        <w:t>。</w:t>
      </w:r>
    </w:p>
    <w:p w14:paraId="3BBDD56C">
      <w:pPr>
        <w:pStyle w:val="24"/>
        <w:keepNext w:val="0"/>
        <w:keepLines w:val="0"/>
        <w:pageBreakBefore w:val="0"/>
        <w:widowControl w:val="0"/>
        <w:numPr>
          <w:ilvl w:val="0"/>
          <w:numId w:val="77"/>
        </w:numPr>
        <w:kinsoku/>
        <w:wordWrap/>
        <w:overflowPunct/>
        <w:topLinePunct w:val="0"/>
        <w:autoSpaceDE/>
        <w:autoSpaceDN/>
        <w:bidi w:val="0"/>
        <w:adjustRightInd/>
        <w:snapToGrid w:val="0"/>
        <w:spacing w:before="217" w:beforeLines="50" w:line="360" w:lineRule="auto"/>
        <w:ind w:firstLineChars="0"/>
        <w:textAlignment w:val="auto"/>
        <w:rPr>
          <w:rFonts w:ascii="宋体" w:hAnsi="宋体" w:eastAsia="宋体"/>
          <w:b/>
          <w:szCs w:val="21"/>
        </w:rPr>
      </w:pPr>
      <w:r>
        <w:rPr>
          <w:rFonts w:hint="eastAsia" w:ascii="宋体" w:hAnsi="宋体" w:eastAsia="宋体"/>
          <w:b/>
          <w:szCs w:val="21"/>
        </w:rPr>
        <w:t>质量与检验</w:t>
      </w:r>
    </w:p>
    <w:p w14:paraId="25DBB1B7">
      <w:pPr>
        <w:pStyle w:val="24"/>
        <w:keepNext w:val="0"/>
        <w:keepLines w:val="0"/>
        <w:pageBreakBefore w:val="0"/>
        <w:widowControl w:val="0"/>
        <w:numPr>
          <w:ilvl w:val="0"/>
          <w:numId w:val="83"/>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货物运抵</w:t>
      </w:r>
      <w:r>
        <w:rPr>
          <w:rFonts w:hint="eastAsia" w:ascii="宋体" w:hAnsi="宋体" w:eastAsia="宋体" w:cs="宋体"/>
          <w:iCs/>
          <w:color w:val="auto"/>
          <w:sz w:val="21"/>
          <w:szCs w:val="21"/>
          <w:highlight w:val="none"/>
          <w:lang w:val="en-US" w:eastAsia="zh-CN"/>
        </w:rPr>
        <w:t>甲方</w:t>
      </w:r>
      <w:r>
        <w:rPr>
          <w:rFonts w:hint="eastAsia" w:ascii="宋体" w:hAnsi="宋体" w:eastAsia="宋体" w:cs="宋体"/>
          <w:iCs/>
          <w:color w:val="auto"/>
          <w:sz w:val="21"/>
          <w:szCs w:val="21"/>
          <w:highlight w:val="none"/>
        </w:rPr>
        <w:t>指定地点后，双方对货物进行初验：</w:t>
      </w:r>
    </w:p>
    <w:p w14:paraId="466DBDC8">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525" w:leftChars="0" w:hanging="525" w:hangingChars="2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（1）检查货物外观，包括但不限于：外包装有无损伤、货物是否有损坏及腐蚀、掉漆现象，若外观有损坏及腐蚀、掉漆等，影响用户使用，</w:t>
      </w:r>
      <w:r>
        <w:rPr>
          <w:rFonts w:hint="eastAsia" w:ascii="宋体" w:hAnsi="宋体" w:eastAsia="宋体" w:cs="宋体"/>
          <w:iCs/>
          <w:color w:val="auto"/>
          <w:sz w:val="21"/>
          <w:szCs w:val="21"/>
          <w:highlight w:val="none"/>
          <w:lang w:val="en-US" w:eastAsia="zh-CN"/>
        </w:rPr>
        <w:t>乙方</w:t>
      </w:r>
      <w:r>
        <w:rPr>
          <w:rFonts w:hint="eastAsia" w:ascii="宋体" w:hAnsi="宋体" w:eastAsia="宋体" w:cs="宋体"/>
          <w:iCs/>
          <w:color w:val="auto"/>
          <w:sz w:val="21"/>
          <w:szCs w:val="21"/>
          <w:highlight w:val="none"/>
        </w:rPr>
        <w:t>应负责更换；</w:t>
      </w:r>
    </w:p>
    <w:p w14:paraId="4762C86D">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525" w:leftChars="0" w:hanging="525" w:hangingChars="2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（2）检查货物标识，设备类应有铭牌、标注货物名称、规格、型号、生产商、出厂日期等。</w:t>
      </w:r>
    </w:p>
    <w:p w14:paraId="3F4A6A7C">
      <w:pPr>
        <w:pStyle w:val="24"/>
        <w:keepNext w:val="0"/>
        <w:keepLines w:val="0"/>
        <w:pageBreakBefore w:val="0"/>
        <w:widowControl w:val="0"/>
        <w:numPr>
          <w:ilvl w:val="0"/>
          <w:numId w:val="83"/>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货物初验后，需按</w:t>
      </w:r>
      <w:r>
        <w:rPr>
          <w:rFonts w:hint="eastAsia" w:ascii="宋体" w:hAnsi="宋体" w:eastAsia="宋体" w:cs="宋体"/>
          <w:iCs/>
          <w:color w:val="auto"/>
          <w:sz w:val="21"/>
          <w:szCs w:val="21"/>
          <w:highlight w:val="none"/>
          <w:lang w:val="en-US" w:eastAsia="zh-CN"/>
        </w:rPr>
        <w:t>甲方</w:t>
      </w:r>
      <w:r>
        <w:rPr>
          <w:rFonts w:hint="eastAsia" w:ascii="宋体" w:hAnsi="宋体" w:eastAsia="宋体" w:cs="宋体"/>
          <w:iCs/>
          <w:color w:val="auto"/>
          <w:sz w:val="21"/>
          <w:szCs w:val="21"/>
          <w:highlight w:val="none"/>
        </w:rPr>
        <w:t>要求，安装在指定位置，并配置至设备能正常运行后，由</w:t>
      </w:r>
      <w:r>
        <w:rPr>
          <w:rFonts w:hint="eastAsia" w:ascii="宋体" w:hAnsi="宋体" w:eastAsia="宋体" w:cs="宋体"/>
          <w:iCs/>
          <w:color w:val="auto"/>
          <w:sz w:val="21"/>
          <w:szCs w:val="21"/>
          <w:highlight w:val="none"/>
          <w:lang w:val="en-US" w:eastAsia="zh-CN"/>
        </w:rPr>
        <w:t>乙方</w:t>
      </w:r>
      <w:r>
        <w:rPr>
          <w:rFonts w:hint="eastAsia" w:ascii="宋体" w:hAnsi="宋体" w:eastAsia="宋体" w:cs="宋体"/>
          <w:iCs/>
          <w:color w:val="auto"/>
          <w:sz w:val="21"/>
          <w:szCs w:val="21"/>
          <w:highlight w:val="none"/>
        </w:rPr>
        <w:t>向</w:t>
      </w:r>
      <w:r>
        <w:rPr>
          <w:rFonts w:hint="eastAsia" w:ascii="宋体" w:hAnsi="宋体" w:eastAsia="宋体" w:cs="宋体"/>
          <w:iCs/>
          <w:color w:val="auto"/>
          <w:sz w:val="21"/>
          <w:szCs w:val="21"/>
          <w:highlight w:val="none"/>
          <w:lang w:val="en-US" w:eastAsia="zh-CN"/>
        </w:rPr>
        <w:t>甲方</w:t>
      </w:r>
      <w:r>
        <w:rPr>
          <w:rFonts w:hint="eastAsia" w:ascii="宋体" w:hAnsi="宋体" w:eastAsia="宋体" w:cs="宋体"/>
          <w:iCs/>
          <w:color w:val="auto"/>
          <w:sz w:val="21"/>
          <w:szCs w:val="21"/>
          <w:highlight w:val="none"/>
        </w:rPr>
        <w:t>提出正式验收申请</w:t>
      </w:r>
      <w:r>
        <w:rPr>
          <w:rFonts w:hint="eastAsia" w:ascii="宋体" w:hAnsi="宋体" w:eastAsia="宋体" w:cs="宋体"/>
          <w:iCs/>
          <w:color w:val="auto"/>
          <w:sz w:val="21"/>
          <w:szCs w:val="21"/>
          <w:highlight w:val="none"/>
          <w:lang w:eastAsia="zh-CN"/>
        </w:rPr>
        <w:t>，</w:t>
      </w:r>
      <w:r>
        <w:rPr>
          <w:rFonts w:hint="eastAsia" w:ascii="宋体" w:hAnsi="宋体" w:eastAsia="宋体" w:cs="宋体"/>
          <w:iCs/>
          <w:color w:val="auto"/>
          <w:sz w:val="21"/>
          <w:szCs w:val="21"/>
          <w:highlight w:val="none"/>
          <w:lang w:val="en-US" w:eastAsia="zh-CN"/>
        </w:rPr>
        <w:t>甲方在收到乙方正式验收申请后7个工作日内组织验收工作</w:t>
      </w:r>
      <w:r>
        <w:rPr>
          <w:rFonts w:hint="eastAsia" w:ascii="宋体" w:hAnsi="宋体" w:eastAsia="宋体" w:cs="宋体"/>
          <w:iCs/>
          <w:color w:val="auto"/>
          <w:sz w:val="21"/>
          <w:szCs w:val="21"/>
          <w:highlight w:val="none"/>
        </w:rPr>
        <w:t>：</w:t>
      </w:r>
    </w:p>
    <w:p w14:paraId="48BBE0A3">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525" w:leftChars="0" w:hanging="525" w:hangingChars="2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（1）正式验收以签订合同中各类目的数量与参数作为验收条件，设备应能正常运转，设备配件应符合合同要求；</w:t>
      </w:r>
    </w:p>
    <w:p w14:paraId="7E65974A">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525" w:leftChars="0" w:hanging="525" w:hangingChars="250"/>
        <w:contextualSpacing/>
        <w:textAlignment w:val="auto"/>
        <w:rPr>
          <w:rFonts w:hint="eastAsia" w:ascii="宋体" w:hAnsi="宋体" w:eastAsia="宋体" w:cs="宋体"/>
          <w:color w:val="auto"/>
          <w:sz w:val="21"/>
          <w:szCs w:val="21"/>
          <w:highlight w:val="none"/>
        </w:rPr>
      </w:pPr>
      <w:r>
        <w:rPr>
          <w:rFonts w:hint="eastAsia" w:ascii="宋体" w:hAnsi="宋体" w:eastAsia="宋体" w:cs="宋体"/>
          <w:iCs/>
          <w:color w:val="auto"/>
          <w:sz w:val="21"/>
          <w:szCs w:val="21"/>
          <w:highlight w:val="none"/>
        </w:rPr>
        <w:t>（2）若提供的货物数量、参数不符，或设备不能运转的，</w:t>
      </w:r>
      <w:r>
        <w:rPr>
          <w:rFonts w:hint="eastAsia" w:ascii="宋体" w:hAnsi="宋体" w:eastAsia="宋体" w:cs="宋体"/>
          <w:iCs/>
          <w:color w:val="auto"/>
          <w:sz w:val="21"/>
          <w:szCs w:val="21"/>
          <w:highlight w:val="none"/>
          <w:lang w:val="en-US" w:eastAsia="zh-CN"/>
        </w:rPr>
        <w:t>甲方</w:t>
      </w:r>
      <w:r>
        <w:rPr>
          <w:rFonts w:hint="eastAsia" w:ascii="宋体" w:hAnsi="宋体" w:eastAsia="宋体" w:cs="宋体"/>
          <w:iCs/>
          <w:color w:val="auto"/>
          <w:sz w:val="21"/>
          <w:szCs w:val="21"/>
          <w:highlight w:val="none"/>
        </w:rPr>
        <w:t>不给予验收。</w:t>
      </w:r>
    </w:p>
    <w:p w14:paraId="28D80B7A">
      <w:pPr>
        <w:pStyle w:val="24"/>
        <w:keepNext w:val="0"/>
        <w:keepLines w:val="0"/>
        <w:pageBreakBefore w:val="0"/>
        <w:widowControl w:val="0"/>
        <w:numPr>
          <w:ilvl w:val="0"/>
          <w:numId w:val="77"/>
        </w:numPr>
        <w:kinsoku/>
        <w:wordWrap/>
        <w:overflowPunct/>
        <w:topLinePunct w:val="0"/>
        <w:autoSpaceDE/>
        <w:autoSpaceDN/>
        <w:bidi w:val="0"/>
        <w:adjustRightInd/>
        <w:snapToGrid w:val="0"/>
        <w:spacing w:before="217" w:beforeLines="50" w:line="360" w:lineRule="auto"/>
        <w:ind w:firstLineChars="0"/>
        <w:textAlignment w:val="auto"/>
        <w:rPr>
          <w:rFonts w:ascii="宋体" w:hAnsi="宋体" w:eastAsia="宋体"/>
          <w:b/>
          <w:szCs w:val="21"/>
        </w:rPr>
      </w:pPr>
      <w:r>
        <w:rPr>
          <w:rFonts w:hint="eastAsia" w:ascii="宋体" w:hAnsi="宋体" w:eastAsia="宋体"/>
          <w:b/>
          <w:szCs w:val="21"/>
        </w:rPr>
        <w:t>付款方式</w:t>
      </w:r>
    </w:p>
    <w:p w14:paraId="532AF901">
      <w:pPr>
        <w:pStyle w:val="24"/>
        <w:keepNext w:val="0"/>
        <w:keepLines w:val="0"/>
        <w:pageBreakBefore w:val="0"/>
        <w:widowControl w:val="0"/>
        <w:numPr>
          <w:ilvl w:val="0"/>
          <w:numId w:val="84"/>
        </w:numPr>
        <w:kinsoku/>
        <w:wordWrap/>
        <w:overflowPunct/>
        <w:topLinePunct w:val="0"/>
        <w:autoSpaceDE/>
        <w:autoSpaceDN/>
        <w:bidi w:val="0"/>
        <w:adjustRightInd/>
        <w:snapToGrid w:val="0"/>
        <w:spacing w:line="360" w:lineRule="auto"/>
        <w:ind w:left="426" w:firstLineChars="0"/>
        <w:textAlignment w:val="auto"/>
        <w:rPr>
          <w:rFonts w:ascii="宋体" w:hAnsi="宋体" w:eastAsia="宋体"/>
          <w:iCs/>
          <w:color w:val="auto"/>
          <w:szCs w:val="21"/>
        </w:rPr>
      </w:pPr>
      <w:r>
        <w:rPr>
          <w:rFonts w:hint="eastAsia" w:ascii="宋体" w:hAnsi="宋体" w:eastAsia="宋体"/>
          <w:iCs/>
          <w:color w:val="auto"/>
          <w:szCs w:val="21"/>
          <w:lang w:val="en-US" w:eastAsia="zh-CN"/>
        </w:rPr>
        <w:t>合同签订后，乙方凭本项目合同及</w:t>
      </w:r>
      <w:r>
        <w:rPr>
          <w:rFonts w:hint="eastAsia" w:ascii="宋体" w:hAnsi="宋体" w:eastAsia="宋体"/>
          <w:iCs/>
          <w:color w:val="auto"/>
          <w:szCs w:val="21"/>
        </w:rPr>
        <w:t>等额、合规的正式增值税发票</w:t>
      </w:r>
      <w:r>
        <w:rPr>
          <w:rFonts w:hint="eastAsia" w:ascii="宋体" w:hAnsi="宋体" w:eastAsia="宋体"/>
          <w:iCs/>
          <w:color w:val="auto"/>
          <w:szCs w:val="21"/>
          <w:lang w:val="en-US" w:eastAsia="zh-CN"/>
        </w:rPr>
        <w:t>向甲方请款，甲方</w:t>
      </w:r>
      <w:r>
        <w:rPr>
          <w:rFonts w:hint="eastAsia" w:ascii="宋体" w:hAnsi="宋体" w:eastAsia="宋体"/>
          <w:iCs/>
          <w:color w:val="auto"/>
          <w:szCs w:val="21"/>
        </w:rPr>
        <w:t>在收到</w:t>
      </w:r>
      <w:r>
        <w:rPr>
          <w:rFonts w:hint="eastAsia" w:ascii="宋体" w:hAnsi="宋体" w:eastAsia="宋体"/>
          <w:iCs/>
          <w:color w:val="auto"/>
          <w:szCs w:val="21"/>
          <w:lang w:val="en-US" w:eastAsia="zh-CN"/>
        </w:rPr>
        <w:t>乙方合格请款资料</w:t>
      </w:r>
      <w:r>
        <w:rPr>
          <w:rFonts w:hint="eastAsia" w:ascii="宋体" w:hAnsi="宋体" w:eastAsia="宋体"/>
          <w:iCs/>
          <w:color w:val="auto"/>
          <w:szCs w:val="21"/>
        </w:rPr>
        <w:t>后</w:t>
      </w:r>
      <w:r>
        <w:rPr>
          <w:rFonts w:hint="eastAsia" w:ascii="宋体" w:hAnsi="宋体" w:eastAsia="宋体"/>
          <w:iCs/>
          <w:color w:val="auto"/>
          <w:szCs w:val="21"/>
          <w:lang w:val="en-US" w:eastAsia="zh-CN"/>
        </w:rPr>
        <w:t>7</w:t>
      </w:r>
      <w:r>
        <w:rPr>
          <w:rFonts w:hint="eastAsia" w:ascii="宋体" w:hAnsi="宋体" w:eastAsia="宋体"/>
          <w:iCs/>
          <w:color w:val="auto"/>
          <w:szCs w:val="21"/>
        </w:rPr>
        <w:t>个工作日内</w:t>
      </w:r>
      <w:r>
        <w:rPr>
          <w:rFonts w:hint="eastAsia" w:ascii="宋体" w:hAnsi="宋体" w:eastAsia="宋体"/>
          <w:iCs/>
          <w:color w:val="auto"/>
          <w:szCs w:val="21"/>
          <w:lang w:val="en-US" w:eastAsia="zh-CN"/>
        </w:rPr>
        <w:t>支付合同总额50%的货款作为预付款</w:t>
      </w:r>
      <w:r>
        <w:rPr>
          <w:rFonts w:hint="eastAsia" w:ascii="宋体" w:hAnsi="宋体" w:eastAsia="宋体"/>
          <w:iCs/>
          <w:color w:val="auto"/>
          <w:szCs w:val="21"/>
          <w:lang w:eastAsia="zh-CN"/>
        </w:rPr>
        <w:t>；</w:t>
      </w:r>
    </w:p>
    <w:p w14:paraId="55CCD289">
      <w:pPr>
        <w:pStyle w:val="24"/>
        <w:keepNext w:val="0"/>
        <w:keepLines w:val="0"/>
        <w:pageBreakBefore w:val="0"/>
        <w:widowControl w:val="0"/>
        <w:numPr>
          <w:ilvl w:val="0"/>
          <w:numId w:val="84"/>
        </w:numPr>
        <w:kinsoku/>
        <w:wordWrap/>
        <w:overflowPunct/>
        <w:topLinePunct w:val="0"/>
        <w:autoSpaceDE/>
        <w:autoSpaceDN/>
        <w:bidi w:val="0"/>
        <w:adjustRightInd/>
        <w:snapToGrid w:val="0"/>
        <w:spacing w:line="360" w:lineRule="auto"/>
        <w:ind w:left="426" w:firstLineChars="0"/>
        <w:textAlignment w:val="auto"/>
        <w:rPr>
          <w:rFonts w:ascii="宋体" w:hAnsi="宋体" w:eastAsia="宋体"/>
          <w:bCs/>
          <w:szCs w:val="21"/>
        </w:rPr>
      </w:pPr>
      <w:r>
        <w:rPr>
          <w:rFonts w:hint="eastAsia" w:ascii="宋体" w:hAnsi="宋体" w:eastAsia="宋体"/>
          <w:iCs/>
          <w:color w:val="auto"/>
          <w:szCs w:val="21"/>
        </w:rPr>
        <w:t>项目所有货物完成供货、安装、调试并经</w:t>
      </w:r>
      <w:r>
        <w:rPr>
          <w:rFonts w:hint="eastAsia" w:ascii="宋体" w:hAnsi="宋体" w:eastAsia="宋体"/>
          <w:iCs/>
          <w:color w:val="auto"/>
          <w:szCs w:val="21"/>
          <w:lang w:val="en-US" w:eastAsia="zh-CN"/>
        </w:rPr>
        <w:t>甲方</w:t>
      </w:r>
      <w:r>
        <w:rPr>
          <w:rFonts w:hint="eastAsia" w:ascii="宋体" w:hAnsi="宋体" w:eastAsia="宋体"/>
          <w:iCs/>
          <w:color w:val="auto"/>
          <w:szCs w:val="21"/>
        </w:rPr>
        <w:t>验收合格后，</w:t>
      </w:r>
      <w:r>
        <w:rPr>
          <w:rFonts w:hint="eastAsia" w:ascii="宋体" w:hAnsi="宋体" w:eastAsia="宋体"/>
          <w:iCs/>
          <w:color w:val="auto"/>
          <w:szCs w:val="21"/>
          <w:lang w:val="en-US" w:eastAsia="zh-CN"/>
        </w:rPr>
        <w:t>甲方</w:t>
      </w:r>
      <w:r>
        <w:rPr>
          <w:rFonts w:hint="eastAsia" w:ascii="宋体" w:hAnsi="宋体" w:eastAsia="宋体"/>
          <w:iCs/>
          <w:color w:val="auto"/>
          <w:szCs w:val="21"/>
        </w:rPr>
        <w:t>向</w:t>
      </w:r>
      <w:r>
        <w:rPr>
          <w:rFonts w:hint="eastAsia" w:ascii="宋体" w:hAnsi="宋体" w:eastAsia="宋体"/>
          <w:iCs/>
          <w:color w:val="auto"/>
          <w:szCs w:val="21"/>
          <w:lang w:val="en-US" w:eastAsia="zh-CN"/>
        </w:rPr>
        <w:t>乙方</w:t>
      </w:r>
      <w:r>
        <w:rPr>
          <w:rFonts w:hint="eastAsia" w:ascii="宋体" w:hAnsi="宋体" w:eastAsia="宋体"/>
          <w:iCs/>
          <w:color w:val="auto"/>
          <w:szCs w:val="21"/>
        </w:rPr>
        <w:t>支付合同总额</w:t>
      </w:r>
      <w:r>
        <w:rPr>
          <w:rFonts w:hint="eastAsia" w:ascii="宋体" w:hAnsi="宋体" w:eastAsia="宋体"/>
          <w:iCs/>
          <w:color w:val="auto"/>
          <w:szCs w:val="21"/>
          <w:lang w:val="en-US" w:eastAsia="zh-CN"/>
        </w:rPr>
        <w:t>5</w:t>
      </w:r>
      <w:r>
        <w:rPr>
          <w:rFonts w:hint="eastAsia" w:ascii="宋体" w:hAnsi="宋体" w:eastAsia="宋体"/>
          <w:iCs/>
          <w:color w:val="auto"/>
          <w:szCs w:val="21"/>
        </w:rPr>
        <w:t>0%的货款。</w:t>
      </w:r>
      <w:r>
        <w:rPr>
          <w:rFonts w:hint="eastAsia" w:ascii="宋体" w:hAnsi="宋体" w:eastAsia="宋体"/>
          <w:iCs/>
          <w:color w:val="auto"/>
          <w:szCs w:val="21"/>
          <w:lang w:val="en-US" w:eastAsia="zh-CN"/>
        </w:rPr>
        <w:t>乙方</w:t>
      </w:r>
      <w:r>
        <w:rPr>
          <w:rFonts w:hint="eastAsia" w:ascii="宋体" w:hAnsi="宋体" w:eastAsia="宋体"/>
          <w:iCs/>
          <w:color w:val="auto"/>
          <w:szCs w:val="21"/>
        </w:rPr>
        <w:t>须向</w:t>
      </w:r>
      <w:r>
        <w:rPr>
          <w:rFonts w:hint="eastAsia" w:ascii="宋体" w:hAnsi="宋体" w:eastAsia="宋体"/>
          <w:iCs/>
          <w:color w:val="auto"/>
          <w:szCs w:val="21"/>
          <w:lang w:val="en-US" w:eastAsia="zh-CN"/>
        </w:rPr>
        <w:t>甲方</w:t>
      </w:r>
      <w:r>
        <w:rPr>
          <w:rFonts w:hint="eastAsia" w:ascii="宋体" w:hAnsi="宋体" w:eastAsia="宋体"/>
          <w:iCs/>
          <w:color w:val="auto"/>
          <w:szCs w:val="21"/>
        </w:rPr>
        <w:t>提供等额、合规的正式增值税发票，</w:t>
      </w:r>
      <w:r>
        <w:rPr>
          <w:rFonts w:hint="eastAsia" w:ascii="宋体" w:hAnsi="宋体" w:eastAsia="宋体"/>
          <w:iCs/>
          <w:color w:val="auto"/>
          <w:szCs w:val="21"/>
          <w:lang w:val="en-US" w:eastAsia="zh-CN"/>
        </w:rPr>
        <w:t>甲方</w:t>
      </w:r>
      <w:r>
        <w:rPr>
          <w:rFonts w:hint="eastAsia" w:ascii="宋体" w:hAnsi="宋体" w:eastAsia="宋体"/>
          <w:iCs/>
          <w:color w:val="auto"/>
          <w:szCs w:val="21"/>
        </w:rPr>
        <w:t>在收到</w:t>
      </w:r>
      <w:r>
        <w:rPr>
          <w:rFonts w:hint="eastAsia" w:ascii="宋体" w:hAnsi="宋体" w:eastAsia="宋体"/>
          <w:iCs/>
          <w:color w:val="auto"/>
          <w:szCs w:val="21"/>
          <w:lang w:val="en-US" w:eastAsia="zh-CN"/>
        </w:rPr>
        <w:t>乙方合格请款资料</w:t>
      </w:r>
      <w:r>
        <w:rPr>
          <w:rFonts w:hint="eastAsia" w:ascii="宋体" w:hAnsi="宋体" w:eastAsia="宋体"/>
          <w:iCs/>
          <w:color w:val="auto"/>
          <w:szCs w:val="21"/>
        </w:rPr>
        <w:t>后</w:t>
      </w:r>
      <w:r>
        <w:rPr>
          <w:rFonts w:hint="eastAsia" w:ascii="宋体" w:hAnsi="宋体" w:eastAsia="宋体"/>
          <w:iCs/>
          <w:color w:val="auto"/>
          <w:szCs w:val="21"/>
          <w:lang w:val="en-US" w:eastAsia="zh-CN"/>
        </w:rPr>
        <w:t>7</w:t>
      </w:r>
      <w:r>
        <w:rPr>
          <w:rFonts w:hint="eastAsia" w:ascii="宋体" w:hAnsi="宋体" w:eastAsia="宋体"/>
          <w:iCs/>
          <w:color w:val="auto"/>
          <w:szCs w:val="21"/>
        </w:rPr>
        <w:t>个工作日内办理支付。</w:t>
      </w:r>
    </w:p>
    <w:p w14:paraId="3F004327">
      <w:pPr>
        <w:pStyle w:val="24"/>
        <w:keepNext w:val="0"/>
        <w:keepLines w:val="0"/>
        <w:pageBreakBefore w:val="0"/>
        <w:widowControl w:val="0"/>
        <w:numPr>
          <w:ilvl w:val="0"/>
          <w:numId w:val="77"/>
        </w:numPr>
        <w:kinsoku/>
        <w:wordWrap/>
        <w:overflowPunct/>
        <w:topLinePunct w:val="0"/>
        <w:autoSpaceDE/>
        <w:autoSpaceDN/>
        <w:bidi w:val="0"/>
        <w:adjustRightInd/>
        <w:snapToGrid w:val="0"/>
        <w:spacing w:before="217" w:beforeLines="50" w:line="360" w:lineRule="auto"/>
        <w:ind w:firstLineChars="0"/>
        <w:textAlignment w:val="auto"/>
        <w:rPr>
          <w:rFonts w:ascii="宋体" w:hAnsi="宋体" w:eastAsia="宋体"/>
          <w:b/>
          <w:szCs w:val="21"/>
        </w:rPr>
      </w:pPr>
      <w:r>
        <w:rPr>
          <w:rFonts w:hint="eastAsia" w:ascii="宋体" w:hAnsi="宋体" w:eastAsia="宋体"/>
          <w:b/>
          <w:szCs w:val="21"/>
        </w:rPr>
        <w:t>售后服务要求</w:t>
      </w:r>
    </w:p>
    <w:p w14:paraId="12CCA5D6">
      <w:pPr>
        <w:pStyle w:val="24"/>
        <w:keepNext w:val="0"/>
        <w:keepLines w:val="0"/>
        <w:pageBreakBefore w:val="0"/>
        <w:widowControl w:val="0"/>
        <w:numPr>
          <w:ilvl w:val="0"/>
          <w:numId w:val="85"/>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质保期内乙方必须配置专业的维护团队，团队须提供至少1人作为维护对接人，该人员必须是参加本项目的主要人员，对接人须协助甲方处理本项目的建设和维护工作；</w:t>
      </w:r>
    </w:p>
    <w:p w14:paraId="1A9EEF62">
      <w:pPr>
        <w:pStyle w:val="24"/>
        <w:keepNext w:val="0"/>
        <w:keepLines w:val="0"/>
        <w:pageBreakBefore w:val="0"/>
        <w:widowControl w:val="0"/>
        <w:numPr>
          <w:ilvl w:val="0"/>
          <w:numId w:val="85"/>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质保期内提供的维护服务内容和方式包括：提供技术指导、功能优化与支持服务等内容，服务方式应包括但不限于网络支持与现场服务等；</w:t>
      </w:r>
    </w:p>
    <w:p w14:paraId="0F6E559C">
      <w:pPr>
        <w:pStyle w:val="24"/>
        <w:keepNext w:val="0"/>
        <w:keepLines w:val="0"/>
        <w:pageBreakBefore w:val="0"/>
        <w:widowControl w:val="0"/>
        <w:numPr>
          <w:ilvl w:val="0"/>
          <w:numId w:val="85"/>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质保期内乙方至少每半年对本项目货品进行全面的巡检（巡检内容包括设备整体检测、设备保养评估、故障隐患排查等），对巡检过程中发现的故障及隐患进行及时处理，并生成巡检报告提交甲方；</w:t>
      </w:r>
    </w:p>
    <w:p w14:paraId="2E71201D">
      <w:pPr>
        <w:pStyle w:val="24"/>
        <w:keepNext w:val="0"/>
        <w:keepLines w:val="0"/>
        <w:pageBreakBefore w:val="0"/>
        <w:widowControl w:val="0"/>
        <w:numPr>
          <w:ilvl w:val="0"/>
          <w:numId w:val="85"/>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应急维护要求：乙方须提供应急维护方案，且质保期内提供24小时电话服务热线，保证在接到故障电话后即时响应，</w:t>
      </w:r>
      <w:r>
        <w:rPr>
          <w:rFonts w:hint="eastAsia" w:ascii="宋体" w:hAnsi="宋体" w:eastAsia="宋体"/>
          <w:iCs/>
          <w:color w:val="auto"/>
          <w:szCs w:val="21"/>
          <w:u w:val="single"/>
          <w:lang w:val="en-US" w:eastAsia="zh-CN"/>
        </w:rPr>
        <w:t xml:space="preserve">  </w:t>
      </w:r>
      <w:r>
        <w:rPr>
          <w:rFonts w:hint="eastAsia" w:ascii="宋体" w:hAnsi="宋体" w:eastAsia="宋体"/>
          <w:iCs/>
          <w:color w:val="auto"/>
          <w:szCs w:val="21"/>
          <w:lang w:val="en-US" w:eastAsia="zh-CN"/>
        </w:rPr>
        <w:t>小时内到达故障现场，并在</w:t>
      </w:r>
      <w:r>
        <w:rPr>
          <w:rFonts w:hint="eastAsia" w:ascii="宋体" w:hAnsi="宋体" w:eastAsia="宋体"/>
          <w:iCs/>
          <w:color w:val="auto"/>
          <w:szCs w:val="21"/>
          <w:u w:val="single"/>
          <w:lang w:val="en-US" w:eastAsia="zh-CN"/>
        </w:rPr>
        <w:t xml:space="preserve">  </w:t>
      </w:r>
      <w:r>
        <w:rPr>
          <w:rFonts w:hint="eastAsia" w:ascii="宋体" w:hAnsi="宋体" w:eastAsia="宋体"/>
          <w:iCs/>
          <w:color w:val="auto"/>
          <w:szCs w:val="21"/>
          <w:lang w:val="en-US" w:eastAsia="zh-CN"/>
        </w:rPr>
        <w:t>小时内修复设备，如24小时内无法修复的，乙方须无偿提供不低于原设备性能的替代货物给甲方使用，直到故障货物修复为止，质保服务方式均为乙方上门服务。</w:t>
      </w:r>
    </w:p>
    <w:p w14:paraId="2F2CD1DD">
      <w:pPr>
        <w:pStyle w:val="24"/>
        <w:keepNext w:val="0"/>
        <w:keepLines w:val="0"/>
        <w:pageBreakBefore w:val="0"/>
        <w:widowControl w:val="0"/>
        <w:numPr>
          <w:ilvl w:val="0"/>
          <w:numId w:val="77"/>
        </w:numPr>
        <w:kinsoku/>
        <w:wordWrap/>
        <w:overflowPunct/>
        <w:topLinePunct w:val="0"/>
        <w:autoSpaceDE/>
        <w:autoSpaceDN/>
        <w:bidi w:val="0"/>
        <w:adjustRightInd/>
        <w:snapToGrid w:val="0"/>
        <w:spacing w:before="217" w:beforeLines="50" w:line="360" w:lineRule="auto"/>
        <w:ind w:firstLineChars="0"/>
        <w:textAlignment w:val="auto"/>
        <w:rPr>
          <w:rFonts w:ascii="宋体" w:hAnsi="宋体" w:eastAsia="宋体"/>
          <w:b/>
          <w:szCs w:val="21"/>
        </w:rPr>
      </w:pPr>
      <w:r>
        <w:rPr>
          <w:rFonts w:hint="eastAsia" w:ascii="宋体" w:hAnsi="宋体" w:eastAsia="宋体"/>
          <w:b/>
          <w:szCs w:val="21"/>
        </w:rPr>
        <w:t>违约责任</w:t>
      </w:r>
    </w:p>
    <w:p w14:paraId="657BE99E">
      <w:pPr>
        <w:pStyle w:val="29"/>
        <w:keepNext w:val="0"/>
        <w:keepLines w:val="0"/>
        <w:pageBreakBefore w:val="0"/>
        <w:widowControl w:val="0"/>
        <w:numPr>
          <w:ilvl w:val="0"/>
          <w:numId w:val="86"/>
        </w:numPr>
        <w:tabs>
          <w:tab w:val="left" w:pos="840"/>
        </w:tabs>
        <w:kinsoku/>
        <w:wordWrap/>
        <w:overflowPunct/>
        <w:topLinePunct w:val="0"/>
        <w:autoSpaceDE/>
        <w:autoSpaceDN/>
        <w:bidi w:val="0"/>
        <w:adjustRightInd/>
        <w:snapToGrid w:val="0"/>
        <w:spacing w:line="360" w:lineRule="auto"/>
        <w:ind w:firstLineChars="0"/>
        <w:textAlignment w:val="auto"/>
        <w:rPr>
          <w:rFonts w:ascii="宋体" w:hAnsi="宋体"/>
          <w:szCs w:val="21"/>
        </w:rPr>
      </w:pPr>
      <w:r>
        <w:rPr>
          <w:rFonts w:hint="eastAsia" w:ascii="宋体" w:hAnsi="宋体"/>
          <w:szCs w:val="21"/>
        </w:rPr>
        <w:t>乙方违反合同及招标文件约定的有关义务，对甲方造成经济损失的，应给予甲方经济赔偿；如造成重大损失的，甲方有权终止合同。</w:t>
      </w:r>
    </w:p>
    <w:p w14:paraId="5DBE4689">
      <w:pPr>
        <w:pStyle w:val="29"/>
        <w:keepNext w:val="0"/>
        <w:keepLines w:val="0"/>
        <w:pageBreakBefore w:val="0"/>
        <w:widowControl w:val="0"/>
        <w:numPr>
          <w:ilvl w:val="0"/>
          <w:numId w:val="86"/>
        </w:numPr>
        <w:tabs>
          <w:tab w:val="left" w:pos="840"/>
        </w:tabs>
        <w:kinsoku/>
        <w:wordWrap/>
        <w:overflowPunct/>
        <w:topLinePunct w:val="0"/>
        <w:autoSpaceDE/>
        <w:autoSpaceDN/>
        <w:bidi w:val="0"/>
        <w:adjustRightInd/>
        <w:snapToGrid w:val="0"/>
        <w:spacing w:line="360" w:lineRule="auto"/>
        <w:ind w:firstLineChars="0"/>
        <w:textAlignment w:val="auto"/>
        <w:rPr>
          <w:rFonts w:ascii="宋体" w:hAnsi="宋体"/>
          <w:szCs w:val="21"/>
        </w:rPr>
      </w:pPr>
      <w:r>
        <w:rPr>
          <w:rFonts w:hint="eastAsia" w:ascii="宋体" w:hAnsi="宋体"/>
          <w:szCs w:val="21"/>
        </w:rPr>
        <w:t>除合同规定外，如果乙方没有按照合同规定的时间交付或完成，甲方可要求乙方支付违约金。从逾期之日起每日按本合同总价</w:t>
      </w:r>
      <w:r>
        <w:rPr>
          <w:rFonts w:ascii="宋体" w:hAnsi="宋体" w:cs="Times New Roman"/>
          <w:szCs w:val="21"/>
          <w:u w:val="single"/>
        </w:rPr>
        <w:t xml:space="preserve"> </w:t>
      </w:r>
      <w:r>
        <w:rPr>
          <w:rFonts w:hint="eastAsia" w:ascii="宋体" w:hAnsi="宋体" w:cs="Times New Roman"/>
          <w:szCs w:val="21"/>
          <w:u w:val="single"/>
        </w:rPr>
        <w:t>3</w:t>
      </w:r>
      <w:r>
        <w:rPr>
          <w:rFonts w:ascii="宋体" w:hAnsi="宋体" w:cs="Times New Roman"/>
          <w:szCs w:val="21"/>
          <w:u w:val="single"/>
        </w:rPr>
        <w:t xml:space="preserve"> </w:t>
      </w:r>
      <w:r>
        <w:rPr>
          <w:rFonts w:hint="eastAsia" w:ascii="宋体" w:hAnsi="宋体" w:cs="Times New Roman"/>
          <w:szCs w:val="21"/>
        </w:rPr>
        <w:t>‰</w:t>
      </w:r>
      <w:r>
        <w:rPr>
          <w:rFonts w:hint="eastAsia" w:ascii="宋体" w:hAnsi="宋体"/>
          <w:szCs w:val="21"/>
        </w:rPr>
        <w:t>的数额向甲方支付违约金；逾期</w:t>
      </w:r>
      <w:r>
        <w:rPr>
          <w:rFonts w:ascii="宋体" w:hAnsi="宋体"/>
          <w:szCs w:val="21"/>
        </w:rPr>
        <w:t>15天或以上的，甲方有权终止合同，要求乙方一次性支付合同总金额</w:t>
      </w:r>
      <w:r>
        <w:rPr>
          <w:rFonts w:ascii="宋体" w:hAnsi="宋体"/>
          <w:szCs w:val="21"/>
          <w:u w:val="single"/>
        </w:rPr>
        <w:t xml:space="preserve"> </w:t>
      </w:r>
      <w:r>
        <w:rPr>
          <w:rFonts w:hint="eastAsia" w:ascii="宋体" w:hAnsi="宋体"/>
          <w:szCs w:val="21"/>
          <w:u w:val="single"/>
        </w:rPr>
        <w:t>20</w:t>
      </w:r>
      <w:r>
        <w:rPr>
          <w:rFonts w:ascii="宋体" w:hAnsi="宋体"/>
          <w:szCs w:val="21"/>
          <w:u w:val="single"/>
        </w:rPr>
        <w:t xml:space="preserve"> %</w:t>
      </w:r>
      <w:r>
        <w:rPr>
          <w:rFonts w:hint="eastAsia" w:ascii="宋体" w:hAnsi="宋体"/>
          <w:szCs w:val="21"/>
        </w:rPr>
        <w:t>违约金，并且给甲方造成的经济损失由乙方承担赔偿责任。</w:t>
      </w:r>
    </w:p>
    <w:p w14:paraId="67A4E470">
      <w:pPr>
        <w:pStyle w:val="29"/>
        <w:keepNext w:val="0"/>
        <w:keepLines w:val="0"/>
        <w:pageBreakBefore w:val="0"/>
        <w:widowControl w:val="0"/>
        <w:numPr>
          <w:ilvl w:val="0"/>
          <w:numId w:val="86"/>
        </w:numPr>
        <w:tabs>
          <w:tab w:val="left" w:pos="840"/>
        </w:tabs>
        <w:kinsoku/>
        <w:wordWrap/>
        <w:overflowPunct/>
        <w:topLinePunct w:val="0"/>
        <w:autoSpaceDE/>
        <w:autoSpaceDN/>
        <w:bidi w:val="0"/>
        <w:adjustRightInd/>
        <w:snapToGrid w:val="0"/>
        <w:spacing w:line="360" w:lineRule="auto"/>
        <w:ind w:firstLineChars="0"/>
        <w:textAlignment w:val="auto"/>
        <w:rPr>
          <w:rFonts w:ascii="宋体" w:hAnsi="宋体" w:cstheme="minorBidi"/>
          <w:szCs w:val="21"/>
        </w:rPr>
      </w:pPr>
      <w:r>
        <w:rPr>
          <w:rFonts w:hint="eastAsia" w:ascii="宋体" w:hAnsi="宋体" w:cstheme="minorBidi"/>
          <w:szCs w:val="21"/>
        </w:rPr>
        <w:t>因乙方原因导致本合同解除或是无法履行的，乙方应向甲方支付合同总价</w:t>
      </w:r>
      <w:r>
        <w:rPr>
          <w:rFonts w:ascii="宋体" w:hAnsi="宋体" w:cstheme="minorBidi"/>
          <w:szCs w:val="21"/>
          <w:u w:val="single"/>
        </w:rPr>
        <w:t xml:space="preserve"> </w:t>
      </w:r>
      <w:r>
        <w:rPr>
          <w:rFonts w:hint="eastAsia" w:ascii="宋体" w:hAnsi="宋体" w:cstheme="minorBidi"/>
          <w:szCs w:val="21"/>
          <w:u w:val="single"/>
        </w:rPr>
        <w:t>20</w:t>
      </w:r>
      <w:r>
        <w:rPr>
          <w:rFonts w:ascii="宋体" w:hAnsi="宋体" w:cstheme="minorBidi"/>
          <w:szCs w:val="21"/>
          <w:u w:val="single"/>
        </w:rPr>
        <w:t xml:space="preserve"> %</w:t>
      </w:r>
      <w:r>
        <w:rPr>
          <w:rFonts w:hint="eastAsia" w:ascii="宋体" w:hAnsi="宋体" w:cstheme="minorBidi"/>
          <w:szCs w:val="21"/>
        </w:rPr>
        <w:t>的违约金，并且给甲方造成的经济损失由乙方承担赔偿责任。</w:t>
      </w:r>
    </w:p>
    <w:p w14:paraId="3BDC8164">
      <w:pPr>
        <w:pStyle w:val="29"/>
        <w:keepNext w:val="0"/>
        <w:keepLines w:val="0"/>
        <w:pageBreakBefore w:val="0"/>
        <w:widowControl w:val="0"/>
        <w:numPr>
          <w:ilvl w:val="0"/>
          <w:numId w:val="86"/>
        </w:numPr>
        <w:tabs>
          <w:tab w:val="left" w:pos="840"/>
        </w:tabs>
        <w:kinsoku/>
        <w:wordWrap/>
        <w:overflowPunct/>
        <w:topLinePunct w:val="0"/>
        <w:autoSpaceDE/>
        <w:autoSpaceDN/>
        <w:bidi w:val="0"/>
        <w:adjustRightInd/>
        <w:snapToGrid w:val="0"/>
        <w:spacing w:line="360" w:lineRule="auto"/>
        <w:ind w:firstLineChars="0"/>
        <w:textAlignment w:val="auto"/>
        <w:rPr>
          <w:rFonts w:ascii="宋体" w:hAnsi="宋体"/>
          <w:szCs w:val="21"/>
        </w:rPr>
      </w:pPr>
      <w:r>
        <w:rPr>
          <w:rFonts w:hint="eastAsia" w:ascii="宋体" w:hAnsi="宋体"/>
          <w:szCs w:val="21"/>
        </w:rPr>
        <w:t>甲方有权从未支付的款</w:t>
      </w:r>
      <w:r>
        <w:rPr>
          <w:rFonts w:hint="eastAsia" w:ascii="宋体" w:hAnsi="宋体"/>
          <w:color w:val="auto"/>
          <w:szCs w:val="21"/>
        </w:rPr>
        <w:t>项或是履约保证金中直接扣除乙方的</w:t>
      </w:r>
      <w:r>
        <w:rPr>
          <w:rFonts w:hint="eastAsia" w:ascii="宋体" w:hAnsi="宋体"/>
          <w:szCs w:val="21"/>
        </w:rPr>
        <w:t>违约金，不足的部分由乙方另行补足。</w:t>
      </w:r>
    </w:p>
    <w:p w14:paraId="155CB7F7">
      <w:pPr>
        <w:pStyle w:val="29"/>
        <w:keepNext w:val="0"/>
        <w:keepLines w:val="0"/>
        <w:pageBreakBefore w:val="0"/>
        <w:widowControl w:val="0"/>
        <w:numPr>
          <w:ilvl w:val="0"/>
          <w:numId w:val="86"/>
        </w:numPr>
        <w:tabs>
          <w:tab w:val="left" w:pos="840"/>
        </w:tabs>
        <w:kinsoku/>
        <w:wordWrap/>
        <w:overflowPunct/>
        <w:topLinePunct w:val="0"/>
        <w:autoSpaceDE/>
        <w:autoSpaceDN/>
        <w:bidi w:val="0"/>
        <w:adjustRightInd/>
        <w:snapToGrid w:val="0"/>
        <w:spacing w:line="360" w:lineRule="auto"/>
        <w:ind w:firstLineChars="0"/>
        <w:textAlignment w:val="auto"/>
        <w:rPr>
          <w:rFonts w:ascii="宋体" w:hAnsi="宋体"/>
          <w:szCs w:val="21"/>
        </w:rPr>
      </w:pPr>
      <w:r>
        <w:rPr>
          <w:rFonts w:hint="eastAsia" w:ascii="宋体" w:hAnsi="宋体"/>
          <w:szCs w:val="21"/>
        </w:rPr>
        <w:t>乙方交</w:t>
      </w:r>
      <w:bookmarkStart w:id="34" w:name="_Toc86481565"/>
      <w:r>
        <w:rPr>
          <w:rFonts w:hint="eastAsia" w:ascii="宋体" w:hAnsi="宋体"/>
          <w:szCs w:val="21"/>
        </w:rPr>
        <w:t>付的货物不符合</w:t>
      </w:r>
      <w:bookmarkEnd w:id="34"/>
      <w:r>
        <w:rPr>
          <w:rFonts w:hint="eastAsia" w:ascii="宋体" w:hAnsi="宋体"/>
          <w:szCs w:val="21"/>
        </w:rPr>
        <w:t>合同规定的，甲方有权拒收，经乙方一再努力仍未能达到合同规定的，甲方有权单方中止合同且乙方需向甲方支付合同总价</w:t>
      </w:r>
      <w:r>
        <w:rPr>
          <w:rFonts w:ascii="宋体" w:hAnsi="宋体"/>
          <w:szCs w:val="21"/>
          <w:u w:val="single"/>
        </w:rPr>
        <w:t xml:space="preserve">     </w:t>
      </w:r>
      <w:r>
        <w:rPr>
          <w:rFonts w:hint="eastAsia" w:ascii="宋体" w:hAnsi="宋体"/>
          <w:szCs w:val="21"/>
        </w:rPr>
        <w:t>的违约金。</w:t>
      </w:r>
    </w:p>
    <w:p w14:paraId="210A4205">
      <w:pPr>
        <w:pStyle w:val="24"/>
        <w:keepNext w:val="0"/>
        <w:keepLines w:val="0"/>
        <w:pageBreakBefore w:val="0"/>
        <w:widowControl w:val="0"/>
        <w:numPr>
          <w:ilvl w:val="0"/>
          <w:numId w:val="77"/>
        </w:numPr>
        <w:kinsoku/>
        <w:wordWrap/>
        <w:overflowPunct/>
        <w:topLinePunct w:val="0"/>
        <w:autoSpaceDE/>
        <w:autoSpaceDN/>
        <w:bidi w:val="0"/>
        <w:adjustRightInd/>
        <w:snapToGrid w:val="0"/>
        <w:spacing w:before="217" w:beforeLines="50" w:line="360" w:lineRule="auto"/>
        <w:ind w:firstLineChars="0"/>
        <w:textAlignment w:val="auto"/>
        <w:rPr>
          <w:rFonts w:ascii="宋体" w:hAnsi="宋体" w:eastAsia="宋体"/>
          <w:b/>
          <w:szCs w:val="21"/>
        </w:rPr>
      </w:pPr>
      <w:r>
        <w:rPr>
          <w:rFonts w:hint="eastAsia" w:ascii="宋体" w:hAnsi="宋体" w:eastAsia="宋体"/>
          <w:b/>
          <w:szCs w:val="21"/>
        </w:rPr>
        <w:t>争议的解决</w:t>
      </w:r>
    </w:p>
    <w:p w14:paraId="219371A4">
      <w:pPr>
        <w:keepNext w:val="0"/>
        <w:keepLines w:val="0"/>
        <w:pageBreakBefore w:val="0"/>
        <w:widowControl w:val="0"/>
        <w:numPr>
          <w:ilvl w:val="0"/>
          <w:numId w:val="87"/>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凡与</w:t>
      </w:r>
      <w:bookmarkStart w:id="35" w:name="_Toc86481566"/>
      <w:r>
        <w:rPr>
          <w:rFonts w:hint="eastAsia" w:ascii="宋体" w:hAnsi="宋体" w:eastAsia="宋体" w:cs="Times New Roman"/>
          <w:szCs w:val="21"/>
        </w:rPr>
        <w:t>本合同有关而引起</w:t>
      </w:r>
      <w:bookmarkEnd w:id="35"/>
      <w:r>
        <w:rPr>
          <w:rFonts w:hint="eastAsia" w:ascii="宋体" w:hAnsi="宋体" w:eastAsia="宋体" w:cs="Times New Roman"/>
          <w:szCs w:val="21"/>
        </w:rPr>
        <w:t>的一切争议，甲乙双方应首先通过友好协商解决，如经协商后仍不能达成协议时，任何一方可以向法院提出诉讼。</w:t>
      </w:r>
    </w:p>
    <w:p w14:paraId="307B606B">
      <w:pPr>
        <w:keepNext w:val="0"/>
        <w:keepLines w:val="0"/>
        <w:pageBreakBefore w:val="0"/>
        <w:widowControl w:val="0"/>
        <w:numPr>
          <w:ilvl w:val="0"/>
          <w:numId w:val="87"/>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本合同发生的诉讼管辖地为东莞市有管辖权的法院。</w:t>
      </w:r>
    </w:p>
    <w:p w14:paraId="082EB96C">
      <w:pPr>
        <w:keepNext w:val="0"/>
        <w:keepLines w:val="0"/>
        <w:pageBreakBefore w:val="0"/>
        <w:widowControl w:val="0"/>
        <w:numPr>
          <w:ilvl w:val="0"/>
          <w:numId w:val="87"/>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在进行法院审理期间，除提交法院审理的事项外，合同其他部分仍继续履行。</w:t>
      </w:r>
    </w:p>
    <w:p w14:paraId="038C21D4">
      <w:pPr>
        <w:keepNext w:val="0"/>
        <w:keepLines w:val="0"/>
        <w:pageBreakBefore w:val="0"/>
        <w:widowControl w:val="0"/>
        <w:numPr>
          <w:ilvl w:val="0"/>
          <w:numId w:val="87"/>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本合同按照中华人民共和国的法律进行解释。</w:t>
      </w:r>
    </w:p>
    <w:p w14:paraId="31FA8155">
      <w:pPr>
        <w:pStyle w:val="24"/>
        <w:keepNext w:val="0"/>
        <w:keepLines w:val="0"/>
        <w:pageBreakBefore w:val="0"/>
        <w:widowControl w:val="0"/>
        <w:numPr>
          <w:ilvl w:val="0"/>
          <w:numId w:val="77"/>
        </w:numPr>
        <w:kinsoku/>
        <w:wordWrap/>
        <w:overflowPunct/>
        <w:topLinePunct w:val="0"/>
        <w:autoSpaceDE/>
        <w:autoSpaceDN/>
        <w:bidi w:val="0"/>
        <w:adjustRightInd/>
        <w:snapToGrid w:val="0"/>
        <w:spacing w:before="217" w:beforeLines="50" w:line="360" w:lineRule="auto"/>
        <w:ind w:firstLineChars="0"/>
        <w:textAlignment w:val="auto"/>
        <w:rPr>
          <w:rFonts w:ascii="宋体" w:hAnsi="宋体" w:eastAsia="宋体"/>
          <w:b/>
          <w:szCs w:val="21"/>
        </w:rPr>
      </w:pPr>
      <w:r>
        <w:rPr>
          <w:rFonts w:hint="eastAsia" w:ascii="宋体" w:hAnsi="宋体" w:eastAsia="宋体"/>
          <w:b/>
          <w:szCs w:val="21"/>
        </w:rPr>
        <w:t>不可抗力</w:t>
      </w:r>
    </w:p>
    <w:p w14:paraId="72406002">
      <w:pPr>
        <w:keepNext w:val="0"/>
        <w:keepLines w:val="0"/>
        <w:pageBreakBefore w:val="0"/>
        <w:widowControl w:val="0"/>
        <w:numPr>
          <w:ilvl w:val="0"/>
          <w:numId w:val="88"/>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2AB02D88">
      <w:pPr>
        <w:keepNext w:val="0"/>
        <w:keepLines w:val="0"/>
        <w:pageBreakBefore w:val="0"/>
        <w:widowControl w:val="0"/>
        <w:numPr>
          <w:ilvl w:val="0"/>
          <w:numId w:val="88"/>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43CF772C">
      <w:pPr>
        <w:pStyle w:val="24"/>
        <w:keepNext w:val="0"/>
        <w:keepLines w:val="0"/>
        <w:pageBreakBefore w:val="0"/>
        <w:widowControl w:val="0"/>
        <w:numPr>
          <w:ilvl w:val="0"/>
          <w:numId w:val="77"/>
        </w:numPr>
        <w:kinsoku/>
        <w:wordWrap/>
        <w:overflowPunct/>
        <w:topLinePunct w:val="0"/>
        <w:autoSpaceDE/>
        <w:autoSpaceDN/>
        <w:bidi w:val="0"/>
        <w:adjustRightInd/>
        <w:snapToGrid w:val="0"/>
        <w:spacing w:before="217" w:beforeLines="50" w:line="360" w:lineRule="auto"/>
        <w:ind w:firstLineChars="0"/>
        <w:textAlignment w:val="auto"/>
        <w:rPr>
          <w:rFonts w:ascii="宋体" w:hAnsi="宋体" w:eastAsia="宋体"/>
          <w:b/>
          <w:szCs w:val="21"/>
        </w:rPr>
      </w:pPr>
      <w:r>
        <w:rPr>
          <w:rFonts w:hint="eastAsia" w:ascii="宋体" w:hAnsi="宋体" w:eastAsia="宋体"/>
          <w:b/>
          <w:szCs w:val="21"/>
        </w:rPr>
        <w:t>合同生效</w:t>
      </w:r>
    </w:p>
    <w:p w14:paraId="091BB8BE">
      <w:pPr>
        <w:keepNext w:val="0"/>
        <w:keepLines w:val="0"/>
        <w:pageBreakBefore w:val="0"/>
        <w:widowControl w:val="0"/>
        <w:numPr>
          <w:ilvl w:val="0"/>
          <w:numId w:val="89"/>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本合同</w:t>
      </w:r>
      <w:bookmarkStart w:id="36" w:name="_Toc86481569"/>
      <w:r>
        <w:rPr>
          <w:rFonts w:hint="eastAsia" w:ascii="宋体" w:hAnsi="宋体" w:eastAsia="宋体" w:cs="Times New Roman"/>
          <w:szCs w:val="21"/>
        </w:rPr>
        <w:t>由双方法定代表</w:t>
      </w:r>
      <w:bookmarkEnd w:id="36"/>
      <w:r>
        <w:rPr>
          <w:rFonts w:hint="eastAsia" w:ascii="宋体" w:hAnsi="宋体" w:eastAsia="宋体" w:cs="Times New Roman"/>
          <w:szCs w:val="21"/>
        </w:rPr>
        <w:t>人或委托代理人签字盖章后立即生效，具有同等法律效力。</w:t>
      </w:r>
    </w:p>
    <w:p w14:paraId="078AF7C4">
      <w:pPr>
        <w:keepNext w:val="0"/>
        <w:keepLines w:val="0"/>
        <w:pageBreakBefore w:val="0"/>
        <w:widowControl w:val="0"/>
        <w:numPr>
          <w:ilvl w:val="0"/>
          <w:numId w:val="89"/>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本合同一式</w:t>
      </w:r>
      <w:r>
        <w:rPr>
          <w:rFonts w:ascii="宋体" w:hAnsi="宋体" w:eastAsia="宋体" w:cs="Times New Roman"/>
          <w:szCs w:val="21"/>
          <w:u w:val="single"/>
        </w:rPr>
        <w:t xml:space="preserve">     </w:t>
      </w:r>
      <w:r>
        <w:rPr>
          <w:rFonts w:hint="eastAsia" w:ascii="宋体" w:hAnsi="宋体" w:eastAsia="宋体" w:cs="Times New Roman"/>
          <w:szCs w:val="21"/>
        </w:rPr>
        <w:t>份，其中甲方</w:t>
      </w:r>
      <w:r>
        <w:rPr>
          <w:rFonts w:ascii="宋体" w:hAnsi="宋体" w:eastAsia="宋体" w:cs="Times New Roman"/>
          <w:szCs w:val="21"/>
          <w:u w:val="single"/>
        </w:rPr>
        <w:t xml:space="preserve">     </w:t>
      </w:r>
      <w:r>
        <w:rPr>
          <w:rFonts w:hint="eastAsia" w:ascii="宋体" w:hAnsi="宋体" w:eastAsia="宋体" w:cs="Times New Roman"/>
          <w:szCs w:val="21"/>
        </w:rPr>
        <w:t>份、乙方</w:t>
      </w:r>
      <w:r>
        <w:rPr>
          <w:rFonts w:ascii="宋体" w:hAnsi="宋体" w:eastAsia="宋体" w:cs="Times New Roman"/>
          <w:szCs w:val="21"/>
          <w:u w:val="single"/>
        </w:rPr>
        <w:t xml:space="preserve">     </w:t>
      </w:r>
      <w:r>
        <w:rPr>
          <w:rFonts w:hint="eastAsia" w:ascii="宋体" w:hAnsi="宋体" w:eastAsia="宋体" w:cs="Times New Roman"/>
          <w:szCs w:val="21"/>
        </w:rPr>
        <w:t>份，采购代理机构</w:t>
      </w:r>
      <w:r>
        <w:rPr>
          <w:rFonts w:ascii="宋体" w:hAnsi="宋体" w:eastAsia="宋体" w:cs="Times New Roman"/>
          <w:szCs w:val="21"/>
          <w:u w:val="single"/>
        </w:rPr>
        <w:t xml:space="preserve"> 壹 </w:t>
      </w:r>
      <w:r>
        <w:rPr>
          <w:rFonts w:hint="eastAsia" w:ascii="宋体" w:hAnsi="宋体" w:eastAsia="宋体" w:cs="Times New Roman"/>
          <w:szCs w:val="21"/>
        </w:rPr>
        <w:t>份（须在合同签订之日起</w:t>
      </w:r>
      <w:r>
        <w:rPr>
          <w:rFonts w:ascii="宋体" w:hAnsi="宋体" w:eastAsia="宋体" w:cs="Times New Roman"/>
          <w:szCs w:val="21"/>
        </w:rPr>
        <w:t>5个工作日内递交）。</w:t>
      </w:r>
    </w:p>
    <w:p w14:paraId="794FCA27">
      <w:pPr>
        <w:pStyle w:val="24"/>
        <w:keepNext w:val="0"/>
        <w:keepLines w:val="0"/>
        <w:pageBreakBefore w:val="0"/>
        <w:widowControl w:val="0"/>
        <w:numPr>
          <w:ilvl w:val="0"/>
          <w:numId w:val="77"/>
        </w:numPr>
        <w:kinsoku/>
        <w:wordWrap/>
        <w:overflowPunct/>
        <w:topLinePunct w:val="0"/>
        <w:autoSpaceDE/>
        <w:autoSpaceDN/>
        <w:bidi w:val="0"/>
        <w:adjustRightInd/>
        <w:snapToGrid w:val="0"/>
        <w:spacing w:before="217" w:beforeLines="50" w:line="360" w:lineRule="auto"/>
        <w:ind w:firstLineChars="0"/>
        <w:textAlignment w:val="auto"/>
        <w:rPr>
          <w:rFonts w:ascii="宋体" w:hAnsi="宋体" w:eastAsia="宋体"/>
          <w:b/>
          <w:szCs w:val="21"/>
        </w:rPr>
      </w:pPr>
      <w:r>
        <w:rPr>
          <w:rFonts w:hint="eastAsia" w:ascii="宋体" w:hAnsi="宋体" w:eastAsia="宋体"/>
          <w:b/>
          <w:szCs w:val="21"/>
        </w:rPr>
        <w:t>其它</w:t>
      </w:r>
    </w:p>
    <w:p w14:paraId="050B43F7">
      <w:pPr>
        <w:keepNext w:val="0"/>
        <w:keepLines w:val="0"/>
        <w:pageBreakBefore w:val="0"/>
        <w:widowControl w:val="0"/>
        <w:numPr>
          <w:ilvl w:val="0"/>
          <w:numId w:val="90"/>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本合同未尽</w:t>
      </w:r>
      <w:bookmarkStart w:id="37" w:name="_Toc86481570"/>
      <w:r>
        <w:rPr>
          <w:rFonts w:hint="eastAsia" w:ascii="宋体" w:hAnsi="宋体" w:eastAsia="宋体" w:cs="Times New Roman"/>
          <w:szCs w:val="21"/>
        </w:rPr>
        <w:t>事宜，双方</w:t>
      </w:r>
      <w:bookmarkEnd w:id="37"/>
      <w:r>
        <w:rPr>
          <w:rFonts w:hint="eastAsia" w:ascii="宋体" w:hAnsi="宋体" w:eastAsia="宋体" w:cs="Times New Roman"/>
          <w:szCs w:val="21"/>
        </w:rPr>
        <w:t>可签订补充合同，补充合同与所有附件均为合同的有效组成部分，与本合同具有同等法律效力。</w:t>
      </w:r>
    </w:p>
    <w:p w14:paraId="1C3B0FB5">
      <w:pPr>
        <w:keepNext w:val="0"/>
        <w:keepLines w:val="0"/>
        <w:pageBreakBefore w:val="0"/>
        <w:widowControl w:val="0"/>
        <w:numPr>
          <w:ilvl w:val="0"/>
          <w:numId w:val="90"/>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在执行本合同的过程中，所有经甲乙双方签署确认的文件（包括会议纪要、补充协议、往来信函、合同附件等）即成为本合同的有效组成部分，其生效日期为双方签字盖章或确认之日期。</w:t>
      </w:r>
    </w:p>
    <w:p w14:paraId="20D65657">
      <w:pPr>
        <w:keepNext w:val="0"/>
        <w:keepLines w:val="0"/>
        <w:pageBreakBefore w:val="0"/>
        <w:widowControl w:val="0"/>
        <w:numPr>
          <w:ilvl w:val="0"/>
          <w:numId w:val="90"/>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本合同合计</w:t>
      </w:r>
      <w:r>
        <w:rPr>
          <w:rFonts w:ascii="宋体" w:hAnsi="宋体" w:eastAsia="宋体" w:cs="Times New Roman"/>
          <w:szCs w:val="21"/>
        </w:rPr>
        <w:t xml:space="preserve"> </w:t>
      </w:r>
      <w:r>
        <w:rPr>
          <w:rFonts w:ascii="宋体" w:hAnsi="宋体" w:eastAsia="宋体" w:cs="Times New Roman"/>
          <w:szCs w:val="21"/>
          <w:u w:val="single"/>
        </w:rPr>
        <w:t xml:space="preserve">      </w:t>
      </w:r>
      <w:r>
        <w:rPr>
          <w:rFonts w:hint="eastAsia" w:ascii="宋体" w:hAnsi="宋体" w:eastAsia="宋体" w:cs="Times New Roman"/>
          <w:szCs w:val="21"/>
        </w:rPr>
        <w:t>页</w:t>
      </w:r>
      <w:r>
        <w:rPr>
          <w:rFonts w:ascii="宋体" w:hAnsi="宋体" w:eastAsia="宋体" w:cs="Times New Roman"/>
          <w:szCs w:val="21"/>
        </w:rPr>
        <w:t>A4纸张，缺页之合同为无效合同。</w:t>
      </w:r>
    </w:p>
    <w:p w14:paraId="59BB1B4D">
      <w:pPr>
        <w:rPr>
          <w:rFonts w:hint="default" w:ascii="宋体" w:hAnsi="宋体" w:eastAsia="宋体"/>
          <w:b/>
          <w:bCs/>
          <w:szCs w:val="21"/>
          <w:lang w:val="en-US" w:eastAsia="zh-CN"/>
        </w:rPr>
      </w:pPr>
      <w:r>
        <w:rPr>
          <w:rFonts w:hint="eastAsia" w:ascii="宋体" w:hAnsi="宋体" w:eastAsia="宋体"/>
          <w:b/>
          <w:bCs/>
          <w:szCs w:val="21"/>
          <w:lang w:val="en-US" w:eastAsia="zh-CN"/>
        </w:rPr>
        <w:t>附件1：《供货清单》</w:t>
      </w: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4926A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500" w:type="pct"/>
          </w:tcPr>
          <w:p w14:paraId="244D5E62">
            <w:pPr>
              <w:rPr>
                <w:rFonts w:ascii="宋体" w:hAnsi="宋体" w:eastAsia="宋体"/>
                <w:szCs w:val="21"/>
              </w:rPr>
            </w:pPr>
            <w:r>
              <w:rPr>
                <w:rFonts w:hint="eastAsia" w:ascii="宋体" w:hAnsi="宋体" w:eastAsia="宋体"/>
                <w:szCs w:val="21"/>
              </w:rPr>
              <w:t>甲方（盖章）：</w:t>
            </w:r>
          </w:p>
        </w:tc>
        <w:tc>
          <w:tcPr>
            <w:tcW w:w="2500" w:type="pct"/>
          </w:tcPr>
          <w:p w14:paraId="472A9F1B">
            <w:pPr>
              <w:rPr>
                <w:rFonts w:ascii="宋体" w:hAnsi="宋体" w:eastAsia="宋体"/>
                <w:szCs w:val="21"/>
              </w:rPr>
            </w:pPr>
            <w:r>
              <w:rPr>
                <w:rFonts w:hint="eastAsia" w:ascii="宋体" w:hAnsi="宋体" w:eastAsia="宋体"/>
                <w:szCs w:val="21"/>
              </w:rPr>
              <w:t>乙方</w:t>
            </w:r>
            <w:r>
              <w:rPr>
                <w:rFonts w:ascii="宋体" w:hAnsi="宋体" w:eastAsia="宋体"/>
                <w:szCs w:val="21"/>
              </w:rPr>
              <w:t>(盖章)：</w:t>
            </w:r>
          </w:p>
        </w:tc>
      </w:tr>
      <w:tr w14:paraId="006C9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C378D6E">
            <w:pPr>
              <w:rPr>
                <w:rFonts w:ascii="宋体" w:hAnsi="宋体" w:eastAsia="宋体"/>
                <w:szCs w:val="21"/>
              </w:rPr>
            </w:pPr>
            <w:r>
              <w:rPr>
                <w:rFonts w:hint="eastAsia" w:ascii="宋体" w:hAnsi="宋体" w:eastAsia="宋体"/>
                <w:szCs w:val="21"/>
              </w:rPr>
              <w:t>甲方代表人</w:t>
            </w:r>
            <w:r>
              <w:rPr>
                <w:rFonts w:ascii="宋体" w:hAnsi="宋体" w:eastAsia="宋体"/>
                <w:szCs w:val="21"/>
              </w:rPr>
              <w:t>(签字)：</w:t>
            </w:r>
          </w:p>
        </w:tc>
        <w:tc>
          <w:tcPr>
            <w:tcW w:w="2500" w:type="pct"/>
          </w:tcPr>
          <w:p w14:paraId="2A39A49B">
            <w:pPr>
              <w:rPr>
                <w:rFonts w:ascii="宋体" w:hAnsi="宋体" w:eastAsia="宋体"/>
                <w:szCs w:val="21"/>
              </w:rPr>
            </w:pPr>
            <w:r>
              <w:rPr>
                <w:rFonts w:hint="eastAsia" w:ascii="宋体" w:hAnsi="宋体" w:eastAsia="宋体"/>
                <w:szCs w:val="21"/>
              </w:rPr>
              <w:t>乙方代表人</w:t>
            </w:r>
            <w:r>
              <w:rPr>
                <w:rFonts w:ascii="宋体" w:hAnsi="宋体" w:eastAsia="宋体"/>
                <w:szCs w:val="21"/>
              </w:rPr>
              <w:t>(签字)：</w:t>
            </w:r>
          </w:p>
        </w:tc>
      </w:tr>
      <w:tr w14:paraId="4953D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17622C1">
            <w:pPr>
              <w:rPr>
                <w:rFonts w:ascii="宋体" w:hAnsi="宋体" w:eastAsia="宋体"/>
                <w:szCs w:val="21"/>
              </w:rPr>
            </w:pPr>
            <w:r>
              <w:rPr>
                <w:rFonts w:hint="eastAsia" w:ascii="宋体" w:hAnsi="宋体" w:eastAsia="宋体"/>
                <w:szCs w:val="21"/>
              </w:rPr>
              <w:t>签字日期：</w:t>
            </w:r>
          </w:p>
        </w:tc>
        <w:tc>
          <w:tcPr>
            <w:tcW w:w="2500" w:type="pct"/>
          </w:tcPr>
          <w:p w14:paraId="0C202C65">
            <w:pPr>
              <w:rPr>
                <w:rFonts w:ascii="宋体" w:hAnsi="宋体" w:eastAsia="宋体"/>
                <w:szCs w:val="21"/>
              </w:rPr>
            </w:pPr>
            <w:r>
              <w:rPr>
                <w:rFonts w:hint="eastAsia" w:ascii="宋体" w:hAnsi="宋体" w:eastAsia="宋体"/>
                <w:szCs w:val="21"/>
              </w:rPr>
              <w:t>签字日期：</w:t>
            </w:r>
          </w:p>
        </w:tc>
      </w:tr>
      <w:tr w14:paraId="10D12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1113D84">
            <w:pPr>
              <w:rPr>
                <w:rFonts w:ascii="宋体" w:hAnsi="宋体" w:eastAsia="宋体"/>
                <w:szCs w:val="21"/>
              </w:rPr>
            </w:pPr>
            <w:r>
              <w:rPr>
                <w:rFonts w:hint="eastAsia" w:ascii="宋体" w:hAnsi="宋体" w:eastAsia="宋体"/>
                <w:szCs w:val="21"/>
              </w:rPr>
              <w:t>地址：</w:t>
            </w:r>
          </w:p>
        </w:tc>
        <w:tc>
          <w:tcPr>
            <w:tcW w:w="2500" w:type="pct"/>
          </w:tcPr>
          <w:p w14:paraId="7D71C64B">
            <w:pPr>
              <w:rPr>
                <w:rFonts w:ascii="宋体" w:hAnsi="宋体" w:eastAsia="宋体"/>
                <w:szCs w:val="21"/>
              </w:rPr>
            </w:pPr>
            <w:r>
              <w:rPr>
                <w:rFonts w:hint="eastAsia" w:ascii="宋体" w:hAnsi="宋体" w:eastAsia="宋体"/>
                <w:szCs w:val="21"/>
              </w:rPr>
              <w:t>地址：</w:t>
            </w:r>
          </w:p>
        </w:tc>
      </w:tr>
      <w:tr w14:paraId="688CE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2D8D3F9">
            <w:pPr>
              <w:rPr>
                <w:rFonts w:ascii="宋体" w:hAnsi="宋体" w:eastAsia="宋体"/>
                <w:szCs w:val="21"/>
              </w:rPr>
            </w:pPr>
            <w:r>
              <w:rPr>
                <w:rFonts w:hint="eastAsia" w:ascii="宋体" w:hAnsi="宋体" w:eastAsia="宋体"/>
                <w:szCs w:val="21"/>
              </w:rPr>
              <w:t>电话：</w:t>
            </w:r>
          </w:p>
        </w:tc>
        <w:tc>
          <w:tcPr>
            <w:tcW w:w="2500" w:type="pct"/>
          </w:tcPr>
          <w:p w14:paraId="1348BD25">
            <w:pPr>
              <w:rPr>
                <w:rFonts w:ascii="宋体" w:hAnsi="宋体" w:eastAsia="宋体"/>
                <w:szCs w:val="21"/>
              </w:rPr>
            </w:pPr>
            <w:r>
              <w:rPr>
                <w:rFonts w:hint="eastAsia" w:ascii="宋体" w:hAnsi="宋体" w:eastAsia="宋体"/>
                <w:szCs w:val="21"/>
              </w:rPr>
              <w:t>电话：</w:t>
            </w:r>
          </w:p>
        </w:tc>
      </w:tr>
      <w:tr w14:paraId="237A7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03CB8F6">
            <w:pPr>
              <w:rPr>
                <w:rFonts w:ascii="宋体" w:hAnsi="宋体" w:eastAsia="宋体"/>
                <w:szCs w:val="21"/>
              </w:rPr>
            </w:pPr>
            <w:r>
              <w:rPr>
                <w:rFonts w:hint="eastAsia" w:ascii="宋体" w:hAnsi="宋体" w:eastAsia="宋体"/>
                <w:szCs w:val="21"/>
              </w:rPr>
              <w:t>传真：</w:t>
            </w:r>
          </w:p>
        </w:tc>
        <w:tc>
          <w:tcPr>
            <w:tcW w:w="2500" w:type="pct"/>
          </w:tcPr>
          <w:p w14:paraId="34906B8B">
            <w:pPr>
              <w:rPr>
                <w:rFonts w:ascii="宋体" w:hAnsi="宋体" w:eastAsia="宋体"/>
                <w:szCs w:val="21"/>
              </w:rPr>
            </w:pPr>
            <w:r>
              <w:rPr>
                <w:rFonts w:hint="eastAsia" w:ascii="宋体" w:hAnsi="宋体" w:eastAsia="宋体"/>
                <w:szCs w:val="21"/>
              </w:rPr>
              <w:t>传真：</w:t>
            </w:r>
          </w:p>
        </w:tc>
      </w:tr>
      <w:tr w14:paraId="0ED68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BAD48EB">
            <w:pPr>
              <w:rPr>
                <w:rFonts w:ascii="宋体" w:hAnsi="宋体" w:eastAsia="宋体"/>
                <w:szCs w:val="21"/>
              </w:rPr>
            </w:pPr>
            <w:r>
              <w:rPr>
                <w:rFonts w:hint="eastAsia" w:ascii="宋体" w:hAnsi="宋体" w:eastAsia="宋体"/>
                <w:szCs w:val="21"/>
              </w:rPr>
              <w:t>开户银行：</w:t>
            </w:r>
          </w:p>
        </w:tc>
        <w:tc>
          <w:tcPr>
            <w:tcW w:w="2500" w:type="pct"/>
          </w:tcPr>
          <w:p w14:paraId="31D3364A">
            <w:pPr>
              <w:rPr>
                <w:rFonts w:ascii="宋体" w:hAnsi="宋体" w:eastAsia="宋体"/>
                <w:szCs w:val="21"/>
              </w:rPr>
            </w:pPr>
            <w:r>
              <w:rPr>
                <w:rFonts w:hint="eastAsia" w:ascii="宋体" w:hAnsi="宋体" w:eastAsia="宋体"/>
                <w:szCs w:val="21"/>
              </w:rPr>
              <w:t>开户银行：</w:t>
            </w:r>
          </w:p>
        </w:tc>
      </w:tr>
      <w:tr w14:paraId="1909E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6793489">
            <w:pPr>
              <w:rPr>
                <w:rFonts w:ascii="宋体" w:hAnsi="宋体" w:eastAsia="宋体"/>
                <w:szCs w:val="21"/>
              </w:rPr>
            </w:pPr>
            <w:r>
              <w:rPr>
                <w:rFonts w:hint="eastAsia" w:ascii="宋体" w:hAnsi="宋体" w:eastAsia="宋体"/>
                <w:szCs w:val="21"/>
              </w:rPr>
              <w:t>银行账户：</w:t>
            </w:r>
          </w:p>
        </w:tc>
        <w:tc>
          <w:tcPr>
            <w:tcW w:w="2500" w:type="pct"/>
          </w:tcPr>
          <w:p w14:paraId="02E151C0">
            <w:pPr>
              <w:rPr>
                <w:rFonts w:ascii="宋体" w:hAnsi="宋体" w:eastAsia="宋体"/>
                <w:szCs w:val="21"/>
              </w:rPr>
            </w:pPr>
            <w:r>
              <w:rPr>
                <w:rFonts w:hint="eastAsia" w:ascii="宋体" w:hAnsi="宋体" w:eastAsia="宋体"/>
                <w:szCs w:val="21"/>
              </w:rPr>
              <w:t>银行账户：</w:t>
            </w:r>
          </w:p>
        </w:tc>
      </w:tr>
    </w:tbl>
    <w:p w14:paraId="427BF558">
      <w:pPr>
        <w:pStyle w:val="18"/>
        <w:rPr>
          <w:rFonts w:hint="default" w:ascii="宋体" w:hAnsi="宋体" w:eastAsia="宋体"/>
          <w:sz w:val="21"/>
          <w:szCs w:val="21"/>
        </w:rPr>
      </w:pPr>
    </w:p>
    <w:p w14:paraId="25A164C6">
      <w:pPr>
        <w:pageBreakBefore/>
        <w:widowControl/>
        <w:jc w:val="center"/>
        <w:outlineLvl w:val="1"/>
        <w:rPr>
          <w:rFonts w:ascii="Calibri" w:hAnsi="Calibri" w:eastAsia="宋体" w:cs="Times New Roman"/>
          <w:kern w:val="0"/>
          <w:sz w:val="20"/>
          <w:szCs w:val="20"/>
          <w:lang w:eastAsia="zh-Hans"/>
        </w:rPr>
      </w:pPr>
      <w:bookmarkStart w:id="38" w:name="_Toc169807545"/>
      <w:bookmarkStart w:id="39" w:name="_Toc169799784"/>
      <w:r>
        <w:rPr>
          <w:rFonts w:ascii="Calibri" w:hAnsi="Calibri" w:eastAsia="宋体" w:cs="Times New Roman"/>
          <w:b/>
          <w:kern w:val="0"/>
          <w:sz w:val="36"/>
          <w:szCs w:val="20"/>
          <w:lang w:eastAsia="zh-Hans"/>
        </w:rPr>
        <w:t>第六章 投标文件格式</w:t>
      </w:r>
      <w:bookmarkEnd w:id="38"/>
      <w:bookmarkEnd w:id="39"/>
    </w:p>
    <w:p w14:paraId="1CE5421E">
      <w:pPr>
        <w:widowControl/>
        <w:jc w:val="left"/>
        <w:rPr>
          <w:rFonts w:ascii="Calibri" w:hAnsi="Calibri" w:eastAsia="宋体" w:cs="Times New Roman"/>
          <w:kern w:val="0"/>
          <w:sz w:val="20"/>
          <w:szCs w:val="20"/>
          <w:lang w:eastAsia="zh-Hans"/>
        </w:rPr>
      </w:pPr>
    </w:p>
    <w:p w14:paraId="3A556CA0">
      <w:pPr>
        <w:spacing w:before="652" w:beforeLines="150"/>
        <w:jc w:val="center"/>
        <w:rPr>
          <w:rFonts w:hint="eastAsia" w:ascii="宋体" w:hAnsi="宋体" w:eastAsia="宋体"/>
          <w:b/>
          <w:bCs/>
          <w:sz w:val="80"/>
          <w:szCs w:val="80"/>
          <w:lang w:eastAsia="zh-CN"/>
        </w:rPr>
      </w:pPr>
      <w:bookmarkStart w:id="40" w:name="_Toc169799785"/>
      <w:r>
        <w:rPr>
          <w:rFonts w:hint="eastAsia" w:ascii="宋体" w:hAnsi="宋体" w:eastAsia="宋体"/>
          <w:b/>
          <w:bCs/>
          <w:sz w:val="80"/>
          <w:szCs w:val="80"/>
          <w:lang w:eastAsia="zh-CN"/>
        </w:rPr>
        <w:t>东莞启智学校启航分校新教学区教学家具家电采购</w:t>
      </w:r>
    </w:p>
    <w:p w14:paraId="22263F55">
      <w:pPr>
        <w:spacing w:before="652" w:beforeLines="150"/>
        <w:jc w:val="center"/>
        <w:rPr>
          <w:rFonts w:ascii="宋体" w:hAnsi="宋体" w:eastAsia="宋体"/>
          <w:b/>
          <w:bCs/>
          <w:spacing w:val="20"/>
          <w:sz w:val="80"/>
          <w:szCs w:val="80"/>
        </w:rPr>
      </w:pPr>
      <w:r>
        <w:rPr>
          <w:rFonts w:ascii="宋体" w:hAnsi="宋体" w:eastAsia="宋体"/>
          <w:b/>
          <w:bCs/>
          <w:spacing w:val="20"/>
          <w:sz w:val="80"/>
          <w:szCs w:val="80"/>
        </w:rPr>
        <w:t>投标文件</w:t>
      </w:r>
      <w:bookmarkEnd w:id="40"/>
    </w:p>
    <w:p w14:paraId="4BC6EA96">
      <w:pPr>
        <w:jc w:val="center"/>
        <w:rPr>
          <w:rFonts w:ascii="宋体" w:hAnsi="宋体" w:eastAsia="宋体"/>
          <w:b/>
          <w:bCs/>
        </w:rPr>
      </w:pPr>
      <w:bookmarkStart w:id="41" w:name="_Toc169799786"/>
      <w:r>
        <w:rPr>
          <w:rFonts w:ascii="宋体" w:hAnsi="宋体" w:eastAsia="宋体"/>
          <w:b/>
          <w:bCs/>
          <w:sz w:val="44"/>
          <w:szCs w:val="48"/>
        </w:rPr>
        <w:t>（正本/副本）</w:t>
      </w:r>
      <w:bookmarkEnd w:id="41"/>
      <w:r>
        <w:rPr>
          <w:rFonts w:ascii="宋体" w:hAnsi="宋体" w:eastAsia="宋体"/>
          <w:b/>
          <w:bCs/>
        </w:rPr>
        <w:br w:type="textWrapping"/>
      </w:r>
    </w:p>
    <w:p w14:paraId="29225CC7">
      <w:pPr>
        <w:keepNext w:val="0"/>
        <w:keepLines w:val="0"/>
        <w:pageBreakBefore w:val="0"/>
        <w:widowControl/>
        <w:kinsoku/>
        <w:wordWrap/>
        <w:overflowPunct/>
        <w:topLinePunct w:val="0"/>
        <w:autoSpaceDE/>
        <w:autoSpaceDN/>
        <w:bidi w:val="0"/>
        <w:adjustRightInd/>
        <w:snapToGrid/>
        <w:spacing w:before="2177" w:beforeLines="500" w:line="360" w:lineRule="auto"/>
        <w:ind w:firstLine="1558" w:firstLineChars="485"/>
        <w:jc w:val="left"/>
        <w:textAlignment w:val="auto"/>
        <w:outlineLvl w:val="3"/>
        <w:rPr>
          <w:rFonts w:ascii="宋体" w:hAnsi="宋体" w:eastAsia="宋体" w:cs="Times New Roman"/>
          <w:kern w:val="0"/>
          <w:sz w:val="32"/>
          <w:szCs w:val="32"/>
        </w:rPr>
      </w:pPr>
      <w:r>
        <w:rPr>
          <w:rFonts w:ascii="宋体" w:hAnsi="宋体" w:eastAsia="宋体" w:cs="Times New Roman"/>
          <w:b/>
          <w:kern w:val="0"/>
          <w:sz w:val="32"/>
          <w:szCs w:val="32"/>
          <w:lang w:eastAsia="zh-Hans"/>
        </w:rPr>
        <w:t>项目编号：</w:t>
      </w:r>
      <w:r>
        <w:rPr>
          <w:rFonts w:hint="eastAsia" w:ascii="宋体" w:hAnsi="宋体" w:eastAsia="宋体" w:cs="Times New Roman"/>
          <w:b/>
          <w:kern w:val="0"/>
          <w:sz w:val="32"/>
          <w:szCs w:val="32"/>
        </w:rPr>
        <w:t>ZHDGZC2025041</w:t>
      </w:r>
    </w:p>
    <w:p w14:paraId="4B0B6228">
      <w:pPr>
        <w:widowControl/>
        <w:spacing w:line="360" w:lineRule="auto"/>
        <w:ind w:firstLine="1558" w:firstLineChars="485"/>
        <w:jc w:val="left"/>
        <w:outlineLvl w:val="3"/>
        <w:rPr>
          <w:rFonts w:hint="eastAsia" w:ascii="宋体" w:hAnsi="宋体" w:eastAsia="宋体" w:cs="Times New Roman"/>
          <w:b/>
          <w:kern w:val="0"/>
          <w:sz w:val="32"/>
          <w:szCs w:val="32"/>
          <w:lang w:eastAsia="zh-Hans"/>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44C09ED4">
      <w:pPr>
        <w:widowControl/>
        <w:spacing w:line="360" w:lineRule="auto"/>
        <w:ind w:firstLine="1558" w:firstLineChars="485"/>
        <w:jc w:val="left"/>
        <w:outlineLvl w:val="3"/>
        <w:rPr>
          <w:rFonts w:ascii="宋体" w:hAnsi="宋体" w:eastAsia="宋体" w:cs="Times New Roman"/>
          <w:kern w:val="0"/>
          <w:sz w:val="24"/>
          <w:szCs w:val="24"/>
        </w:rPr>
      </w:pPr>
      <w:r>
        <w:rPr>
          <w:rFonts w:hint="eastAsia" w:ascii="宋体" w:hAnsi="宋体" w:eastAsia="宋体" w:cs="Times New Roman"/>
          <w:b/>
          <w:kern w:val="0"/>
          <w:sz w:val="32"/>
          <w:szCs w:val="32"/>
          <w:lang w:val="en-US" w:eastAsia="zh-CN"/>
        </w:rPr>
        <w:t>采 购 包：</w:t>
      </w:r>
    </w:p>
    <w:p w14:paraId="36FD44B3">
      <w:pPr>
        <w:keepNext w:val="0"/>
        <w:keepLines w:val="0"/>
        <w:pageBreakBefore w:val="0"/>
        <w:widowControl/>
        <w:kinsoku/>
        <w:wordWrap/>
        <w:overflowPunct/>
        <w:topLinePunct w:val="0"/>
        <w:autoSpaceDE/>
        <w:autoSpaceDN/>
        <w:bidi w:val="0"/>
        <w:adjustRightInd/>
        <w:snapToGrid/>
        <w:spacing w:before="872" w:beforeLines="200"/>
        <w:jc w:val="center"/>
        <w:textAlignment w:val="auto"/>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2D4156D4">
      <w:pPr>
        <w:widowControl/>
        <w:jc w:val="left"/>
        <w:rPr>
          <w:rFonts w:ascii="Calibri" w:hAnsi="Calibri" w:eastAsia="宋体" w:cs="Times New Roman"/>
          <w:kern w:val="0"/>
          <w:sz w:val="20"/>
          <w:szCs w:val="20"/>
        </w:rPr>
      </w:pPr>
    </w:p>
    <w:p w14:paraId="3EACC7A6">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投标文件目录</w:t>
      </w:r>
    </w:p>
    <w:p w14:paraId="057413D5">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投标函</w:t>
      </w:r>
    </w:p>
    <w:p w14:paraId="512994C4">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开标一览表</w:t>
      </w:r>
    </w:p>
    <w:p w14:paraId="433CFA7F">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分项报价表</w:t>
      </w:r>
    </w:p>
    <w:p w14:paraId="6BBA1CBF">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rPr>
      </w:pPr>
      <w:r>
        <w:rPr>
          <w:rFonts w:hint="eastAsia" w:ascii="Calibri" w:hAnsi="Calibri" w:eastAsia="宋体" w:cs="Times New Roman"/>
          <w:color w:val="auto"/>
          <w:kern w:val="0"/>
          <w:szCs w:val="21"/>
          <w:lang w:eastAsia="zh-Hans"/>
        </w:rPr>
        <w:t>中小企业声明函</w:t>
      </w:r>
    </w:p>
    <w:p w14:paraId="0F963B8C">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rPr>
      </w:pPr>
      <w:r>
        <w:rPr>
          <w:rFonts w:ascii="Calibri" w:hAnsi="Calibri" w:eastAsia="宋体" w:cs="Times New Roman"/>
          <w:color w:val="auto"/>
          <w:kern w:val="0"/>
          <w:szCs w:val="21"/>
          <w:lang w:eastAsia="zh-Hans"/>
        </w:rPr>
        <w:t>监狱企业</w:t>
      </w:r>
    </w:p>
    <w:p w14:paraId="5FE1DDF1">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rPr>
      </w:pPr>
      <w:r>
        <w:rPr>
          <w:rFonts w:ascii="Calibri" w:hAnsi="Calibri" w:eastAsia="宋体" w:cs="Times New Roman"/>
          <w:color w:val="auto"/>
          <w:kern w:val="0"/>
          <w:szCs w:val="21"/>
          <w:lang w:eastAsia="zh-Hans"/>
        </w:rPr>
        <w:t>残疾人福利性单位声明函</w:t>
      </w:r>
    </w:p>
    <w:p w14:paraId="06801FB1">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rPr>
      </w:pPr>
      <w:r>
        <w:rPr>
          <w:rFonts w:ascii="Calibri" w:hAnsi="Calibri" w:eastAsia="宋体" w:cs="Times New Roman"/>
          <w:color w:val="auto"/>
          <w:kern w:val="0"/>
          <w:szCs w:val="21"/>
          <w:lang w:eastAsia="zh-Hans"/>
        </w:rPr>
        <w:t>政策适用性说明</w:t>
      </w:r>
    </w:p>
    <w:p w14:paraId="0463493B">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法定代表人证明书</w:t>
      </w:r>
    </w:p>
    <w:p w14:paraId="6FFD1DEB">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法定代表人授权</w:t>
      </w:r>
      <w:r>
        <w:rPr>
          <w:rFonts w:hint="eastAsia" w:ascii="Calibri" w:hAnsi="Calibri" w:eastAsia="宋体" w:cs="Times New Roman"/>
          <w:color w:val="auto"/>
          <w:kern w:val="0"/>
          <w:szCs w:val="21"/>
          <w:lang w:eastAsia="zh-Hans"/>
        </w:rPr>
        <w:t>委托</w:t>
      </w:r>
      <w:r>
        <w:rPr>
          <w:rFonts w:ascii="Calibri" w:hAnsi="Calibri" w:eastAsia="宋体" w:cs="Times New Roman"/>
          <w:color w:val="auto"/>
          <w:kern w:val="0"/>
          <w:szCs w:val="21"/>
          <w:lang w:eastAsia="zh-Hans"/>
        </w:rPr>
        <w:t>书</w:t>
      </w:r>
    </w:p>
    <w:p w14:paraId="31661940">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rPr>
      </w:pPr>
      <w:r>
        <w:rPr>
          <w:rFonts w:hint="eastAsia" w:ascii="Calibri" w:hAnsi="Calibri" w:eastAsia="宋体" w:cs="Times New Roman"/>
          <w:color w:val="auto"/>
          <w:kern w:val="0"/>
          <w:szCs w:val="21"/>
        </w:rPr>
        <w:t>资格条件承诺函</w:t>
      </w:r>
    </w:p>
    <w:p w14:paraId="118B6973">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提供具有独立承担民事责任的能力的证明材料</w:t>
      </w:r>
    </w:p>
    <w:p w14:paraId="2C5908F1">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拟投入本项目设备情况表</w:t>
      </w:r>
    </w:p>
    <w:p w14:paraId="65C8EF60">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rPr>
      </w:pPr>
      <w:r>
        <w:rPr>
          <w:rFonts w:hint="eastAsia" w:ascii="Calibri" w:hAnsi="Calibri" w:eastAsia="宋体" w:cs="Times New Roman"/>
          <w:color w:val="auto"/>
          <w:kern w:val="0"/>
          <w:szCs w:val="21"/>
          <w:lang w:eastAsia="zh-Hans"/>
        </w:rPr>
        <w:t>项目技术服务人员情况表</w:t>
      </w:r>
    </w:p>
    <w:p w14:paraId="41AFFB6B">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项目负责人简历表</w:t>
      </w:r>
    </w:p>
    <w:p w14:paraId="174D1A68">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投标人业绩情况表</w:t>
      </w:r>
    </w:p>
    <w:p w14:paraId="03FAB5CB">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技术和服务要求响应表</w:t>
      </w:r>
    </w:p>
    <w:p w14:paraId="441CCE17">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商务条件响应表</w:t>
      </w:r>
    </w:p>
    <w:p w14:paraId="3599D297">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★号条款响应表</w:t>
      </w:r>
    </w:p>
    <w:p w14:paraId="201B1BAE">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各类证明材料</w:t>
      </w:r>
    </w:p>
    <w:p w14:paraId="4048C294">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hint="eastAsia" w:ascii="Calibri" w:hAnsi="Calibri" w:eastAsia="宋体" w:cs="Times New Roman"/>
          <w:kern w:val="0"/>
          <w:szCs w:val="21"/>
          <w:lang w:eastAsia="zh-Hans"/>
        </w:rPr>
        <w:t>采购代理服务费支付承诺书</w:t>
      </w:r>
    </w:p>
    <w:p w14:paraId="16C153A6">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询问函、质疑函、投诉书格式</w:t>
      </w:r>
    </w:p>
    <w:p w14:paraId="2DC55D76">
      <w:pPr>
        <w:keepNext w:val="0"/>
        <w:keepLines w:val="0"/>
        <w:pageBreakBefore w:val="0"/>
        <w:widowControl/>
        <w:numPr>
          <w:ilvl w:val="0"/>
          <w:numId w:val="91"/>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0"/>
          <w:szCs w:val="20"/>
          <w:lang w:eastAsia="zh-Hans"/>
        </w:rPr>
      </w:pPr>
      <w:r>
        <w:rPr>
          <w:rFonts w:hint="eastAsia" w:ascii="Calibri" w:hAnsi="Calibri" w:eastAsia="宋体" w:cs="Times New Roman"/>
          <w:color w:val="auto"/>
          <w:kern w:val="0"/>
          <w:szCs w:val="21"/>
          <w:lang w:eastAsia="zh-Hans"/>
        </w:rPr>
        <w:t>项目实施方案、质量保障措施（货品）、质量保障措施（服务）、售后服务方案、应急预案</w:t>
      </w:r>
      <w:r>
        <w:rPr>
          <w:rFonts w:ascii="Calibri" w:hAnsi="Calibri" w:eastAsia="宋体" w:cs="Times New Roman"/>
          <w:color w:val="auto"/>
          <w:kern w:val="0"/>
          <w:szCs w:val="21"/>
          <w:lang w:eastAsia="zh-Hans"/>
        </w:rPr>
        <w:t>等</w:t>
      </w:r>
    </w:p>
    <w:p w14:paraId="027687D0">
      <w:pPr>
        <w:widowControl/>
        <w:jc w:val="left"/>
        <w:rPr>
          <w:rFonts w:ascii="Calibri" w:hAnsi="Calibri" w:eastAsia="宋体" w:cs="Times New Roman"/>
          <w:kern w:val="0"/>
          <w:sz w:val="20"/>
          <w:szCs w:val="20"/>
        </w:rPr>
      </w:pPr>
    </w:p>
    <w:p w14:paraId="1844F7FA">
      <w:pPr>
        <w:widowControl/>
        <w:jc w:val="left"/>
        <w:rPr>
          <w:rFonts w:ascii="Calibri" w:hAnsi="Calibri" w:eastAsia="宋体" w:cs="Times New Roman"/>
          <w:kern w:val="0"/>
          <w:sz w:val="20"/>
          <w:szCs w:val="20"/>
          <w:lang w:eastAsia="zh-Hans"/>
        </w:rPr>
      </w:pPr>
    </w:p>
    <w:p w14:paraId="768B12D4">
      <w:pPr>
        <w:pageBreakBefore/>
        <w:rPr>
          <w:rFonts w:ascii="宋体" w:hAnsi="宋体" w:eastAsia="宋体"/>
          <w:b/>
          <w:bCs/>
        </w:rPr>
      </w:pPr>
      <w:r>
        <w:rPr>
          <w:rFonts w:hint="eastAsia" w:ascii="宋体" w:hAnsi="宋体" w:eastAsia="宋体"/>
          <w:b/>
          <w:bCs/>
          <w:sz w:val="24"/>
          <w:szCs w:val="28"/>
        </w:rPr>
        <w:t>资格、符合性审查索引表格式</w:t>
      </w:r>
    </w:p>
    <w:p w14:paraId="311DF899">
      <w:pPr>
        <w:keepLines/>
        <w:tabs>
          <w:tab w:val="left" w:pos="284"/>
          <w:tab w:val="left" w:pos="426"/>
          <w:tab w:val="left" w:pos="709"/>
        </w:tabs>
        <w:spacing w:before="217" w:beforeLines="50" w:after="217" w:afterLines="50"/>
        <w:jc w:val="center"/>
        <w:rPr>
          <w:rFonts w:ascii="宋体" w:hAnsi="宋体" w:eastAsia="宋体"/>
          <w:b/>
          <w:bCs/>
          <w:szCs w:val="21"/>
        </w:rPr>
      </w:pPr>
      <w:r>
        <w:rPr>
          <w:rFonts w:hint="eastAsia" w:ascii="宋体" w:hAnsi="宋体" w:eastAsia="宋体"/>
          <w:b/>
          <w:bCs/>
          <w:sz w:val="28"/>
          <w:szCs w:val="28"/>
        </w:rPr>
        <w:t>资格、符合性审查索引表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ascii="宋体" w:hAnsi="宋体" w:eastAsia="宋体"/>
                <w:b/>
                <w:bCs/>
                <w:color w:val="000000" w:themeColor="text1"/>
                <w:spacing w:val="-10"/>
                <w:szCs w:val="21"/>
                <w14:textFill>
                  <w14:solidFill>
                    <w14:schemeClr w14:val="tx1"/>
                  </w14:solidFill>
                </w14:textFill>
              </w:rPr>
            </w:pPr>
            <w:r>
              <w:rPr>
                <w:rFonts w:hint="eastAsia" w:ascii="宋体" w:hAnsi="宋体" w:eastAsia="宋体" w:cs="Times New Roman"/>
                <w:b/>
                <w:color w:val="000000" w:themeColor="text1"/>
                <w:spacing w:val="20"/>
                <w:sz w:val="24"/>
                <w:szCs w:val="24"/>
                <w14:textFill>
                  <w14:solidFill>
                    <w14:schemeClr w14:val="tx1"/>
                  </w14:solidFill>
                </w14:textFill>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0549D6A3">
            <w:pPr>
              <w:spacing w:line="360" w:lineRule="auto"/>
              <w:jc w:val="center"/>
              <w:rPr>
                <w:rFonts w:ascii="宋体" w:hAnsi="宋体" w:eastAsia="宋体"/>
                <w:b/>
                <w:bCs/>
                <w:color w:val="000000" w:themeColor="text1"/>
                <w:spacing w:val="-10"/>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1</w:t>
            </w:r>
          </w:p>
        </w:tc>
        <w:tc>
          <w:tcPr>
            <w:tcW w:w="3124" w:type="pct"/>
            <w:tcBorders>
              <w:tl2br w:val="nil"/>
            </w:tcBorders>
            <w:vAlign w:val="center"/>
          </w:tcPr>
          <w:p w14:paraId="64A56D54">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39601E8F">
            <w:pPr>
              <w:spacing w:line="360" w:lineRule="auto"/>
              <w:jc w:val="center"/>
              <w:rPr>
                <w:rFonts w:ascii="宋体" w:hAnsi="宋体" w:eastAsia="宋体"/>
                <w:b/>
                <w:bCs/>
                <w:color w:val="000000" w:themeColor="text1"/>
                <w:szCs w:val="21"/>
                <w14:textFill>
                  <w14:solidFill>
                    <w14:schemeClr w14:val="tx1"/>
                  </w14:solidFill>
                </w14:textFill>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2</w:t>
            </w:r>
          </w:p>
        </w:tc>
        <w:tc>
          <w:tcPr>
            <w:tcW w:w="3124" w:type="pct"/>
            <w:vAlign w:val="center"/>
          </w:tcPr>
          <w:p w14:paraId="502DA47E">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020C48A6">
            <w:pPr>
              <w:spacing w:line="360" w:lineRule="auto"/>
              <w:jc w:val="center"/>
              <w:rPr>
                <w:rFonts w:ascii="宋体" w:hAnsi="宋体" w:eastAsia="宋体"/>
                <w:b/>
                <w:bCs/>
                <w:color w:val="000000" w:themeColor="text1"/>
                <w:szCs w:val="21"/>
                <w14:textFill>
                  <w14:solidFill>
                    <w14:schemeClr w14:val="tx1"/>
                  </w14:solidFill>
                </w14:textFill>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3</w:t>
            </w:r>
          </w:p>
        </w:tc>
        <w:tc>
          <w:tcPr>
            <w:tcW w:w="3124" w:type="pct"/>
            <w:vAlign w:val="center"/>
          </w:tcPr>
          <w:p w14:paraId="558DB401">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383F633B">
            <w:pPr>
              <w:spacing w:line="360" w:lineRule="auto"/>
              <w:jc w:val="center"/>
              <w:rPr>
                <w:rFonts w:ascii="宋体" w:hAnsi="宋体" w:eastAsia="宋体"/>
                <w:b/>
                <w:bCs/>
                <w:color w:val="000000" w:themeColor="text1"/>
                <w:szCs w:val="21"/>
                <w14:textFill>
                  <w14:solidFill>
                    <w14:schemeClr w14:val="tx1"/>
                  </w14:solidFill>
                </w14:textFill>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w:t>
            </w:r>
          </w:p>
        </w:tc>
        <w:tc>
          <w:tcPr>
            <w:tcW w:w="3124" w:type="pct"/>
            <w:vAlign w:val="center"/>
          </w:tcPr>
          <w:p w14:paraId="516647F7">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5BE3A57F">
            <w:pPr>
              <w:spacing w:line="360" w:lineRule="auto"/>
              <w:jc w:val="center"/>
              <w:rPr>
                <w:rFonts w:ascii="宋体" w:hAnsi="宋体" w:eastAsia="宋体"/>
                <w:b/>
                <w:bCs/>
                <w:color w:val="000000" w:themeColor="text1"/>
                <w:szCs w:val="21"/>
                <w14:textFill>
                  <w14:solidFill>
                    <w14:schemeClr w14:val="tx1"/>
                  </w14:solidFill>
                </w14:textFill>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ascii="宋体" w:hAnsi="宋体" w:eastAsia="宋体"/>
                <w:b/>
                <w:bCs/>
                <w:color w:val="000000" w:themeColor="text1"/>
                <w:szCs w:val="21"/>
                <w14:textFill>
                  <w14:solidFill>
                    <w14:schemeClr w14:val="tx1"/>
                  </w14:solidFill>
                </w14:textFill>
              </w:rPr>
            </w:pPr>
            <w:r>
              <w:rPr>
                <w:rFonts w:hint="eastAsia" w:ascii="宋体" w:hAnsi="宋体" w:eastAsia="宋体"/>
                <w:b/>
                <w:bCs/>
                <w:sz w:val="24"/>
                <w:szCs w:val="24"/>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vAlign w:val="center"/>
          </w:tcPr>
          <w:p w14:paraId="5FF3A9F3">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21CBB5EE">
            <w:pPr>
              <w:spacing w:line="360" w:lineRule="auto"/>
              <w:jc w:val="center"/>
              <w:rPr>
                <w:rFonts w:ascii="宋体" w:hAnsi="宋体" w:eastAsia="宋体"/>
                <w:b/>
                <w:bCs/>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3124" w:type="pct"/>
            <w:vAlign w:val="center"/>
          </w:tcPr>
          <w:p w14:paraId="011C0CD4">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2C24E3B4">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p>
        </w:tc>
        <w:tc>
          <w:tcPr>
            <w:tcW w:w="3124" w:type="pct"/>
            <w:vAlign w:val="center"/>
          </w:tcPr>
          <w:p w14:paraId="2A51C72C">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1E52B2B6">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p>
        </w:tc>
        <w:tc>
          <w:tcPr>
            <w:tcW w:w="3124" w:type="pct"/>
            <w:vAlign w:val="center"/>
          </w:tcPr>
          <w:p w14:paraId="170CA82E">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5B9CB5C4">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w:t>
            </w:r>
          </w:p>
        </w:tc>
        <w:tc>
          <w:tcPr>
            <w:tcW w:w="3124" w:type="pct"/>
            <w:vAlign w:val="center"/>
          </w:tcPr>
          <w:p w14:paraId="44A8BEEC">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18B141FF">
            <w:pPr>
              <w:spacing w:line="360" w:lineRule="auto"/>
              <w:jc w:val="center"/>
              <w:rPr>
                <w:rFonts w:ascii="宋体" w:hAnsi="宋体" w:eastAsia="宋体"/>
                <w:b/>
                <w:bCs/>
                <w:color w:val="000000" w:themeColor="text1"/>
                <w:spacing w:val="-10"/>
                <w:szCs w:val="21"/>
                <w14:textFill>
                  <w14:solidFill>
                    <w14:schemeClr w14:val="tx1"/>
                  </w14:solidFill>
                </w14:textFill>
              </w:rPr>
            </w:pPr>
          </w:p>
        </w:tc>
      </w:tr>
    </w:tbl>
    <w:p w14:paraId="4319FB3D">
      <w:pPr>
        <w:spacing w:before="217" w:beforeLines="50" w:line="360" w:lineRule="auto"/>
        <w:rPr>
          <w:rFonts w:ascii="宋体" w:hAnsi="宋体" w:eastAsia="宋体"/>
          <w:color w:val="000000" w:themeColor="text1"/>
          <w:spacing w:val="-6"/>
          <w:szCs w:val="21"/>
          <w14:textFill>
            <w14:solidFill>
              <w14:schemeClr w14:val="tx1"/>
            </w14:solidFill>
          </w14:textFill>
        </w:rPr>
      </w:pPr>
      <w:r>
        <w:rPr>
          <w:rFonts w:hint="eastAsia" w:ascii="宋体" w:hAnsi="宋体" w:eastAsia="宋体"/>
          <w:color w:val="000000" w:themeColor="text1"/>
          <w:spacing w:val="-6"/>
          <w:szCs w:val="21"/>
          <w14:textFill>
            <w14:solidFill>
              <w14:schemeClr w14:val="tx1"/>
            </w14:solidFill>
          </w14:textFill>
        </w:rPr>
        <w:t>注：</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审查内容</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 xml:space="preserve">按招标文件《第四章 </w:t>
      </w:r>
      <w:r>
        <w:rPr>
          <w:rFonts w:ascii="宋体" w:hAnsi="宋体" w:eastAsia="宋体"/>
          <w:color w:val="000000" w:themeColor="text1"/>
          <w:spacing w:val="-6"/>
          <w:szCs w:val="21"/>
          <w14:textFill>
            <w14:solidFill>
              <w14:schemeClr w14:val="tx1"/>
            </w14:solidFill>
          </w14:textFill>
        </w:rPr>
        <w:t>评标</w:t>
      </w:r>
      <w:r>
        <w:rPr>
          <w:rFonts w:hint="eastAsia" w:ascii="宋体" w:hAnsi="宋体" w:eastAsia="宋体"/>
          <w:color w:val="000000" w:themeColor="text1"/>
          <w:spacing w:val="-6"/>
          <w:szCs w:val="21"/>
          <w14:textFill>
            <w14:solidFill>
              <w14:schemeClr w14:val="tx1"/>
            </w14:solidFill>
          </w14:textFill>
        </w:rPr>
        <w:t>》之</w:t>
      </w:r>
      <w:r>
        <w:rPr>
          <w:rFonts w:ascii="宋体" w:hAnsi="宋体" w:eastAsia="宋体" w:cs="Times New Roman"/>
          <w:b/>
          <w:bCs/>
          <w:spacing w:val="-6"/>
          <w:kern w:val="0"/>
          <w:szCs w:val="21"/>
          <w:u w:val="single"/>
          <w:lang w:eastAsia="zh-Hans"/>
        </w:rPr>
        <w:t>表一资格性审查表</w:t>
      </w:r>
      <w:r>
        <w:rPr>
          <w:rFonts w:hint="eastAsia" w:ascii="宋体" w:hAnsi="宋体" w:eastAsia="宋体" w:cs="Times New Roman"/>
          <w:b/>
          <w:bCs/>
          <w:spacing w:val="-6"/>
          <w:kern w:val="0"/>
          <w:szCs w:val="21"/>
          <w:u w:val="single"/>
          <w:lang w:eastAsia="zh-Hans"/>
        </w:rPr>
        <w:t>、</w:t>
      </w:r>
      <w:r>
        <w:rPr>
          <w:rFonts w:hint="eastAsia" w:ascii="宋体" w:hAnsi="宋体" w:eastAsia="宋体"/>
          <w:b/>
          <w:bCs/>
          <w:color w:val="000000" w:themeColor="text1"/>
          <w:spacing w:val="-6"/>
          <w:szCs w:val="21"/>
          <w:u w:val="single"/>
          <w14:textFill>
            <w14:solidFill>
              <w14:schemeClr w14:val="tx1"/>
            </w14:solidFill>
          </w14:textFill>
        </w:rPr>
        <w:t>表二符合性审查表</w:t>
      </w:r>
      <w:r>
        <w:rPr>
          <w:rFonts w:hint="eastAsia" w:ascii="宋体" w:hAnsi="宋体" w:eastAsia="宋体"/>
          <w:color w:val="000000" w:themeColor="text1"/>
          <w:spacing w:val="-6"/>
          <w:szCs w:val="21"/>
          <w14:textFill>
            <w14:solidFill>
              <w14:schemeClr w14:val="tx1"/>
            </w14:solidFill>
          </w14:textFill>
        </w:rPr>
        <w:t>相对应条款填写。</w:t>
      </w:r>
    </w:p>
    <w:p w14:paraId="52A2C841">
      <w:pPr>
        <w:pageBreakBefore/>
        <w:tabs>
          <w:tab w:val="left" w:pos="284"/>
          <w:tab w:val="left" w:pos="426"/>
          <w:tab w:val="left" w:pos="709"/>
        </w:tabs>
        <w:jc w:val="left"/>
        <w:rPr>
          <w:rFonts w:ascii="宋体" w:hAnsi="宋体" w:eastAsia="宋体"/>
          <w:b/>
          <w:bCs/>
          <w:szCs w:val="21"/>
        </w:rPr>
      </w:pPr>
      <w:bookmarkStart w:id="42" w:name="_Hlk169787866"/>
      <w:r>
        <w:rPr>
          <w:rFonts w:ascii="宋体" w:hAnsi="宋体" w:eastAsia="宋体"/>
          <w:b/>
          <w:bCs/>
          <w:sz w:val="24"/>
          <w:szCs w:val="24"/>
        </w:rPr>
        <w:t>详细评审</w:t>
      </w:r>
      <w:r>
        <w:rPr>
          <w:rFonts w:hint="eastAsia" w:ascii="宋体" w:hAnsi="宋体" w:eastAsia="宋体"/>
          <w:b/>
          <w:bCs/>
          <w:sz w:val="24"/>
          <w:szCs w:val="24"/>
        </w:rPr>
        <w:t>索引表</w:t>
      </w:r>
      <w:bookmarkEnd w:id="42"/>
      <w:r>
        <w:rPr>
          <w:rFonts w:hint="eastAsia" w:ascii="宋体" w:hAnsi="宋体" w:eastAsia="宋体"/>
          <w:b/>
          <w:bCs/>
          <w:sz w:val="24"/>
          <w:szCs w:val="24"/>
        </w:rPr>
        <w:t>格式</w:t>
      </w:r>
    </w:p>
    <w:p w14:paraId="49E95316">
      <w:pPr>
        <w:spacing w:before="435" w:beforeLines="100" w:after="435" w:afterLines="100"/>
        <w:jc w:val="center"/>
        <w:rPr>
          <w:rFonts w:ascii="宋体" w:hAnsi="宋体" w:eastAsia="宋体"/>
          <w:b/>
          <w:color w:val="000000" w:themeColor="text1"/>
          <w:spacing w:val="20"/>
          <w:szCs w:val="21"/>
          <w14:textFill>
            <w14:solidFill>
              <w14:schemeClr w14:val="tx1"/>
            </w14:solidFill>
          </w14:textFill>
        </w:rPr>
      </w:pPr>
      <w:r>
        <w:rPr>
          <w:rFonts w:ascii="宋体" w:hAnsi="宋体" w:eastAsia="宋体"/>
          <w:b/>
          <w:color w:val="000000" w:themeColor="text1"/>
          <w:spacing w:val="20"/>
          <w:sz w:val="28"/>
          <w:szCs w:val="28"/>
          <w14:textFill>
            <w14:solidFill>
              <w14:schemeClr w14:val="tx1"/>
            </w14:solidFill>
          </w14:textFill>
        </w:rPr>
        <w:t>详细评审</w:t>
      </w:r>
      <w:r>
        <w:rPr>
          <w:rFonts w:hint="eastAsia" w:ascii="宋体" w:hAnsi="宋体" w:eastAsia="宋体"/>
          <w:b/>
          <w:color w:val="000000" w:themeColor="text1"/>
          <w:spacing w:val="20"/>
          <w:sz w:val="28"/>
          <w:szCs w:val="28"/>
          <w14:textFill>
            <w14:solidFill>
              <w14:schemeClr w14:val="tx1"/>
            </w14:solidFill>
          </w14:textFill>
        </w:rPr>
        <w:t>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1AA15A03">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3B06E3BB">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125B5115">
            <w:pPr>
              <w:spacing w:line="360" w:lineRule="auto"/>
              <w:jc w:val="center"/>
              <w:rPr>
                <w:rFonts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604ACE0E">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30CFE04E">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31DCD56C">
            <w:pPr>
              <w:spacing w:line="360" w:lineRule="auto"/>
              <w:jc w:val="center"/>
              <w:rPr>
                <w:rFonts w:ascii="宋体" w:hAnsi="宋体" w:eastAsia="宋体"/>
                <w:b/>
                <w:color w:val="000000" w:themeColor="text1"/>
                <w:szCs w:val="21"/>
                <w14:textFill>
                  <w14:solidFill>
                    <w14:schemeClr w14:val="tx1"/>
                  </w14:solidFill>
                </w14:textFill>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73F52E4F">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1FFE8F3A">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3C967BC">
            <w:pPr>
              <w:spacing w:line="360" w:lineRule="auto"/>
              <w:jc w:val="center"/>
              <w:rPr>
                <w:rFonts w:ascii="宋体" w:hAnsi="宋体" w:eastAsia="宋体"/>
                <w:b/>
                <w:color w:val="000000" w:themeColor="text1"/>
                <w:szCs w:val="21"/>
                <w14:textFill>
                  <w14:solidFill>
                    <w14:schemeClr w14:val="tx1"/>
                  </w14:solidFill>
                </w14:textFill>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3648FD22">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923D3B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5E7D4567">
            <w:pPr>
              <w:spacing w:line="360" w:lineRule="auto"/>
              <w:jc w:val="center"/>
              <w:rPr>
                <w:rFonts w:ascii="宋体" w:hAnsi="宋体" w:eastAsia="宋体"/>
                <w:b/>
                <w:color w:val="000000" w:themeColor="text1"/>
                <w:szCs w:val="21"/>
                <w14:textFill>
                  <w14:solidFill>
                    <w14:schemeClr w14:val="tx1"/>
                  </w14:solidFill>
                </w14:textFill>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2396D7CE">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6CE1BAB9">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2AC53096">
            <w:pPr>
              <w:spacing w:line="360" w:lineRule="auto"/>
              <w:jc w:val="center"/>
              <w:rPr>
                <w:rFonts w:ascii="宋体" w:hAnsi="宋体" w:eastAsia="宋体"/>
                <w:b/>
                <w:color w:val="000000" w:themeColor="text1"/>
                <w:szCs w:val="21"/>
                <w14:textFill>
                  <w14:solidFill>
                    <w14:schemeClr w14:val="tx1"/>
                  </w14:solidFill>
                </w14:textFill>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0B612814">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294B411D">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470DB1B4">
            <w:pPr>
              <w:spacing w:line="360" w:lineRule="auto"/>
              <w:jc w:val="center"/>
              <w:rPr>
                <w:rFonts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55893841">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0C3FF5D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CC65BD3">
            <w:pPr>
              <w:spacing w:line="360" w:lineRule="auto"/>
              <w:jc w:val="center"/>
              <w:rPr>
                <w:rFonts w:ascii="宋体" w:hAnsi="宋体" w:eastAsia="宋体"/>
                <w:b/>
                <w:color w:val="000000" w:themeColor="text1"/>
                <w:szCs w:val="21"/>
                <w14:textFill>
                  <w14:solidFill>
                    <w14:schemeClr w14:val="tx1"/>
                  </w14:solidFill>
                </w14:textFill>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15C5FAC5">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67320A71">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5C777B5">
            <w:pPr>
              <w:spacing w:line="360" w:lineRule="auto"/>
              <w:jc w:val="center"/>
              <w:rPr>
                <w:rFonts w:ascii="宋体" w:hAnsi="宋体" w:eastAsia="宋体"/>
                <w:b/>
                <w:color w:val="000000" w:themeColor="text1"/>
                <w:szCs w:val="21"/>
                <w14:textFill>
                  <w14:solidFill>
                    <w14:schemeClr w14:val="tx1"/>
                  </w14:solidFill>
                </w14:textFill>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3C7A04BA">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30142B0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10C2EAF5">
            <w:pPr>
              <w:spacing w:line="360" w:lineRule="auto"/>
              <w:jc w:val="center"/>
              <w:rPr>
                <w:rFonts w:ascii="宋体" w:hAnsi="宋体" w:eastAsia="宋体"/>
                <w:b/>
                <w:color w:val="000000" w:themeColor="text1"/>
                <w:szCs w:val="21"/>
                <w14:textFill>
                  <w14:solidFill>
                    <w14:schemeClr w14:val="tx1"/>
                  </w14:solidFill>
                </w14:textFill>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6497B49C">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AF8BE48">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23A8A26E">
            <w:pPr>
              <w:spacing w:line="360" w:lineRule="auto"/>
              <w:jc w:val="center"/>
              <w:rPr>
                <w:rFonts w:ascii="宋体" w:hAnsi="宋体" w:eastAsia="宋体"/>
                <w:b/>
                <w:color w:val="000000" w:themeColor="text1"/>
                <w:szCs w:val="21"/>
                <w14:textFill>
                  <w14:solidFill>
                    <w14:schemeClr w14:val="tx1"/>
                  </w14:solidFill>
                </w14:textFill>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1159211B">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357B89D">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77523486">
            <w:pPr>
              <w:spacing w:line="360" w:lineRule="auto"/>
              <w:jc w:val="center"/>
              <w:rPr>
                <w:rFonts w:ascii="宋体" w:hAnsi="宋体" w:eastAsia="宋体"/>
                <w:b/>
                <w:color w:val="000000" w:themeColor="text1"/>
                <w:szCs w:val="21"/>
                <w14:textFill>
                  <w14:solidFill>
                    <w14:schemeClr w14:val="tx1"/>
                  </w14:solidFill>
                </w14:textFill>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088D2C38">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AE6122C">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5753F3CE">
            <w:pPr>
              <w:spacing w:line="360" w:lineRule="auto"/>
              <w:jc w:val="center"/>
              <w:rPr>
                <w:rFonts w:ascii="宋体" w:hAnsi="宋体" w:eastAsia="宋体"/>
                <w:b/>
                <w:color w:val="000000" w:themeColor="text1"/>
                <w:szCs w:val="21"/>
                <w14:textFill>
                  <w14:solidFill>
                    <w14:schemeClr w14:val="tx1"/>
                  </w14:solidFill>
                </w14:textFill>
              </w:rPr>
            </w:pPr>
          </w:p>
        </w:tc>
      </w:tr>
    </w:tbl>
    <w:p w14:paraId="51AECA3D">
      <w:pPr>
        <w:spacing w:before="217" w:beforeLines="50"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注：按招标文件</w:t>
      </w:r>
      <w:r>
        <w:rPr>
          <w:rFonts w:ascii="宋体" w:hAnsi="宋体" w:eastAsia="宋体"/>
          <w:color w:val="000000" w:themeColor="text1"/>
          <w:szCs w:val="21"/>
          <w14:textFill>
            <w14:solidFill>
              <w14:schemeClr w14:val="tx1"/>
            </w14:solidFill>
          </w14:textFill>
        </w:rPr>
        <w:t>《第四章 评标》之</w:t>
      </w:r>
      <w:r>
        <w:rPr>
          <w:rFonts w:ascii="宋体" w:hAnsi="宋体" w:eastAsia="宋体"/>
          <w:b/>
          <w:bCs/>
          <w:color w:val="000000" w:themeColor="text1"/>
          <w:szCs w:val="21"/>
          <w:u w:val="single"/>
          <w14:textFill>
            <w14:solidFill>
              <w14:schemeClr w14:val="tx1"/>
            </w14:solidFill>
          </w14:textFill>
        </w:rPr>
        <w:t>详细评审</w:t>
      </w:r>
      <w:r>
        <w:rPr>
          <w:rFonts w:hint="eastAsia" w:ascii="宋体" w:hAnsi="宋体" w:eastAsia="宋体"/>
          <w:b/>
          <w:bCs/>
          <w:color w:val="000000" w:themeColor="text1"/>
          <w:szCs w:val="21"/>
          <w:u w:val="single"/>
          <w14:textFill>
            <w14:solidFill>
              <w14:schemeClr w14:val="tx1"/>
            </w14:solidFill>
          </w14:textFill>
        </w:rPr>
        <w:t>表</w:t>
      </w:r>
      <w:r>
        <w:rPr>
          <w:rFonts w:hint="eastAsia" w:ascii="宋体" w:hAnsi="宋体" w:eastAsia="宋体"/>
          <w:color w:val="000000" w:themeColor="text1"/>
          <w:szCs w:val="21"/>
          <w14:textFill>
            <w14:solidFill>
              <w14:schemeClr w14:val="tx1"/>
            </w14:solidFill>
          </w14:textFill>
        </w:rPr>
        <w:t>相对应条款填写。</w:t>
      </w:r>
    </w:p>
    <w:p w14:paraId="28E9FB41">
      <w:pPr>
        <w:pageBreakBefore/>
        <w:rPr>
          <w:rFonts w:ascii="宋体" w:hAnsi="宋体" w:eastAsia="宋体"/>
          <w:b/>
          <w:bCs/>
        </w:rPr>
      </w:pPr>
      <w:bookmarkStart w:id="43" w:name="_Toc169799787"/>
      <w:r>
        <w:rPr>
          <w:rFonts w:ascii="宋体" w:hAnsi="宋体" w:eastAsia="宋体"/>
          <w:b/>
          <w:bCs/>
          <w:sz w:val="24"/>
          <w:szCs w:val="28"/>
        </w:rPr>
        <w:t>格式一：</w:t>
      </w:r>
      <w:bookmarkEnd w:id="43"/>
    </w:p>
    <w:p w14:paraId="3358B765">
      <w:pPr>
        <w:widowControl/>
        <w:spacing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投标函</w:t>
      </w:r>
    </w:p>
    <w:p w14:paraId="6D805BCE">
      <w:pPr>
        <w:widowControl/>
        <w:spacing w:after="217" w:afterLines="50"/>
        <w:jc w:val="left"/>
        <w:rPr>
          <w:rFonts w:ascii="Calibri" w:hAnsi="Calibri" w:eastAsia="宋体" w:cs="Times New Roman"/>
          <w:b/>
          <w:bCs/>
          <w:kern w:val="0"/>
          <w:sz w:val="20"/>
          <w:szCs w:val="20"/>
          <w:lang w:eastAsia="zh-Hans"/>
        </w:rPr>
      </w:pPr>
      <w:r>
        <w:rPr>
          <w:rFonts w:ascii="Calibri" w:hAnsi="Calibri" w:eastAsia="宋体" w:cs="Times New Roman"/>
          <w:b/>
          <w:bCs/>
          <w:kern w:val="0"/>
          <w:sz w:val="20"/>
          <w:szCs w:val="20"/>
          <w:lang w:eastAsia="zh-Hans"/>
        </w:rPr>
        <w:t>致</w:t>
      </w:r>
      <w:r>
        <w:rPr>
          <w:rFonts w:hint="eastAsia" w:ascii="Calibri" w:hAnsi="Calibri" w:eastAsia="宋体" w:cs="Times New Roman"/>
          <w:b/>
          <w:bCs/>
          <w:kern w:val="0"/>
          <w:sz w:val="20"/>
          <w:szCs w:val="20"/>
          <w:lang w:eastAsia="zh-Hans"/>
        </w:rPr>
        <w:t>：</w:t>
      </w:r>
      <w:r>
        <w:rPr>
          <w:rFonts w:ascii="Calibri" w:hAnsi="Calibri" w:eastAsia="宋体" w:cs="Times New Roman"/>
          <w:b/>
          <w:bCs/>
          <w:kern w:val="0"/>
          <w:sz w:val="20"/>
          <w:szCs w:val="20"/>
          <w:lang w:eastAsia="zh-Hans"/>
        </w:rPr>
        <w:t>广东智汇城市招标采购有限公司</w:t>
      </w:r>
    </w:p>
    <w:p w14:paraId="704EDDED">
      <w:pPr>
        <w:widowControl/>
        <w:ind w:firstLine="20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你方组织的</w:t>
      </w:r>
      <w:r>
        <w:rPr>
          <w:rFonts w:hint="eastAsia" w:ascii="Calibri" w:hAnsi="Calibri" w:eastAsia="宋体" w:cs="Times New Roman"/>
          <w:kern w:val="0"/>
          <w:szCs w:val="21"/>
          <w:u w:val="single"/>
        </w:rPr>
        <w:t xml:space="preserve">    （项目名称）          </w:t>
      </w:r>
      <w:r>
        <w:rPr>
          <w:rFonts w:ascii="Calibri" w:hAnsi="Calibri" w:eastAsia="宋体" w:cs="Times New Roman"/>
          <w:kern w:val="0"/>
          <w:szCs w:val="21"/>
          <w:lang w:eastAsia="zh-Hans"/>
        </w:rPr>
        <w:t>的招标</w:t>
      </w:r>
      <w:r>
        <w:rPr>
          <w:rFonts w:hint="eastAsia" w:ascii="Calibri" w:hAnsi="Calibri" w:eastAsia="宋体" w:cs="Times New Roman"/>
          <w:kern w:val="0"/>
          <w:szCs w:val="21"/>
          <w:lang w:eastAsia="zh-Hans"/>
        </w:rPr>
        <w:t>（</w:t>
      </w:r>
      <w:r>
        <w:rPr>
          <w:rFonts w:ascii="Calibri" w:hAnsi="Calibri" w:eastAsia="宋体" w:cs="Times New Roman"/>
          <w:kern w:val="0"/>
          <w:szCs w:val="21"/>
          <w:lang w:eastAsia="zh-Hans"/>
        </w:rPr>
        <w:t>项目编号为：</w:t>
      </w:r>
      <w:r>
        <w:rPr>
          <w:rFonts w:hint="eastAsia" w:ascii="Calibri" w:hAnsi="Calibri" w:eastAsia="宋体" w:cs="Times New Roman"/>
          <w:kern w:val="0"/>
          <w:szCs w:val="21"/>
          <w:u w:val="single"/>
        </w:rPr>
        <w:t xml:space="preserve">               </w:t>
      </w:r>
      <w:r>
        <w:rPr>
          <w:rFonts w:hint="eastAsia" w:ascii="Calibri" w:hAnsi="Calibri" w:eastAsia="宋体" w:cs="Times New Roman"/>
          <w:kern w:val="0"/>
          <w:szCs w:val="21"/>
        </w:rPr>
        <w:t>）</w:t>
      </w:r>
      <w:r>
        <w:rPr>
          <w:rFonts w:ascii="Calibri" w:hAnsi="Calibri" w:eastAsia="宋体" w:cs="Times New Roman"/>
          <w:kern w:val="0"/>
          <w:szCs w:val="21"/>
          <w:lang w:eastAsia="zh-Hans"/>
        </w:rPr>
        <w:t>，我方愿参与投标。</w:t>
      </w:r>
    </w:p>
    <w:p w14:paraId="1CA4C31D">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我方确认收到贵方提供的</w:t>
      </w:r>
      <w:r>
        <w:rPr>
          <w:rFonts w:hint="eastAsia" w:ascii="宋体" w:hAnsi="宋体" w:eastAsia="宋体" w:cs="Times New Roman"/>
          <w:kern w:val="0"/>
          <w:szCs w:val="21"/>
          <w:u w:val="single"/>
        </w:rPr>
        <w:t xml:space="preserve">      （项目名称）        </w:t>
      </w:r>
      <w:r>
        <w:rPr>
          <w:rFonts w:ascii="宋体" w:hAnsi="宋体" w:eastAsia="宋体" w:cs="Times New Roman"/>
          <w:kern w:val="0"/>
          <w:szCs w:val="21"/>
          <w:lang w:eastAsia="zh-Hans"/>
        </w:rPr>
        <w:t>的招标文件的全部内容。</w:t>
      </w:r>
    </w:p>
    <w:p w14:paraId="77DDE64E">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(投标人名称)</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作为投标人正式授权</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(授权代表全名,职务)</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代表我方全权处理有关本投标的一切事宜。</w:t>
      </w:r>
    </w:p>
    <w:p w14:paraId="25FC3492">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我方已完全明白招标文件的所有条款要求，并申明如下：</w:t>
      </w:r>
    </w:p>
    <w:p w14:paraId="57798B52">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（一）按招标文件提供的全部货物与相关服务的投标总价详见《开标一览表》。</w:t>
      </w:r>
    </w:p>
    <w:p w14:paraId="6CE2B129">
      <w:pPr>
        <w:widowControl/>
        <w:ind w:firstLine="20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（五）我方理解贵方不一定接受最低投标价或任何贵方可能收到的投标。</w:t>
      </w:r>
    </w:p>
    <w:p w14:paraId="774D10B9">
      <w:pPr>
        <w:widowControl/>
        <w:ind w:firstLine="20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（六）我方如果中标，</w:t>
      </w:r>
      <w:r>
        <w:rPr>
          <w:rFonts w:hint="eastAsia" w:ascii="宋体" w:hAnsi="宋体" w:eastAsia="宋体" w:cs="Times New Roman"/>
          <w:color w:val="auto"/>
          <w:kern w:val="0"/>
          <w:szCs w:val="21"/>
          <w:lang w:eastAsia="zh-Hans"/>
        </w:rPr>
        <w:t>将严格履行合同规定的责任和义务，保证于合同签字生效后按照约定时间完成项目，并交付采购人验收。</w:t>
      </w:r>
    </w:p>
    <w:p w14:paraId="628773E7">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九</w:t>
      </w:r>
      <w:r>
        <w:rPr>
          <w:rFonts w:ascii="宋体" w:hAnsi="宋体" w:eastAsia="宋体" w:cs="Times New Roman"/>
          <w:color w:val="auto"/>
          <w:kern w:val="0"/>
          <w:szCs w:val="21"/>
          <w:lang w:eastAsia="zh-Hans"/>
        </w:rPr>
        <w:t>）我方对在本函及投标文件中所作的所有承诺承担法律责任。</w:t>
      </w:r>
    </w:p>
    <w:p w14:paraId="55FBA7B6">
      <w:pPr>
        <w:widowControl/>
        <w:ind w:firstLine="20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十</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我方如果中标，</w:t>
      </w:r>
      <w:r>
        <w:rPr>
          <w:rFonts w:ascii="宋体" w:hAnsi="宋体" w:eastAsia="宋体" w:cs="Times New Roman"/>
          <w:color w:val="auto"/>
          <w:kern w:val="0"/>
          <w:szCs w:val="21"/>
          <w:lang w:eastAsia="zh-Hans"/>
        </w:rPr>
        <w:t>同意按招标文件规定向采购代理机构缴纳</w:t>
      </w:r>
      <w:r>
        <w:rPr>
          <w:rFonts w:hint="eastAsia" w:ascii="宋体" w:hAnsi="宋体" w:eastAsia="宋体" w:cs="Times New Roman"/>
          <w:color w:val="auto"/>
          <w:kern w:val="0"/>
          <w:szCs w:val="21"/>
          <w:lang w:val="en-US" w:eastAsia="zh-CN"/>
        </w:rPr>
        <w:t>采购</w:t>
      </w:r>
      <w:r>
        <w:rPr>
          <w:rFonts w:hint="eastAsia" w:ascii="宋体" w:hAnsi="宋体" w:eastAsia="宋体" w:cs="Times New Roman"/>
          <w:color w:val="auto"/>
          <w:kern w:val="0"/>
          <w:szCs w:val="21"/>
          <w:lang w:eastAsia="zh-Hans"/>
        </w:rPr>
        <w:t>代理</w:t>
      </w:r>
      <w:r>
        <w:rPr>
          <w:rFonts w:ascii="宋体" w:hAnsi="宋体" w:eastAsia="宋体" w:cs="Times New Roman"/>
          <w:color w:val="auto"/>
          <w:kern w:val="0"/>
          <w:szCs w:val="21"/>
          <w:lang w:eastAsia="zh-Hans"/>
        </w:rPr>
        <w:t>服务费。</w:t>
      </w:r>
    </w:p>
    <w:p w14:paraId="36215652">
      <w:pPr>
        <w:widowControl/>
        <w:spacing w:after="870" w:afterLines="200"/>
        <w:ind w:firstLine="198"/>
        <w:jc w:val="left"/>
        <w:rPr>
          <w:rFonts w:ascii="宋体" w:hAnsi="宋体" w:eastAsia="宋体" w:cs="Times New Roman"/>
          <w:kern w:val="0"/>
          <w:szCs w:val="21"/>
          <w:lang w:eastAsia="zh-Hans"/>
        </w:rPr>
      </w:pPr>
      <w:r>
        <w:rPr>
          <w:rFonts w:hint="eastAsia" w:ascii="宋体" w:hAnsi="宋体" w:eastAsia="宋体" w:cs="Times New Roman"/>
          <w:kern w:val="0"/>
          <w:szCs w:val="21"/>
          <w:lang w:eastAsia="zh-Hans"/>
        </w:rPr>
        <w:t>（十一）</w:t>
      </w:r>
      <w:r>
        <w:rPr>
          <w:rFonts w:ascii="宋体" w:hAnsi="宋体" w:eastAsia="宋体" w:cs="Times New Roman"/>
          <w:kern w:val="0"/>
          <w:szCs w:val="21"/>
          <w:lang w:eastAsia="zh-Hans"/>
        </w:rPr>
        <w:t>所有与本招标有关的函件请发往下列地址：</w:t>
      </w:r>
    </w:p>
    <w:p w14:paraId="37F94635">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邮政编码：</w:t>
      </w:r>
      <w:r>
        <w:rPr>
          <w:rFonts w:hint="eastAsia" w:ascii="宋体" w:hAnsi="宋体" w:eastAsia="宋体" w:cs="Times New Roman"/>
          <w:kern w:val="0"/>
          <w:szCs w:val="21"/>
          <w:u w:val="single"/>
        </w:rPr>
        <w:t xml:space="preserve">                               </w:t>
      </w:r>
    </w:p>
    <w:p w14:paraId="71071E7E">
      <w:pPr>
        <w:widowControl/>
        <w:jc w:val="left"/>
        <w:rPr>
          <w:rFonts w:ascii="宋体" w:hAnsi="宋体" w:eastAsia="宋体" w:cs="Times New Roman"/>
          <w:kern w:val="0"/>
          <w:szCs w:val="21"/>
        </w:rPr>
      </w:pPr>
      <w:r>
        <w:rPr>
          <w:rFonts w:ascii="宋体" w:hAnsi="宋体" w:eastAsia="宋体" w:cs="Times New Roman"/>
          <w:kern w:val="0"/>
          <w:szCs w:val="21"/>
          <w:lang w:eastAsia="zh-Hans"/>
        </w:rPr>
        <w:t>电 话：</w:t>
      </w:r>
      <w:r>
        <w:rPr>
          <w:rFonts w:hint="eastAsia" w:ascii="宋体" w:hAnsi="宋体" w:eastAsia="宋体" w:cs="Times New Roman"/>
          <w:kern w:val="0"/>
          <w:szCs w:val="21"/>
          <w:u w:val="single"/>
        </w:rPr>
        <w:t xml:space="preserve">                                </w:t>
      </w:r>
    </w:p>
    <w:p w14:paraId="3929AD4D">
      <w:pPr>
        <w:widowControl/>
        <w:jc w:val="left"/>
        <w:rPr>
          <w:rFonts w:ascii="宋体" w:hAnsi="宋体" w:eastAsia="宋体" w:cs="Times New Roman"/>
          <w:kern w:val="0"/>
          <w:szCs w:val="21"/>
        </w:rPr>
      </w:pPr>
      <w:r>
        <w:rPr>
          <w:rFonts w:ascii="宋体" w:hAnsi="宋体" w:eastAsia="宋体" w:cs="Times New Roman"/>
          <w:kern w:val="0"/>
          <w:szCs w:val="21"/>
          <w:lang w:eastAsia="zh-Hans"/>
        </w:rPr>
        <w:t>传 真：</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电子邮箱：</w:t>
      </w:r>
      <w:r>
        <w:rPr>
          <w:rFonts w:hint="eastAsia" w:ascii="宋体" w:hAnsi="宋体" w:eastAsia="宋体" w:cs="Times New Roman"/>
          <w:kern w:val="0"/>
          <w:szCs w:val="21"/>
          <w:u w:val="single"/>
        </w:rPr>
        <w:t xml:space="preserve">                               </w:t>
      </w:r>
    </w:p>
    <w:p w14:paraId="0EEA419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代表姓名</w:t>
      </w:r>
      <w:r>
        <w:rPr>
          <w:rFonts w:hint="eastAsia"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 务：</w:t>
      </w:r>
      <w:r>
        <w:rPr>
          <w:rFonts w:hint="eastAsia" w:ascii="宋体" w:hAnsi="宋体" w:eastAsia="宋体" w:cs="Times New Roman"/>
          <w:kern w:val="0"/>
          <w:szCs w:val="21"/>
          <w:u w:val="single"/>
        </w:rPr>
        <w:t xml:space="preserve">                                  </w:t>
      </w:r>
    </w:p>
    <w:p w14:paraId="6B23024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投标人法定代表人（或法定代表人授权代表）签字或盖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49FDFCA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投标人名称（盖章）：</w:t>
      </w:r>
      <w:r>
        <w:rPr>
          <w:rFonts w:hint="eastAsia" w:ascii="宋体" w:hAnsi="宋体" w:eastAsia="宋体" w:cs="Times New Roman"/>
          <w:kern w:val="0"/>
          <w:szCs w:val="21"/>
          <w:u w:val="single"/>
        </w:rPr>
        <w:t xml:space="preserve">                                  </w:t>
      </w:r>
    </w:p>
    <w:p w14:paraId="52C6F8A4">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月</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363D7C21">
      <w:pPr>
        <w:widowControl/>
        <w:jc w:val="left"/>
        <w:rPr>
          <w:rFonts w:ascii="Calibri" w:hAnsi="Calibri" w:eastAsia="宋体" w:cs="Times New Roman"/>
          <w:kern w:val="0"/>
          <w:sz w:val="20"/>
          <w:szCs w:val="20"/>
          <w:lang w:eastAsia="zh-Hans"/>
        </w:rPr>
      </w:pPr>
    </w:p>
    <w:p w14:paraId="6FCFBB94">
      <w:pPr>
        <w:pageBreakBefore/>
        <w:rPr>
          <w:rFonts w:ascii="Calibri" w:hAnsi="Calibri" w:eastAsia="宋体" w:cs="Times New Roman"/>
          <w:kern w:val="0"/>
          <w:sz w:val="20"/>
          <w:szCs w:val="20"/>
          <w:lang w:eastAsia="zh-Hans"/>
        </w:rPr>
      </w:pPr>
      <w:bookmarkStart w:id="44" w:name="_Toc169799788"/>
      <w:r>
        <w:rPr>
          <w:rFonts w:ascii="宋体" w:hAnsi="宋体" w:eastAsia="宋体"/>
          <w:b/>
          <w:bCs/>
          <w:sz w:val="24"/>
          <w:szCs w:val="28"/>
        </w:rPr>
        <w:t>格式二：</w:t>
      </w:r>
      <w:bookmarkEnd w:id="44"/>
    </w:p>
    <w:p w14:paraId="57D6959F">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开标一览表</w:t>
      </w:r>
      <w:r>
        <w:rPr>
          <w:rFonts w:ascii="Calibri" w:hAnsi="Calibri" w:eastAsia="宋体" w:cs="Times New Roman"/>
          <w:kern w:val="0"/>
          <w:sz w:val="20"/>
          <w:szCs w:val="20"/>
          <w:lang w:eastAsia="zh-Hans"/>
        </w:rPr>
        <w:br w:type="textWrapping"/>
      </w:r>
    </w:p>
    <w:p w14:paraId="5E36D62B">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项目编号：</w:t>
      </w:r>
    </w:p>
    <w:p w14:paraId="78C30E8D">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项目名称：</w:t>
      </w:r>
    </w:p>
    <w:p w14:paraId="6E123CBE">
      <w:pPr>
        <w:widowControl/>
        <w:jc w:val="left"/>
        <w:rPr>
          <w:rFonts w:ascii="Calibri" w:hAnsi="Calibri" w:eastAsia="宋体" w:cs="Times New Roman"/>
          <w:kern w:val="0"/>
          <w:szCs w:val="21"/>
        </w:rPr>
      </w:pPr>
      <w:r>
        <w:rPr>
          <w:rFonts w:ascii="Calibri" w:hAnsi="Calibri" w:eastAsia="宋体" w:cs="Times New Roman"/>
          <w:kern w:val="0"/>
          <w:szCs w:val="21"/>
          <w:lang w:eastAsia="zh-Hans"/>
        </w:rPr>
        <w:t>投标人名称：</w:t>
      </w:r>
    </w:p>
    <w:p w14:paraId="64856E37">
      <w:pPr>
        <w:widowControl/>
        <w:jc w:val="left"/>
        <w:rPr>
          <w:rFonts w:ascii="Calibri" w:hAnsi="Calibri" w:eastAsia="宋体" w:cs="Times New Roman"/>
          <w:kern w:val="0"/>
          <w:szCs w:val="21"/>
        </w:rPr>
      </w:pPr>
    </w:p>
    <w:tbl>
      <w:tblPr>
        <w:tblStyle w:val="1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2244"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3656E610">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总报价（单位：元）</w:t>
            </w:r>
          </w:p>
        </w:tc>
        <w:tc>
          <w:tcPr>
            <w:tcW w:w="615"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p>
        </w:tc>
        <w:tc>
          <w:tcPr>
            <w:tcW w:w="1745" w:type="pct"/>
            <w:tcBorders>
              <w:top w:val="single" w:color="auto" w:sz="4" w:space="0"/>
              <w:left w:val="single" w:color="auto" w:sz="4" w:space="0"/>
              <w:bottom w:val="single" w:color="auto" w:sz="4" w:space="0"/>
              <w:right w:val="single" w:color="auto" w:sz="4" w:space="0"/>
            </w:tcBorders>
            <w:vAlign w:val="center"/>
          </w:tcPr>
          <w:p w14:paraId="6921E26D">
            <w:pPr>
              <w:overflowPunct w:val="0"/>
              <w:adjustRightInd w:val="0"/>
              <w:spacing w:line="460" w:lineRule="exact"/>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大写：</w:t>
            </w:r>
            <w:r>
              <w:rPr>
                <w:rFonts w:ascii="宋体" w:hAnsi="宋体" w:eastAsia="宋体"/>
                <w:color w:val="000000" w:themeColor="text1"/>
                <w:szCs w:val="21"/>
                <w:u w:val="single"/>
                <w14:textFill>
                  <w14:solidFill>
                    <w14:schemeClr w14:val="tx1"/>
                  </w14:solidFill>
                </w14:textFill>
              </w:rPr>
              <w:t xml:space="preserve">                    </w:t>
            </w:r>
          </w:p>
          <w:p w14:paraId="53F84E75">
            <w:pPr>
              <w:overflowPunct w:val="0"/>
              <w:adjustRightInd w:val="0"/>
              <w:spacing w:line="460" w:lineRule="exact"/>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小写：</w:t>
            </w:r>
            <w:r>
              <w:rPr>
                <w:rFonts w:ascii="宋体" w:hAnsi="宋体" w:eastAsia="宋体"/>
                <w:color w:val="000000" w:themeColor="text1"/>
                <w:szCs w:val="21"/>
                <w:u w:val="single"/>
                <w14:textFill>
                  <w14:solidFill>
                    <w14:schemeClr w14:val="tx1"/>
                  </w14:solidFill>
                </w14:textFill>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77E6B6B1">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p>
        </w:tc>
      </w:tr>
    </w:tbl>
    <w:p w14:paraId="27C5741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w:t>
      </w:r>
    </w:p>
    <w:p w14:paraId="047A3F7C">
      <w:pPr>
        <w:pStyle w:val="24"/>
        <w:keepNext w:val="0"/>
        <w:keepLines w:val="0"/>
        <w:pageBreakBefore w:val="0"/>
        <w:widowControl w:val="0"/>
        <w:numPr>
          <w:ilvl w:val="0"/>
          <w:numId w:val="92"/>
        </w:numPr>
        <w:kinsoku/>
        <w:wordWrap/>
        <w:overflowPunct/>
        <w:topLinePunct w:val="0"/>
        <w:autoSpaceDE/>
        <w:autoSpaceDN/>
        <w:bidi w:val="0"/>
        <w:adjustRightInd/>
        <w:snapToGrid/>
        <w:spacing w:line="24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w:t>
      </w:r>
      <w:r>
        <w:rPr>
          <w:rFonts w:hint="eastAsia" w:ascii="宋体" w:hAnsi="宋体" w:eastAsia="宋体" w:cs="宋体"/>
          <w:color w:val="auto"/>
          <w:sz w:val="21"/>
          <w:szCs w:val="21"/>
          <w:highlight w:val="none"/>
          <w:lang w:val="en-US" w:eastAsia="zh-CN"/>
        </w:rPr>
        <w:t>报</w:t>
      </w:r>
      <w:r>
        <w:rPr>
          <w:rFonts w:hint="eastAsia" w:ascii="宋体" w:hAnsi="宋体" w:eastAsia="宋体" w:cs="宋体"/>
          <w:color w:val="auto"/>
          <w:sz w:val="21"/>
          <w:szCs w:val="21"/>
          <w:highlight w:val="none"/>
        </w:rPr>
        <w:t>价栏须用文字和数字两种方式表示投标总</w:t>
      </w:r>
      <w:r>
        <w:rPr>
          <w:rFonts w:hint="eastAsia" w:ascii="宋体" w:hAnsi="宋体" w:eastAsia="宋体" w:cs="宋体"/>
          <w:color w:val="auto"/>
          <w:sz w:val="21"/>
          <w:szCs w:val="21"/>
          <w:highlight w:val="none"/>
          <w:lang w:val="en-US" w:eastAsia="zh-CN"/>
        </w:rPr>
        <w:t>报</w:t>
      </w:r>
      <w:r>
        <w:rPr>
          <w:rFonts w:hint="eastAsia" w:ascii="宋体" w:hAnsi="宋体" w:eastAsia="宋体" w:cs="宋体"/>
          <w:color w:val="auto"/>
          <w:sz w:val="21"/>
          <w:szCs w:val="21"/>
          <w:highlight w:val="none"/>
        </w:rPr>
        <w:t>价</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最多保留两位小数</w:t>
      </w:r>
      <w:r>
        <w:rPr>
          <w:rFonts w:hint="eastAsia" w:ascii="宋体" w:hAnsi="宋体" w:eastAsia="宋体" w:cs="宋体"/>
          <w:color w:val="auto"/>
          <w:sz w:val="21"/>
          <w:szCs w:val="21"/>
          <w:highlight w:val="none"/>
          <w:lang w:eastAsia="zh-CN"/>
        </w:rPr>
        <w:t>；</w:t>
      </w:r>
    </w:p>
    <w:p w14:paraId="42D0986D">
      <w:pPr>
        <w:pStyle w:val="24"/>
        <w:keepNext w:val="0"/>
        <w:keepLines w:val="0"/>
        <w:pageBreakBefore w:val="0"/>
        <w:widowControl w:val="0"/>
        <w:numPr>
          <w:ilvl w:val="0"/>
          <w:numId w:val="92"/>
        </w:numPr>
        <w:kinsoku/>
        <w:wordWrap/>
        <w:overflowPunct/>
        <w:topLinePunct w:val="0"/>
        <w:autoSpaceDE/>
        <w:autoSpaceDN/>
        <w:bidi w:val="0"/>
        <w:adjustRightInd/>
        <w:snapToGrid/>
        <w:spacing w:line="24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开标一览表内容与投标文件中相应内容不一致的，以开标一览表为准</w:t>
      </w:r>
      <w:r>
        <w:rPr>
          <w:rFonts w:hint="eastAsia" w:ascii="宋体" w:hAnsi="宋体" w:eastAsia="宋体" w:cs="宋体"/>
          <w:color w:val="auto"/>
          <w:sz w:val="21"/>
          <w:szCs w:val="21"/>
          <w:highlight w:val="none"/>
          <w:lang w:eastAsia="zh-CN"/>
        </w:rPr>
        <w:t>；</w:t>
      </w:r>
    </w:p>
    <w:p w14:paraId="72E9C903">
      <w:pPr>
        <w:pStyle w:val="24"/>
        <w:keepNext w:val="0"/>
        <w:keepLines w:val="0"/>
        <w:pageBreakBefore w:val="0"/>
        <w:widowControl w:val="0"/>
        <w:numPr>
          <w:ilvl w:val="0"/>
          <w:numId w:val="92"/>
        </w:numPr>
        <w:kinsoku/>
        <w:wordWrap/>
        <w:overflowPunct/>
        <w:topLinePunct w:val="0"/>
        <w:autoSpaceDE/>
        <w:autoSpaceDN/>
        <w:bidi w:val="0"/>
        <w:adjustRightInd/>
        <w:snapToGrid/>
        <w:spacing w:line="24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大写金额和小写金额不一致的，以大写金额为准。</w:t>
      </w:r>
    </w:p>
    <w:p w14:paraId="5C6A33EB">
      <w:pPr>
        <w:widowControl/>
        <w:jc w:val="left"/>
        <w:rPr>
          <w:rFonts w:ascii="Calibri" w:hAnsi="Calibri" w:eastAsia="宋体" w:cs="Times New Roman"/>
          <w:kern w:val="0"/>
          <w:szCs w:val="21"/>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3DBFF12">
            <w:pPr>
              <w:overflowPunct w:val="0"/>
              <w:adjustRightInd w:val="0"/>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投标人名称（加盖公章）：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投标人法定代表人（或被授权人）签字或盖私章：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日期：</w:t>
            </w:r>
            <w:r>
              <w:rPr>
                <w:rFonts w:ascii="宋体" w:hAnsi="宋体" w:eastAsia="宋体"/>
                <w:color w:val="000000" w:themeColor="text1"/>
                <w:szCs w:val="21"/>
                <w14:textFill>
                  <w14:solidFill>
                    <w14:schemeClr w14:val="tx1"/>
                  </w14:solidFill>
                </w14:textFill>
              </w:rPr>
              <w:t xml:space="preserve">    年   月   日</w:t>
            </w:r>
          </w:p>
        </w:tc>
      </w:tr>
    </w:tbl>
    <w:p w14:paraId="05B4D6B6">
      <w:pPr>
        <w:widowControl/>
        <w:jc w:val="left"/>
        <w:rPr>
          <w:rFonts w:ascii="Calibri" w:hAnsi="Calibri" w:eastAsia="宋体" w:cs="Times New Roman"/>
          <w:kern w:val="0"/>
          <w:sz w:val="20"/>
          <w:szCs w:val="20"/>
          <w:lang w:eastAsia="zh-Hans"/>
        </w:rPr>
      </w:pPr>
    </w:p>
    <w:p w14:paraId="1DEF22EB">
      <w:pPr>
        <w:widowControl/>
        <w:jc w:val="left"/>
        <w:rPr>
          <w:rFonts w:ascii="Calibri" w:hAnsi="Calibri" w:eastAsia="宋体" w:cs="Times New Roman"/>
          <w:kern w:val="0"/>
          <w:sz w:val="20"/>
          <w:szCs w:val="20"/>
          <w:lang w:eastAsia="zh-Hans"/>
        </w:rPr>
      </w:pPr>
    </w:p>
    <w:p w14:paraId="059DB25A">
      <w:pPr>
        <w:pageBreakBefore/>
        <w:rPr>
          <w:rFonts w:ascii="Calibri" w:hAnsi="Calibri" w:eastAsia="宋体" w:cs="Times New Roman"/>
          <w:kern w:val="0"/>
          <w:sz w:val="20"/>
          <w:szCs w:val="20"/>
          <w:lang w:eastAsia="zh-Hans"/>
        </w:rPr>
      </w:pPr>
      <w:bookmarkStart w:id="45" w:name="_Toc169799789"/>
      <w:r>
        <w:rPr>
          <w:rFonts w:ascii="宋体" w:hAnsi="宋体" w:eastAsia="宋体"/>
          <w:b/>
          <w:bCs/>
          <w:sz w:val="24"/>
          <w:szCs w:val="28"/>
        </w:rPr>
        <w:t>格式三：</w:t>
      </w:r>
      <w:bookmarkEnd w:id="45"/>
    </w:p>
    <w:p w14:paraId="0DCFDCF2">
      <w:pPr>
        <w:widowControl/>
        <w:jc w:val="center"/>
        <w:outlineLvl w:val="3"/>
        <w:rPr>
          <w:rFonts w:ascii="宋体" w:hAnsi="宋体" w:eastAsia="宋体" w:cs="Times New Roman"/>
          <w:kern w:val="0"/>
          <w:sz w:val="20"/>
          <w:szCs w:val="20"/>
          <w:lang w:eastAsia="zh-Hans"/>
        </w:rPr>
      </w:pPr>
      <w:r>
        <w:rPr>
          <w:rFonts w:ascii="宋体" w:hAnsi="宋体" w:eastAsia="宋体" w:cs="Times New Roman"/>
          <w:b/>
          <w:kern w:val="0"/>
          <w:sz w:val="32"/>
          <w:lang w:eastAsia="zh-Hans"/>
        </w:rPr>
        <w:t>分项报价表</w:t>
      </w:r>
    </w:p>
    <w:p w14:paraId="351AA36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项目编号：</w:t>
      </w:r>
    </w:p>
    <w:p w14:paraId="59FA761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项目名称：</w:t>
      </w:r>
    </w:p>
    <w:p w14:paraId="143DBF10">
      <w:pPr>
        <w:widowControl/>
        <w:jc w:val="left"/>
        <w:rPr>
          <w:rFonts w:ascii="宋体" w:hAnsi="宋体" w:eastAsia="宋体" w:cs="Times New Roman"/>
          <w:kern w:val="0"/>
          <w:szCs w:val="21"/>
        </w:rPr>
      </w:pPr>
      <w:r>
        <w:rPr>
          <w:rFonts w:ascii="宋体" w:hAnsi="宋体" w:eastAsia="宋体" w:cs="Times New Roman"/>
          <w:kern w:val="0"/>
          <w:szCs w:val="21"/>
          <w:lang w:eastAsia="zh-Hans"/>
        </w:rPr>
        <w:t>投标人名称：</w:t>
      </w:r>
    </w:p>
    <w:p w14:paraId="1FD77CB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货币及单位：人民币/元</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134"/>
        <w:gridCol w:w="1134"/>
        <w:gridCol w:w="709"/>
        <w:gridCol w:w="992"/>
        <w:gridCol w:w="1418"/>
        <w:gridCol w:w="850"/>
        <w:gridCol w:w="851"/>
        <w:gridCol w:w="1439"/>
      </w:tblGrid>
      <w:tr w14:paraId="553D5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AC2391B">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序号</w:t>
            </w:r>
          </w:p>
        </w:tc>
        <w:tc>
          <w:tcPr>
            <w:tcW w:w="1134" w:type="dxa"/>
            <w:vAlign w:val="center"/>
          </w:tcPr>
          <w:p w14:paraId="5815879D">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货物名称</w:t>
            </w:r>
          </w:p>
        </w:tc>
        <w:tc>
          <w:tcPr>
            <w:tcW w:w="1134" w:type="dxa"/>
            <w:vAlign w:val="center"/>
          </w:tcPr>
          <w:p w14:paraId="4D0084D3">
            <w:pPr>
              <w:widowControl/>
              <w:spacing w:line="300" w:lineRule="auto"/>
              <w:jc w:val="center"/>
              <w:rPr>
                <w:rFonts w:ascii="宋体" w:hAnsi="宋体" w:eastAsia="宋体" w:cs="Times New Roman"/>
                <w:kern w:val="0"/>
                <w:szCs w:val="21"/>
              </w:rPr>
            </w:pPr>
            <w:r>
              <w:rPr>
                <w:rFonts w:ascii="宋体" w:hAnsi="宋体" w:eastAsia="宋体" w:cs="Times New Roman"/>
                <w:kern w:val="0"/>
                <w:szCs w:val="21"/>
                <w:lang w:eastAsia="zh-Hans"/>
              </w:rPr>
              <w:t>规格型号</w:t>
            </w:r>
          </w:p>
        </w:tc>
        <w:tc>
          <w:tcPr>
            <w:tcW w:w="709" w:type="dxa"/>
            <w:vAlign w:val="center"/>
          </w:tcPr>
          <w:p w14:paraId="27F476FC">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品牌</w:t>
            </w:r>
          </w:p>
        </w:tc>
        <w:tc>
          <w:tcPr>
            <w:tcW w:w="992" w:type="dxa"/>
            <w:vAlign w:val="center"/>
          </w:tcPr>
          <w:p w14:paraId="68855D56">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产地</w:t>
            </w:r>
          </w:p>
        </w:tc>
        <w:tc>
          <w:tcPr>
            <w:tcW w:w="1418" w:type="dxa"/>
            <w:vAlign w:val="center"/>
          </w:tcPr>
          <w:p w14:paraId="5F5AAA7F">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制造商名称</w:t>
            </w:r>
          </w:p>
        </w:tc>
        <w:tc>
          <w:tcPr>
            <w:tcW w:w="850" w:type="dxa"/>
            <w:vAlign w:val="center"/>
          </w:tcPr>
          <w:p w14:paraId="344BA673">
            <w:pPr>
              <w:widowControl/>
              <w:spacing w:line="300" w:lineRule="auto"/>
              <w:jc w:val="center"/>
              <w:rPr>
                <w:rFonts w:ascii="宋体" w:hAnsi="宋体" w:eastAsia="宋体" w:cs="Times New Roman"/>
                <w:kern w:val="0"/>
                <w:szCs w:val="21"/>
              </w:rPr>
            </w:pPr>
            <w:r>
              <w:rPr>
                <w:rFonts w:hint="eastAsia" w:ascii="宋体" w:hAnsi="宋体" w:eastAsia="宋体" w:cs="Times New Roman"/>
                <w:kern w:val="0"/>
                <w:szCs w:val="21"/>
                <w:lang w:eastAsia="zh-Hans"/>
              </w:rPr>
              <w:t>单价</w:t>
            </w:r>
          </w:p>
        </w:tc>
        <w:tc>
          <w:tcPr>
            <w:tcW w:w="851" w:type="dxa"/>
            <w:vAlign w:val="center"/>
          </w:tcPr>
          <w:p w14:paraId="4A0BD89C">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数量</w:t>
            </w:r>
          </w:p>
        </w:tc>
        <w:tc>
          <w:tcPr>
            <w:tcW w:w="1439" w:type="dxa"/>
            <w:vAlign w:val="center"/>
          </w:tcPr>
          <w:p w14:paraId="4D231DD0">
            <w:pPr>
              <w:widowControl/>
              <w:spacing w:line="300" w:lineRule="auto"/>
              <w:jc w:val="center"/>
              <w:rPr>
                <w:rFonts w:ascii="宋体" w:hAnsi="宋体" w:eastAsia="宋体" w:cs="Times New Roman"/>
                <w:kern w:val="0"/>
                <w:szCs w:val="21"/>
              </w:rPr>
            </w:pPr>
            <w:r>
              <w:rPr>
                <w:rFonts w:hint="eastAsia" w:ascii="宋体" w:hAnsi="宋体" w:eastAsia="宋体" w:cs="Times New Roman"/>
                <w:kern w:val="0"/>
                <w:szCs w:val="21"/>
                <w:lang w:eastAsia="zh-Hans"/>
              </w:rPr>
              <w:t>合计</w:t>
            </w:r>
          </w:p>
        </w:tc>
      </w:tr>
      <w:tr w14:paraId="70FD4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2DE1848E">
            <w:pPr>
              <w:widowControl/>
              <w:spacing w:line="300" w:lineRule="auto"/>
              <w:jc w:val="center"/>
              <w:rPr>
                <w:rFonts w:ascii="宋体" w:hAnsi="宋体" w:eastAsia="宋体" w:cs="Times New Roman"/>
                <w:kern w:val="0"/>
                <w:szCs w:val="21"/>
                <w:lang w:eastAsia="zh-Hans"/>
              </w:rPr>
            </w:pPr>
          </w:p>
        </w:tc>
        <w:tc>
          <w:tcPr>
            <w:tcW w:w="1134" w:type="dxa"/>
            <w:vAlign w:val="center"/>
          </w:tcPr>
          <w:p w14:paraId="3FA7162D">
            <w:pPr>
              <w:widowControl/>
              <w:spacing w:line="300" w:lineRule="auto"/>
              <w:jc w:val="center"/>
              <w:rPr>
                <w:rFonts w:ascii="宋体" w:hAnsi="宋体" w:eastAsia="宋体" w:cs="Times New Roman"/>
                <w:kern w:val="0"/>
                <w:szCs w:val="21"/>
                <w:lang w:eastAsia="zh-Hans"/>
              </w:rPr>
            </w:pPr>
          </w:p>
        </w:tc>
        <w:tc>
          <w:tcPr>
            <w:tcW w:w="1134" w:type="dxa"/>
            <w:vAlign w:val="center"/>
          </w:tcPr>
          <w:p w14:paraId="080A86FB">
            <w:pPr>
              <w:widowControl/>
              <w:spacing w:line="300" w:lineRule="auto"/>
              <w:jc w:val="center"/>
              <w:rPr>
                <w:rFonts w:ascii="宋体" w:hAnsi="宋体" w:eastAsia="宋体" w:cs="Times New Roman"/>
                <w:kern w:val="0"/>
                <w:szCs w:val="21"/>
                <w:lang w:eastAsia="zh-Hans"/>
              </w:rPr>
            </w:pPr>
          </w:p>
        </w:tc>
        <w:tc>
          <w:tcPr>
            <w:tcW w:w="709" w:type="dxa"/>
            <w:vAlign w:val="center"/>
          </w:tcPr>
          <w:p w14:paraId="16E8FB5E">
            <w:pPr>
              <w:widowControl/>
              <w:spacing w:line="300" w:lineRule="auto"/>
              <w:jc w:val="center"/>
              <w:rPr>
                <w:rFonts w:ascii="宋体" w:hAnsi="宋体" w:eastAsia="宋体" w:cs="Times New Roman"/>
                <w:kern w:val="0"/>
                <w:szCs w:val="21"/>
                <w:lang w:eastAsia="zh-Hans"/>
              </w:rPr>
            </w:pPr>
          </w:p>
        </w:tc>
        <w:tc>
          <w:tcPr>
            <w:tcW w:w="992" w:type="dxa"/>
            <w:vAlign w:val="center"/>
          </w:tcPr>
          <w:p w14:paraId="02FFF0C3">
            <w:pPr>
              <w:widowControl/>
              <w:spacing w:line="300" w:lineRule="auto"/>
              <w:jc w:val="center"/>
              <w:rPr>
                <w:rFonts w:ascii="宋体" w:hAnsi="宋体" w:eastAsia="宋体" w:cs="Times New Roman"/>
                <w:kern w:val="0"/>
                <w:szCs w:val="21"/>
                <w:lang w:eastAsia="zh-Hans"/>
              </w:rPr>
            </w:pPr>
          </w:p>
        </w:tc>
        <w:tc>
          <w:tcPr>
            <w:tcW w:w="1418" w:type="dxa"/>
            <w:vAlign w:val="center"/>
          </w:tcPr>
          <w:p w14:paraId="2FC41161">
            <w:pPr>
              <w:widowControl/>
              <w:spacing w:line="300" w:lineRule="auto"/>
              <w:jc w:val="center"/>
              <w:rPr>
                <w:rFonts w:ascii="宋体" w:hAnsi="宋体" w:eastAsia="宋体" w:cs="Times New Roman"/>
                <w:kern w:val="0"/>
                <w:szCs w:val="21"/>
                <w:lang w:eastAsia="zh-Hans"/>
              </w:rPr>
            </w:pPr>
          </w:p>
        </w:tc>
        <w:tc>
          <w:tcPr>
            <w:tcW w:w="850" w:type="dxa"/>
            <w:vAlign w:val="center"/>
          </w:tcPr>
          <w:p w14:paraId="0FDB73FC">
            <w:pPr>
              <w:widowControl/>
              <w:spacing w:line="300" w:lineRule="auto"/>
              <w:jc w:val="center"/>
              <w:rPr>
                <w:rFonts w:ascii="宋体" w:hAnsi="宋体" w:eastAsia="宋体" w:cs="Times New Roman"/>
                <w:kern w:val="0"/>
                <w:szCs w:val="21"/>
                <w:lang w:eastAsia="zh-Hans"/>
              </w:rPr>
            </w:pPr>
          </w:p>
        </w:tc>
        <w:tc>
          <w:tcPr>
            <w:tcW w:w="851" w:type="dxa"/>
            <w:vAlign w:val="center"/>
          </w:tcPr>
          <w:p w14:paraId="6333EB8B">
            <w:pPr>
              <w:widowControl/>
              <w:spacing w:line="300" w:lineRule="auto"/>
              <w:jc w:val="center"/>
              <w:rPr>
                <w:rFonts w:ascii="宋体" w:hAnsi="宋体" w:eastAsia="宋体" w:cs="Times New Roman"/>
                <w:kern w:val="0"/>
                <w:szCs w:val="21"/>
                <w:lang w:eastAsia="zh-Hans"/>
              </w:rPr>
            </w:pPr>
          </w:p>
        </w:tc>
        <w:tc>
          <w:tcPr>
            <w:tcW w:w="1439" w:type="dxa"/>
            <w:vAlign w:val="center"/>
          </w:tcPr>
          <w:p w14:paraId="24EF3EC7">
            <w:pPr>
              <w:widowControl/>
              <w:spacing w:line="300" w:lineRule="auto"/>
              <w:jc w:val="center"/>
              <w:rPr>
                <w:rFonts w:ascii="宋体" w:hAnsi="宋体" w:eastAsia="宋体" w:cs="Times New Roman"/>
                <w:kern w:val="0"/>
                <w:szCs w:val="21"/>
                <w:lang w:eastAsia="zh-Hans"/>
              </w:rPr>
            </w:pPr>
          </w:p>
        </w:tc>
      </w:tr>
      <w:tr w14:paraId="29423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3FD0CBE0">
            <w:pPr>
              <w:widowControl/>
              <w:spacing w:line="300" w:lineRule="auto"/>
              <w:jc w:val="center"/>
              <w:rPr>
                <w:rFonts w:ascii="宋体" w:hAnsi="宋体" w:eastAsia="宋体" w:cs="Times New Roman"/>
                <w:kern w:val="0"/>
                <w:szCs w:val="21"/>
                <w:lang w:eastAsia="zh-Hans"/>
              </w:rPr>
            </w:pPr>
          </w:p>
        </w:tc>
        <w:tc>
          <w:tcPr>
            <w:tcW w:w="1134" w:type="dxa"/>
            <w:vAlign w:val="center"/>
          </w:tcPr>
          <w:p w14:paraId="482A2C76">
            <w:pPr>
              <w:widowControl/>
              <w:spacing w:line="300" w:lineRule="auto"/>
              <w:jc w:val="center"/>
              <w:rPr>
                <w:rFonts w:ascii="宋体" w:hAnsi="宋体" w:eastAsia="宋体" w:cs="Times New Roman"/>
                <w:kern w:val="0"/>
                <w:szCs w:val="21"/>
                <w:lang w:eastAsia="zh-Hans"/>
              </w:rPr>
            </w:pPr>
          </w:p>
        </w:tc>
        <w:tc>
          <w:tcPr>
            <w:tcW w:w="1134" w:type="dxa"/>
            <w:vAlign w:val="center"/>
          </w:tcPr>
          <w:p w14:paraId="14F88DC7">
            <w:pPr>
              <w:widowControl/>
              <w:spacing w:line="300" w:lineRule="auto"/>
              <w:jc w:val="center"/>
              <w:rPr>
                <w:rFonts w:ascii="宋体" w:hAnsi="宋体" w:eastAsia="宋体" w:cs="Times New Roman"/>
                <w:kern w:val="0"/>
                <w:szCs w:val="21"/>
                <w:lang w:eastAsia="zh-Hans"/>
              </w:rPr>
            </w:pPr>
          </w:p>
        </w:tc>
        <w:tc>
          <w:tcPr>
            <w:tcW w:w="709" w:type="dxa"/>
            <w:vAlign w:val="center"/>
          </w:tcPr>
          <w:p w14:paraId="1E63B5C8">
            <w:pPr>
              <w:widowControl/>
              <w:spacing w:line="300" w:lineRule="auto"/>
              <w:jc w:val="center"/>
              <w:rPr>
                <w:rFonts w:ascii="宋体" w:hAnsi="宋体" w:eastAsia="宋体" w:cs="Times New Roman"/>
                <w:kern w:val="0"/>
                <w:szCs w:val="21"/>
                <w:lang w:eastAsia="zh-Hans"/>
              </w:rPr>
            </w:pPr>
          </w:p>
        </w:tc>
        <w:tc>
          <w:tcPr>
            <w:tcW w:w="992" w:type="dxa"/>
            <w:vAlign w:val="center"/>
          </w:tcPr>
          <w:p w14:paraId="72416CC1">
            <w:pPr>
              <w:widowControl/>
              <w:spacing w:line="300" w:lineRule="auto"/>
              <w:jc w:val="center"/>
              <w:rPr>
                <w:rFonts w:ascii="宋体" w:hAnsi="宋体" w:eastAsia="宋体" w:cs="Times New Roman"/>
                <w:kern w:val="0"/>
                <w:szCs w:val="21"/>
                <w:lang w:eastAsia="zh-Hans"/>
              </w:rPr>
            </w:pPr>
          </w:p>
        </w:tc>
        <w:tc>
          <w:tcPr>
            <w:tcW w:w="1418" w:type="dxa"/>
            <w:vAlign w:val="center"/>
          </w:tcPr>
          <w:p w14:paraId="52F623AB">
            <w:pPr>
              <w:widowControl/>
              <w:spacing w:line="300" w:lineRule="auto"/>
              <w:jc w:val="center"/>
              <w:rPr>
                <w:rFonts w:ascii="宋体" w:hAnsi="宋体" w:eastAsia="宋体" w:cs="Times New Roman"/>
                <w:kern w:val="0"/>
                <w:szCs w:val="21"/>
                <w:lang w:eastAsia="zh-Hans"/>
              </w:rPr>
            </w:pPr>
          </w:p>
        </w:tc>
        <w:tc>
          <w:tcPr>
            <w:tcW w:w="850" w:type="dxa"/>
            <w:vAlign w:val="center"/>
          </w:tcPr>
          <w:p w14:paraId="47C34531">
            <w:pPr>
              <w:widowControl/>
              <w:spacing w:line="300" w:lineRule="auto"/>
              <w:jc w:val="center"/>
              <w:rPr>
                <w:rFonts w:ascii="宋体" w:hAnsi="宋体" w:eastAsia="宋体" w:cs="Times New Roman"/>
                <w:kern w:val="0"/>
                <w:szCs w:val="21"/>
                <w:lang w:eastAsia="zh-Hans"/>
              </w:rPr>
            </w:pPr>
          </w:p>
        </w:tc>
        <w:tc>
          <w:tcPr>
            <w:tcW w:w="851" w:type="dxa"/>
            <w:vAlign w:val="center"/>
          </w:tcPr>
          <w:p w14:paraId="04FBFBF1">
            <w:pPr>
              <w:widowControl/>
              <w:spacing w:line="300" w:lineRule="auto"/>
              <w:jc w:val="center"/>
              <w:rPr>
                <w:rFonts w:ascii="宋体" w:hAnsi="宋体" w:eastAsia="宋体" w:cs="Times New Roman"/>
                <w:kern w:val="0"/>
                <w:szCs w:val="21"/>
                <w:lang w:eastAsia="zh-Hans"/>
              </w:rPr>
            </w:pPr>
          </w:p>
        </w:tc>
        <w:tc>
          <w:tcPr>
            <w:tcW w:w="1439" w:type="dxa"/>
            <w:vAlign w:val="center"/>
          </w:tcPr>
          <w:p w14:paraId="308761BC">
            <w:pPr>
              <w:widowControl/>
              <w:spacing w:line="300" w:lineRule="auto"/>
              <w:jc w:val="center"/>
              <w:rPr>
                <w:rFonts w:ascii="宋体" w:hAnsi="宋体" w:eastAsia="宋体" w:cs="Times New Roman"/>
                <w:kern w:val="0"/>
                <w:szCs w:val="21"/>
                <w:lang w:eastAsia="zh-Hans"/>
              </w:rPr>
            </w:pPr>
          </w:p>
        </w:tc>
      </w:tr>
      <w:tr w14:paraId="13EFF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6394780">
            <w:pPr>
              <w:widowControl/>
              <w:spacing w:line="300" w:lineRule="auto"/>
              <w:jc w:val="center"/>
              <w:rPr>
                <w:rFonts w:ascii="宋体" w:hAnsi="宋体" w:eastAsia="宋体" w:cs="Times New Roman"/>
                <w:kern w:val="0"/>
                <w:szCs w:val="21"/>
              </w:rPr>
            </w:pPr>
            <w:r>
              <w:rPr>
                <w:rFonts w:ascii="宋体" w:hAnsi="宋体" w:eastAsia="宋体" w:cs="Times New Roman"/>
                <w:kern w:val="0"/>
                <w:szCs w:val="21"/>
                <w:lang w:eastAsia="zh-Hans"/>
              </w:rPr>
              <w:t>...</w:t>
            </w:r>
          </w:p>
        </w:tc>
        <w:tc>
          <w:tcPr>
            <w:tcW w:w="1134" w:type="dxa"/>
            <w:vAlign w:val="center"/>
          </w:tcPr>
          <w:p w14:paraId="5E78A841">
            <w:pPr>
              <w:widowControl/>
              <w:spacing w:line="300" w:lineRule="auto"/>
              <w:jc w:val="center"/>
              <w:rPr>
                <w:rFonts w:ascii="宋体" w:hAnsi="宋体" w:eastAsia="宋体" w:cs="Times New Roman"/>
                <w:kern w:val="0"/>
                <w:szCs w:val="21"/>
                <w:lang w:eastAsia="zh-Hans"/>
              </w:rPr>
            </w:pPr>
          </w:p>
        </w:tc>
        <w:tc>
          <w:tcPr>
            <w:tcW w:w="1134" w:type="dxa"/>
            <w:vAlign w:val="center"/>
          </w:tcPr>
          <w:p w14:paraId="55DBACA4">
            <w:pPr>
              <w:widowControl/>
              <w:spacing w:line="300" w:lineRule="auto"/>
              <w:jc w:val="center"/>
              <w:rPr>
                <w:rFonts w:ascii="宋体" w:hAnsi="宋体" w:eastAsia="宋体" w:cs="Times New Roman"/>
                <w:kern w:val="0"/>
                <w:szCs w:val="21"/>
                <w:lang w:eastAsia="zh-Hans"/>
              </w:rPr>
            </w:pPr>
          </w:p>
        </w:tc>
        <w:tc>
          <w:tcPr>
            <w:tcW w:w="709" w:type="dxa"/>
            <w:vAlign w:val="center"/>
          </w:tcPr>
          <w:p w14:paraId="677AE00D">
            <w:pPr>
              <w:widowControl/>
              <w:spacing w:line="300" w:lineRule="auto"/>
              <w:jc w:val="center"/>
              <w:rPr>
                <w:rFonts w:ascii="宋体" w:hAnsi="宋体" w:eastAsia="宋体" w:cs="Times New Roman"/>
                <w:kern w:val="0"/>
                <w:szCs w:val="21"/>
                <w:lang w:eastAsia="zh-Hans"/>
              </w:rPr>
            </w:pPr>
          </w:p>
        </w:tc>
        <w:tc>
          <w:tcPr>
            <w:tcW w:w="992" w:type="dxa"/>
            <w:vAlign w:val="center"/>
          </w:tcPr>
          <w:p w14:paraId="6FF22FB5">
            <w:pPr>
              <w:widowControl/>
              <w:spacing w:line="300" w:lineRule="auto"/>
              <w:jc w:val="center"/>
              <w:rPr>
                <w:rFonts w:ascii="宋体" w:hAnsi="宋体" w:eastAsia="宋体" w:cs="Times New Roman"/>
                <w:kern w:val="0"/>
                <w:szCs w:val="21"/>
                <w:lang w:eastAsia="zh-Hans"/>
              </w:rPr>
            </w:pPr>
          </w:p>
        </w:tc>
        <w:tc>
          <w:tcPr>
            <w:tcW w:w="1418" w:type="dxa"/>
            <w:vAlign w:val="center"/>
          </w:tcPr>
          <w:p w14:paraId="391D1C8E">
            <w:pPr>
              <w:widowControl/>
              <w:spacing w:line="300" w:lineRule="auto"/>
              <w:jc w:val="center"/>
              <w:rPr>
                <w:rFonts w:ascii="宋体" w:hAnsi="宋体" w:eastAsia="宋体" w:cs="Times New Roman"/>
                <w:kern w:val="0"/>
                <w:szCs w:val="21"/>
                <w:lang w:eastAsia="zh-Hans"/>
              </w:rPr>
            </w:pPr>
          </w:p>
        </w:tc>
        <w:tc>
          <w:tcPr>
            <w:tcW w:w="850" w:type="dxa"/>
            <w:vAlign w:val="center"/>
          </w:tcPr>
          <w:p w14:paraId="2CDD3958">
            <w:pPr>
              <w:widowControl/>
              <w:spacing w:line="300" w:lineRule="auto"/>
              <w:jc w:val="center"/>
              <w:rPr>
                <w:rFonts w:ascii="宋体" w:hAnsi="宋体" w:eastAsia="宋体" w:cs="Times New Roman"/>
                <w:kern w:val="0"/>
                <w:szCs w:val="21"/>
                <w:lang w:eastAsia="zh-Hans"/>
              </w:rPr>
            </w:pPr>
          </w:p>
        </w:tc>
        <w:tc>
          <w:tcPr>
            <w:tcW w:w="851" w:type="dxa"/>
            <w:vAlign w:val="center"/>
          </w:tcPr>
          <w:p w14:paraId="3DEDC2EE">
            <w:pPr>
              <w:widowControl/>
              <w:spacing w:line="300" w:lineRule="auto"/>
              <w:jc w:val="center"/>
              <w:rPr>
                <w:rFonts w:ascii="宋体" w:hAnsi="宋体" w:eastAsia="宋体" w:cs="Times New Roman"/>
                <w:kern w:val="0"/>
                <w:szCs w:val="21"/>
                <w:lang w:eastAsia="zh-Hans"/>
              </w:rPr>
            </w:pPr>
          </w:p>
        </w:tc>
        <w:tc>
          <w:tcPr>
            <w:tcW w:w="1439" w:type="dxa"/>
            <w:vAlign w:val="center"/>
          </w:tcPr>
          <w:p w14:paraId="655BF5C2">
            <w:pPr>
              <w:widowControl/>
              <w:spacing w:line="300" w:lineRule="auto"/>
              <w:jc w:val="center"/>
              <w:rPr>
                <w:rFonts w:ascii="宋体" w:hAnsi="宋体" w:eastAsia="宋体" w:cs="Times New Roman"/>
                <w:kern w:val="0"/>
                <w:szCs w:val="21"/>
                <w:lang w:eastAsia="zh-Hans"/>
              </w:rPr>
            </w:pPr>
          </w:p>
        </w:tc>
      </w:tr>
      <w:tr w14:paraId="46794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1" w:type="dxa"/>
            <w:gridSpan w:val="9"/>
            <w:vAlign w:val="center"/>
          </w:tcPr>
          <w:p w14:paraId="482ECCF2">
            <w:pPr>
              <w:spacing w:line="300" w:lineRule="auto"/>
              <w:rPr>
                <w:rFonts w:ascii="宋体" w:hAnsi="宋体" w:eastAsia="宋体"/>
                <w:szCs w:val="21"/>
              </w:rPr>
            </w:pPr>
            <w:r>
              <w:rPr>
                <w:rFonts w:hint="eastAsia" w:ascii="宋体" w:hAnsi="宋体" w:eastAsia="宋体" w:cs="Times New Roman"/>
                <w:kern w:val="0"/>
                <w:szCs w:val="21"/>
              </w:rPr>
              <w:t>总价：</w:t>
            </w:r>
            <w:r>
              <w:rPr>
                <w:rFonts w:hint="eastAsia" w:ascii="宋体" w:hAnsi="宋体" w:eastAsia="宋体"/>
                <w:szCs w:val="21"/>
              </w:rPr>
              <w:t>大写：</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元</w:t>
            </w:r>
            <w:r>
              <w:rPr>
                <w:rFonts w:hint="eastAsia" w:ascii="宋体" w:hAnsi="宋体" w:eastAsia="宋体"/>
                <w:szCs w:val="21"/>
              </w:rPr>
              <w:t>（小写：</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元）</w:t>
            </w:r>
          </w:p>
        </w:tc>
      </w:tr>
    </w:tbl>
    <w:p w14:paraId="7DBFA6F4">
      <w:pPr>
        <w:widowControl/>
        <w:jc w:val="left"/>
        <w:rPr>
          <w:rFonts w:ascii="宋体" w:hAnsi="宋体" w:eastAsia="宋体" w:cs="Times New Roman"/>
          <w:kern w:val="0"/>
          <w:szCs w:val="21"/>
          <w:lang w:eastAsia="zh-Hans"/>
        </w:rPr>
      </w:pPr>
    </w:p>
    <w:p w14:paraId="23B7C16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w:t>
      </w:r>
    </w:p>
    <w:p w14:paraId="131E920A">
      <w:pPr>
        <w:pStyle w:val="24"/>
        <w:keepNext w:val="0"/>
        <w:keepLines w:val="0"/>
        <w:pageBreakBefore w:val="0"/>
        <w:widowControl w:val="0"/>
        <w:numPr>
          <w:ilvl w:val="0"/>
          <w:numId w:val="93"/>
        </w:numPr>
        <w:kinsoku/>
        <w:wordWrap/>
        <w:overflowPunct/>
        <w:topLinePunct w:val="0"/>
        <w:autoSpaceDE/>
        <w:autoSpaceDN/>
        <w:bidi w:val="0"/>
        <w:adjustRightInd/>
        <w:snapToGrid/>
        <w:spacing w:line="24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此表为开标一览表的分项报价表</w:t>
      </w:r>
      <w:r>
        <w:rPr>
          <w:rFonts w:hint="eastAsia" w:ascii="宋体" w:hAnsi="宋体" w:eastAsia="宋体" w:cs="宋体"/>
          <w:color w:val="auto"/>
          <w:szCs w:val="21"/>
          <w:highlight w:val="none"/>
          <w:lang w:eastAsia="zh-CN"/>
        </w:rPr>
        <w:t>；</w:t>
      </w:r>
    </w:p>
    <w:p w14:paraId="5DADF48F">
      <w:pPr>
        <w:pStyle w:val="24"/>
        <w:keepNext w:val="0"/>
        <w:keepLines w:val="0"/>
        <w:pageBreakBefore w:val="0"/>
        <w:widowControl w:val="0"/>
        <w:numPr>
          <w:ilvl w:val="0"/>
          <w:numId w:val="93"/>
        </w:numPr>
        <w:kinsoku/>
        <w:wordWrap/>
        <w:overflowPunct/>
        <w:topLinePunct w:val="0"/>
        <w:autoSpaceDE/>
        <w:autoSpaceDN/>
        <w:bidi w:val="0"/>
        <w:adjustRightInd/>
        <w:snapToGrid/>
        <w:spacing w:line="24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如果单价和总价不符时，以单价为准，修正总价</w:t>
      </w:r>
      <w:r>
        <w:rPr>
          <w:rFonts w:hint="eastAsia" w:ascii="宋体" w:hAnsi="宋体" w:eastAsia="宋体" w:cs="宋体"/>
          <w:color w:val="auto"/>
          <w:szCs w:val="21"/>
          <w:highlight w:val="none"/>
          <w:lang w:eastAsia="zh-CN"/>
        </w:rPr>
        <w:t>；</w:t>
      </w:r>
    </w:p>
    <w:p w14:paraId="377386AE">
      <w:pPr>
        <w:pStyle w:val="24"/>
        <w:keepNext w:val="0"/>
        <w:keepLines w:val="0"/>
        <w:pageBreakBefore w:val="0"/>
        <w:widowControl w:val="0"/>
        <w:numPr>
          <w:ilvl w:val="0"/>
          <w:numId w:val="93"/>
        </w:numPr>
        <w:kinsoku/>
        <w:wordWrap/>
        <w:overflowPunct/>
        <w:topLinePunct w:val="0"/>
        <w:autoSpaceDE/>
        <w:autoSpaceDN/>
        <w:bidi w:val="0"/>
        <w:adjustRightInd/>
        <w:snapToGrid/>
        <w:spacing w:line="24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投标人应</w:t>
      </w:r>
      <w:r>
        <w:rPr>
          <w:rFonts w:hint="eastAsia" w:ascii="宋体" w:hAnsi="宋体" w:eastAsia="宋体" w:cs="宋体"/>
          <w:color w:val="auto"/>
          <w:szCs w:val="21"/>
          <w:highlight w:val="none"/>
          <w:lang w:val="en-US" w:eastAsia="zh-CN"/>
        </w:rPr>
        <w:t>按照“第二章 采购需求”中的货物清单填写本表，报价最多保留两位小数</w:t>
      </w:r>
      <w:r>
        <w:rPr>
          <w:rFonts w:hint="eastAsia" w:ascii="宋体" w:hAnsi="宋体" w:eastAsia="宋体" w:cs="宋体"/>
          <w:color w:val="auto"/>
          <w:szCs w:val="21"/>
          <w:highlight w:val="none"/>
        </w:rPr>
        <w:t>。</w:t>
      </w:r>
    </w:p>
    <w:p w14:paraId="40D307C2">
      <w:pPr>
        <w:widowControl/>
        <w:jc w:val="left"/>
        <w:rPr>
          <w:rFonts w:ascii="Calibri" w:hAnsi="Calibri" w:eastAsia="宋体" w:cs="Times New Roman"/>
          <w:kern w:val="0"/>
          <w:sz w:val="20"/>
          <w:szCs w:val="20"/>
          <w:lang w:eastAsia="zh-Hans"/>
        </w:rPr>
      </w:pPr>
    </w:p>
    <w:p w14:paraId="4D9A63D0">
      <w:pPr>
        <w:widowControl/>
        <w:jc w:val="left"/>
        <w:rPr>
          <w:rFonts w:ascii="Calibri" w:hAnsi="Calibri" w:eastAsia="宋体" w:cs="Times New Roman"/>
          <w:kern w:val="0"/>
          <w:sz w:val="20"/>
          <w:szCs w:val="20"/>
          <w:lang w:eastAsia="zh-Hans"/>
        </w:rPr>
      </w:pPr>
    </w:p>
    <w:p w14:paraId="4CEDCB9F">
      <w:pPr>
        <w:widowControl/>
        <w:jc w:val="left"/>
        <w:outlineLvl w:val="2"/>
        <w:rPr>
          <w:rFonts w:ascii="Calibri" w:hAnsi="Calibri" w:eastAsia="宋体" w:cs="Times New Roman"/>
          <w:b/>
          <w:kern w:val="0"/>
          <w:sz w:val="28"/>
          <w:szCs w:val="20"/>
        </w:rPr>
      </w:pPr>
    </w:p>
    <w:p w14:paraId="76EEE6F7">
      <w:pPr>
        <w:widowControl/>
        <w:spacing w:line="300" w:lineRule="auto"/>
        <w:jc w:val="left"/>
        <w:rPr>
          <w:rFonts w:ascii="宋体" w:hAnsi="宋体" w:eastAsia="宋体" w:cs="Times New Roman"/>
          <w:kern w:val="0"/>
          <w:szCs w:val="21"/>
          <w:lang w:eastAsia="zh-Hans"/>
        </w:rPr>
      </w:pPr>
    </w:p>
    <w:p w14:paraId="2DB9C27D">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1C1CB97E">
      <w:pPr>
        <w:rPr>
          <w:rFonts w:ascii="宋体" w:hAnsi="宋体" w:eastAsia="宋体" w:cs="Times New Roman"/>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1FE5E8F">
      <w:pPr>
        <w:pageBreakBefore/>
        <w:rPr>
          <w:rFonts w:ascii="宋体" w:hAnsi="宋体" w:eastAsia="宋体" w:cs="Times New Roman"/>
          <w:kern w:val="0"/>
          <w:szCs w:val="21"/>
          <w:lang w:eastAsia="zh-Hans"/>
        </w:rPr>
      </w:pPr>
      <w:bookmarkStart w:id="46" w:name="_Toc169799790"/>
      <w:r>
        <w:rPr>
          <w:rFonts w:ascii="宋体" w:hAnsi="宋体" w:eastAsia="宋体"/>
          <w:b/>
          <w:bCs/>
          <w:sz w:val="24"/>
          <w:szCs w:val="28"/>
        </w:rPr>
        <w:t>格式</w:t>
      </w:r>
      <w:r>
        <w:rPr>
          <w:rFonts w:hint="eastAsia" w:ascii="宋体" w:hAnsi="宋体" w:eastAsia="宋体"/>
          <w:b/>
          <w:bCs/>
          <w:sz w:val="24"/>
          <w:szCs w:val="28"/>
        </w:rPr>
        <w:t>四</w:t>
      </w:r>
      <w:r>
        <w:rPr>
          <w:rFonts w:ascii="宋体" w:hAnsi="宋体" w:eastAsia="宋体"/>
          <w:b/>
          <w:bCs/>
          <w:sz w:val="24"/>
          <w:szCs w:val="28"/>
        </w:rPr>
        <w:t>：</w:t>
      </w:r>
      <w:bookmarkEnd w:id="46"/>
    </w:p>
    <w:p w14:paraId="467E84B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7EB6488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中小企业声明函（所投产品制造商为中小企业时提交本函，所属行业应符合采购文件中明确的本项目所属行业）</w:t>
      </w:r>
    </w:p>
    <w:p w14:paraId="320A54E4">
      <w:pPr>
        <w:widowControl/>
        <w:spacing w:after="217" w:afterLines="50"/>
        <w:jc w:val="center"/>
        <w:outlineLvl w:val="3"/>
        <w:rPr>
          <w:rFonts w:ascii="宋体" w:hAnsi="宋体" w:eastAsia="宋体" w:cs="Times New Roman"/>
          <w:kern w:val="0"/>
          <w:sz w:val="32"/>
          <w:szCs w:val="32"/>
          <w:lang w:eastAsia="zh-Hans"/>
        </w:rPr>
      </w:pPr>
      <w:r>
        <w:rPr>
          <w:rFonts w:ascii="宋体" w:hAnsi="宋体" w:eastAsia="宋体" w:cs="Times New Roman"/>
          <w:b/>
          <w:kern w:val="0"/>
          <w:sz w:val="32"/>
          <w:szCs w:val="32"/>
          <w:lang w:eastAsia="zh-Hans"/>
        </w:rPr>
        <w:t>中小企业声明函（货物）</w:t>
      </w:r>
    </w:p>
    <w:p w14:paraId="5167787B">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本公司（联合体）郑重声明，根据《政府采购促进中小企业发展管理办法》（财库﹝2020﹞46 号）的规定，本公司（联合体）参加</w:t>
      </w:r>
      <w:r>
        <w:rPr>
          <w:rFonts w:ascii="宋体" w:hAnsi="宋体" w:eastAsia="宋体" w:cs="Times New Roman"/>
          <w:kern w:val="0"/>
          <w:szCs w:val="21"/>
          <w:u w:val="single"/>
          <w:lang w:eastAsia="zh-Hans"/>
        </w:rPr>
        <w:t>（单位名称）</w:t>
      </w:r>
      <w:r>
        <w:rPr>
          <w:rFonts w:ascii="宋体" w:hAnsi="宋体" w:eastAsia="宋体" w:cs="Times New Roman"/>
          <w:kern w:val="0"/>
          <w:szCs w:val="21"/>
          <w:lang w:eastAsia="zh-Hans"/>
        </w:rPr>
        <w:t>的</w:t>
      </w:r>
      <w:r>
        <w:rPr>
          <w:rFonts w:ascii="宋体" w:hAnsi="宋体" w:eastAsia="宋体" w:cs="Times New Roman"/>
          <w:kern w:val="0"/>
          <w:szCs w:val="21"/>
          <w:u w:val="single"/>
          <w:lang w:eastAsia="zh-Hans"/>
        </w:rPr>
        <w:t>（项目名称）</w:t>
      </w:r>
      <w:r>
        <w:rPr>
          <w:rFonts w:ascii="宋体" w:hAnsi="宋体" w:eastAsia="宋体" w:cs="Times New Roman"/>
          <w:kern w:val="0"/>
          <w:szCs w:val="21"/>
          <w:lang w:eastAsia="zh-Hans"/>
        </w:rPr>
        <w:t>采购活动，提供的货物全部由符合政策要求的中小企业制造。相关企业（含联合体中的中小企业、签订分包意向协议的中小企业）的具体情况如下：</w:t>
      </w:r>
    </w:p>
    <w:p w14:paraId="0985F5BB">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行业；制造商为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，从业人员____人，营业收入为_______万元，资产总额为__________万元</w:t>
      </w:r>
      <w:r>
        <w:rPr>
          <w:rFonts w:ascii="宋体" w:hAnsi="宋体" w:eastAsia="宋体" w:cs="Times New Roman"/>
          <w:kern w:val="0"/>
          <w:szCs w:val="21"/>
          <w:vertAlign w:val="sub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7330C1C0">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2.</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行业；制造商为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，从业人员__________人，营业收入为__________________万元，资产总额为__________________万元</w:t>
      </w:r>
      <w:r>
        <w:rPr>
          <w:rFonts w:ascii="宋体" w:hAnsi="宋体" w:eastAsia="宋体" w:cs="Times New Roman"/>
          <w:kern w:val="0"/>
          <w:szCs w:val="21"/>
          <w:vertAlign w:val="super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3085D32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1901F79A">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以上企业，不属于大企业的分支机构，不存在控股股东为大企业的情形，也不存在与大企业的负责人为同一人的情形。</w:t>
      </w:r>
    </w:p>
    <w:p w14:paraId="7B849B85">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本企业对上述声明内容的真实性负责。如有虚假，将依法承担相应责任。</w:t>
      </w:r>
    </w:p>
    <w:p w14:paraId="294F2F95">
      <w:pPr>
        <w:widowControl/>
        <w:spacing w:before="870" w:beforeLines="200"/>
        <w:ind w:right="840" w:firstLine="4109" w:firstLineChars="1957"/>
        <w:rPr>
          <w:rFonts w:ascii="宋体" w:hAnsi="宋体" w:eastAsia="宋体" w:cs="Times New Roman"/>
          <w:kern w:val="0"/>
          <w:szCs w:val="21"/>
          <w:lang w:eastAsia="zh-Hans"/>
        </w:rPr>
      </w:pPr>
      <w:r>
        <w:rPr>
          <w:rFonts w:ascii="宋体" w:hAnsi="宋体" w:eastAsia="宋体" w:cs="Times New Roman"/>
          <w:kern w:val="0"/>
          <w:szCs w:val="21"/>
          <w:lang w:eastAsia="zh-Hans"/>
        </w:rPr>
        <w:t>企业名称（盖章）：__________________</w:t>
      </w:r>
    </w:p>
    <w:p w14:paraId="5DE1411E">
      <w:pPr>
        <w:widowControl/>
        <w:ind w:right="840" w:firstLine="4109" w:firstLineChars="1957"/>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58BFB82">
      <w:pPr>
        <w:widowControl/>
        <w:spacing w:before="1957" w:beforeLines="450"/>
        <w:jc w:val="left"/>
        <w:rPr>
          <w:rFonts w:ascii="宋体" w:hAnsi="宋体" w:eastAsia="宋体" w:cs="Times New Roman"/>
          <w:kern w:val="0"/>
          <w:szCs w:val="21"/>
          <w:lang w:eastAsia="zh-Hans"/>
        </w:rPr>
      </w:pPr>
      <w:r>
        <w:rPr>
          <w:rFonts w:ascii="宋体" w:hAnsi="宋体" w:eastAsia="宋体" w:cs="Times New Roman"/>
          <w:kern w:val="0"/>
          <w:szCs w:val="21"/>
          <w:lang w:eastAsia="zh-Hans"/>
        </w:rPr>
        <w:t>1：从业人员、营业收入、资产总额填报上一年度数据，无上一年度数据的新成立企业可不填报</w:t>
      </w:r>
      <w:r>
        <w:rPr>
          <w:rFonts w:hint="eastAsia" w:ascii="宋体" w:hAnsi="宋体" w:eastAsia="宋体" w:cs="Times New Roman"/>
          <w:kern w:val="0"/>
          <w:szCs w:val="21"/>
          <w:lang w:eastAsia="zh-Hans"/>
        </w:rPr>
        <w:t>。</w:t>
      </w:r>
    </w:p>
    <w:p w14:paraId="5955E0D9">
      <w:pPr>
        <w:widowControl/>
        <w:jc w:val="left"/>
        <w:rPr>
          <w:rFonts w:ascii="宋体" w:hAnsi="宋体" w:eastAsia="宋体" w:cs="Times New Roman"/>
          <w:kern w:val="0"/>
          <w:szCs w:val="21"/>
          <w:lang w:eastAsia="zh-Hans"/>
        </w:rPr>
      </w:pPr>
    </w:p>
    <w:p w14:paraId="1CB4C9D5">
      <w:pPr>
        <w:pageBreakBefore/>
        <w:rPr>
          <w:rFonts w:ascii="宋体" w:hAnsi="宋体" w:eastAsia="宋体" w:cs="Times New Roman"/>
          <w:kern w:val="0"/>
          <w:szCs w:val="21"/>
          <w:lang w:eastAsia="zh-Hans"/>
        </w:rPr>
      </w:pPr>
      <w:bookmarkStart w:id="47" w:name="_Toc169799791"/>
      <w:r>
        <w:rPr>
          <w:rFonts w:ascii="宋体" w:hAnsi="宋体" w:eastAsia="宋体"/>
          <w:b/>
          <w:bCs/>
          <w:sz w:val="24"/>
          <w:szCs w:val="28"/>
        </w:rPr>
        <w:t>格式</w:t>
      </w:r>
      <w:r>
        <w:rPr>
          <w:rFonts w:hint="eastAsia" w:ascii="宋体" w:hAnsi="宋体" w:eastAsia="宋体"/>
          <w:b/>
          <w:bCs/>
          <w:sz w:val="24"/>
          <w:szCs w:val="28"/>
        </w:rPr>
        <w:t>五</w:t>
      </w:r>
      <w:r>
        <w:rPr>
          <w:rFonts w:ascii="宋体" w:hAnsi="宋体" w:eastAsia="宋体"/>
          <w:b/>
          <w:bCs/>
          <w:sz w:val="24"/>
          <w:szCs w:val="28"/>
        </w:rPr>
        <w:t>：</w:t>
      </w:r>
      <w:bookmarkEnd w:id="47"/>
    </w:p>
    <w:p w14:paraId="5EAFA4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347B912">
      <w:pPr>
        <w:widowControl/>
        <w:jc w:val="center"/>
        <w:outlineLvl w:val="3"/>
        <w:rPr>
          <w:rFonts w:ascii="宋体" w:hAnsi="宋体" w:eastAsia="宋体" w:cs="Times New Roman"/>
          <w:kern w:val="0"/>
          <w:szCs w:val="21"/>
          <w:lang w:eastAsia="zh-Hans"/>
        </w:rPr>
      </w:pPr>
      <w:r>
        <w:rPr>
          <w:rFonts w:ascii="宋体" w:hAnsi="宋体" w:eastAsia="宋体" w:cs="Times New Roman"/>
          <w:b/>
          <w:kern w:val="0"/>
          <w:sz w:val="32"/>
          <w:szCs w:val="32"/>
          <w:lang w:eastAsia="zh-Hans"/>
        </w:rPr>
        <w:t>监狱企业</w:t>
      </w:r>
    </w:p>
    <w:p w14:paraId="41939BD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提供由监狱管理局、戒毒管理局（含新疆生产建设兵团）出具的属于监狱企业的证明文件。</w:t>
      </w:r>
    </w:p>
    <w:p w14:paraId="56CE58B4">
      <w:pPr>
        <w:widowControl/>
        <w:jc w:val="left"/>
        <w:rPr>
          <w:rFonts w:ascii="宋体" w:hAnsi="宋体" w:eastAsia="宋体" w:cs="Times New Roman"/>
          <w:kern w:val="0"/>
          <w:szCs w:val="21"/>
          <w:lang w:eastAsia="zh-Hans"/>
        </w:rPr>
      </w:pPr>
    </w:p>
    <w:p w14:paraId="694DBFF2">
      <w:pPr>
        <w:rPr>
          <w:rFonts w:ascii="宋体" w:hAnsi="宋体" w:eastAsia="宋体"/>
          <w:b/>
          <w:bCs/>
          <w:sz w:val="24"/>
          <w:szCs w:val="28"/>
        </w:rPr>
      </w:pPr>
      <w:bookmarkStart w:id="48" w:name="_Toc169799792"/>
      <w:r>
        <w:rPr>
          <w:rFonts w:ascii="宋体" w:hAnsi="宋体" w:eastAsia="宋体"/>
          <w:b/>
          <w:bCs/>
          <w:sz w:val="24"/>
          <w:szCs w:val="28"/>
        </w:rPr>
        <w:br w:type="page"/>
      </w:r>
    </w:p>
    <w:p w14:paraId="452DC3D0">
      <w:pPr>
        <w:keepLines/>
        <w:spacing w:before="652" w:beforeLines="150"/>
        <w:rPr>
          <w:rFonts w:ascii="宋体" w:hAnsi="宋体" w:eastAsia="宋体" w:cs="Times New Roman"/>
          <w:kern w:val="0"/>
          <w:szCs w:val="21"/>
          <w:lang w:eastAsia="zh-Hans"/>
        </w:rPr>
      </w:pPr>
      <w:r>
        <w:rPr>
          <w:rFonts w:ascii="宋体" w:hAnsi="宋体" w:eastAsia="宋体"/>
          <w:b/>
          <w:bCs/>
          <w:sz w:val="24"/>
          <w:szCs w:val="28"/>
        </w:rPr>
        <w:t>格式</w:t>
      </w:r>
      <w:r>
        <w:rPr>
          <w:rFonts w:hint="eastAsia" w:ascii="宋体" w:hAnsi="宋体" w:eastAsia="宋体"/>
          <w:b/>
          <w:bCs/>
          <w:sz w:val="24"/>
          <w:szCs w:val="28"/>
        </w:rPr>
        <w:t>六</w:t>
      </w:r>
      <w:r>
        <w:rPr>
          <w:rFonts w:ascii="宋体" w:hAnsi="宋体" w:eastAsia="宋体"/>
          <w:b/>
          <w:bCs/>
          <w:sz w:val="24"/>
          <w:szCs w:val="28"/>
        </w:rPr>
        <w:t>：</w:t>
      </w:r>
      <w:bookmarkEnd w:id="48"/>
    </w:p>
    <w:p w14:paraId="07BDD4E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89DBA06">
      <w:pPr>
        <w:widowControl/>
        <w:spacing w:before="652" w:beforeLines="150" w:after="217" w:afterLines="50"/>
        <w:jc w:val="center"/>
        <w:outlineLvl w:val="3"/>
        <w:rPr>
          <w:rFonts w:ascii="宋体" w:hAnsi="宋体" w:eastAsia="宋体" w:cs="Times New Roman"/>
          <w:kern w:val="0"/>
          <w:szCs w:val="21"/>
          <w:lang w:eastAsia="zh-Hans"/>
        </w:rPr>
      </w:pPr>
      <w:r>
        <w:rPr>
          <w:rFonts w:ascii="宋体" w:hAnsi="宋体" w:eastAsia="宋体" w:cs="Times New Roman"/>
          <w:b/>
          <w:kern w:val="0"/>
          <w:sz w:val="32"/>
          <w:szCs w:val="32"/>
          <w:lang w:eastAsia="zh-Hans"/>
        </w:rPr>
        <w:t>残疾人福利性单位声明函</w:t>
      </w:r>
    </w:p>
    <w:p w14:paraId="75F647AD">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本单位对上述声明的真实性负责。如有虚假，将依法承担相应责任。</w:t>
      </w:r>
    </w:p>
    <w:p w14:paraId="278E8EE4">
      <w:pPr>
        <w:widowControl/>
        <w:spacing w:before="870" w:beforeLines="200"/>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单位名称（盖章）：__________________</w:t>
      </w:r>
    </w:p>
    <w:p w14:paraId="230C81B8">
      <w:pPr>
        <w:widowControl/>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日期： 年 月 日</w:t>
      </w:r>
    </w:p>
    <w:p w14:paraId="36F407F1">
      <w:pPr>
        <w:pageBreakBefore/>
        <w:rPr>
          <w:rFonts w:ascii="Calibri" w:hAnsi="Calibri" w:eastAsia="宋体" w:cs="Times New Roman"/>
          <w:kern w:val="0"/>
          <w:szCs w:val="21"/>
          <w:lang w:eastAsia="zh-Hans"/>
        </w:rPr>
      </w:pPr>
      <w:bookmarkStart w:id="49" w:name="_Toc169799793"/>
      <w:r>
        <w:rPr>
          <w:rFonts w:ascii="宋体" w:hAnsi="宋体" w:eastAsia="宋体"/>
          <w:b/>
          <w:bCs/>
          <w:sz w:val="24"/>
          <w:szCs w:val="28"/>
        </w:rPr>
        <w:t>格式</w:t>
      </w:r>
      <w:r>
        <w:rPr>
          <w:rFonts w:hint="eastAsia" w:ascii="宋体" w:hAnsi="宋体" w:eastAsia="宋体"/>
          <w:b/>
          <w:bCs/>
          <w:sz w:val="24"/>
          <w:szCs w:val="28"/>
        </w:rPr>
        <w:t>七</w:t>
      </w:r>
      <w:r>
        <w:rPr>
          <w:rFonts w:ascii="宋体" w:hAnsi="宋体" w:eastAsia="宋体"/>
          <w:b/>
          <w:bCs/>
          <w:sz w:val="24"/>
          <w:szCs w:val="28"/>
        </w:rPr>
        <w:t>：</w:t>
      </w:r>
      <w:bookmarkEnd w:id="49"/>
    </w:p>
    <w:p w14:paraId="4AE1792C">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政策适用性说明</w:t>
      </w:r>
    </w:p>
    <w:p w14:paraId="46F277E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按照政府采购有关政策的要求，在本次的技术方案中，采用符合政策的小型或微型企业产品、节能产品、环境标志产品，主要产品与核心技术介绍说明如下：</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54" w:type="pct"/>
            <w:vAlign w:val="center"/>
          </w:tcPr>
          <w:p w14:paraId="0D345E9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主要产品/技术名称（规格型号、注册商标）</w:t>
            </w:r>
          </w:p>
        </w:tc>
        <w:tc>
          <w:tcPr>
            <w:tcW w:w="614" w:type="pct"/>
            <w:vAlign w:val="center"/>
          </w:tcPr>
          <w:p w14:paraId="2D1E83F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制造商(开发商)</w:t>
            </w:r>
          </w:p>
        </w:tc>
        <w:tc>
          <w:tcPr>
            <w:tcW w:w="614" w:type="pct"/>
            <w:vAlign w:val="center"/>
          </w:tcPr>
          <w:p w14:paraId="06B8F61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制造商企业类型</w:t>
            </w:r>
          </w:p>
        </w:tc>
        <w:tc>
          <w:tcPr>
            <w:tcW w:w="613" w:type="pct"/>
            <w:vAlign w:val="center"/>
          </w:tcPr>
          <w:p w14:paraId="00C5B10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节能产品</w:t>
            </w:r>
          </w:p>
        </w:tc>
        <w:tc>
          <w:tcPr>
            <w:tcW w:w="614" w:type="pct"/>
            <w:vAlign w:val="center"/>
          </w:tcPr>
          <w:p w14:paraId="3B24A611">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环境标志产品</w:t>
            </w:r>
          </w:p>
        </w:tc>
        <w:tc>
          <w:tcPr>
            <w:tcW w:w="540" w:type="pct"/>
            <w:vAlign w:val="center"/>
          </w:tcPr>
          <w:p w14:paraId="0803BC3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认证证书编号</w:t>
            </w:r>
          </w:p>
        </w:tc>
        <w:tc>
          <w:tcPr>
            <w:tcW w:w="624" w:type="pct"/>
            <w:vAlign w:val="center"/>
          </w:tcPr>
          <w:p w14:paraId="12572C7F">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954" w:type="pct"/>
            <w:vAlign w:val="center"/>
          </w:tcPr>
          <w:p w14:paraId="565F8435">
            <w:pPr>
              <w:jc w:val="center"/>
              <w:rPr>
                <w:rFonts w:ascii="宋体" w:hAnsi="宋体" w:eastAsia="宋体" w:cs="Times New Roman"/>
                <w:szCs w:val="21"/>
              </w:rPr>
            </w:pPr>
          </w:p>
        </w:tc>
        <w:tc>
          <w:tcPr>
            <w:tcW w:w="614" w:type="pct"/>
            <w:vAlign w:val="center"/>
          </w:tcPr>
          <w:p w14:paraId="295FC0F8">
            <w:pPr>
              <w:jc w:val="center"/>
              <w:rPr>
                <w:rFonts w:ascii="宋体" w:hAnsi="宋体" w:eastAsia="宋体" w:cs="Times New Roman"/>
                <w:szCs w:val="21"/>
              </w:rPr>
            </w:pPr>
          </w:p>
        </w:tc>
        <w:tc>
          <w:tcPr>
            <w:tcW w:w="614" w:type="pct"/>
            <w:vAlign w:val="center"/>
          </w:tcPr>
          <w:p w14:paraId="597AAA28">
            <w:pPr>
              <w:jc w:val="center"/>
              <w:rPr>
                <w:rFonts w:ascii="宋体" w:hAnsi="宋体" w:eastAsia="宋体" w:cs="Times New Roman"/>
                <w:szCs w:val="21"/>
              </w:rPr>
            </w:pPr>
          </w:p>
        </w:tc>
        <w:tc>
          <w:tcPr>
            <w:tcW w:w="613" w:type="pct"/>
            <w:vAlign w:val="center"/>
          </w:tcPr>
          <w:p w14:paraId="51DEA5FC">
            <w:pPr>
              <w:jc w:val="center"/>
              <w:rPr>
                <w:rFonts w:ascii="宋体" w:hAnsi="宋体" w:eastAsia="宋体" w:cs="Times New Roman"/>
                <w:szCs w:val="21"/>
              </w:rPr>
            </w:pPr>
          </w:p>
        </w:tc>
        <w:tc>
          <w:tcPr>
            <w:tcW w:w="614" w:type="pct"/>
            <w:vAlign w:val="center"/>
          </w:tcPr>
          <w:p w14:paraId="65928C23">
            <w:pPr>
              <w:jc w:val="center"/>
              <w:rPr>
                <w:rFonts w:ascii="宋体" w:hAnsi="宋体" w:eastAsia="宋体" w:cs="Times New Roman"/>
                <w:szCs w:val="21"/>
              </w:rPr>
            </w:pPr>
          </w:p>
        </w:tc>
        <w:tc>
          <w:tcPr>
            <w:tcW w:w="540" w:type="pct"/>
            <w:vAlign w:val="center"/>
          </w:tcPr>
          <w:p w14:paraId="42170184">
            <w:pPr>
              <w:jc w:val="center"/>
              <w:rPr>
                <w:rFonts w:ascii="宋体" w:hAnsi="宋体" w:eastAsia="宋体" w:cs="Times New Roman"/>
                <w:szCs w:val="21"/>
              </w:rPr>
            </w:pPr>
          </w:p>
        </w:tc>
        <w:tc>
          <w:tcPr>
            <w:tcW w:w="624" w:type="pct"/>
            <w:vAlign w:val="center"/>
          </w:tcPr>
          <w:p w14:paraId="07A206E3">
            <w:pPr>
              <w:jc w:val="center"/>
              <w:rPr>
                <w:rFonts w:ascii="宋体" w:hAnsi="宋体" w:eastAsia="宋体" w:cs="Times New Roman"/>
                <w:szCs w:val="21"/>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954" w:type="pct"/>
            <w:vAlign w:val="center"/>
          </w:tcPr>
          <w:p w14:paraId="74E8A389">
            <w:pPr>
              <w:jc w:val="center"/>
              <w:rPr>
                <w:rFonts w:ascii="宋体" w:hAnsi="宋体" w:eastAsia="宋体" w:cs="Times New Roman"/>
                <w:szCs w:val="21"/>
              </w:rPr>
            </w:pPr>
          </w:p>
        </w:tc>
        <w:tc>
          <w:tcPr>
            <w:tcW w:w="614" w:type="pct"/>
            <w:vAlign w:val="center"/>
          </w:tcPr>
          <w:p w14:paraId="1BD6BB28">
            <w:pPr>
              <w:jc w:val="center"/>
              <w:rPr>
                <w:rFonts w:ascii="宋体" w:hAnsi="宋体" w:eastAsia="宋体" w:cs="Times New Roman"/>
                <w:szCs w:val="21"/>
              </w:rPr>
            </w:pPr>
          </w:p>
        </w:tc>
        <w:tc>
          <w:tcPr>
            <w:tcW w:w="614" w:type="pct"/>
            <w:vAlign w:val="center"/>
          </w:tcPr>
          <w:p w14:paraId="17D6A5CE">
            <w:pPr>
              <w:jc w:val="center"/>
              <w:rPr>
                <w:rFonts w:ascii="宋体" w:hAnsi="宋体" w:eastAsia="宋体" w:cs="Times New Roman"/>
                <w:szCs w:val="21"/>
              </w:rPr>
            </w:pPr>
          </w:p>
        </w:tc>
        <w:tc>
          <w:tcPr>
            <w:tcW w:w="613" w:type="pct"/>
            <w:vAlign w:val="center"/>
          </w:tcPr>
          <w:p w14:paraId="20A39320">
            <w:pPr>
              <w:jc w:val="center"/>
              <w:rPr>
                <w:rFonts w:ascii="宋体" w:hAnsi="宋体" w:eastAsia="宋体" w:cs="Times New Roman"/>
                <w:szCs w:val="21"/>
              </w:rPr>
            </w:pPr>
          </w:p>
        </w:tc>
        <w:tc>
          <w:tcPr>
            <w:tcW w:w="614" w:type="pct"/>
            <w:vAlign w:val="center"/>
          </w:tcPr>
          <w:p w14:paraId="3E4FEA72">
            <w:pPr>
              <w:jc w:val="center"/>
              <w:rPr>
                <w:rFonts w:ascii="宋体" w:hAnsi="宋体" w:eastAsia="宋体" w:cs="Times New Roman"/>
                <w:szCs w:val="21"/>
              </w:rPr>
            </w:pPr>
          </w:p>
        </w:tc>
        <w:tc>
          <w:tcPr>
            <w:tcW w:w="540" w:type="pct"/>
            <w:vAlign w:val="center"/>
          </w:tcPr>
          <w:p w14:paraId="1AE1FD9E">
            <w:pPr>
              <w:jc w:val="center"/>
              <w:rPr>
                <w:rFonts w:ascii="宋体" w:hAnsi="宋体" w:eastAsia="宋体" w:cs="Times New Roman"/>
                <w:szCs w:val="21"/>
              </w:rPr>
            </w:pPr>
          </w:p>
        </w:tc>
        <w:tc>
          <w:tcPr>
            <w:tcW w:w="624" w:type="pct"/>
            <w:vAlign w:val="center"/>
          </w:tcPr>
          <w:p w14:paraId="6ACB66F2">
            <w:pPr>
              <w:jc w:val="center"/>
              <w:rPr>
                <w:rFonts w:ascii="宋体" w:hAnsi="宋体" w:eastAsia="宋体" w:cs="Times New Roman"/>
                <w:szCs w:val="21"/>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954" w:type="pct"/>
            <w:vAlign w:val="center"/>
          </w:tcPr>
          <w:p w14:paraId="212BFB64">
            <w:pPr>
              <w:jc w:val="center"/>
              <w:rPr>
                <w:rFonts w:ascii="宋体" w:hAnsi="宋体" w:eastAsia="宋体" w:cs="Times New Roman"/>
                <w:szCs w:val="21"/>
              </w:rPr>
            </w:pPr>
          </w:p>
        </w:tc>
        <w:tc>
          <w:tcPr>
            <w:tcW w:w="614" w:type="pct"/>
            <w:vAlign w:val="center"/>
          </w:tcPr>
          <w:p w14:paraId="2F57FD87">
            <w:pPr>
              <w:jc w:val="center"/>
              <w:rPr>
                <w:rFonts w:ascii="宋体" w:hAnsi="宋体" w:eastAsia="宋体" w:cs="Times New Roman"/>
                <w:szCs w:val="21"/>
              </w:rPr>
            </w:pPr>
          </w:p>
        </w:tc>
        <w:tc>
          <w:tcPr>
            <w:tcW w:w="614" w:type="pct"/>
            <w:vAlign w:val="center"/>
          </w:tcPr>
          <w:p w14:paraId="5DA5E17C">
            <w:pPr>
              <w:jc w:val="center"/>
              <w:rPr>
                <w:rFonts w:ascii="宋体" w:hAnsi="宋体" w:eastAsia="宋体" w:cs="Times New Roman"/>
                <w:szCs w:val="21"/>
              </w:rPr>
            </w:pPr>
          </w:p>
        </w:tc>
        <w:tc>
          <w:tcPr>
            <w:tcW w:w="613" w:type="pct"/>
            <w:vAlign w:val="center"/>
          </w:tcPr>
          <w:p w14:paraId="3FC829CA">
            <w:pPr>
              <w:jc w:val="center"/>
              <w:rPr>
                <w:rFonts w:ascii="宋体" w:hAnsi="宋体" w:eastAsia="宋体" w:cs="Times New Roman"/>
                <w:szCs w:val="21"/>
              </w:rPr>
            </w:pPr>
          </w:p>
        </w:tc>
        <w:tc>
          <w:tcPr>
            <w:tcW w:w="614" w:type="pct"/>
            <w:vAlign w:val="center"/>
          </w:tcPr>
          <w:p w14:paraId="7CF7F8C1">
            <w:pPr>
              <w:jc w:val="center"/>
              <w:rPr>
                <w:rFonts w:ascii="宋体" w:hAnsi="宋体" w:eastAsia="宋体" w:cs="Times New Roman"/>
                <w:szCs w:val="21"/>
              </w:rPr>
            </w:pPr>
          </w:p>
        </w:tc>
        <w:tc>
          <w:tcPr>
            <w:tcW w:w="540" w:type="pct"/>
            <w:vAlign w:val="center"/>
          </w:tcPr>
          <w:p w14:paraId="500F042A">
            <w:pPr>
              <w:jc w:val="center"/>
              <w:rPr>
                <w:rFonts w:ascii="宋体" w:hAnsi="宋体" w:eastAsia="宋体" w:cs="Times New Roman"/>
                <w:szCs w:val="21"/>
              </w:rPr>
            </w:pPr>
          </w:p>
        </w:tc>
        <w:tc>
          <w:tcPr>
            <w:tcW w:w="624" w:type="pct"/>
            <w:vAlign w:val="center"/>
          </w:tcPr>
          <w:p w14:paraId="6B1FA96E">
            <w:pPr>
              <w:jc w:val="center"/>
              <w:rPr>
                <w:rFonts w:ascii="宋体" w:hAnsi="宋体" w:eastAsia="宋体" w:cs="Times New Roman"/>
                <w:szCs w:val="21"/>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954" w:type="pct"/>
            <w:vAlign w:val="center"/>
          </w:tcPr>
          <w:p w14:paraId="47FE0D4B">
            <w:pPr>
              <w:jc w:val="center"/>
              <w:rPr>
                <w:rFonts w:ascii="宋体" w:hAnsi="宋体" w:eastAsia="宋体" w:cs="Times New Roman"/>
                <w:szCs w:val="21"/>
              </w:rPr>
            </w:pPr>
          </w:p>
        </w:tc>
        <w:tc>
          <w:tcPr>
            <w:tcW w:w="614" w:type="pct"/>
            <w:vAlign w:val="center"/>
          </w:tcPr>
          <w:p w14:paraId="7850C18C">
            <w:pPr>
              <w:jc w:val="center"/>
              <w:rPr>
                <w:rFonts w:ascii="宋体" w:hAnsi="宋体" w:eastAsia="宋体" w:cs="Times New Roman"/>
                <w:szCs w:val="21"/>
              </w:rPr>
            </w:pPr>
          </w:p>
        </w:tc>
        <w:tc>
          <w:tcPr>
            <w:tcW w:w="614" w:type="pct"/>
            <w:vAlign w:val="center"/>
          </w:tcPr>
          <w:p w14:paraId="4D1E06C1">
            <w:pPr>
              <w:jc w:val="center"/>
              <w:rPr>
                <w:rFonts w:ascii="宋体" w:hAnsi="宋体" w:eastAsia="宋体" w:cs="Times New Roman"/>
                <w:szCs w:val="21"/>
              </w:rPr>
            </w:pPr>
          </w:p>
        </w:tc>
        <w:tc>
          <w:tcPr>
            <w:tcW w:w="613" w:type="pct"/>
            <w:vAlign w:val="center"/>
          </w:tcPr>
          <w:p w14:paraId="13F5ED5D">
            <w:pPr>
              <w:jc w:val="center"/>
              <w:rPr>
                <w:rFonts w:ascii="宋体" w:hAnsi="宋体" w:eastAsia="宋体" w:cs="Times New Roman"/>
                <w:szCs w:val="21"/>
              </w:rPr>
            </w:pPr>
          </w:p>
        </w:tc>
        <w:tc>
          <w:tcPr>
            <w:tcW w:w="614" w:type="pct"/>
            <w:vAlign w:val="center"/>
          </w:tcPr>
          <w:p w14:paraId="5C9FB4B1">
            <w:pPr>
              <w:jc w:val="center"/>
              <w:rPr>
                <w:rFonts w:ascii="宋体" w:hAnsi="宋体" w:eastAsia="宋体" w:cs="Times New Roman"/>
                <w:szCs w:val="21"/>
              </w:rPr>
            </w:pPr>
          </w:p>
        </w:tc>
        <w:tc>
          <w:tcPr>
            <w:tcW w:w="540" w:type="pct"/>
            <w:vAlign w:val="center"/>
          </w:tcPr>
          <w:p w14:paraId="75E3D512">
            <w:pPr>
              <w:jc w:val="center"/>
              <w:rPr>
                <w:rFonts w:ascii="宋体" w:hAnsi="宋体" w:eastAsia="宋体" w:cs="Times New Roman"/>
                <w:szCs w:val="21"/>
              </w:rPr>
            </w:pPr>
          </w:p>
        </w:tc>
        <w:tc>
          <w:tcPr>
            <w:tcW w:w="624" w:type="pct"/>
            <w:vAlign w:val="center"/>
          </w:tcPr>
          <w:p w14:paraId="40720D86">
            <w:pPr>
              <w:jc w:val="center"/>
              <w:rPr>
                <w:rFonts w:ascii="宋体" w:hAnsi="宋体" w:eastAsia="宋体" w:cs="Times New Roman"/>
                <w:szCs w:val="21"/>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954" w:type="pct"/>
            <w:vAlign w:val="center"/>
          </w:tcPr>
          <w:p w14:paraId="53B00DA1">
            <w:pPr>
              <w:jc w:val="center"/>
              <w:rPr>
                <w:rFonts w:ascii="宋体" w:hAnsi="宋体" w:eastAsia="宋体" w:cs="Times New Roman"/>
                <w:szCs w:val="21"/>
              </w:rPr>
            </w:pPr>
          </w:p>
        </w:tc>
        <w:tc>
          <w:tcPr>
            <w:tcW w:w="614" w:type="pct"/>
            <w:vAlign w:val="center"/>
          </w:tcPr>
          <w:p w14:paraId="2407CAEF">
            <w:pPr>
              <w:jc w:val="center"/>
              <w:rPr>
                <w:rFonts w:ascii="宋体" w:hAnsi="宋体" w:eastAsia="宋体" w:cs="Times New Roman"/>
                <w:szCs w:val="21"/>
              </w:rPr>
            </w:pPr>
          </w:p>
        </w:tc>
        <w:tc>
          <w:tcPr>
            <w:tcW w:w="614" w:type="pct"/>
            <w:vAlign w:val="center"/>
          </w:tcPr>
          <w:p w14:paraId="5A00E673">
            <w:pPr>
              <w:jc w:val="center"/>
              <w:rPr>
                <w:rFonts w:ascii="宋体" w:hAnsi="宋体" w:eastAsia="宋体" w:cs="Times New Roman"/>
                <w:szCs w:val="21"/>
              </w:rPr>
            </w:pPr>
          </w:p>
        </w:tc>
        <w:tc>
          <w:tcPr>
            <w:tcW w:w="613" w:type="pct"/>
            <w:vAlign w:val="center"/>
          </w:tcPr>
          <w:p w14:paraId="6F95A962">
            <w:pPr>
              <w:jc w:val="center"/>
              <w:rPr>
                <w:rFonts w:ascii="宋体" w:hAnsi="宋体" w:eastAsia="宋体" w:cs="Times New Roman"/>
                <w:szCs w:val="21"/>
              </w:rPr>
            </w:pPr>
          </w:p>
        </w:tc>
        <w:tc>
          <w:tcPr>
            <w:tcW w:w="614" w:type="pct"/>
            <w:vAlign w:val="center"/>
          </w:tcPr>
          <w:p w14:paraId="5B900C1C">
            <w:pPr>
              <w:jc w:val="center"/>
              <w:rPr>
                <w:rFonts w:ascii="宋体" w:hAnsi="宋体" w:eastAsia="宋体" w:cs="Times New Roman"/>
                <w:szCs w:val="21"/>
              </w:rPr>
            </w:pPr>
          </w:p>
        </w:tc>
        <w:tc>
          <w:tcPr>
            <w:tcW w:w="540" w:type="pct"/>
            <w:vAlign w:val="center"/>
          </w:tcPr>
          <w:p w14:paraId="402D8396">
            <w:pPr>
              <w:jc w:val="center"/>
              <w:rPr>
                <w:rFonts w:ascii="宋体" w:hAnsi="宋体" w:eastAsia="宋体" w:cs="Times New Roman"/>
                <w:szCs w:val="21"/>
              </w:rPr>
            </w:pPr>
          </w:p>
        </w:tc>
        <w:tc>
          <w:tcPr>
            <w:tcW w:w="624" w:type="pct"/>
            <w:vAlign w:val="center"/>
          </w:tcPr>
          <w:p w14:paraId="2D1DDD2C">
            <w:pPr>
              <w:jc w:val="center"/>
              <w:rPr>
                <w:rFonts w:ascii="宋体" w:hAnsi="宋体" w:eastAsia="宋体" w:cs="Times New Roman"/>
                <w:szCs w:val="21"/>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954" w:type="pct"/>
            <w:vAlign w:val="center"/>
          </w:tcPr>
          <w:p w14:paraId="1B5505F1">
            <w:pPr>
              <w:jc w:val="center"/>
              <w:rPr>
                <w:rFonts w:ascii="宋体" w:hAnsi="宋体" w:eastAsia="宋体" w:cs="Times New Roman"/>
                <w:szCs w:val="21"/>
              </w:rPr>
            </w:pPr>
          </w:p>
        </w:tc>
        <w:tc>
          <w:tcPr>
            <w:tcW w:w="614" w:type="pct"/>
            <w:vAlign w:val="center"/>
          </w:tcPr>
          <w:p w14:paraId="27D1A15B">
            <w:pPr>
              <w:jc w:val="center"/>
              <w:rPr>
                <w:rFonts w:ascii="宋体" w:hAnsi="宋体" w:eastAsia="宋体" w:cs="Times New Roman"/>
                <w:szCs w:val="21"/>
              </w:rPr>
            </w:pPr>
          </w:p>
        </w:tc>
        <w:tc>
          <w:tcPr>
            <w:tcW w:w="614" w:type="pct"/>
            <w:vAlign w:val="center"/>
          </w:tcPr>
          <w:p w14:paraId="3027D961">
            <w:pPr>
              <w:jc w:val="center"/>
              <w:rPr>
                <w:rFonts w:ascii="宋体" w:hAnsi="宋体" w:eastAsia="宋体" w:cs="Times New Roman"/>
                <w:szCs w:val="21"/>
              </w:rPr>
            </w:pPr>
          </w:p>
        </w:tc>
        <w:tc>
          <w:tcPr>
            <w:tcW w:w="613" w:type="pct"/>
            <w:vAlign w:val="center"/>
          </w:tcPr>
          <w:p w14:paraId="03CB365C">
            <w:pPr>
              <w:jc w:val="center"/>
              <w:rPr>
                <w:rFonts w:ascii="宋体" w:hAnsi="宋体" w:eastAsia="宋体" w:cs="Times New Roman"/>
                <w:szCs w:val="21"/>
              </w:rPr>
            </w:pPr>
          </w:p>
        </w:tc>
        <w:tc>
          <w:tcPr>
            <w:tcW w:w="614" w:type="pct"/>
            <w:vAlign w:val="center"/>
          </w:tcPr>
          <w:p w14:paraId="25F10BEA">
            <w:pPr>
              <w:jc w:val="center"/>
              <w:rPr>
                <w:rFonts w:ascii="宋体" w:hAnsi="宋体" w:eastAsia="宋体" w:cs="Times New Roman"/>
                <w:szCs w:val="21"/>
              </w:rPr>
            </w:pPr>
          </w:p>
        </w:tc>
        <w:tc>
          <w:tcPr>
            <w:tcW w:w="540" w:type="pct"/>
            <w:vAlign w:val="center"/>
          </w:tcPr>
          <w:p w14:paraId="2B62D518">
            <w:pPr>
              <w:jc w:val="center"/>
              <w:rPr>
                <w:rFonts w:ascii="宋体" w:hAnsi="宋体" w:eastAsia="宋体" w:cs="Times New Roman"/>
                <w:szCs w:val="21"/>
              </w:rPr>
            </w:pPr>
          </w:p>
        </w:tc>
        <w:tc>
          <w:tcPr>
            <w:tcW w:w="624" w:type="pct"/>
            <w:vAlign w:val="center"/>
          </w:tcPr>
          <w:p w14:paraId="0995BF55">
            <w:pPr>
              <w:jc w:val="center"/>
              <w:rPr>
                <w:rFonts w:ascii="宋体" w:hAnsi="宋体" w:eastAsia="宋体" w:cs="Times New Roman"/>
                <w:szCs w:val="21"/>
              </w:rPr>
            </w:pPr>
          </w:p>
        </w:tc>
      </w:tr>
    </w:tbl>
    <w:p w14:paraId="3C9B692E">
      <w:pPr>
        <w:widowControl/>
        <w:jc w:val="left"/>
        <w:rPr>
          <w:rFonts w:ascii="宋体" w:hAnsi="宋体" w:eastAsia="宋体" w:cs="Times New Roman"/>
          <w:kern w:val="0"/>
          <w:szCs w:val="21"/>
        </w:rPr>
      </w:pPr>
      <w:r>
        <w:rPr>
          <w:rFonts w:ascii="宋体" w:hAnsi="宋体" w:eastAsia="宋体" w:cs="Times New Roman"/>
          <w:kern w:val="0"/>
          <w:szCs w:val="21"/>
          <w:lang w:eastAsia="zh-Hans"/>
        </w:rPr>
        <w:t>注：</w:t>
      </w:r>
    </w:p>
    <w:p w14:paraId="346A80F8">
      <w:pPr>
        <w:widowControl/>
        <w:jc w:val="left"/>
        <w:rPr>
          <w:rFonts w:ascii="宋体" w:hAnsi="宋体" w:eastAsia="宋体" w:cs="Times New Roman"/>
          <w:kern w:val="0"/>
          <w:szCs w:val="21"/>
        </w:rPr>
      </w:pPr>
      <w:r>
        <w:rPr>
          <w:rFonts w:hint="eastAsia" w:ascii="宋体" w:hAnsi="宋体" w:eastAsia="宋体" w:cs="Times New Roman"/>
          <w:kern w:val="0"/>
          <w:szCs w:val="21"/>
        </w:rPr>
        <w:t>1.</w:t>
      </w:r>
      <w:r>
        <w:rPr>
          <w:rFonts w:ascii="宋体" w:hAnsi="宋体" w:eastAsia="宋体" w:cs="Times New Roman"/>
          <w:kern w:val="0"/>
          <w:szCs w:val="21"/>
        </w:rPr>
        <w:t>制造商为小型或微型企业时才需要填“制造商企业类型”栏，填写内容为“小型”或“微型”；</w:t>
      </w:r>
    </w:p>
    <w:p w14:paraId="74E27A30">
      <w:pPr>
        <w:widowControl/>
        <w:jc w:val="left"/>
        <w:rPr>
          <w:rFonts w:ascii="宋体" w:hAnsi="宋体" w:eastAsia="宋体" w:cs="Times New Roman"/>
          <w:kern w:val="0"/>
          <w:szCs w:val="21"/>
        </w:rPr>
      </w:pPr>
      <w:r>
        <w:rPr>
          <w:rFonts w:hint="eastAsia" w:ascii="宋体" w:hAnsi="宋体" w:eastAsia="宋体" w:cs="Times New Roman"/>
          <w:kern w:val="0"/>
          <w:szCs w:val="21"/>
        </w:rPr>
        <w:t>2.</w:t>
      </w:r>
      <w:r>
        <w:rPr>
          <w:rFonts w:ascii="宋体" w:hAnsi="宋体" w:eastAsia="宋体" w:cs="Times New Roman"/>
          <w:kern w:val="0"/>
          <w:szCs w:val="21"/>
        </w:rPr>
        <w:t>节能产品须填写认证证书编号，并提供投标产品的节能产品认证证书复印件加盖投标人公章；</w:t>
      </w:r>
    </w:p>
    <w:p w14:paraId="2F768A4F">
      <w:pPr>
        <w:widowControl/>
        <w:jc w:val="left"/>
        <w:rPr>
          <w:rFonts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rPr>
        <w:t>环保标志产品须填写认证证书编号，并提供投标产品的环保标志产品认证证书复印件加盖投标人公章。</w:t>
      </w:r>
    </w:p>
    <w:p w14:paraId="076141E3">
      <w:pPr>
        <w:widowControl/>
        <w:jc w:val="left"/>
        <w:rPr>
          <w:rFonts w:ascii="宋体" w:hAnsi="宋体" w:eastAsia="宋体" w:cs="Times New Roman"/>
          <w:kern w:val="0"/>
          <w:szCs w:val="21"/>
        </w:rPr>
      </w:pPr>
      <w:r>
        <w:rPr>
          <w:rFonts w:hint="eastAsia" w:ascii="宋体" w:hAnsi="宋体" w:eastAsia="宋体" w:cs="Times New Roman"/>
          <w:kern w:val="0"/>
          <w:szCs w:val="21"/>
        </w:rPr>
        <w:t>4.</w:t>
      </w:r>
      <w:r>
        <w:rPr>
          <w:rFonts w:ascii="宋体" w:hAnsi="宋体" w:eastAsia="宋体" w:cs="Times New Roman"/>
          <w:kern w:val="0"/>
          <w:szCs w:val="21"/>
        </w:rPr>
        <w:t>以上证明资料未按要求提供或未提供完整的，视为未提供处理。</w:t>
      </w:r>
    </w:p>
    <w:p w14:paraId="5F8169D0">
      <w:pPr>
        <w:widowControl/>
        <w:spacing w:before="870" w:beforeLines="200" w:line="300" w:lineRule="auto"/>
        <w:jc w:val="left"/>
        <w:rPr>
          <w:rFonts w:ascii="宋体" w:hAnsi="宋体" w:eastAsia="宋体" w:cs="Times New Roman"/>
          <w:kern w:val="0"/>
          <w:szCs w:val="21"/>
          <w:lang w:eastAsia="zh-Hans"/>
        </w:rPr>
      </w:pPr>
      <w:bookmarkStart w:id="50" w:name="_Hlk170133816"/>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4C13781">
      <w:pPr>
        <w:widowControl/>
        <w:spacing w:line="300" w:lineRule="auto"/>
        <w:jc w:val="left"/>
        <w:rPr>
          <w:rFonts w:ascii="宋体" w:hAnsi="宋体" w:eastAsia="宋体" w:cs="Times New Roman"/>
          <w:kern w:val="0"/>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bookmarkEnd w:id="50"/>
    </w:p>
    <w:p w14:paraId="637B47E6">
      <w:pPr>
        <w:pageBreakBefore/>
        <w:rPr>
          <w:rFonts w:ascii="Calibri" w:hAnsi="Calibri" w:eastAsia="宋体" w:cs="Times New Roman"/>
          <w:kern w:val="0"/>
          <w:sz w:val="20"/>
          <w:szCs w:val="20"/>
          <w:lang w:eastAsia="zh-Hans"/>
        </w:rPr>
      </w:pPr>
      <w:bookmarkStart w:id="51" w:name="_Toc169799795"/>
      <w:r>
        <w:rPr>
          <w:rFonts w:ascii="宋体" w:hAnsi="宋体" w:eastAsia="宋体"/>
          <w:b/>
          <w:bCs/>
          <w:sz w:val="24"/>
          <w:szCs w:val="28"/>
        </w:rPr>
        <w:t>格式</w:t>
      </w:r>
      <w:r>
        <w:rPr>
          <w:rFonts w:hint="eastAsia" w:ascii="宋体" w:hAnsi="宋体" w:eastAsia="宋体"/>
          <w:b/>
          <w:bCs/>
          <w:sz w:val="24"/>
          <w:szCs w:val="28"/>
          <w:lang w:val="en-US" w:eastAsia="zh-CN"/>
        </w:rPr>
        <w:t>八</w:t>
      </w:r>
      <w:r>
        <w:rPr>
          <w:rFonts w:ascii="宋体" w:hAnsi="宋体" w:eastAsia="宋体"/>
          <w:b/>
          <w:bCs/>
          <w:sz w:val="24"/>
          <w:szCs w:val="28"/>
        </w:rPr>
        <w:t>：</w:t>
      </w:r>
      <w:bookmarkEnd w:id="51"/>
    </w:p>
    <w:p w14:paraId="1CE95970">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法定代表人证明书</w:t>
      </w:r>
    </w:p>
    <w:p w14:paraId="3F18EA44">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现任我单位</w:t>
      </w:r>
      <w:r>
        <w:rPr>
          <w:rFonts w:hint="eastAsia" w:ascii="宋体" w:hAnsi="宋体" w:eastAsia="宋体" w:cs="Times New Roman"/>
          <w:kern w:val="0"/>
          <w:szCs w:val="21"/>
        </w:rPr>
        <w:t xml:space="preserve"> </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职务，为法定代表人，特此证明。</w:t>
      </w:r>
    </w:p>
    <w:p w14:paraId="39DFFE9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有效期限：</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61375A3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附：代表人性别：</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身份证号码：</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238D1559">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lang w:eastAsia="zh-Hans"/>
        </w:rPr>
        <w:t>统一社会信用代码</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企业类型：</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7678CC9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经营范围：</w:t>
      </w:r>
      <w:r>
        <w:rPr>
          <w:rFonts w:hint="eastAsia" w:ascii="宋体" w:hAnsi="宋体" w:eastAsia="宋体" w:cs="Times New Roman"/>
          <w:kern w:val="0"/>
          <w:szCs w:val="21"/>
          <w:u w:val="single"/>
        </w:rPr>
        <w:t xml:space="preserve">                                                                       </w:t>
      </w:r>
    </w:p>
    <w:p w14:paraId="134DFE8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p>
    <w:p w14:paraId="322B092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p>
    <w:p w14:paraId="380B74F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2A92E00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hint="eastAsia" w:ascii="宋体" w:hAnsi="宋体" w:eastAsia="宋体" w:cs="Times New Roman"/>
          <w:kern w:val="0"/>
          <w:szCs w:val="21"/>
          <w:u w:val="single"/>
        </w:rPr>
        <w:t xml:space="preserve">                     </w:t>
      </w:r>
    </w:p>
    <w:p w14:paraId="5FA849A6">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25FFB79">
      <w:pPr>
        <w:spacing w:before="217" w:beforeLines="50" w:after="217" w:afterLines="50" w:line="360" w:lineRule="auto"/>
        <w:rPr>
          <w:rFonts w:ascii="宋体" w:hAnsi="宋体" w:eastAsia="宋体"/>
          <w:szCs w:val="21"/>
        </w:rPr>
      </w:pPr>
    </w:p>
    <w:p w14:paraId="516D0C36">
      <w:pPr>
        <w:spacing w:before="217" w:beforeLines="50" w:after="217" w:afterLines="50" w:line="360" w:lineRule="auto"/>
        <w:rPr>
          <w:rFonts w:ascii="宋体" w:hAnsi="宋体" w:eastAsia="宋体"/>
          <w:szCs w:val="21"/>
        </w:rPr>
      </w:pPr>
      <w:r>
        <w:rPr>
          <w:rFonts w:hint="eastAsia" w:ascii="宋体" w:hAnsi="宋体" w:eastAsia="宋体"/>
          <w:szCs w:val="21"/>
        </w:rPr>
        <w:t>须附：法定代表人有效期内身份证复印件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7"/>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74B7B39E">
            <w:pPr>
              <w:pStyle w:val="27"/>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561E437D">
      <w:pPr>
        <w:widowControl/>
        <w:jc w:val="left"/>
        <w:rPr>
          <w:rFonts w:ascii="Calibri" w:hAnsi="Calibri" w:eastAsia="宋体" w:cs="Times New Roman"/>
          <w:kern w:val="0"/>
          <w:sz w:val="20"/>
          <w:szCs w:val="20"/>
          <w:lang w:eastAsia="zh-Hans"/>
        </w:rPr>
      </w:pPr>
    </w:p>
    <w:p w14:paraId="620FF89C">
      <w:pPr>
        <w:pageBreakBefore/>
        <w:rPr>
          <w:rFonts w:ascii="Calibri" w:hAnsi="Calibri" w:eastAsia="宋体" w:cs="Times New Roman"/>
          <w:kern w:val="0"/>
          <w:sz w:val="20"/>
          <w:szCs w:val="20"/>
          <w:lang w:eastAsia="zh-Hans"/>
        </w:rPr>
      </w:pPr>
      <w:bookmarkStart w:id="52" w:name="_Toc169799796"/>
      <w:r>
        <w:rPr>
          <w:rFonts w:ascii="宋体" w:hAnsi="宋体" w:eastAsia="宋体"/>
          <w:b/>
          <w:bCs/>
          <w:sz w:val="24"/>
          <w:szCs w:val="28"/>
        </w:rPr>
        <w:t>格式</w:t>
      </w:r>
      <w:r>
        <w:rPr>
          <w:rFonts w:hint="eastAsia" w:ascii="宋体" w:hAnsi="宋体" w:eastAsia="宋体"/>
          <w:b/>
          <w:bCs/>
          <w:sz w:val="24"/>
          <w:szCs w:val="28"/>
          <w:lang w:val="en-US" w:eastAsia="zh-CN"/>
        </w:rPr>
        <w:t>九</w:t>
      </w:r>
      <w:r>
        <w:rPr>
          <w:rFonts w:ascii="宋体" w:hAnsi="宋体" w:eastAsia="宋体"/>
          <w:b/>
          <w:bCs/>
          <w:sz w:val="24"/>
          <w:szCs w:val="28"/>
        </w:rPr>
        <w:t>：</w:t>
      </w:r>
      <w:bookmarkEnd w:id="52"/>
    </w:p>
    <w:p w14:paraId="09FE8A4F">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法定代表人授权</w:t>
      </w:r>
      <w:r>
        <w:rPr>
          <w:rFonts w:hint="eastAsia" w:ascii="Calibri" w:hAnsi="Calibri" w:eastAsia="宋体" w:cs="Times New Roman"/>
          <w:b/>
          <w:kern w:val="0"/>
          <w:sz w:val="32"/>
          <w:lang w:eastAsia="zh-Hans"/>
        </w:rPr>
        <w:t>委托</w:t>
      </w:r>
      <w:r>
        <w:rPr>
          <w:rFonts w:ascii="Calibri" w:hAnsi="Calibri" w:eastAsia="宋体" w:cs="Times New Roman"/>
          <w:b/>
          <w:kern w:val="0"/>
          <w:sz w:val="32"/>
          <w:lang w:eastAsia="zh-Hans"/>
        </w:rPr>
        <w:t>书</w:t>
      </w:r>
    </w:p>
    <w:p w14:paraId="245374F4">
      <w:pPr>
        <w:spacing w:before="652" w:beforeLines="150" w:line="360" w:lineRule="auto"/>
        <w:rPr>
          <w:rFonts w:ascii="宋体" w:hAnsi="宋体" w:eastAsia="宋体"/>
          <w:b/>
          <w:color w:val="000000" w:themeColor="text1"/>
          <w14:textFill>
            <w14:solidFill>
              <w14:schemeClr w14:val="tx1"/>
            </w14:solidFill>
          </w14:textFill>
        </w:rPr>
      </w:pPr>
      <w:r>
        <w:rPr>
          <w:rFonts w:hint="eastAsia" w:ascii="宋体" w:hAnsi="宋体" w:eastAsia="宋体"/>
          <w:b/>
          <w:color w:val="000000" w:themeColor="text1"/>
          <w14:textFill>
            <w14:solidFill>
              <w14:schemeClr w14:val="tx1"/>
            </w14:solidFill>
          </w14:textFill>
        </w:rPr>
        <w:t>广东智汇城市招标采购有限公司</w:t>
      </w:r>
    </w:p>
    <w:p w14:paraId="30BA83E1">
      <w:pPr>
        <w:pStyle w:val="27"/>
        <w:spacing w:line="360" w:lineRule="auto"/>
        <w:ind w:firstLine="450" w:firstLineChars="0"/>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（投标人名称）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）投标文件、签订合同和处理有关事宜，其法律后果由我方承担。</w:t>
      </w:r>
    </w:p>
    <w:p w14:paraId="3755E250">
      <w:pPr>
        <w:pStyle w:val="27"/>
        <w:spacing w:line="360" w:lineRule="auto"/>
        <w:ind w:firstLine="428" w:firstLineChars="204"/>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74D7FA1D">
      <w:pPr>
        <w:widowControl/>
        <w:spacing w:before="652" w:beforeLines="15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名称</w:t>
      </w: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加</w:t>
      </w:r>
      <w:r>
        <w:rPr>
          <w:rFonts w:ascii="宋体" w:hAnsi="宋体" w:eastAsia="宋体" w:cs="Times New Roman"/>
          <w:kern w:val="0"/>
          <w:szCs w:val="21"/>
          <w:lang w:eastAsia="zh-Hans"/>
        </w:rPr>
        <w:t>盖</w:t>
      </w:r>
      <w:r>
        <w:rPr>
          <w:rFonts w:hint="eastAsia" w:ascii="宋体" w:hAnsi="宋体" w:eastAsia="宋体" w:cs="Times New Roman"/>
          <w:kern w:val="0"/>
          <w:szCs w:val="21"/>
          <w:lang w:eastAsia="zh-Hans"/>
        </w:rPr>
        <w:t>公</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1CA32FA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3B691DD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4AABD0E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3C7AD09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被授权人（签字或盖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1B976B8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29D4C75A">
      <w:pPr>
        <w:pStyle w:val="27"/>
        <w:spacing w:line="360" w:lineRule="auto"/>
        <w:ind w:firstLine="0" w:firstLineChars="0"/>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7FBF1C8F">
      <w:pPr>
        <w:pStyle w:val="27"/>
        <w:spacing w:line="360" w:lineRule="auto"/>
        <w:ind w:firstLine="0" w:firstLineChars="0"/>
        <w:rPr>
          <w:rFonts w:ascii="宋体" w:eastAsia="宋体"/>
          <w:color w:val="000000" w:themeColor="text1"/>
          <w:sz w:val="21"/>
          <w:szCs w:val="21"/>
          <w14:textFill>
            <w14:solidFill>
              <w14:schemeClr w14:val="tx1"/>
            </w14:solidFill>
          </w14:textFill>
        </w:rPr>
      </w:pPr>
    </w:p>
    <w:p w14:paraId="61B7A769">
      <w:pPr>
        <w:spacing w:after="217" w:afterLines="50"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须附：被授权人有效期内身份证复印件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PrEx>
        <w:trPr>
          <w:trHeight w:val="2584" w:hRule="atLeast"/>
          <w:jc w:val="center"/>
        </w:trPr>
        <w:tc>
          <w:tcPr>
            <w:tcW w:w="2500" w:type="pct"/>
            <w:vAlign w:val="center"/>
          </w:tcPr>
          <w:p w14:paraId="5D9E64F3">
            <w:pPr>
              <w:pStyle w:val="27"/>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20939725">
            <w:pPr>
              <w:pStyle w:val="27"/>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6B377C95">
      <w:pPr>
        <w:widowControl/>
        <w:jc w:val="left"/>
        <w:rPr>
          <w:rFonts w:ascii="Calibri" w:hAnsi="Calibri" w:eastAsia="宋体" w:cs="Times New Roman"/>
          <w:kern w:val="0"/>
          <w:sz w:val="20"/>
          <w:szCs w:val="20"/>
          <w:lang w:eastAsia="zh-Hans"/>
        </w:rPr>
      </w:pPr>
    </w:p>
    <w:p w14:paraId="344FA3EF">
      <w:pPr>
        <w:pageBreakBefore/>
        <w:rPr>
          <w:rFonts w:ascii="宋体" w:hAnsi="宋体" w:eastAsia="宋体"/>
          <w:b/>
          <w:bCs/>
        </w:rPr>
      </w:pPr>
      <w:r>
        <w:rPr>
          <w:rFonts w:hint="eastAsia" w:ascii="宋体" w:hAnsi="宋体" w:eastAsia="宋体"/>
          <w:b/>
          <w:bCs/>
          <w:sz w:val="24"/>
          <w:szCs w:val="28"/>
        </w:rPr>
        <w:t>格式十：</w:t>
      </w:r>
    </w:p>
    <w:p w14:paraId="6E50D479">
      <w:pPr>
        <w:spacing w:before="217" w:beforeLines="50" w:after="435" w:afterLines="100" w:line="360" w:lineRule="auto"/>
        <w:jc w:val="center"/>
        <w:rPr>
          <w:rFonts w:ascii="宋体" w:hAnsi="宋体" w:eastAsia="宋体"/>
          <w:b/>
          <w:color w:val="000000" w:themeColor="text1"/>
          <w:sz w:val="30"/>
          <w:szCs w:val="30"/>
          <w14:textFill>
            <w14:solidFill>
              <w14:schemeClr w14:val="tx1"/>
            </w14:solidFill>
          </w14:textFill>
        </w:rPr>
      </w:pPr>
      <w:r>
        <w:rPr>
          <w:rFonts w:hint="eastAsia" w:ascii="宋体" w:hAnsi="宋体" w:eastAsia="宋体"/>
          <w:b/>
          <w:color w:val="000000" w:themeColor="text1"/>
          <w:sz w:val="32"/>
          <w:szCs w:val="32"/>
          <w14:textFill>
            <w14:solidFill>
              <w14:schemeClr w14:val="tx1"/>
            </w14:solidFill>
          </w14:textFill>
        </w:rPr>
        <w:t>资格条件承诺函</w:t>
      </w:r>
    </w:p>
    <w:p w14:paraId="2DF41F31">
      <w:pPr>
        <w:adjustRightInd w:val="0"/>
        <w:snapToGrid w:val="0"/>
        <w:spacing w:line="360" w:lineRule="auto"/>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广东智汇城市招标采购有限公司：</w:t>
      </w:r>
    </w:p>
    <w:p w14:paraId="095D70BF">
      <w:pPr>
        <w:adjustRightInd w:val="0"/>
        <w:snapToGrid w:val="0"/>
        <w:spacing w:before="217" w:beforeLines="50" w:line="360" w:lineRule="auto"/>
        <w:ind w:firstLine="424" w:firstLineChars="202"/>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 xml:space="preserve">关于贵公司 </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年</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日发布</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）的采购公告，我方愿意参加投标，并承诺：</w:t>
      </w:r>
    </w:p>
    <w:p w14:paraId="60BB0FF9">
      <w:pPr>
        <w:pStyle w:val="24"/>
        <w:widowControl/>
        <w:numPr>
          <w:ilvl w:val="0"/>
          <w:numId w:val="94"/>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具有良好的商业信誉和健全的财务会计制度。</w:t>
      </w:r>
    </w:p>
    <w:p w14:paraId="0360B354">
      <w:pPr>
        <w:pStyle w:val="24"/>
        <w:widowControl/>
        <w:numPr>
          <w:ilvl w:val="0"/>
          <w:numId w:val="94"/>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具有履行合同所必需的设备和专业技术能力。</w:t>
      </w:r>
    </w:p>
    <w:p w14:paraId="2FCC5843">
      <w:pPr>
        <w:pStyle w:val="24"/>
        <w:widowControl/>
        <w:numPr>
          <w:ilvl w:val="0"/>
          <w:numId w:val="94"/>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有依法缴纳税收和社会保障资金的良好记录。</w:t>
      </w:r>
    </w:p>
    <w:p w14:paraId="4D62C566">
      <w:pPr>
        <w:pStyle w:val="24"/>
        <w:widowControl/>
        <w:numPr>
          <w:ilvl w:val="0"/>
          <w:numId w:val="94"/>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4"/>
        <w:widowControl/>
        <w:numPr>
          <w:ilvl w:val="0"/>
          <w:numId w:val="94"/>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法律、行政法规规定的其他条件。</w:t>
      </w:r>
    </w:p>
    <w:p w14:paraId="4DB5A43B">
      <w:pPr>
        <w:pStyle w:val="24"/>
        <w:widowControl/>
        <w:numPr>
          <w:ilvl w:val="0"/>
          <w:numId w:val="94"/>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承诺单位负责人为同一人或者存在直接控股、管理关系的不同供应商，不得同时参加本采购项目（或采购包）投标。</w:t>
      </w:r>
    </w:p>
    <w:p w14:paraId="4C6A3ADB">
      <w:pPr>
        <w:pStyle w:val="24"/>
        <w:widowControl/>
        <w:numPr>
          <w:ilvl w:val="0"/>
          <w:numId w:val="94"/>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ascii="宋体" w:hAnsi="宋体" w:eastAsia="宋体"/>
          <w:szCs w:val="21"/>
        </w:rPr>
      </w:pPr>
      <w:r>
        <w:rPr>
          <w:rFonts w:hint="eastAsia" w:ascii="宋体" w:hAnsi="宋体" w:eastAsia="宋体"/>
          <w:szCs w:val="21"/>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特此承诺。</w:t>
      </w:r>
    </w:p>
    <w:p w14:paraId="70A1B9C8">
      <w:pPr>
        <w:rPr>
          <w:rFonts w:ascii="宋体" w:hAnsi="宋体" w:eastAsia="宋体" w:cs="Times New Roman"/>
          <w:szCs w:val="21"/>
        </w:rPr>
      </w:pPr>
    </w:p>
    <w:p w14:paraId="076116A2">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32AE0AC3">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59DFA05F">
      <w:pPr>
        <w:rPr>
          <w:rFonts w:ascii="宋体" w:hAnsi="宋体" w:eastAsia="宋体" w:cs="Times New Roman"/>
          <w:szCs w:val="21"/>
        </w:rPr>
      </w:pPr>
    </w:p>
    <w:p w14:paraId="773149AF">
      <w:pPr>
        <w:pageBreakBefore/>
        <w:rPr>
          <w:rFonts w:ascii="Calibri" w:hAnsi="Calibri" w:eastAsia="宋体" w:cs="Times New Roman"/>
          <w:kern w:val="0"/>
          <w:szCs w:val="21"/>
          <w:lang w:eastAsia="zh-Hans"/>
        </w:rPr>
      </w:pPr>
      <w:bookmarkStart w:id="53" w:name="_Toc169799798"/>
      <w:r>
        <w:rPr>
          <w:rFonts w:ascii="宋体" w:hAnsi="宋体" w:eastAsia="宋体"/>
          <w:b/>
          <w:bCs/>
          <w:sz w:val="24"/>
          <w:szCs w:val="28"/>
        </w:rPr>
        <w:t>格式</w:t>
      </w:r>
      <w:r>
        <w:rPr>
          <w:rFonts w:hint="eastAsia" w:ascii="宋体" w:hAnsi="宋体" w:eastAsia="宋体"/>
          <w:b/>
          <w:bCs/>
          <w:sz w:val="24"/>
          <w:szCs w:val="28"/>
        </w:rPr>
        <w:t>十</w:t>
      </w:r>
      <w:r>
        <w:rPr>
          <w:rFonts w:hint="eastAsia" w:ascii="宋体" w:hAnsi="宋体" w:eastAsia="宋体"/>
          <w:b/>
          <w:bCs/>
          <w:sz w:val="24"/>
          <w:szCs w:val="28"/>
          <w:lang w:val="en-US" w:eastAsia="zh-CN"/>
        </w:rPr>
        <w:t>一</w:t>
      </w:r>
      <w:r>
        <w:rPr>
          <w:rFonts w:ascii="宋体" w:hAnsi="宋体" w:eastAsia="宋体"/>
          <w:b/>
          <w:bCs/>
          <w:sz w:val="24"/>
          <w:szCs w:val="28"/>
        </w:rPr>
        <w:t>：</w:t>
      </w:r>
      <w:bookmarkEnd w:id="53"/>
    </w:p>
    <w:p w14:paraId="52F4D935">
      <w:pPr>
        <w:widowControl/>
        <w:spacing w:before="217" w:beforeLines="50"/>
        <w:jc w:val="center"/>
        <w:outlineLvl w:val="3"/>
        <w:rPr>
          <w:rFonts w:ascii="Calibri" w:hAnsi="Calibri" w:eastAsia="宋体" w:cs="Times New Roman"/>
          <w:kern w:val="0"/>
          <w:sz w:val="20"/>
          <w:szCs w:val="20"/>
        </w:rPr>
      </w:pPr>
      <w:r>
        <w:rPr>
          <w:rFonts w:ascii="Calibri" w:hAnsi="Calibri" w:eastAsia="宋体" w:cs="Times New Roman"/>
          <w:b/>
          <w:kern w:val="0"/>
          <w:sz w:val="28"/>
          <w:szCs w:val="21"/>
          <w:lang w:eastAsia="zh-Hans"/>
        </w:rPr>
        <w:t>提供具有独立承担民事责任的能力的证明材料</w:t>
      </w:r>
    </w:p>
    <w:p w14:paraId="48872C45">
      <w:pPr>
        <w:widowControl/>
        <w:jc w:val="left"/>
        <w:rPr>
          <w:rFonts w:ascii="Calibri" w:hAnsi="Calibri" w:eastAsia="宋体" w:cs="Times New Roman"/>
          <w:kern w:val="0"/>
          <w:sz w:val="20"/>
          <w:szCs w:val="20"/>
          <w:lang w:eastAsia="zh-Hans"/>
        </w:rPr>
      </w:pPr>
    </w:p>
    <w:p w14:paraId="62C3C2D4">
      <w:pPr>
        <w:pageBreakBefore/>
        <w:rPr>
          <w:rFonts w:ascii="宋体" w:hAnsi="宋体" w:eastAsia="宋体"/>
          <w:b/>
          <w:bCs/>
        </w:rPr>
      </w:pPr>
      <w:bookmarkStart w:id="54" w:name="_Toc405313974"/>
      <w:bookmarkStart w:id="55" w:name="_Toc391627770"/>
      <w:r>
        <w:rPr>
          <w:rFonts w:hint="eastAsia" w:ascii="宋体" w:hAnsi="宋体" w:eastAsia="宋体"/>
          <w:b/>
          <w:bCs/>
          <w:sz w:val="24"/>
          <w:szCs w:val="28"/>
        </w:rPr>
        <w:t>格式十</w:t>
      </w:r>
      <w:r>
        <w:rPr>
          <w:rFonts w:hint="eastAsia" w:ascii="宋体" w:hAnsi="宋体" w:eastAsia="宋体"/>
          <w:b/>
          <w:bCs/>
          <w:sz w:val="24"/>
          <w:szCs w:val="28"/>
          <w:lang w:val="en-US" w:eastAsia="zh-CN"/>
        </w:rPr>
        <w:t>二</w:t>
      </w:r>
      <w:r>
        <w:rPr>
          <w:rFonts w:hint="eastAsia" w:ascii="宋体" w:hAnsi="宋体" w:eastAsia="宋体"/>
          <w:b/>
          <w:bCs/>
          <w:sz w:val="24"/>
          <w:szCs w:val="28"/>
        </w:rPr>
        <w:t>：</w:t>
      </w:r>
    </w:p>
    <w:p w14:paraId="0B1632C9">
      <w:pPr>
        <w:spacing w:after="217" w:afterLines="50" w:line="360" w:lineRule="auto"/>
        <w:jc w:val="center"/>
        <w:rPr>
          <w:rFonts w:ascii="宋体" w:hAnsi="宋体" w:eastAsia="宋体"/>
          <w:b/>
          <w:sz w:val="22"/>
        </w:rPr>
      </w:pPr>
      <w:r>
        <w:rPr>
          <w:rFonts w:hint="eastAsia" w:ascii="宋体" w:hAnsi="宋体" w:eastAsia="宋体"/>
          <w:b/>
          <w:sz w:val="32"/>
          <w:szCs w:val="32"/>
        </w:rPr>
        <w:t>拟投入本项目设备情况表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ascii="宋体" w:hAnsi="宋体" w:eastAsia="宋体"/>
                <w:b/>
                <w:bCs/>
                <w:szCs w:val="21"/>
              </w:rPr>
            </w:pPr>
            <w:r>
              <w:rPr>
                <w:rFonts w:hint="eastAsia" w:ascii="宋体" w:hAnsi="宋体" w:eastAsia="宋体"/>
                <w:b/>
                <w:bCs/>
                <w:szCs w:val="21"/>
              </w:rPr>
              <w:t>序号</w:t>
            </w:r>
          </w:p>
        </w:tc>
        <w:tc>
          <w:tcPr>
            <w:tcW w:w="1563" w:type="pct"/>
            <w:vAlign w:val="center"/>
          </w:tcPr>
          <w:p w14:paraId="3817DDFE">
            <w:pPr>
              <w:jc w:val="center"/>
              <w:rPr>
                <w:rFonts w:ascii="宋体" w:hAnsi="宋体" w:eastAsia="宋体"/>
                <w:b/>
                <w:bCs/>
                <w:szCs w:val="21"/>
              </w:rPr>
            </w:pPr>
            <w:r>
              <w:rPr>
                <w:rFonts w:hint="eastAsia" w:ascii="宋体" w:hAnsi="宋体" w:eastAsia="宋体"/>
                <w:b/>
                <w:bCs/>
                <w:szCs w:val="21"/>
              </w:rPr>
              <w:t>名称</w:t>
            </w:r>
          </w:p>
        </w:tc>
        <w:tc>
          <w:tcPr>
            <w:tcW w:w="1164" w:type="pct"/>
            <w:vAlign w:val="center"/>
          </w:tcPr>
          <w:p w14:paraId="06AC361D">
            <w:pPr>
              <w:jc w:val="center"/>
              <w:rPr>
                <w:rFonts w:ascii="宋体" w:hAnsi="宋体" w:eastAsia="宋体"/>
                <w:b/>
                <w:bCs/>
                <w:szCs w:val="21"/>
              </w:rPr>
            </w:pPr>
            <w:r>
              <w:rPr>
                <w:rFonts w:hint="eastAsia" w:ascii="宋体" w:hAnsi="宋体" w:eastAsia="宋体"/>
                <w:b/>
                <w:bCs/>
                <w:szCs w:val="21"/>
              </w:rPr>
              <w:t>规格型号</w:t>
            </w:r>
          </w:p>
        </w:tc>
        <w:tc>
          <w:tcPr>
            <w:tcW w:w="732" w:type="pct"/>
            <w:vAlign w:val="center"/>
          </w:tcPr>
          <w:p w14:paraId="17A4AC09">
            <w:pPr>
              <w:jc w:val="center"/>
              <w:rPr>
                <w:rFonts w:ascii="宋体" w:hAnsi="宋体" w:eastAsia="宋体"/>
                <w:b/>
                <w:bCs/>
                <w:szCs w:val="21"/>
              </w:rPr>
            </w:pPr>
            <w:r>
              <w:rPr>
                <w:rFonts w:hint="eastAsia" w:ascii="宋体" w:hAnsi="宋体" w:eastAsia="宋体"/>
                <w:b/>
                <w:bCs/>
                <w:szCs w:val="21"/>
              </w:rPr>
              <w:t>数量</w:t>
            </w:r>
          </w:p>
        </w:tc>
        <w:tc>
          <w:tcPr>
            <w:tcW w:w="1009" w:type="pct"/>
            <w:vAlign w:val="center"/>
          </w:tcPr>
          <w:p w14:paraId="2368A346">
            <w:pPr>
              <w:jc w:val="center"/>
              <w:rPr>
                <w:rFonts w:ascii="宋体" w:hAnsi="宋体" w:eastAsia="宋体"/>
                <w:b/>
                <w:bCs/>
                <w:szCs w:val="21"/>
              </w:rPr>
            </w:pPr>
            <w:r>
              <w:rPr>
                <w:rFonts w:hint="eastAsia" w:ascii="宋体" w:hAnsi="宋体" w:eastAsia="宋体"/>
                <w:b/>
                <w:bCs/>
                <w:szCs w:val="21"/>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ascii="宋体" w:hAnsi="宋体" w:eastAsia="宋体"/>
                <w:szCs w:val="21"/>
              </w:rPr>
            </w:pPr>
          </w:p>
        </w:tc>
        <w:tc>
          <w:tcPr>
            <w:tcW w:w="1563" w:type="pct"/>
            <w:vAlign w:val="center"/>
          </w:tcPr>
          <w:p w14:paraId="6B01071C">
            <w:pPr>
              <w:jc w:val="center"/>
              <w:rPr>
                <w:rFonts w:ascii="宋体" w:hAnsi="宋体" w:eastAsia="宋体"/>
                <w:szCs w:val="21"/>
              </w:rPr>
            </w:pPr>
          </w:p>
        </w:tc>
        <w:tc>
          <w:tcPr>
            <w:tcW w:w="1164" w:type="pct"/>
            <w:vAlign w:val="center"/>
          </w:tcPr>
          <w:p w14:paraId="217AAAA0">
            <w:pPr>
              <w:jc w:val="center"/>
              <w:rPr>
                <w:rFonts w:ascii="宋体" w:hAnsi="宋体" w:eastAsia="宋体"/>
                <w:szCs w:val="21"/>
              </w:rPr>
            </w:pPr>
          </w:p>
        </w:tc>
        <w:tc>
          <w:tcPr>
            <w:tcW w:w="732" w:type="pct"/>
            <w:vAlign w:val="center"/>
          </w:tcPr>
          <w:p w14:paraId="79F085ED">
            <w:pPr>
              <w:jc w:val="center"/>
              <w:rPr>
                <w:rFonts w:ascii="宋体" w:hAnsi="宋体" w:eastAsia="宋体"/>
                <w:szCs w:val="21"/>
              </w:rPr>
            </w:pPr>
          </w:p>
        </w:tc>
        <w:tc>
          <w:tcPr>
            <w:tcW w:w="1009" w:type="pct"/>
            <w:vAlign w:val="center"/>
          </w:tcPr>
          <w:p w14:paraId="1B4ED215">
            <w:pPr>
              <w:jc w:val="center"/>
              <w:rPr>
                <w:rFonts w:ascii="宋体" w:hAnsi="宋体" w:eastAsia="宋体"/>
                <w:szCs w:val="21"/>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ascii="宋体" w:hAnsi="宋体" w:eastAsia="宋体"/>
                <w:szCs w:val="21"/>
              </w:rPr>
            </w:pPr>
          </w:p>
        </w:tc>
        <w:tc>
          <w:tcPr>
            <w:tcW w:w="1563" w:type="pct"/>
            <w:vAlign w:val="center"/>
          </w:tcPr>
          <w:p w14:paraId="52011562">
            <w:pPr>
              <w:jc w:val="center"/>
              <w:rPr>
                <w:rFonts w:ascii="宋体" w:hAnsi="宋体" w:eastAsia="宋体"/>
                <w:szCs w:val="21"/>
              </w:rPr>
            </w:pPr>
          </w:p>
        </w:tc>
        <w:tc>
          <w:tcPr>
            <w:tcW w:w="1164" w:type="pct"/>
            <w:vAlign w:val="center"/>
          </w:tcPr>
          <w:p w14:paraId="0E9E40B3">
            <w:pPr>
              <w:jc w:val="center"/>
              <w:rPr>
                <w:rFonts w:ascii="宋体" w:hAnsi="宋体" w:eastAsia="宋体"/>
                <w:szCs w:val="21"/>
              </w:rPr>
            </w:pPr>
          </w:p>
        </w:tc>
        <w:tc>
          <w:tcPr>
            <w:tcW w:w="732" w:type="pct"/>
            <w:vAlign w:val="center"/>
          </w:tcPr>
          <w:p w14:paraId="6824BC50">
            <w:pPr>
              <w:jc w:val="center"/>
              <w:rPr>
                <w:rFonts w:ascii="宋体" w:hAnsi="宋体" w:eastAsia="宋体"/>
                <w:szCs w:val="21"/>
              </w:rPr>
            </w:pPr>
          </w:p>
        </w:tc>
        <w:tc>
          <w:tcPr>
            <w:tcW w:w="1009" w:type="pct"/>
            <w:vAlign w:val="center"/>
          </w:tcPr>
          <w:p w14:paraId="6459261F">
            <w:pPr>
              <w:jc w:val="center"/>
              <w:rPr>
                <w:rFonts w:ascii="宋体" w:hAnsi="宋体" w:eastAsia="宋体"/>
                <w:szCs w:val="21"/>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ascii="宋体" w:hAnsi="宋体" w:eastAsia="宋体"/>
                <w:szCs w:val="21"/>
              </w:rPr>
            </w:pPr>
          </w:p>
        </w:tc>
        <w:tc>
          <w:tcPr>
            <w:tcW w:w="1563" w:type="pct"/>
            <w:vAlign w:val="center"/>
          </w:tcPr>
          <w:p w14:paraId="1565DAD5">
            <w:pPr>
              <w:jc w:val="center"/>
              <w:rPr>
                <w:rFonts w:ascii="宋体" w:hAnsi="宋体" w:eastAsia="宋体"/>
                <w:szCs w:val="21"/>
              </w:rPr>
            </w:pPr>
          </w:p>
        </w:tc>
        <w:tc>
          <w:tcPr>
            <w:tcW w:w="1164" w:type="pct"/>
            <w:vAlign w:val="center"/>
          </w:tcPr>
          <w:p w14:paraId="7F88EB27">
            <w:pPr>
              <w:jc w:val="center"/>
              <w:rPr>
                <w:rFonts w:ascii="宋体" w:hAnsi="宋体" w:eastAsia="宋体"/>
                <w:szCs w:val="21"/>
              </w:rPr>
            </w:pPr>
          </w:p>
        </w:tc>
        <w:tc>
          <w:tcPr>
            <w:tcW w:w="732" w:type="pct"/>
            <w:vAlign w:val="center"/>
          </w:tcPr>
          <w:p w14:paraId="42B23CD7">
            <w:pPr>
              <w:jc w:val="center"/>
              <w:rPr>
                <w:rFonts w:ascii="宋体" w:hAnsi="宋体" w:eastAsia="宋体"/>
                <w:szCs w:val="21"/>
              </w:rPr>
            </w:pPr>
          </w:p>
        </w:tc>
        <w:tc>
          <w:tcPr>
            <w:tcW w:w="1009" w:type="pct"/>
            <w:vAlign w:val="center"/>
          </w:tcPr>
          <w:p w14:paraId="4AD4DFBE">
            <w:pPr>
              <w:jc w:val="center"/>
              <w:rPr>
                <w:rFonts w:ascii="宋体" w:hAnsi="宋体" w:eastAsia="宋体"/>
                <w:szCs w:val="21"/>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ascii="宋体" w:hAnsi="宋体" w:eastAsia="宋体"/>
                <w:szCs w:val="21"/>
              </w:rPr>
            </w:pPr>
          </w:p>
        </w:tc>
        <w:tc>
          <w:tcPr>
            <w:tcW w:w="1563" w:type="pct"/>
            <w:vAlign w:val="center"/>
          </w:tcPr>
          <w:p w14:paraId="2F582632">
            <w:pPr>
              <w:jc w:val="center"/>
              <w:rPr>
                <w:rFonts w:ascii="宋体" w:hAnsi="宋体" w:eastAsia="宋体"/>
                <w:szCs w:val="21"/>
              </w:rPr>
            </w:pPr>
          </w:p>
        </w:tc>
        <w:tc>
          <w:tcPr>
            <w:tcW w:w="1164" w:type="pct"/>
            <w:vAlign w:val="center"/>
          </w:tcPr>
          <w:p w14:paraId="63BE101F">
            <w:pPr>
              <w:jc w:val="center"/>
              <w:rPr>
                <w:rFonts w:ascii="宋体" w:hAnsi="宋体" w:eastAsia="宋体"/>
                <w:szCs w:val="21"/>
              </w:rPr>
            </w:pPr>
          </w:p>
        </w:tc>
        <w:tc>
          <w:tcPr>
            <w:tcW w:w="732" w:type="pct"/>
            <w:vAlign w:val="center"/>
          </w:tcPr>
          <w:p w14:paraId="0D7D6BCD">
            <w:pPr>
              <w:jc w:val="center"/>
              <w:rPr>
                <w:rFonts w:ascii="宋体" w:hAnsi="宋体" w:eastAsia="宋体"/>
                <w:szCs w:val="21"/>
              </w:rPr>
            </w:pPr>
          </w:p>
        </w:tc>
        <w:tc>
          <w:tcPr>
            <w:tcW w:w="1009" w:type="pct"/>
            <w:vAlign w:val="center"/>
          </w:tcPr>
          <w:p w14:paraId="1F9D5896">
            <w:pPr>
              <w:jc w:val="center"/>
              <w:rPr>
                <w:rFonts w:ascii="宋体" w:hAnsi="宋体" w:eastAsia="宋体"/>
                <w:szCs w:val="21"/>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ascii="宋体" w:hAnsi="宋体" w:eastAsia="宋体"/>
                <w:szCs w:val="21"/>
              </w:rPr>
            </w:pPr>
          </w:p>
        </w:tc>
        <w:tc>
          <w:tcPr>
            <w:tcW w:w="1563" w:type="pct"/>
            <w:vAlign w:val="center"/>
          </w:tcPr>
          <w:p w14:paraId="59578F53">
            <w:pPr>
              <w:jc w:val="center"/>
              <w:rPr>
                <w:rFonts w:ascii="宋体" w:hAnsi="宋体" w:eastAsia="宋体"/>
                <w:szCs w:val="21"/>
              </w:rPr>
            </w:pPr>
          </w:p>
        </w:tc>
        <w:tc>
          <w:tcPr>
            <w:tcW w:w="1164" w:type="pct"/>
            <w:vAlign w:val="center"/>
          </w:tcPr>
          <w:p w14:paraId="0F22411E">
            <w:pPr>
              <w:jc w:val="center"/>
              <w:rPr>
                <w:rFonts w:ascii="宋体" w:hAnsi="宋体" w:eastAsia="宋体"/>
                <w:szCs w:val="21"/>
              </w:rPr>
            </w:pPr>
          </w:p>
        </w:tc>
        <w:tc>
          <w:tcPr>
            <w:tcW w:w="732" w:type="pct"/>
            <w:vAlign w:val="center"/>
          </w:tcPr>
          <w:p w14:paraId="3028C6D5">
            <w:pPr>
              <w:jc w:val="center"/>
              <w:rPr>
                <w:rFonts w:ascii="宋体" w:hAnsi="宋体" w:eastAsia="宋体"/>
                <w:szCs w:val="21"/>
              </w:rPr>
            </w:pPr>
          </w:p>
        </w:tc>
        <w:tc>
          <w:tcPr>
            <w:tcW w:w="1009" w:type="pct"/>
            <w:vAlign w:val="center"/>
          </w:tcPr>
          <w:p w14:paraId="2760B64B">
            <w:pPr>
              <w:jc w:val="center"/>
              <w:rPr>
                <w:rFonts w:ascii="宋体" w:hAnsi="宋体" w:eastAsia="宋体"/>
                <w:szCs w:val="21"/>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ascii="宋体" w:hAnsi="宋体" w:eastAsia="宋体"/>
                <w:szCs w:val="21"/>
              </w:rPr>
            </w:pPr>
          </w:p>
        </w:tc>
        <w:tc>
          <w:tcPr>
            <w:tcW w:w="1563" w:type="pct"/>
            <w:vAlign w:val="center"/>
          </w:tcPr>
          <w:p w14:paraId="05755403">
            <w:pPr>
              <w:jc w:val="center"/>
              <w:rPr>
                <w:rFonts w:ascii="宋体" w:hAnsi="宋体" w:eastAsia="宋体"/>
                <w:szCs w:val="21"/>
              </w:rPr>
            </w:pPr>
          </w:p>
        </w:tc>
        <w:tc>
          <w:tcPr>
            <w:tcW w:w="1164" w:type="pct"/>
            <w:vAlign w:val="center"/>
          </w:tcPr>
          <w:p w14:paraId="0124A58D">
            <w:pPr>
              <w:jc w:val="center"/>
              <w:rPr>
                <w:rFonts w:ascii="宋体" w:hAnsi="宋体" w:eastAsia="宋体"/>
                <w:szCs w:val="21"/>
              </w:rPr>
            </w:pPr>
          </w:p>
        </w:tc>
        <w:tc>
          <w:tcPr>
            <w:tcW w:w="732" w:type="pct"/>
            <w:vAlign w:val="center"/>
          </w:tcPr>
          <w:p w14:paraId="75EFB702">
            <w:pPr>
              <w:jc w:val="center"/>
              <w:rPr>
                <w:rFonts w:ascii="宋体" w:hAnsi="宋体" w:eastAsia="宋体"/>
                <w:szCs w:val="21"/>
              </w:rPr>
            </w:pPr>
          </w:p>
        </w:tc>
        <w:tc>
          <w:tcPr>
            <w:tcW w:w="1009" w:type="pct"/>
            <w:vAlign w:val="center"/>
          </w:tcPr>
          <w:p w14:paraId="084CCF0D">
            <w:pPr>
              <w:jc w:val="center"/>
              <w:rPr>
                <w:rFonts w:ascii="宋体" w:hAnsi="宋体" w:eastAsia="宋体"/>
                <w:szCs w:val="21"/>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ascii="宋体" w:hAnsi="宋体" w:eastAsia="宋体"/>
                <w:szCs w:val="21"/>
              </w:rPr>
            </w:pPr>
          </w:p>
        </w:tc>
        <w:tc>
          <w:tcPr>
            <w:tcW w:w="1563" w:type="pct"/>
            <w:vAlign w:val="center"/>
          </w:tcPr>
          <w:p w14:paraId="7CB689AC">
            <w:pPr>
              <w:jc w:val="center"/>
              <w:rPr>
                <w:rFonts w:ascii="宋体" w:hAnsi="宋体" w:eastAsia="宋体"/>
                <w:szCs w:val="21"/>
              </w:rPr>
            </w:pPr>
          </w:p>
        </w:tc>
        <w:tc>
          <w:tcPr>
            <w:tcW w:w="1164" w:type="pct"/>
            <w:vAlign w:val="center"/>
          </w:tcPr>
          <w:p w14:paraId="01CC754A">
            <w:pPr>
              <w:jc w:val="center"/>
              <w:rPr>
                <w:rFonts w:ascii="宋体" w:hAnsi="宋体" w:eastAsia="宋体"/>
                <w:szCs w:val="21"/>
              </w:rPr>
            </w:pPr>
          </w:p>
        </w:tc>
        <w:tc>
          <w:tcPr>
            <w:tcW w:w="732" w:type="pct"/>
            <w:vAlign w:val="center"/>
          </w:tcPr>
          <w:p w14:paraId="1BBC3748">
            <w:pPr>
              <w:jc w:val="center"/>
              <w:rPr>
                <w:rFonts w:ascii="宋体" w:hAnsi="宋体" w:eastAsia="宋体"/>
                <w:szCs w:val="21"/>
              </w:rPr>
            </w:pPr>
          </w:p>
        </w:tc>
        <w:tc>
          <w:tcPr>
            <w:tcW w:w="1009" w:type="pct"/>
            <w:vAlign w:val="center"/>
          </w:tcPr>
          <w:p w14:paraId="1EA17CC2">
            <w:pPr>
              <w:jc w:val="center"/>
              <w:rPr>
                <w:rFonts w:ascii="宋体" w:hAnsi="宋体" w:eastAsia="宋体"/>
                <w:szCs w:val="21"/>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ascii="宋体" w:hAnsi="宋体" w:eastAsia="宋体"/>
                <w:szCs w:val="21"/>
              </w:rPr>
            </w:pPr>
          </w:p>
        </w:tc>
        <w:tc>
          <w:tcPr>
            <w:tcW w:w="1563" w:type="pct"/>
            <w:vAlign w:val="center"/>
          </w:tcPr>
          <w:p w14:paraId="0EEF5E5A">
            <w:pPr>
              <w:jc w:val="center"/>
              <w:rPr>
                <w:rFonts w:ascii="宋体" w:hAnsi="宋体" w:eastAsia="宋体"/>
                <w:szCs w:val="21"/>
              </w:rPr>
            </w:pPr>
          </w:p>
        </w:tc>
        <w:tc>
          <w:tcPr>
            <w:tcW w:w="1164" w:type="pct"/>
            <w:vAlign w:val="center"/>
          </w:tcPr>
          <w:p w14:paraId="10036CA7">
            <w:pPr>
              <w:jc w:val="center"/>
              <w:rPr>
                <w:rFonts w:ascii="宋体" w:hAnsi="宋体" w:eastAsia="宋体"/>
                <w:szCs w:val="21"/>
              </w:rPr>
            </w:pPr>
          </w:p>
        </w:tc>
        <w:tc>
          <w:tcPr>
            <w:tcW w:w="732" w:type="pct"/>
            <w:vAlign w:val="center"/>
          </w:tcPr>
          <w:p w14:paraId="6E6C00DB">
            <w:pPr>
              <w:jc w:val="center"/>
              <w:rPr>
                <w:rFonts w:ascii="宋体" w:hAnsi="宋体" w:eastAsia="宋体"/>
                <w:szCs w:val="21"/>
              </w:rPr>
            </w:pPr>
          </w:p>
        </w:tc>
        <w:tc>
          <w:tcPr>
            <w:tcW w:w="1009" w:type="pct"/>
            <w:vAlign w:val="center"/>
          </w:tcPr>
          <w:p w14:paraId="4069C89F">
            <w:pPr>
              <w:jc w:val="center"/>
              <w:rPr>
                <w:rFonts w:ascii="宋体" w:hAnsi="宋体" w:eastAsia="宋体"/>
                <w:szCs w:val="21"/>
              </w:rPr>
            </w:pPr>
          </w:p>
        </w:tc>
      </w:tr>
    </w:tbl>
    <w:p w14:paraId="759D3C9E">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50E1D17A">
      <w:pPr>
        <w:spacing w:line="360" w:lineRule="auto"/>
        <w:rPr>
          <w:rFonts w:ascii="黑体" w:hAnsi="黑体" w:eastAsia="黑体"/>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bookmarkEnd w:id="54"/>
    <w:bookmarkEnd w:id="55"/>
    <w:p w14:paraId="022E1B87">
      <w:pPr>
        <w:pageBreakBefore/>
        <w:rPr>
          <w:rFonts w:ascii="宋体" w:hAnsi="宋体" w:eastAsia="宋体"/>
          <w:b/>
          <w:bCs/>
          <w:szCs w:val="21"/>
        </w:rPr>
      </w:pPr>
      <w:r>
        <w:rPr>
          <w:rFonts w:hint="eastAsia" w:ascii="宋体" w:hAnsi="宋体" w:eastAsia="宋体"/>
          <w:b/>
          <w:bCs/>
          <w:sz w:val="24"/>
          <w:szCs w:val="28"/>
        </w:rPr>
        <w:t>格式十</w:t>
      </w:r>
      <w:r>
        <w:rPr>
          <w:rFonts w:hint="eastAsia" w:ascii="宋体" w:hAnsi="宋体" w:eastAsia="宋体"/>
          <w:b/>
          <w:bCs/>
          <w:sz w:val="24"/>
          <w:szCs w:val="28"/>
          <w:lang w:eastAsia="zh-CN"/>
        </w:rPr>
        <w:t>三</w:t>
      </w:r>
      <w:r>
        <w:rPr>
          <w:rFonts w:hint="eastAsia" w:ascii="宋体" w:hAnsi="宋体" w:eastAsia="宋体"/>
          <w:b/>
          <w:bCs/>
          <w:sz w:val="24"/>
          <w:szCs w:val="28"/>
        </w:rPr>
        <w:t>：</w:t>
      </w:r>
    </w:p>
    <w:p w14:paraId="3DE2BFB1">
      <w:pPr>
        <w:spacing w:after="217" w:afterLines="50" w:line="360" w:lineRule="auto"/>
        <w:jc w:val="center"/>
        <w:rPr>
          <w:rFonts w:ascii="宋体" w:hAnsi="宋体" w:eastAsia="宋体"/>
          <w:b/>
          <w:spacing w:val="20"/>
          <w:sz w:val="30"/>
          <w:szCs w:val="30"/>
        </w:rPr>
      </w:pPr>
      <w:r>
        <w:rPr>
          <w:rFonts w:hint="eastAsia" w:ascii="宋体" w:hAnsi="宋体" w:eastAsia="宋体"/>
          <w:b/>
          <w:sz w:val="32"/>
          <w:szCs w:val="32"/>
        </w:rPr>
        <w:t>项目技术服务人员情况表</w:t>
      </w:r>
    </w:p>
    <w:tbl>
      <w:tblPr>
        <w:tblStyle w:val="1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ascii="宋体" w:hAnsi="宋体" w:eastAsia="宋体"/>
                <w:b/>
                <w:bCs/>
                <w:szCs w:val="21"/>
              </w:rPr>
            </w:pPr>
            <w:r>
              <w:rPr>
                <w:rFonts w:hint="eastAsia" w:ascii="宋体" w:hAnsi="宋体" w:eastAsia="宋体"/>
                <w:b/>
                <w:bCs/>
                <w:szCs w:val="21"/>
              </w:rPr>
              <w:t>序号</w:t>
            </w:r>
          </w:p>
        </w:tc>
        <w:tc>
          <w:tcPr>
            <w:tcW w:w="653" w:type="pct"/>
            <w:vAlign w:val="center"/>
          </w:tcPr>
          <w:p w14:paraId="4FFBA122">
            <w:pPr>
              <w:jc w:val="center"/>
              <w:rPr>
                <w:rFonts w:ascii="宋体" w:hAnsi="宋体" w:eastAsia="宋体"/>
                <w:b/>
                <w:bCs/>
                <w:szCs w:val="21"/>
              </w:rPr>
            </w:pPr>
            <w:r>
              <w:rPr>
                <w:rFonts w:hint="eastAsia" w:ascii="宋体" w:hAnsi="宋体" w:eastAsia="宋体"/>
                <w:b/>
                <w:bCs/>
                <w:szCs w:val="21"/>
              </w:rPr>
              <w:t>姓名</w:t>
            </w:r>
          </w:p>
        </w:tc>
        <w:tc>
          <w:tcPr>
            <w:tcW w:w="739" w:type="pct"/>
            <w:vAlign w:val="center"/>
          </w:tcPr>
          <w:p w14:paraId="03616561">
            <w:pPr>
              <w:jc w:val="center"/>
              <w:rPr>
                <w:rFonts w:ascii="宋体" w:hAnsi="宋体" w:eastAsia="宋体"/>
                <w:b/>
                <w:bCs/>
                <w:szCs w:val="21"/>
              </w:rPr>
            </w:pPr>
            <w:r>
              <w:rPr>
                <w:rFonts w:hint="eastAsia" w:ascii="宋体" w:hAnsi="宋体" w:eastAsia="宋体"/>
                <w:b/>
                <w:bCs/>
                <w:szCs w:val="21"/>
              </w:rPr>
              <w:t>职位</w:t>
            </w:r>
          </w:p>
        </w:tc>
        <w:tc>
          <w:tcPr>
            <w:tcW w:w="1081" w:type="pct"/>
            <w:vAlign w:val="center"/>
          </w:tcPr>
          <w:p w14:paraId="4A7AED6A">
            <w:pPr>
              <w:jc w:val="center"/>
              <w:rPr>
                <w:rFonts w:ascii="宋体" w:hAnsi="宋体" w:eastAsia="宋体"/>
                <w:b/>
                <w:bCs/>
                <w:szCs w:val="21"/>
              </w:rPr>
            </w:pPr>
            <w:r>
              <w:rPr>
                <w:rFonts w:hint="eastAsia" w:ascii="宋体" w:hAnsi="宋体" w:eastAsia="宋体"/>
                <w:b/>
                <w:bCs/>
                <w:szCs w:val="21"/>
              </w:rPr>
              <w:t>持何种资格证件</w:t>
            </w:r>
          </w:p>
        </w:tc>
        <w:tc>
          <w:tcPr>
            <w:tcW w:w="830" w:type="pct"/>
            <w:vAlign w:val="center"/>
          </w:tcPr>
          <w:p w14:paraId="68F2D7AB">
            <w:pPr>
              <w:jc w:val="center"/>
              <w:rPr>
                <w:rFonts w:ascii="宋体" w:hAnsi="宋体" w:eastAsia="宋体"/>
                <w:b/>
                <w:bCs/>
                <w:szCs w:val="21"/>
              </w:rPr>
            </w:pPr>
            <w:r>
              <w:rPr>
                <w:rFonts w:hint="eastAsia" w:ascii="宋体" w:hAnsi="宋体" w:eastAsia="宋体"/>
                <w:b/>
                <w:bCs/>
                <w:szCs w:val="21"/>
              </w:rPr>
              <w:t>发证时间</w:t>
            </w:r>
          </w:p>
        </w:tc>
        <w:tc>
          <w:tcPr>
            <w:tcW w:w="582" w:type="pct"/>
            <w:vAlign w:val="center"/>
          </w:tcPr>
          <w:p w14:paraId="4748A4FF">
            <w:pPr>
              <w:jc w:val="center"/>
              <w:rPr>
                <w:rFonts w:ascii="宋体" w:hAnsi="宋体" w:eastAsia="宋体"/>
                <w:b/>
                <w:bCs/>
                <w:szCs w:val="21"/>
              </w:rPr>
            </w:pPr>
            <w:r>
              <w:rPr>
                <w:rFonts w:hint="eastAsia" w:ascii="宋体" w:hAnsi="宋体" w:eastAsia="宋体"/>
                <w:b/>
                <w:bCs/>
                <w:szCs w:val="21"/>
              </w:rPr>
              <w:t>学历</w:t>
            </w:r>
          </w:p>
        </w:tc>
        <w:tc>
          <w:tcPr>
            <w:tcW w:w="699" w:type="pct"/>
            <w:vAlign w:val="center"/>
          </w:tcPr>
          <w:p w14:paraId="48EE975D">
            <w:pPr>
              <w:jc w:val="center"/>
              <w:rPr>
                <w:rFonts w:ascii="宋体" w:hAnsi="宋体" w:eastAsia="宋体"/>
                <w:b/>
                <w:bCs/>
                <w:szCs w:val="21"/>
              </w:rPr>
            </w:pPr>
            <w:r>
              <w:rPr>
                <w:rFonts w:hint="eastAsia" w:ascii="宋体" w:hAnsi="宋体" w:eastAsia="宋体"/>
                <w:b/>
                <w:bCs/>
                <w:szCs w:val="21"/>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ascii="宋体" w:hAnsi="宋体" w:eastAsia="宋体"/>
                <w:szCs w:val="21"/>
              </w:rPr>
            </w:pPr>
          </w:p>
        </w:tc>
        <w:tc>
          <w:tcPr>
            <w:tcW w:w="653" w:type="pct"/>
            <w:vAlign w:val="center"/>
          </w:tcPr>
          <w:p w14:paraId="3AB8EE80">
            <w:pPr>
              <w:jc w:val="center"/>
              <w:rPr>
                <w:rFonts w:ascii="宋体" w:hAnsi="宋体" w:eastAsia="宋体"/>
                <w:szCs w:val="21"/>
              </w:rPr>
            </w:pPr>
          </w:p>
        </w:tc>
        <w:tc>
          <w:tcPr>
            <w:tcW w:w="739" w:type="pct"/>
            <w:vAlign w:val="center"/>
          </w:tcPr>
          <w:p w14:paraId="63A272CC">
            <w:pPr>
              <w:jc w:val="center"/>
              <w:rPr>
                <w:rFonts w:ascii="宋体" w:hAnsi="宋体" w:eastAsia="宋体"/>
                <w:szCs w:val="21"/>
              </w:rPr>
            </w:pPr>
          </w:p>
        </w:tc>
        <w:tc>
          <w:tcPr>
            <w:tcW w:w="1081" w:type="pct"/>
            <w:vAlign w:val="center"/>
          </w:tcPr>
          <w:p w14:paraId="6A1AF531">
            <w:pPr>
              <w:jc w:val="center"/>
              <w:rPr>
                <w:rFonts w:ascii="宋体" w:hAnsi="宋体" w:eastAsia="宋体"/>
                <w:szCs w:val="21"/>
              </w:rPr>
            </w:pPr>
          </w:p>
        </w:tc>
        <w:tc>
          <w:tcPr>
            <w:tcW w:w="830" w:type="pct"/>
          </w:tcPr>
          <w:p w14:paraId="273D4706">
            <w:pPr>
              <w:jc w:val="center"/>
              <w:rPr>
                <w:rFonts w:ascii="宋体" w:hAnsi="宋体" w:eastAsia="宋体"/>
                <w:szCs w:val="21"/>
              </w:rPr>
            </w:pPr>
          </w:p>
        </w:tc>
        <w:tc>
          <w:tcPr>
            <w:tcW w:w="582" w:type="pct"/>
            <w:vAlign w:val="center"/>
          </w:tcPr>
          <w:p w14:paraId="74DA6C12">
            <w:pPr>
              <w:jc w:val="center"/>
              <w:rPr>
                <w:rFonts w:ascii="宋体" w:hAnsi="宋体" w:eastAsia="宋体"/>
                <w:szCs w:val="21"/>
              </w:rPr>
            </w:pPr>
          </w:p>
        </w:tc>
        <w:tc>
          <w:tcPr>
            <w:tcW w:w="699" w:type="pct"/>
          </w:tcPr>
          <w:p w14:paraId="7A70E5E6">
            <w:pPr>
              <w:jc w:val="center"/>
              <w:rPr>
                <w:rFonts w:ascii="宋体" w:hAnsi="宋体" w:eastAsia="宋体"/>
                <w:szCs w:val="21"/>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ascii="宋体" w:hAnsi="宋体" w:eastAsia="宋体"/>
                <w:szCs w:val="21"/>
              </w:rPr>
            </w:pPr>
          </w:p>
        </w:tc>
        <w:tc>
          <w:tcPr>
            <w:tcW w:w="653" w:type="pct"/>
            <w:vAlign w:val="center"/>
          </w:tcPr>
          <w:p w14:paraId="0C9CA726">
            <w:pPr>
              <w:jc w:val="center"/>
              <w:rPr>
                <w:rFonts w:ascii="宋体" w:hAnsi="宋体" w:eastAsia="宋体"/>
                <w:szCs w:val="21"/>
              </w:rPr>
            </w:pPr>
          </w:p>
        </w:tc>
        <w:tc>
          <w:tcPr>
            <w:tcW w:w="739" w:type="pct"/>
            <w:vAlign w:val="center"/>
          </w:tcPr>
          <w:p w14:paraId="70C51E5D">
            <w:pPr>
              <w:jc w:val="center"/>
              <w:rPr>
                <w:rFonts w:ascii="宋体" w:hAnsi="宋体" w:eastAsia="宋体"/>
                <w:szCs w:val="21"/>
              </w:rPr>
            </w:pPr>
          </w:p>
        </w:tc>
        <w:tc>
          <w:tcPr>
            <w:tcW w:w="1081" w:type="pct"/>
            <w:vAlign w:val="center"/>
          </w:tcPr>
          <w:p w14:paraId="552AD384">
            <w:pPr>
              <w:jc w:val="center"/>
              <w:rPr>
                <w:rFonts w:ascii="宋体" w:hAnsi="宋体" w:eastAsia="宋体"/>
                <w:szCs w:val="21"/>
              </w:rPr>
            </w:pPr>
          </w:p>
        </w:tc>
        <w:tc>
          <w:tcPr>
            <w:tcW w:w="830" w:type="pct"/>
          </w:tcPr>
          <w:p w14:paraId="670140FF">
            <w:pPr>
              <w:jc w:val="center"/>
              <w:rPr>
                <w:rFonts w:ascii="宋体" w:hAnsi="宋体" w:eastAsia="宋体"/>
                <w:szCs w:val="21"/>
              </w:rPr>
            </w:pPr>
          </w:p>
        </w:tc>
        <w:tc>
          <w:tcPr>
            <w:tcW w:w="582" w:type="pct"/>
            <w:vAlign w:val="center"/>
          </w:tcPr>
          <w:p w14:paraId="362772DE">
            <w:pPr>
              <w:jc w:val="center"/>
              <w:rPr>
                <w:rFonts w:ascii="宋体" w:hAnsi="宋体" w:eastAsia="宋体"/>
                <w:szCs w:val="21"/>
              </w:rPr>
            </w:pPr>
          </w:p>
        </w:tc>
        <w:tc>
          <w:tcPr>
            <w:tcW w:w="699" w:type="pct"/>
          </w:tcPr>
          <w:p w14:paraId="226E8EA2">
            <w:pPr>
              <w:jc w:val="center"/>
              <w:rPr>
                <w:rFonts w:ascii="宋体" w:hAnsi="宋体" w:eastAsia="宋体"/>
                <w:szCs w:val="21"/>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ascii="宋体" w:hAnsi="宋体" w:eastAsia="宋体"/>
                <w:szCs w:val="21"/>
              </w:rPr>
            </w:pPr>
          </w:p>
        </w:tc>
        <w:tc>
          <w:tcPr>
            <w:tcW w:w="653" w:type="pct"/>
            <w:vAlign w:val="center"/>
          </w:tcPr>
          <w:p w14:paraId="46703EAB">
            <w:pPr>
              <w:jc w:val="center"/>
              <w:rPr>
                <w:rFonts w:ascii="宋体" w:hAnsi="宋体" w:eastAsia="宋体"/>
                <w:szCs w:val="21"/>
              </w:rPr>
            </w:pPr>
          </w:p>
        </w:tc>
        <w:tc>
          <w:tcPr>
            <w:tcW w:w="739" w:type="pct"/>
            <w:vAlign w:val="center"/>
          </w:tcPr>
          <w:p w14:paraId="5B210401">
            <w:pPr>
              <w:jc w:val="center"/>
              <w:rPr>
                <w:rFonts w:ascii="宋体" w:hAnsi="宋体" w:eastAsia="宋体"/>
                <w:szCs w:val="21"/>
              </w:rPr>
            </w:pPr>
          </w:p>
        </w:tc>
        <w:tc>
          <w:tcPr>
            <w:tcW w:w="1081" w:type="pct"/>
            <w:vAlign w:val="center"/>
          </w:tcPr>
          <w:p w14:paraId="1CA38B0F">
            <w:pPr>
              <w:jc w:val="center"/>
              <w:rPr>
                <w:rFonts w:ascii="宋体" w:hAnsi="宋体" w:eastAsia="宋体"/>
                <w:szCs w:val="21"/>
              </w:rPr>
            </w:pPr>
          </w:p>
        </w:tc>
        <w:tc>
          <w:tcPr>
            <w:tcW w:w="830" w:type="pct"/>
          </w:tcPr>
          <w:p w14:paraId="491A791E">
            <w:pPr>
              <w:jc w:val="center"/>
              <w:rPr>
                <w:rFonts w:ascii="宋体" w:hAnsi="宋体" w:eastAsia="宋体"/>
                <w:szCs w:val="21"/>
              </w:rPr>
            </w:pPr>
          </w:p>
        </w:tc>
        <w:tc>
          <w:tcPr>
            <w:tcW w:w="582" w:type="pct"/>
            <w:vAlign w:val="center"/>
          </w:tcPr>
          <w:p w14:paraId="17A5565B">
            <w:pPr>
              <w:jc w:val="center"/>
              <w:rPr>
                <w:rFonts w:ascii="宋体" w:hAnsi="宋体" w:eastAsia="宋体"/>
                <w:szCs w:val="21"/>
              </w:rPr>
            </w:pPr>
          </w:p>
        </w:tc>
        <w:tc>
          <w:tcPr>
            <w:tcW w:w="699" w:type="pct"/>
          </w:tcPr>
          <w:p w14:paraId="3CEEAE76">
            <w:pPr>
              <w:jc w:val="center"/>
              <w:rPr>
                <w:rFonts w:ascii="宋体" w:hAnsi="宋体" w:eastAsia="宋体"/>
                <w:szCs w:val="21"/>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ascii="宋体" w:hAnsi="宋体" w:eastAsia="宋体"/>
                <w:szCs w:val="21"/>
              </w:rPr>
            </w:pPr>
          </w:p>
        </w:tc>
        <w:tc>
          <w:tcPr>
            <w:tcW w:w="653" w:type="pct"/>
            <w:vAlign w:val="center"/>
          </w:tcPr>
          <w:p w14:paraId="38F0906F">
            <w:pPr>
              <w:jc w:val="center"/>
              <w:rPr>
                <w:rFonts w:ascii="宋体" w:hAnsi="宋体" w:eastAsia="宋体"/>
                <w:szCs w:val="21"/>
              </w:rPr>
            </w:pPr>
          </w:p>
        </w:tc>
        <w:tc>
          <w:tcPr>
            <w:tcW w:w="739" w:type="pct"/>
            <w:vAlign w:val="center"/>
          </w:tcPr>
          <w:p w14:paraId="7FE1C737">
            <w:pPr>
              <w:jc w:val="center"/>
              <w:rPr>
                <w:rFonts w:ascii="宋体" w:hAnsi="宋体" w:eastAsia="宋体"/>
                <w:szCs w:val="21"/>
              </w:rPr>
            </w:pPr>
          </w:p>
        </w:tc>
        <w:tc>
          <w:tcPr>
            <w:tcW w:w="1081" w:type="pct"/>
            <w:vAlign w:val="center"/>
          </w:tcPr>
          <w:p w14:paraId="13A48178">
            <w:pPr>
              <w:jc w:val="center"/>
              <w:rPr>
                <w:rFonts w:ascii="宋体" w:hAnsi="宋体" w:eastAsia="宋体"/>
                <w:szCs w:val="21"/>
              </w:rPr>
            </w:pPr>
          </w:p>
        </w:tc>
        <w:tc>
          <w:tcPr>
            <w:tcW w:w="830" w:type="pct"/>
          </w:tcPr>
          <w:p w14:paraId="29078F11">
            <w:pPr>
              <w:jc w:val="center"/>
              <w:rPr>
                <w:rFonts w:ascii="宋体" w:hAnsi="宋体" w:eastAsia="宋体"/>
                <w:szCs w:val="21"/>
              </w:rPr>
            </w:pPr>
          </w:p>
        </w:tc>
        <w:tc>
          <w:tcPr>
            <w:tcW w:w="582" w:type="pct"/>
            <w:vAlign w:val="center"/>
          </w:tcPr>
          <w:p w14:paraId="22085B0A">
            <w:pPr>
              <w:jc w:val="center"/>
              <w:rPr>
                <w:rFonts w:ascii="宋体" w:hAnsi="宋体" w:eastAsia="宋体"/>
                <w:szCs w:val="21"/>
              </w:rPr>
            </w:pPr>
          </w:p>
        </w:tc>
        <w:tc>
          <w:tcPr>
            <w:tcW w:w="699" w:type="pct"/>
          </w:tcPr>
          <w:p w14:paraId="35995CA2">
            <w:pPr>
              <w:jc w:val="center"/>
              <w:rPr>
                <w:rFonts w:ascii="宋体" w:hAnsi="宋体" w:eastAsia="宋体"/>
                <w:szCs w:val="21"/>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ascii="宋体" w:hAnsi="宋体" w:eastAsia="宋体"/>
                <w:szCs w:val="21"/>
              </w:rPr>
            </w:pPr>
          </w:p>
        </w:tc>
        <w:tc>
          <w:tcPr>
            <w:tcW w:w="653" w:type="pct"/>
            <w:vAlign w:val="center"/>
          </w:tcPr>
          <w:p w14:paraId="7A6C4DEC">
            <w:pPr>
              <w:jc w:val="center"/>
              <w:rPr>
                <w:rFonts w:ascii="宋体" w:hAnsi="宋体" w:eastAsia="宋体"/>
                <w:szCs w:val="21"/>
              </w:rPr>
            </w:pPr>
          </w:p>
        </w:tc>
        <w:tc>
          <w:tcPr>
            <w:tcW w:w="739" w:type="pct"/>
            <w:vAlign w:val="center"/>
          </w:tcPr>
          <w:p w14:paraId="27F65C55">
            <w:pPr>
              <w:jc w:val="center"/>
              <w:rPr>
                <w:rFonts w:ascii="宋体" w:hAnsi="宋体" w:eastAsia="宋体"/>
                <w:szCs w:val="21"/>
              </w:rPr>
            </w:pPr>
          </w:p>
        </w:tc>
        <w:tc>
          <w:tcPr>
            <w:tcW w:w="1081" w:type="pct"/>
            <w:vAlign w:val="center"/>
          </w:tcPr>
          <w:p w14:paraId="3140FDA0">
            <w:pPr>
              <w:widowControl/>
              <w:tabs>
                <w:tab w:val="right" w:leader="dot" w:pos="8302"/>
              </w:tabs>
              <w:jc w:val="center"/>
              <w:rPr>
                <w:rFonts w:ascii="宋体" w:hAnsi="宋体" w:eastAsia="宋体"/>
                <w:kern w:val="0"/>
                <w:szCs w:val="21"/>
              </w:rPr>
            </w:pPr>
          </w:p>
        </w:tc>
        <w:tc>
          <w:tcPr>
            <w:tcW w:w="830" w:type="pct"/>
          </w:tcPr>
          <w:p w14:paraId="254EA750">
            <w:pPr>
              <w:jc w:val="center"/>
              <w:rPr>
                <w:rFonts w:ascii="宋体" w:hAnsi="宋体" w:eastAsia="宋体"/>
                <w:szCs w:val="21"/>
              </w:rPr>
            </w:pPr>
          </w:p>
        </w:tc>
        <w:tc>
          <w:tcPr>
            <w:tcW w:w="582" w:type="pct"/>
            <w:vAlign w:val="center"/>
          </w:tcPr>
          <w:p w14:paraId="557566C7">
            <w:pPr>
              <w:jc w:val="center"/>
              <w:rPr>
                <w:rFonts w:ascii="宋体" w:hAnsi="宋体" w:eastAsia="宋体"/>
                <w:szCs w:val="21"/>
              </w:rPr>
            </w:pPr>
          </w:p>
        </w:tc>
        <w:tc>
          <w:tcPr>
            <w:tcW w:w="699" w:type="pct"/>
          </w:tcPr>
          <w:p w14:paraId="13F4BB69">
            <w:pPr>
              <w:jc w:val="center"/>
              <w:rPr>
                <w:rFonts w:ascii="宋体" w:hAnsi="宋体" w:eastAsia="宋体"/>
                <w:szCs w:val="21"/>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ascii="宋体" w:hAnsi="宋体" w:eastAsia="宋体"/>
                <w:szCs w:val="21"/>
              </w:rPr>
            </w:pPr>
          </w:p>
        </w:tc>
        <w:tc>
          <w:tcPr>
            <w:tcW w:w="653" w:type="pct"/>
            <w:vAlign w:val="center"/>
          </w:tcPr>
          <w:p w14:paraId="2576C1B7">
            <w:pPr>
              <w:jc w:val="center"/>
              <w:rPr>
                <w:rFonts w:ascii="宋体" w:hAnsi="宋体" w:eastAsia="宋体"/>
                <w:szCs w:val="21"/>
              </w:rPr>
            </w:pPr>
          </w:p>
        </w:tc>
        <w:tc>
          <w:tcPr>
            <w:tcW w:w="739" w:type="pct"/>
            <w:vAlign w:val="center"/>
          </w:tcPr>
          <w:p w14:paraId="57F23FBA">
            <w:pPr>
              <w:jc w:val="center"/>
              <w:rPr>
                <w:rFonts w:ascii="宋体" w:hAnsi="宋体" w:eastAsia="宋体"/>
                <w:szCs w:val="21"/>
              </w:rPr>
            </w:pPr>
          </w:p>
        </w:tc>
        <w:tc>
          <w:tcPr>
            <w:tcW w:w="1081" w:type="pct"/>
            <w:vAlign w:val="center"/>
          </w:tcPr>
          <w:p w14:paraId="0383AFE5">
            <w:pPr>
              <w:widowControl/>
              <w:tabs>
                <w:tab w:val="right" w:leader="dot" w:pos="8302"/>
              </w:tabs>
              <w:jc w:val="center"/>
              <w:rPr>
                <w:rFonts w:ascii="宋体" w:hAnsi="宋体" w:eastAsia="宋体"/>
                <w:kern w:val="0"/>
                <w:szCs w:val="21"/>
              </w:rPr>
            </w:pPr>
          </w:p>
        </w:tc>
        <w:tc>
          <w:tcPr>
            <w:tcW w:w="830" w:type="pct"/>
          </w:tcPr>
          <w:p w14:paraId="6DFF9830">
            <w:pPr>
              <w:jc w:val="center"/>
              <w:rPr>
                <w:rFonts w:ascii="宋体" w:hAnsi="宋体" w:eastAsia="宋体"/>
                <w:szCs w:val="21"/>
              </w:rPr>
            </w:pPr>
          </w:p>
        </w:tc>
        <w:tc>
          <w:tcPr>
            <w:tcW w:w="582" w:type="pct"/>
            <w:vAlign w:val="center"/>
          </w:tcPr>
          <w:p w14:paraId="017E6BE4">
            <w:pPr>
              <w:jc w:val="center"/>
              <w:rPr>
                <w:rFonts w:ascii="宋体" w:hAnsi="宋体" w:eastAsia="宋体"/>
                <w:szCs w:val="21"/>
              </w:rPr>
            </w:pPr>
          </w:p>
        </w:tc>
        <w:tc>
          <w:tcPr>
            <w:tcW w:w="699" w:type="pct"/>
          </w:tcPr>
          <w:p w14:paraId="69FDC671">
            <w:pPr>
              <w:jc w:val="center"/>
              <w:rPr>
                <w:rFonts w:ascii="宋体" w:hAnsi="宋体" w:eastAsia="宋体"/>
                <w:szCs w:val="21"/>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ascii="宋体" w:hAnsi="宋体" w:eastAsia="宋体"/>
                <w:szCs w:val="21"/>
              </w:rPr>
            </w:pPr>
          </w:p>
        </w:tc>
        <w:tc>
          <w:tcPr>
            <w:tcW w:w="653" w:type="pct"/>
            <w:vAlign w:val="center"/>
          </w:tcPr>
          <w:p w14:paraId="6766E312">
            <w:pPr>
              <w:jc w:val="center"/>
              <w:rPr>
                <w:rFonts w:ascii="宋体" w:hAnsi="宋体" w:eastAsia="宋体"/>
                <w:szCs w:val="21"/>
              </w:rPr>
            </w:pPr>
          </w:p>
        </w:tc>
        <w:tc>
          <w:tcPr>
            <w:tcW w:w="739" w:type="pct"/>
            <w:vAlign w:val="center"/>
          </w:tcPr>
          <w:p w14:paraId="712229AA">
            <w:pPr>
              <w:jc w:val="center"/>
              <w:rPr>
                <w:rFonts w:ascii="宋体" w:hAnsi="宋体" w:eastAsia="宋体"/>
                <w:szCs w:val="21"/>
              </w:rPr>
            </w:pPr>
          </w:p>
        </w:tc>
        <w:tc>
          <w:tcPr>
            <w:tcW w:w="1081" w:type="pct"/>
            <w:vAlign w:val="center"/>
          </w:tcPr>
          <w:p w14:paraId="46A54FD3">
            <w:pPr>
              <w:jc w:val="center"/>
              <w:rPr>
                <w:rFonts w:ascii="宋体" w:hAnsi="宋体" w:eastAsia="宋体"/>
                <w:szCs w:val="21"/>
              </w:rPr>
            </w:pPr>
          </w:p>
        </w:tc>
        <w:tc>
          <w:tcPr>
            <w:tcW w:w="830" w:type="pct"/>
          </w:tcPr>
          <w:p w14:paraId="4EF42F3D">
            <w:pPr>
              <w:jc w:val="center"/>
              <w:rPr>
                <w:rFonts w:ascii="宋体" w:hAnsi="宋体" w:eastAsia="宋体"/>
                <w:szCs w:val="21"/>
              </w:rPr>
            </w:pPr>
          </w:p>
        </w:tc>
        <w:tc>
          <w:tcPr>
            <w:tcW w:w="582" w:type="pct"/>
            <w:vAlign w:val="center"/>
          </w:tcPr>
          <w:p w14:paraId="08C50BFC">
            <w:pPr>
              <w:jc w:val="center"/>
              <w:rPr>
                <w:rFonts w:ascii="宋体" w:hAnsi="宋体" w:eastAsia="宋体"/>
                <w:szCs w:val="21"/>
              </w:rPr>
            </w:pPr>
          </w:p>
        </w:tc>
        <w:tc>
          <w:tcPr>
            <w:tcW w:w="699" w:type="pct"/>
          </w:tcPr>
          <w:p w14:paraId="0A696757">
            <w:pPr>
              <w:jc w:val="center"/>
              <w:rPr>
                <w:rFonts w:ascii="宋体" w:hAnsi="宋体" w:eastAsia="宋体"/>
                <w:szCs w:val="21"/>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ascii="宋体" w:hAnsi="宋体" w:eastAsia="宋体"/>
                <w:szCs w:val="21"/>
              </w:rPr>
            </w:pPr>
          </w:p>
        </w:tc>
        <w:tc>
          <w:tcPr>
            <w:tcW w:w="653" w:type="pct"/>
            <w:vAlign w:val="center"/>
          </w:tcPr>
          <w:p w14:paraId="76F5D1F9">
            <w:pPr>
              <w:jc w:val="center"/>
              <w:rPr>
                <w:rFonts w:ascii="宋体" w:hAnsi="宋体" w:eastAsia="宋体"/>
                <w:szCs w:val="21"/>
              </w:rPr>
            </w:pPr>
          </w:p>
        </w:tc>
        <w:tc>
          <w:tcPr>
            <w:tcW w:w="739" w:type="pct"/>
            <w:vAlign w:val="center"/>
          </w:tcPr>
          <w:p w14:paraId="4F852F46">
            <w:pPr>
              <w:jc w:val="center"/>
              <w:rPr>
                <w:rFonts w:ascii="宋体" w:hAnsi="宋体" w:eastAsia="宋体"/>
                <w:szCs w:val="21"/>
              </w:rPr>
            </w:pPr>
          </w:p>
        </w:tc>
        <w:tc>
          <w:tcPr>
            <w:tcW w:w="1081" w:type="pct"/>
            <w:vAlign w:val="center"/>
          </w:tcPr>
          <w:p w14:paraId="437366F9">
            <w:pPr>
              <w:jc w:val="center"/>
              <w:rPr>
                <w:rFonts w:ascii="宋体" w:hAnsi="宋体" w:eastAsia="宋体"/>
                <w:szCs w:val="21"/>
              </w:rPr>
            </w:pPr>
          </w:p>
        </w:tc>
        <w:tc>
          <w:tcPr>
            <w:tcW w:w="830" w:type="pct"/>
          </w:tcPr>
          <w:p w14:paraId="3D42306E">
            <w:pPr>
              <w:jc w:val="center"/>
              <w:rPr>
                <w:rFonts w:ascii="宋体" w:hAnsi="宋体" w:eastAsia="宋体"/>
                <w:szCs w:val="21"/>
              </w:rPr>
            </w:pPr>
          </w:p>
        </w:tc>
        <w:tc>
          <w:tcPr>
            <w:tcW w:w="582" w:type="pct"/>
            <w:vAlign w:val="center"/>
          </w:tcPr>
          <w:p w14:paraId="2F48BADD">
            <w:pPr>
              <w:jc w:val="center"/>
              <w:rPr>
                <w:rFonts w:ascii="宋体" w:hAnsi="宋体" w:eastAsia="宋体"/>
                <w:szCs w:val="21"/>
              </w:rPr>
            </w:pPr>
          </w:p>
        </w:tc>
        <w:tc>
          <w:tcPr>
            <w:tcW w:w="699" w:type="pct"/>
          </w:tcPr>
          <w:p w14:paraId="14356E07">
            <w:pPr>
              <w:jc w:val="center"/>
              <w:rPr>
                <w:rFonts w:ascii="宋体" w:hAnsi="宋体" w:eastAsia="宋体"/>
                <w:szCs w:val="21"/>
              </w:rPr>
            </w:pPr>
          </w:p>
        </w:tc>
      </w:tr>
    </w:tbl>
    <w:p w14:paraId="585052B7">
      <w:pPr>
        <w:spacing w:line="360" w:lineRule="auto"/>
        <w:rPr>
          <w:rFonts w:ascii="黑体" w:hAnsi="黑体" w:eastAsia="黑体"/>
        </w:rPr>
      </w:pPr>
    </w:p>
    <w:p w14:paraId="16EB79CC">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2AC528F">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1C820B74">
      <w:pPr>
        <w:spacing w:line="360" w:lineRule="auto"/>
        <w:rPr>
          <w:rFonts w:ascii="黑体" w:hAnsi="黑体" w:eastAsia="黑体"/>
        </w:rPr>
      </w:pPr>
    </w:p>
    <w:p w14:paraId="6C399DC8">
      <w:pPr>
        <w:pageBreakBefore/>
        <w:rPr>
          <w:rFonts w:ascii="宋体" w:hAnsi="宋体" w:eastAsia="宋体"/>
          <w:b/>
          <w:bCs/>
        </w:rPr>
      </w:pPr>
      <w:r>
        <w:rPr>
          <w:rFonts w:hint="eastAsia" w:ascii="宋体" w:hAnsi="宋体" w:eastAsia="宋体"/>
          <w:b/>
          <w:bCs/>
          <w:sz w:val="24"/>
          <w:szCs w:val="28"/>
        </w:rPr>
        <w:t>格式十</w:t>
      </w:r>
      <w:r>
        <w:rPr>
          <w:rFonts w:hint="eastAsia" w:ascii="宋体" w:hAnsi="宋体" w:eastAsia="宋体"/>
          <w:b/>
          <w:bCs/>
          <w:sz w:val="24"/>
          <w:szCs w:val="28"/>
          <w:lang w:eastAsia="zh-CN"/>
        </w:rPr>
        <w:t>四</w:t>
      </w:r>
      <w:r>
        <w:rPr>
          <w:rFonts w:hint="eastAsia" w:ascii="宋体" w:hAnsi="宋体" w:eastAsia="宋体"/>
          <w:b/>
          <w:bCs/>
          <w:sz w:val="24"/>
          <w:szCs w:val="28"/>
        </w:rPr>
        <w:t>：</w:t>
      </w:r>
    </w:p>
    <w:p w14:paraId="7966E96E">
      <w:pPr>
        <w:spacing w:after="217" w:afterLines="50" w:line="360" w:lineRule="auto"/>
        <w:jc w:val="center"/>
        <w:rPr>
          <w:rFonts w:ascii="宋体" w:hAnsi="宋体" w:eastAsia="宋体"/>
          <w:b/>
          <w:sz w:val="28"/>
          <w:szCs w:val="28"/>
        </w:rPr>
      </w:pPr>
      <w:r>
        <w:rPr>
          <w:rFonts w:hint="eastAsia" w:ascii="宋体" w:hAnsi="宋体" w:eastAsia="宋体"/>
          <w:b/>
          <w:sz w:val="32"/>
          <w:szCs w:val="32"/>
        </w:rPr>
        <w:t>项目负责人简历表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jc w:val="center"/>
        </w:trPr>
        <w:tc>
          <w:tcPr>
            <w:tcW w:w="419" w:type="pct"/>
            <w:vAlign w:val="center"/>
          </w:tcPr>
          <w:p w14:paraId="7C1610D3">
            <w:pPr>
              <w:jc w:val="center"/>
              <w:rPr>
                <w:rFonts w:ascii="宋体" w:hAnsi="宋体" w:eastAsia="宋体"/>
                <w:szCs w:val="21"/>
              </w:rPr>
            </w:pPr>
            <w:r>
              <w:rPr>
                <w:rFonts w:hint="eastAsia" w:ascii="宋体" w:hAnsi="宋体" w:eastAsia="宋体"/>
                <w:szCs w:val="21"/>
              </w:rPr>
              <w:t>姓名</w:t>
            </w:r>
          </w:p>
        </w:tc>
        <w:tc>
          <w:tcPr>
            <w:tcW w:w="1493" w:type="pct"/>
            <w:gridSpan w:val="4"/>
            <w:vAlign w:val="center"/>
          </w:tcPr>
          <w:p w14:paraId="75907632">
            <w:pPr>
              <w:jc w:val="center"/>
              <w:rPr>
                <w:rFonts w:ascii="宋体" w:hAnsi="宋体" w:eastAsia="宋体"/>
                <w:szCs w:val="21"/>
              </w:rPr>
            </w:pPr>
          </w:p>
        </w:tc>
        <w:tc>
          <w:tcPr>
            <w:tcW w:w="480" w:type="pct"/>
            <w:vAlign w:val="center"/>
          </w:tcPr>
          <w:p w14:paraId="42134CA2">
            <w:pPr>
              <w:jc w:val="center"/>
              <w:rPr>
                <w:rFonts w:ascii="宋体" w:hAnsi="宋体" w:eastAsia="宋体"/>
                <w:szCs w:val="21"/>
              </w:rPr>
            </w:pPr>
            <w:r>
              <w:rPr>
                <w:rFonts w:hint="eastAsia" w:ascii="宋体" w:hAnsi="宋体" w:eastAsia="宋体"/>
                <w:szCs w:val="21"/>
              </w:rPr>
              <w:t>性别</w:t>
            </w:r>
          </w:p>
        </w:tc>
        <w:tc>
          <w:tcPr>
            <w:tcW w:w="962" w:type="pct"/>
            <w:gridSpan w:val="3"/>
            <w:vAlign w:val="center"/>
          </w:tcPr>
          <w:p w14:paraId="796FAF0D">
            <w:pPr>
              <w:jc w:val="center"/>
              <w:rPr>
                <w:rFonts w:ascii="宋体" w:hAnsi="宋体" w:eastAsia="宋体"/>
                <w:szCs w:val="21"/>
              </w:rPr>
            </w:pPr>
          </w:p>
        </w:tc>
        <w:tc>
          <w:tcPr>
            <w:tcW w:w="617" w:type="pct"/>
            <w:gridSpan w:val="2"/>
            <w:vAlign w:val="center"/>
          </w:tcPr>
          <w:p w14:paraId="4C9B7B82">
            <w:pPr>
              <w:jc w:val="center"/>
              <w:rPr>
                <w:rFonts w:ascii="宋体" w:hAnsi="宋体" w:eastAsia="宋体"/>
                <w:szCs w:val="21"/>
              </w:rPr>
            </w:pPr>
            <w:r>
              <w:rPr>
                <w:rFonts w:hint="eastAsia" w:ascii="宋体" w:hAnsi="宋体" w:eastAsia="宋体"/>
                <w:szCs w:val="21"/>
              </w:rPr>
              <w:t>年龄</w:t>
            </w:r>
          </w:p>
        </w:tc>
        <w:tc>
          <w:tcPr>
            <w:tcW w:w="1030" w:type="pct"/>
            <w:gridSpan w:val="2"/>
            <w:vAlign w:val="center"/>
          </w:tcPr>
          <w:p w14:paraId="03DE18C0">
            <w:pPr>
              <w:jc w:val="center"/>
              <w:rPr>
                <w:rFonts w:ascii="宋体" w:hAnsi="宋体" w:eastAsia="宋体"/>
                <w:szCs w:val="21"/>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ascii="宋体" w:hAnsi="宋体" w:eastAsia="宋体"/>
                <w:szCs w:val="21"/>
              </w:rPr>
            </w:pPr>
            <w:r>
              <w:rPr>
                <w:rFonts w:hint="eastAsia" w:ascii="宋体" w:hAnsi="宋体" w:eastAsia="宋体"/>
                <w:szCs w:val="21"/>
              </w:rPr>
              <w:t>职务</w:t>
            </w:r>
          </w:p>
        </w:tc>
        <w:tc>
          <w:tcPr>
            <w:tcW w:w="1493" w:type="pct"/>
            <w:gridSpan w:val="4"/>
            <w:vAlign w:val="center"/>
          </w:tcPr>
          <w:p w14:paraId="10FA0FF9">
            <w:pPr>
              <w:jc w:val="center"/>
              <w:rPr>
                <w:rFonts w:ascii="宋体" w:hAnsi="宋体" w:eastAsia="宋体"/>
                <w:szCs w:val="21"/>
              </w:rPr>
            </w:pPr>
          </w:p>
        </w:tc>
        <w:tc>
          <w:tcPr>
            <w:tcW w:w="480" w:type="pct"/>
            <w:vAlign w:val="center"/>
          </w:tcPr>
          <w:p w14:paraId="6443894A">
            <w:pPr>
              <w:jc w:val="center"/>
              <w:rPr>
                <w:rFonts w:ascii="宋体" w:hAnsi="宋体" w:eastAsia="宋体"/>
                <w:szCs w:val="21"/>
              </w:rPr>
            </w:pPr>
            <w:r>
              <w:rPr>
                <w:rFonts w:hint="eastAsia" w:ascii="宋体" w:hAnsi="宋体" w:eastAsia="宋体"/>
                <w:szCs w:val="21"/>
              </w:rPr>
              <w:t>职称</w:t>
            </w:r>
          </w:p>
        </w:tc>
        <w:tc>
          <w:tcPr>
            <w:tcW w:w="962" w:type="pct"/>
            <w:gridSpan w:val="3"/>
            <w:vAlign w:val="center"/>
          </w:tcPr>
          <w:p w14:paraId="0DF6C0D1">
            <w:pPr>
              <w:jc w:val="center"/>
              <w:rPr>
                <w:rFonts w:ascii="宋体" w:hAnsi="宋体" w:eastAsia="宋体"/>
                <w:szCs w:val="21"/>
              </w:rPr>
            </w:pPr>
          </w:p>
        </w:tc>
        <w:tc>
          <w:tcPr>
            <w:tcW w:w="617" w:type="pct"/>
            <w:gridSpan w:val="2"/>
            <w:vAlign w:val="center"/>
          </w:tcPr>
          <w:p w14:paraId="4E4FB8BD">
            <w:pPr>
              <w:jc w:val="center"/>
              <w:rPr>
                <w:rFonts w:ascii="宋体" w:hAnsi="宋体" w:eastAsia="宋体"/>
                <w:szCs w:val="21"/>
              </w:rPr>
            </w:pPr>
            <w:r>
              <w:rPr>
                <w:rFonts w:hint="eastAsia" w:ascii="宋体" w:hAnsi="宋体" w:eastAsia="宋体"/>
                <w:szCs w:val="21"/>
              </w:rPr>
              <w:t>学历</w:t>
            </w:r>
          </w:p>
        </w:tc>
        <w:tc>
          <w:tcPr>
            <w:tcW w:w="1030" w:type="pct"/>
            <w:gridSpan w:val="2"/>
            <w:vAlign w:val="center"/>
          </w:tcPr>
          <w:p w14:paraId="636F07F2">
            <w:pPr>
              <w:jc w:val="center"/>
              <w:rPr>
                <w:rFonts w:ascii="宋体" w:hAnsi="宋体" w:eastAsia="宋体"/>
                <w:szCs w:val="21"/>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ascii="宋体" w:hAnsi="宋体" w:eastAsia="宋体"/>
                <w:szCs w:val="21"/>
              </w:rPr>
            </w:pPr>
            <w:r>
              <w:rPr>
                <w:rFonts w:hint="eastAsia" w:ascii="宋体" w:hAnsi="宋体" w:eastAsia="宋体"/>
                <w:szCs w:val="21"/>
              </w:rPr>
              <w:t>参加工作时间</w:t>
            </w:r>
          </w:p>
        </w:tc>
        <w:tc>
          <w:tcPr>
            <w:tcW w:w="1081" w:type="pct"/>
            <w:gridSpan w:val="4"/>
            <w:vAlign w:val="center"/>
          </w:tcPr>
          <w:p w14:paraId="5012BB6D">
            <w:pPr>
              <w:jc w:val="center"/>
              <w:rPr>
                <w:rFonts w:ascii="宋体" w:hAnsi="宋体" w:eastAsia="宋体"/>
                <w:szCs w:val="21"/>
              </w:rPr>
            </w:pPr>
          </w:p>
        </w:tc>
        <w:tc>
          <w:tcPr>
            <w:tcW w:w="1502" w:type="pct"/>
            <w:gridSpan w:val="5"/>
            <w:vAlign w:val="center"/>
          </w:tcPr>
          <w:p w14:paraId="79AD2E2B">
            <w:pPr>
              <w:jc w:val="center"/>
              <w:rPr>
                <w:rFonts w:ascii="宋体" w:hAnsi="宋体" w:eastAsia="宋体"/>
                <w:szCs w:val="21"/>
              </w:rPr>
            </w:pPr>
            <w:r>
              <w:rPr>
                <w:rFonts w:hint="eastAsia" w:ascii="宋体" w:hAnsi="宋体" w:eastAsia="宋体"/>
                <w:szCs w:val="21"/>
              </w:rPr>
              <w:t>相关经验年限</w:t>
            </w:r>
          </w:p>
        </w:tc>
        <w:tc>
          <w:tcPr>
            <w:tcW w:w="796" w:type="pct"/>
            <w:vAlign w:val="center"/>
          </w:tcPr>
          <w:p w14:paraId="03D12534">
            <w:pPr>
              <w:jc w:val="center"/>
              <w:rPr>
                <w:rFonts w:ascii="宋体" w:hAnsi="宋体" w:eastAsia="宋体"/>
                <w:szCs w:val="21"/>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ascii="宋体" w:hAnsi="宋体" w:eastAsia="宋体"/>
                <w:szCs w:val="21"/>
              </w:rPr>
            </w:pPr>
            <w:r>
              <w:rPr>
                <w:rFonts w:hint="eastAsia" w:ascii="宋体" w:hAnsi="宋体" w:eastAsia="宋体"/>
                <w:szCs w:val="21"/>
              </w:rPr>
              <w:t>资格证书名称、编号</w:t>
            </w:r>
          </w:p>
        </w:tc>
        <w:tc>
          <w:tcPr>
            <w:tcW w:w="3379" w:type="pct"/>
            <w:gridSpan w:val="10"/>
            <w:vAlign w:val="center"/>
          </w:tcPr>
          <w:p w14:paraId="13D9E3A1">
            <w:pPr>
              <w:jc w:val="center"/>
              <w:rPr>
                <w:rFonts w:ascii="宋体" w:hAnsi="宋体" w:eastAsia="宋体"/>
                <w:szCs w:val="21"/>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ascii="宋体" w:hAnsi="宋体" w:eastAsia="宋体"/>
                <w:szCs w:val="21"/>
              </w:rPr>
            </w:pPr>
            <w:r>
              <w:rPr>
                <w:rFonts w:hint="eastAsia" w:ascii="宋体" w:hAnsi="宋体" w:eastAsia="宋体"/>
                <w:szCs w:val="21"/>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ascii="宋体" w:hAnsi="宋体" w:eastAsia="宋体"/>
                <w:szCs w:val="21"/>
              </w:rPr>
            </w:pPr>
            <w:r>
              <w:rPr>
                <w:rFonts w:hint="eastAsia" w:ascii="宋体" w:hAnsi="宋体" w:eastAsia="宋体"/>
                <w:szCs w:val="21"/>
              </w:rPr>
              <w:t>采购人</w:t>
            </w:r>
          </w:p>
        </w:tc>
        <w:tc>
          <w:tcPr>
            <w:tcW w:w="962" w:type="pct"/>
            <w:gridSpan w:val="2"/>
            <w:vAlign w:val="center"/>
          </w:tcPr>
          <w:p w14:paraId="1917148B">
            <w:pPr>
              <w:jc w:val="center"/>
              <w:rPr>
                <w:rFonts w:ascii="宋体" w:hAnsi="宋体" w:eastAsia="宋体"/>
                <w:szCs w:val="21"/>
              </w:rPr>
            </w:pPr>
            <w:r>
              <w:rPr>
                <w:rFonts w:hint="eastAsia" w:ascii="宋体" w:hAnsi="宋体" w:eastAsia="宋体"/>
                <w:szCs w:val="21"/>
              </w:rPr>
              <w:t>项目名称</w:t>
            </w:r>
          </w:p>
        </w:tc>
        <w:tc>
          <w:tcPr>
            <w:tcW w:w="903" w:type="pct"/>
            <w:gridSpan w:val="4"/>
            <w:vAlign w:val="center"/>
          </w:tcPr>
          <w:p w14:paraId="257BC801">
            <w:pPr>
              <w:jc w:val="center"/>
              <w:rPr>
                <w:rFonts w:ascii="宋体" w:hAnsi="宋体" w:eastAsia="宋体"/>
                <w:szCs w:val="21"/>
              </w:rPr>
            </w:pPr>
            <w:r>
              <w:rPr>
                <w:rFonts w:hint="eastAsia" w:ascii="宋体" w:hAnsi="宋体" w:eastAsia="宋体"/>
                <w:szCs w:val="21"/>
              </w:rPr>
              <w:t>项目规模</w:t>
            </w:r>
          </w:p>
        </w:tc>
        <w:tc>
          <w:tcPr>
            <w:tcW w:w="892" w:type="pct"/>
            <w:gridSpan w:val="2"/>
            <w:vAlign w:val="center"/>
          </w:tcPr>
          <w:p w14:paraId="18B487FC">
            <w:pPr>
              <w:jc w:val="center"/>
              <w:rPr>
                <w:rFonts w:ascii="宋体" w:hAnsi="宋体" w:eastAsia="宋体"/>
                <w:szCs w:val="21"/>
              </w:rPr>
            </w:pPr>
            <w:r>
              <w:rPr>
                <w:rFonts w:hint="eastAsia" w:ascii="宋体" w:hAnsi="宋体" w:eastAsia="宋体"/>
                <w:szCs w:val="21"/>
              </w:rPr>
              <w:t>所任职务</w:t>
            </w:r>
          </w:p>
        </w:tc>
        <w:tc>
          <w:tcPr>
            <w:tcW w:w="1399" w:type="pct"/>
            <w:gridSpan w:val="3"/>
            <w:vAlign w:val="center"/>
          </w:tcPr>
          <w:p w14:paraId="60D19C2C">
            <w:pPr>
              <w:jc w:val="center"/>
              <w:rPr>
                <w:rFonts w:ascii="宋体" w:hAnsi="宋体" w:eastAsia="宋体"/>
                <w:szCs w:val="21"/>
              </w:rPr>
            </w:pPr>
            <w:r>
              <w:rPr>
                <w:rFonts w:hint="eastAsia" w:ascii="宋体" w:hAnsi="宋体" w:eastAsia="宋体"/>
                <w:szCs w:val="21"/>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ascii="宋体" w:hAnsi="宋体" w:eastAsia="宋体"/>
                <w:szCs w:val="21"/>
              </w:rPr>
            </w:pPr>
          </w:p>
        </w:tc>
        <w:tc>
          <w:tcPr>
            <w:tcW w:w="962" w:type="pct"/>
            <w:gridSpan w:val="2"/>
            <w:vAlign w:val="center"/>
          </w:tcPr>
          <w:p w14:paraId="59D4CC7B">
            <w:pPr>
              <w:jc w:val="center"/>
              <w:rPr>
                <w:rFonts w:ascii="宋体" w:hAnsi="宋体" w:eastAsia="宋体"/>
                <w:szCs w:val="21"/>
              </w:rPr>
            </w:pPr>
          </w:p>
        </w:tc>
        <w:tc>
          <w:tcPr>
            <w:tcW w:w="903" w:type="pct"/>
            <w:gridSpan w:val="4"/>
            <w:vAlign w:val="center"/>
          </w:tcPr>
          <w:p w14:paraId="53B57B73">
            <w:pPr>
              <w:jc w:val="center"/>
              <w:rPr>
                <w:rFonts w:ascii="宋体" w:hAnsi="宋体" w:eastAsia="宋体"/>
                <w:szCs w:val="21"/>
              </w:rPr>
            </w:pPr>
          </w:p>
        </w:tc>
        <w:tc>
          <w:tcPr>
            <w:tcW w:w="892" w:type="pct"/>
            <w:gridSpan w:val="2"/>
            <w:vAlign w:val="center"/>
          </w:tcPr>
          <w:p w14:paraId="744DD2C6">
            <w:pPr>
              <w:jc w:val="center"/>
              <w:rPr>
                <w:rFonts w:ascii="宋体" w:hAnsi="宋体" w:eastAsia="宋体"/>
                <w:szCs w:val="21"/>
              </w:rPr>
            </w:pPr>
          </w:p>
        </w:tc>
        <w:tc>
          <w:tcPr>
            <w:tcW w:w="1399" w:type="pct"/>
            <w:gridSpan w:val="3"/>
            <w:vAlign w:val="center"/>
          </w:tcPr>
          <w:p w14:paraId="689BFAA0">
            <w:pPr>
              <w:jc w:val="center"/>
              <w:rPr>
                <w:rFonts w:ascii="宋体" w:hAnsi="宋体" w:eastAsia="宋体"/>
                <w:szCs w:val="21"/>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ascii="宋体" w:hAnsi="宋体" w:eastAsia="宋体"/>
                <w:szCs w:val="21"/>
              </w:rPr>
            </w:pPr>
          </w:p>
        </w:tc>
        <w:tc>
          <w:tcPr>
            <w:tcW w:w="962" w:type="pct"/>
            <w:gridSpan w:val="2"/>
            <w:vAlign w:val="center"/>
          </w:tcPr>
          <w:p w14:paraId="63B2D052">
            <w:pPr>
              <w:jc w:val="center"/>
              <w:rPr>
                <w:rFonts w:ascii="宋体" w:hAnsi="宋体" w:eastAsia="宋体"/>
                <w:szCs w:val="21"/>
              </w:rPr>
            </w:pPr>
          </w:p>
        </w:tc>
        <w:tc>
          <w:tcPr>
            <w:tcW w:w="903" w:type="pct"/>
            <w:gridSpan w:val="4"/>
            <w:vAlign w:val="center"/>
          </w:tcPr>
          <w:p w14:paraId="5DEEB8CC">
            <w:pPr>
              <w:jc w:val="center"/>
              <w:rPr>
                <w:rFonts w:ascii="宋体" w:hAnsi="宋体" w:eastAsia="宋体"/>
                <w:szCs w:val="21"/>
              </w:rPr>
            </w:pPr>
          </w:p>
        </w:tc>
        <w:tc>
          <w:tcPr>
            <w:tcW w:w="892" w:type="pct"/>
            <w:gridSpan w:val="2"/>
            <w:vAlign w:val="center"/>
          </w:tcPr>
          <w:p w14:paraId="2A34503D">
            <w:pPr>
              <w:jc w:val="center"/>
              <w:rPr>
                <w:rFonts w:ascii="宋体" w:hAnsi="宋体" w:eastAsia="宋体"/>
                <w:szCs w:val="21"/>
              </w:rPr>
            </w:pPr>
          </w:p>
        </w:tc>
        <w:tc>
          <w:tcPr>
            <w:tcW w:w="1399" w:type="pct"/>
            <w:gridSpan w:val="3"/>
            <w:vAlign w:val="center"/>
          </w:tcPr>
          <w:p w14:paraId="33F6FDBE">
            <w:pPr>
              <w:jc w:val="center"/>
              <w:rPr>
                <w:rFonts w:ascii="宋体" w:hAnsi="宋体" w:eastAsia="宋体"/>
                <w:szCs w:val="21"/>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ascii="宋体" w:hAnsi="宋体" w:eastAsia="宋体"/>
                <w:szCs w:val="21"/>
              </w:rPr>
            </w:pPr>
          </w:p>
        </w:tc>
        <w:tc>
          <w:tcPr>
            <w:tcW w:w="962" w:type="pct"/>
            <w:gridSpan w:val="2"/>
            <w:vAlign w:val="center"/>
          </w:tcPr>
          <w:p w14:paraId="1B40859A">
            <w:pPr>
              <w:jc w:val="center"/>
              <w:rPr>
                <w:rFonts w:ascii="宋体" w:hAnsi="宋体" w:eastAsia="宋体"/>
                <w:szCs w:val="21"/>
              </w:rPr>
            </w:pPr>
          </w:p>
        </w:tc>
        <w:tc>
          <w:tcPr>
            <w:tcW w:w="903" w:type="pct"/>
            <w:gridSpan w:val="4"/>
            <w:vAlign w:val="center"/>
          </w:tcPr>
          <w:p w14:paraId="15522DA1">
            <w:pPr>
              <w:jc w:val="center"/>
              <w:rPr>
                <w:rFonts w:ascii="宋体" w:hAnsi="宋体" w:eastAsia="宋体"/>
                <w:szCs w:val="21"/>
              </w:rPr>
            </w:pPr>
          </w:p>
        </w:tc>
        <w:tc>
          <w:tcPr>
            <w:tcW w:w="892" w:type="pct"/>
            <w:gridSpan w:val="2"/>
            <w:vAlign w:val="center"/>
          </w:tcPr>
          <w:p w14:paraId="0CAD3FD0">
            <w:pPr>
              <w:jc w:val="center"/>
              <w:rPr>
                <w:rFonts w:ascii="宋体" w:hAnsi="宋体" w:eastAsia="宋体"/>
                <w:szCs w:val="21"/>
              </w:rPr>
            </w:pPr>
          </w:p>
        </w:tc>
        <w:tc>
          <w:tcPr>
            <w:tcW w:w="1399" w:type="pct"/>
            <w:gridSpan w:val="3"/>
            <w:vAlign w:val="center"/>
          </w:tcPr>
          <w:p w14:paraId="6D75C0E0">
            <w:pPr>
              <w:jc w:val="center"/>
              <w:rPr>
                <w:rFonts w:ascii="宋体" w:hAnsi="宋体" w:eastAsia="宋体"/>
                <w:szCs w:val="21"/>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6" w:hRule="atLeast"/>
          <w:jc w:val="center"/>
        </w:trPr>
        <w:tc>
          <w:tcPr>
            <w:tcW w:w="845" w:type="pct"/>
            <w:gridSpan w:val="2"/>
            <w:vAlign w:val="center"/>
          </w:tcPr>
          <w:p w14:paraId="01BDDF89">
            <w:pPr>
              <w:jc w:val="center"/>
              <w:rPr>
                <w:rFonts w:ascii="宋体" w:hAnsi="宋体" w:eastAsia="宋体"/>
                <w:szCs w:val="21"/>
              </w:rPr>
            </w:pPr>
          </w:p>
        </w:tc>
        <w:tc>
          <w:tcPr>
            <w:tcW w:w="962" w:type="pct"/>
            <w:gridSpan w:val="2"/>
            <w:vAlign w:val="center"/>
          </w:tcPr>
          <w:p w14:paraId="6C354A75">
            <w:pPr>
              <w:jc w:val="center"/>
              <w:rPr>
                <w:rFonts w:ascii="宋体" w:hAnsi="宋体" w:eastAsia="宋体"/>
                <w:szCs w:val="21"/>
              </w:rPr>
            </w:pPr>
          </w:p>
        </w:tc>
        <w:tc>
          <w:tcPr>
            <w:tcW w:w="903" w:type="pct"/>
            <w:gridSpan w:val="4"/>
            <w:vAlign w:val="center"/>
          </w:tcPr>
          <w:p w14:paraId="5376537B">
            <w:pPr>
              <w:jc w:val="center"/>
              <w:rPr>
                <w:rFonts w:ascii="宋体" w:hAnsi="宋体" w:eastAsia="宋体"/>
                <w:szCs w:val="21"/>
              </w:rPr>
            </w:pPr>
          </w:p>
        </w:tc>
        <w:tc>
          <w:tcPr>
            <w:tcW w:w="892" w:type="pct"/>
            <w:gridSpan w:val="2"/>
            <w:vAlign w:val="center"/>
          </w:tcPr>
          <w:p w14:paraId="7D6D7284">
            <w:pPr>
              <w:jc w:val="center"/>
              <w:rPr>
                <w:rFonts w:ascii="宋体" w:hAnsi="宋体" w:eastAsia="宋体"/>
                <w:szCs w:val="21"/>
              </w:rPr>
            </w:pPr>
          </w:p>
        </w:tc>
        <w:tc>
          <w:tcPr>
            <w:tcW w:w="1399" w:type="pct"/>
            <w:gridSpan w:val="3"/>
            <w:vAlign w:val="center"/>
          </w:tcPr>
          <w:p w14:paraId="6ACF342D">
            <w:pPr>
              <w:jc w:val="center"/>
              <w:rPr>
                <w:rFonts w:ascii="宋体" w:hAnsi="宋体" w:eastAsia="宋体"/>
                <w:szCs w:val="21"/>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ascii="宋体" w:hAnsi="宋体" w:eastAsia="宋体"/>
                <w:szCs w:val="21"/>
              </w:rPr>
            </w:pPr>
          </w:p>
        </w:tc>
        <w:tc>
          <w:tcPr>
            <w:tcW w:w="962" w:type="pct"/>
            <w:gridSpan w:val="2"/>
            <w:vAlign w:val="center"/>
          </w:tcPr>
          <w:p w14:paraId="37FC9F82">
            <w:pPr>
              <w:jc w:val="center"/>
              <w:rPr>
                <w:rFonts w:ascii="宋体" w:hAnsi="宋体" w:eastAsia="宋体"/>
                <w:szCs w:val="21"/>
              </w:rPr>
            </w:pPr>
          </w:p>
        </w:tc>
        <w:tc>
          <w:tcPr>
            <w:tcW w:w="903" w:type="pct"/>
            <w:gridSpan w:val="4"/>
            <w:vAlign w:val="center"/>
          </w:tcPr>
          <w:p w14:paraId="71801AC3">
            <w:pPr>
              <w:jc w:val="center"/>
              <w:rPr>
                <w:rFonts w:ascii="宋体" w:hAnsi="宋体" w:eastAsia="宋体"/>
                <w:szCs w:val="21"/>
              </w:rPr>
            </w:pPr>
          </w:p>
        </w:tc>
        <w:tc>
          <w:tcPr>
            <w:tcW w:w="892" w:type="pct"/>
            <w:gridSpan w:val="2"/>
            <w:vAlign w:val="center"/>
          </w:tcPr>
          <w:p w14:paraId="5A8F9131">
            <w:pPr>
              <w:jc w:val="center"/>
              <w:rPr>
                <w:rFonts w:ascii="宋体" w:hAnsi="宋体" w:eastAsia="宋体"/>
                <w:szCs w:val="21"/>
              </w:rPr>
            </w:pPr>
          </w:p>
        </w:tc>
        <w:tc>
          <w:tcPr>
            <w:tcW w:w="1399" w:type="pct"/>
            <w:gridSpan w:val="3"/>
            <w:vAlign w:val="center"/>
          </w:tcPr>
          <w:p w14:paraId="50C1E36F">
            <w:pPr>
              <w:jc w:val="center"/>
              <w:rPr>
                <w:rFonts w:ascii="宋体" w:hAnsi="宋体" w:eastAsia="宋体"/>
                <w:szCs w:val="21"/>
              </w:rPr>
            </w:pPr>
          </w:p>
        </w:tc>
      </w:tr>
    </w:tbl>
    <w:p w14:paraId="1764458C">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7CCCC1E1">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80EB6D">
      <w:pPr>
        <w:pageBreakBefore/>
        <w:rPr>
          <w:rFonts w:ascii="Calibri" w:hAnsi="Calibri" w:eastAsia="宋体" w:cs="Times New Roman"/>
          <w:kern w:val="0"/>
          <w:sz w:val="20"/>
          <w:szCs w:val="20"/>
        </w:rPr>
      </w:pPr>
      <w:bookmarkStart w:id="56" w:name="_Toc169799799"/>
      <w:r>
        <w:rPr>
          <w:rFonts w:ascii="宋体" w:hAnsi="宋体" w:eastAsia="宋体"/>
          <w:b/>
          <w:bCs/>
          <w:sz w:val="24"/>
          <w:szCs w:val="28"/>
        </w:rPr>
        <w:t>格式十</w:t>
      </w:r>
      <w:r>
        <w:rPr>
          <w:rFonts w:hint="eastAsia" w:ascii="宋体" w:hAnsi="宋体" w:eastAsia="宋体"/>
          <w:b/>
          <w:bCs/>
          <w:sz w:val="24"/>
          <w:szCs w:val="28"/>
          <w:lang w:eastAsia="zh-CN"/>
        </w:rPr>
        <w:t>五</w:t>
      </w:r>
      <w:r>
        <w:rPr>
          <w:rFonts w:ascii="宋体" w:hAnsi="宋体" w:eastAsia="宋体"/>
          <w:b/>
          <w:bCs/>
          <w:sz w:val="24"/>
          <w:szCs w:val="28"/>
        </w:rPr>
        <w:t>：</w:t>
      </w:r>
      <w:bookmarkEnd w:id="56"/>
    </w:p>
    <w:p w14:paraId="27D4AAB0">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投标人业绩情况表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44" w:type="pct"/>
            <w:vAlign w:val="center"/>
          </w:tcPr>
          <w:p w14:paraId="64230397">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客户名称</w:t>
            </w:r>
          </w:p>
        </w:tc>
        <w:tc>
          <w:tcPr>
            <w:tcW w:w="1113" w:type="pct"/>
            <w:vAlign w:val="center"/>
          </w:tcPr>
          <w:p w14:paraId="2E4DA03B">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项目名称</w:t>
            </w:r>
          </w:p>
        </w:tc>
        <w:tc>
          <w:tcPr>
            <w:tcW w:w="704" w:type="pct"/>
            <w:vAlign w:val="center"/>
          </w:tcPr>
          <w:p w14:paraId="7308D23E">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合同金额（万元）</w:t>
            </w:r>
          </w:p>
        </w:tc>
        <w:tc>
          <w:tcPr>
            <w:tcW w:w="627" w:type="pct"/>
          </w:tcPr>
          <w:p w14:paraId="472A2F1D">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签订合同时间</w:t>
            </w:r>
          </w:p>
        </w:tc>
        <w:tc>
          <w:tcPr>
            <w:tcW w:w="705" w:type="pct"/>
            <w:vAlign w:val="center"/>
          </w:tcPr>
          <w:p w14:paraId="34769A6C">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竣工验收报告时间</w:t>
            </w:r>
          </w:p>
        </w:tc>
        <w:tc>
          <w:tcPr>
            <w:tcW w:w="855" w:type="pct"/>
            <w:vAlign w:val="center"/>
          </w:tcPr>
          <w:p w14:paraId="450EEB7D">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44" w:type="pct"/>
          </w:tcPr>
          <w:p w14:paraId="0A46D0CD">
            <w:pPr>
              <w:rPr>
                <w:rFonts w:ascii="宋体" w:hAnsi="宋体" w:eastAsia="宋体" w:cs="Times New Roman"/>
                <w:szCs w:val="21"/>
              </w:rPr>
            </w:pPr>
          </w:p>
        </w:tc>
        <w:tc>
          <w:tcPr>
            <w:tcW w:w="1113" w:type="pct"/>
          </w:tcPr>
          <w:p w14:paraId="59C4F175">
            <w:pPr>
              <w:rPr>
                <w:rFonts w:ascii="宋体" w:hAnsi="宋体" w:eastAsia="宋体" w:cs="Times New Roman"/>
                <w:szCs w:val="21"/>
              </w:rPr>
            </w:pPr>
          </w:p>
        </w:tc>
        <w:tc>
          <w:tcPr>
            <w:tcW w:w="704" w:type="pct"/>
          </w:tcPr>
          <w:p w14:paraId="736FFD0D">
            <w:pPr>
              <w:rPr>
                <w:rFonts w:ascii="宋体" w:hAnsi="宋体" w:eastAsia="宋体" w:cs="Times New Roman"/>
                <w:szCs w:val="21"/>
              </w:rPr>
            </w:pPr>
          </w:p>
        </w:tc>
        <w:tc>
          <w:tcPr>
            <w:tcW w:w="627" w:type="pct"/>
          </w:tcPr>
          <w:p w14:paraId="11C97A5F">
            <w:pPr>
              <w:rPr>
                <w:rFonts w:ascii="宋体" w:hAnsi="宋体" w:eastAsia="宋体" w:cs="Times New Roman"/>
                <w:szCs w:val="21"/>
              </w:rPr>
            </w:pPr>
          </w:p>
        </w:tc>
        <w:tc>
          <w:tcPr>
            <w:tcW w:w="705" w:type="pct"/>
          </w:tcPr>
          <w:p w14:paraId="2A4BDCFA">
            <w:pPr>
              <w:rPr>
                <w:rFonts w:ascii="宋体" w:hAnsi="宋体" w:eastAsia="宋体" w:cs="Times New Roman"/>
                <w:szCs w:val="21"/>
              </w:rPr>
            </w:pPr>
          </w:p>
        </w:tc>
        <w:tc>
          <w:tcPr>
            <w:tcW w:w="855" w:type="pct"/>
          </w:tcPr>
          <w:p w14:paraId="3B692309">
            <w:pPr>
              <w:rPr>
                <w:rFonts w:ascii="宋体" w:hAnsi="宋体" w:eastAsia="宋体" w:cs="Times New Roman"/>
                <w:szCs w:val="21"/>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44" w:type="pct"/>
          </w:tcPr>
          <w:p w14:paraId="39F74D8E">
            <w:pPr>
              <w:rPr>
                <w:rFonts w:ascii="宋体" w:hAnsi="宋体" w:eastAsia="宋体" w:cs="Times New Roman"/>
                <w:szCs w:val="21"/>
              </w:rPr>
            </w:pPr>
          </w:p>
        </w:tc>
        <w:tc>
          <w:tcPr>
            <w:tcW w:w="1113" w:type="pct"/>
          </w:tcPr>
          <w:p w14:paraId="5F671B79">
            <w:pPr>
              <w:rPr>
                <w:rFonts w:ascii="宋体" w:hAnsi="宋体" w:eastAsia="宋体" w:cs="Times New Roman"/>
                <w:szCs w:val="21"/>
              </w:rPr>
            </w:pPr>
          </w:p>
        </w:tc>
        <w:tc>
          <w:tcPr>
            <w:tcW w:w="704" w:type="pct"/>
          </w:tcPr>
          <w:p w14:paraId="1195D776">
            <w:pPr>
              <w:rPr>
                <w:rFonts w:ascii="宋体" w:hAnsi="宋体" w:eastAsia="宋体" w:cs="Times New Roman"/>
                <w:szCs w:val="21"/>
              </w:rPr>
            </w:pPr>
          </w:p>
        </w:tc>
        <w:tc>
          <w:tcPr>
            <w:tcW w:w="627" w:type="pct"/>
          </w:tcPr>
          <w:p w14:paraId="315925D5">
            <w:pPr>
              <w:rPr>
                <w:rFonts w:ascii="宋体" w:hAnsi="宋体" w:eastAsia="宋体" w:cs="Times New Roman"/>
                <w:szCs w:val="21"/>
              </w:rPr>
            </w:pPr>
          </w:p>
        </w:tc>
        <w:tc>
          <w:tcPr>
            <w:tcW w:w="705" w:type="pct"/>
          </w:tcPr>
          <w:p w14:paraId="3C778FED">
            <w:pPr>
              <w:rPr>
                <w:rFonts w:ascii="宋体" w:hAnsi="宋体" w:eastAsia="宋体" w:cs="Times New Roman"/>
                <w:szCs w:val="21"/>
              </w:rPr>
            </w:pPr>
          </w:p>
        </w:tc>
        <w:tc>
          <w:tcPr>
            <w:tcW w:w="855" w:type="pct"/>
          </w:tcPr>
          <w:p w14:paraId="51D94A91">
            <w:pPr>
              <w:rPr>
                <w:rFonts w:ascii="宋体" w:hAnsi="宋体" w:eastAsia="宋体" w:cs="Times New Roman"/>
                <w:szCs w:val="21"/>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44" w:type="pct"/>
          </w:tcPr>
          <w:p w14:paraId="1420AF0E">
            <w:pPr>
              <w:rPr>
                <w:rFonts w:ascii="宋体" w:hAnsi="宋体" w:eastAsia="宋体" w:cs="Times New Roman"/>
                <w:szCs w:val="21"/>
              </w:rPr>
            </w:pPr>
          </w:p>
        </w:tc>
        <w:tc>
          <w:tcPr>
            <w:tcW w:w="1113" w:type="pct"/>
          </w:tcPr>
          <w:p w14:paraId="44E87058">
            <w:pPr>
              <w:rPr>
                <w:rFonts w:ascii="宋体" w:hAnsi="宋体" w:eastAsia="宋体" w:cs="Times New Roman"/>
                <w:szCs w:val="21"/>
              </w:rPr>
            </w:pPr>
          </w:p>
        </w:tc>
        <w:tc>
          <w:tcPr>
            <w:tcW w:w="704" w:type="pct"/>
          </w:tcPr>
          <w:p w14:paraId="242ACC04">
            <w:pPr>
              <w:rPr>
                <w:rFonts w:ascii="宋体" w:hAnsi="宋体" w:eastAsia="宋体" w:cs="Times New Roman"/>
                <w:szCs w:val="21"/>
              </w:rPr>
            </w:pPr>
          </w:p>
        </w:tc>
        <w:tc>
          <w:tcPr>
            <w:tcW w:w="627" w:type="pct"/>
          </w:tcPr>
          <w:p w14:paraId="46877AD0">
            <w:pPr>
              <w:rPr>
                <w:rFonts w:ascii="宋体" w:hAnsi="宋体" w:eastAsia="宋体" w:cs="Times New Roman"/>
                <w:szCs w:val="21"/>
              </w:rPr>
            </w:pPr>
          </w:p>
        </w:tc>
        <w:tc>
          <w:tcPr>
            <w:tcW w:w="705" w:type="pct"/>
          </w:tcPr>
          <w:p w14:paraId="18E18C73">
            <w:pPr>
              <w:rPr>
                <w:rFonts w:ascii="宋体" w:hAnsi="宋体" w:eastAsia="宋体" w:cs="Times New Roman"/>
                <w:szCs w:val="21"/>
              </w:rPr>
            </w:pPr>
          </w:p>
        </w:tc>
        <w:tc>
          <w:tcPr>
            <w:tcW w:w="855" w:type="pct"/>
          </w:tcPr>
          <w:p w14:paraId="1FD5C6D6">
            <w:pPr>
              <w:rPr>
                <w:rFonts w:ascii="宋体" w:hAnsi="宋体" w:eastAsia="宋体" w:cs="Times New Roman"/>
                <w:szCs w:val="21"/>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44" w:type="pct"/>
          </w:tcPr>
          <w:p w14:paraId="4C217FE8">
            <w:pPr>
              <w:rPr>
                <w:rFonts w:ascii="宋体" w:hAnsi="宋体" w:eastAsia="宋体" w:cs="Times New Roman"/>
                <w:szCs w:val="21"/>
              </w:rPr>
            </w:pPr>
          </w:p>
        </w:tc>
        <w:tc>
          <w:tcPr>
            <w:tcW w:w="1113" w:type="pct"/>
          </w:tcPr>
          <w:p w14:paraId="3C34C2FE">
            <w:pPr>
              <w:rPr>
                <w:rFonts w:ascii="宋体" w:hAnsi="宋体" w:eastAsia="宋体" w:cs="Times New Roman"/>
                <w:szCs w:val="21"/>
              </w:rPr>
            </w:pPr>
          </w:p>
        </w:tc>
        <w:tc>
          <w:tcPr>
            <w:tcW w:w="704" w:type="pct"/>
          </w:tcPr>
          <w:p w14:paraId="4F2970B3">
            <w:pPr>
              <w:rPr>
                <w:rFonts w:ascii="宋体" w:hAnsi="宋体" w:eastAsia="宋体" w:cs="Times New Roman"/>
                <w:szCs w:val="21"/>
              </w:rPr>
            </w:pPr>
          </w:p>
        </w:tc>
        <w:tc>
          <w:tcPr>
            <w:tcW w:w="627" w:type="pct"/>
          </w:tcPr>
          <w:p w14:paraId="6F850DDD">
            <w:pPr>
              <w:rPr>
                <w:rFonts w:ascii="宋体" w:hAnsi="宋体" w:eastAsia="宋体" w:cs="Times New Roman"/>
                <w:szCs w:val="21"/>
              </w:rPr>
            </w:pPr>
          </w:p>
        </w:tc>
        <w:tc>
          <w:tcPr>
            <w:tcW w:w="705" w:type="pct"/>
          </w:tcPr>
          <w:p w14:paraId="03D5687C">
            <w:pPr>
              <w:rPr>
                <w:rFonts w:ascii="宋体" w:hAnsi="宋体" w:eastAsia="宋体" w:cs="Times New Roman"/>
                <w:szCs w:val="21"/>
              </w:rPr>
            </w:pPr>
          </w:p>
        </w:tc>
        <w:tc>
          <w:tcPr>
            <w:tcW w:w="855" w:type="pct"/>
          </w:tcPr>
          <w:p w14:paraId="2D160E47">
            <w:pPr>
              <w:rPr>
                <w:rFonts w:ascii="宋体" w:hAnsi="宋体" w:eastAsia="宋体" w:cs="Times New Roman"/>
                <w:szCs w:val="21"/>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44" w:type="pct"/>
          </w:tcPr>
          <w:p w14:paraId="7804D822">
            <w:pPr>
              <w:rPr>
                <w:rFonts w:ascii="宋体" w:hAnsi="宋体" w:eastAsia="宋体" w:cs="Times New Roman"/>
                <w:szCs w:val="21"/>
              </w:rPr>
            </w:pPr>
          </w:p>
        </w:tc>
        <w:tc>
          <w:tcPr>
            <w:tcW w:w="1113" w:type="pct"/>
          </w:tcPr>
          <w:p w14:paraId="6CE47906">
            <w:pPr>
              <w:rPr>
                <w:rFonts w:ascii="宋体" w:hAnsi="宋体" w:eastAsia="宋体" w:cs="Times New Roman"/>
                <w:szCs w:val="21"/>
              </w:rPr>
            </w:pPr>
          </w:p>
        </w:tc>
        <w:tc>
          <w:tcPr>
            <w:tcW w:w="704" w:type="pct"/>
          </w:tcPr>
          <w:p w14:paraId="1403D1F2">
            <w:pPr>
              <w:rPr>
                <w:rFonts w:ascii="宋体" w:hAnsi="宋体" w:eastAsia="宋体" w:cs="Times New Roman"/>
                <w:szCs w:val="21"/>
              </w:rPr>
            </w:pPr>
          </w:p>
        </w:tc>
        <w:tc>
          <w:tcPr>
            <w:tcW w:w="627" w:type="pct"/>
          </w:tcPr>
          <w:p w14:paraId="4BA1DEFE">
            <w:pPr>
              <w:rPr>
                <w:rFonts w:ascii="宋体" w:hAnsi="宋体" w:eastAsia="宋体" w:cs="Times New Roman"/>
                <w:szCs w:val="21"/>
              </w:rPr>
            </w:pPr>
          </w:p>
        </w:tc>
        <w:tc>
          <w:tcPr>
            <w:tcW w:w="705" w:type="pct"/>
          </w:tcPr>
          <w:p w14:paraId="7199E0A4">
            <w:pPr>
              <w:rPr>
                <w:rFonts w:ascii="宋体" w:hAnsi="宋体" w:eastAsia="宋体" w:cs="Times New Roman"/>
                <w:szCs w:val="21"/>
              </w:rPr>
            </w:pPr>
          </w:p>
        </w:tc>
        <w:tc>
          <w:tcPr>
            <w:tcW w:w="855" w:type="pct"/>
          </w:tcPr>
          <w:p w14:paraId="374BE878">
            <w:pPr>
              <w:rPr>
                <w:rFonts w:ascii="宋体" w:hAnsi="宋体" w:eastAsia="宋体" w:cs="Times New Roman"/>
                <w:szCs w:val="21"/>
              </w:rPr>
            </w:pPr>
          </w:p>
        </w:tc>
      </w:tr>
    </w:tbl>
    <w:p w14:paraId="1221276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根据上述业绩情况，按招标文件要求附销售或服务合同复印件及评审标准要求的证明材料。</w:t>
      </w:r>
    </w:p>
    <w:p w14:paraId="1CF1F00A">
      <w:pPr>
        <w:widowControl/>
        <w:jc w:val="left"/>
        <w:rPr>
          <w:rFonts w:ascii="Calibri" w:hAnsi="Calibri" w:eastAsia="宋体" w:cs="Times New Roman"/>
          <w:kern w:val="0"/>
          <w:sz w:val="20"/>
          <w:szCs w:val="20"/>
          <w:lang w:eastAsia="zh-Hans"/>
        </w:rPr>
      </w:pPr>
    </w:p>
    <w:p w14:paraId="7E992DC3">
      <w:pPr>
        <w:widowControl/>
        <w:jc w:val="left"/>
        <w:rPr>
          <w:rFonts w:ascii="Calibri" w:hAnsi="Calibri" w:eastAsia="宋体" w:cs="Times New Roman"/>
          <w:kern w:val="0"/>
          <w:sz w:val="20"/>
          <w:szCs w:val="20"/>
        </w:rPr>
      </w:pPr>
    </w:p>
    <w:p w14:paraId="5B3403C4">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D0530F5">
      <w:pPr>
        <w:widowControl/>
        <w:jc w:val="left"/>
        <w:rPr>
          <w:rFonts w:ascii="Calibri" w:hAnsi="Calibri" w:eastAsia="宋体" w:cs="Times New Roman"/>
          <w:kern w:val="0"/>
          <w:sz w:val="20"/>
          <w:szCs w:val="20"/>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8928401">
      <w:pPr>
        <w:pageBreakBefore/>
        <w:rPr>
          <w:rFonts w:ascii="Calibri" w:hAnsi="Calibri" w:eastAsia="宋体" w:cs="Times New Roman"/>
          <w:kern w:val="0"/>
          <w:sz w:val="20"/>
          <w:szCs w:val="20"/>
          <w:lang w:eastAsia="zh-Hans"/>
        </w:rPr>
      </w:pPr>
      <w:bookmarkStart w:id="57" w:name="_Toc169799800"/>
      <w:r>
        <w:rPr>
          <w:rFonts w:ascii="宋体" w:hAnsi="宋体" w:eastAsia="宋体"/>
          <w:b/>
          <w:bCs/>
          <w:sz w:val="24"/>
          <w:szCs w:val="28"/>
        </w:rPr>
        <w:t>格式十</w:t>
      </w:r>
      <w:r>
        <w:rPr>
          <w:rFonts w:hint="eastAsia" w:ascii="宋体" w:hAnsi="宋体" w:eastAsia="宋体"/>
          <w:b/>
          <w:bCs/>
          <w:sz w:val="24"/>
          <w:szCs w:val="28"/>
          <w:lang w:val="en-US" w:eastAsia="zh-CN"/>
        </w:rPr>
        <w:t>六</w:t>
      </w:r>
      <w:r>
        <w:rPr>
          <w:rFonts w:ascii="宋体" w:hAnsi="宋体" w:eastAsia="宋体"/>
          <w:b/>
          <w:bCs/>
          <w:sz w:val="24"/>
          <w:szCs w:val="28"/>
        </w:rPr>
        <w:t>：</w:t>
      </w:r>
      <w:bookmarkEnd w:id="57"/>
    </w:p>
    <w:p w14:paraId="77DEE211">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技术和服务要求响应表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5" w:type="pct"/>
            <w:vAlign w:val="center"/>
          </w:tcPr>
          <w:p w14:paraId="3C939F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序号</w:t>
            </w:r>
          </w:p>
        </w:tc>
        <w:tc>
          <w:tcPr>
            <w:tcW w:w="421" w:type="pct"/>
            <w:vAlign w:val="center"/>
          </w:tcPr>
          <w:p w14:paraId="7508CF8B">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参数性质</w:t>
            </w:r>
          </w:p>
        </w:tc>
        <w:tc>
          <w:tcPr>
            <w:tcW w:w="842" w:type="pct"/>
            <w:vAlign w:val="center"/>
          </w:tcPr>
          <w:p w14:paraId="6E0F01DA">
            <w:pPr>
              <w:widowControl/>
              <w:jc w:val="center"/>
              <w:rPr>
                <w:rFonts w:ascii="Calibri" w:hAnsi="Calibri" w:eastAsia="宋体" w:cs="Times New Roman"/>
                <w:b/>
                <w:bCs/>
                <w:kern w:val="0"/>
                <w:szCs w:val="21"/>
                <w:lang w:eastAsia="zh-Hans"/>
              </w:rPr>
            </w:pPr>
            <w:r>
              <w:rPr>
                <w:rFonts w:hint="eastAsia" w:ascii="Calibri" w:hAnsi="Calibri" w:eastAsia="宋体" w:cs="Times New Roman"/>
                <w:b/>
                <w:bCs/>
                <w:kern w:val="0"/>
                <w:szCs w:val="21"/>
                <w:lang w:eastAsia="zh-Hans"/>
              </w:rPr>
              <w:t>招标文件</w:t>
            </w:r>
            <w:r>
              <w:rPr>
                <w:rFonts w:ascii="Calibri" w:hAnsi="Calibri" w:eastAsia="宋体" w:cs="Times New Roman"/>
                <w:b/>
                <w:bCs/>
                <w:kern w:val="0"/>
                <w:szCs w:val="21"/>
                <w:lang w:eastAsia="zh-Hans"/>
              </w:rPr>
              <w:t>规定的技术和服务要求</w:t>
            </w:r>
          </w:p>
        </w:tc>
        <w:tc>
          <w:tcPr>
            <w:tcW w:w="673" w:type="pct"/>
            <w:vAlign w:val="center"/>
          </w:tcPr>
          <w:p w14:paraId="50C6F9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投标文件响应的具体内容</w:t>
            </w:r>
          </w:p>
        </w:tc>
        <w:tc>
          <w:tcPr>
            <w:tcW w:w="673" w:type="pct"/>
            <w:vAlign w:val="center"/>
          </w:tcPr>
          <w:p w14:paraId="7C6C5BE3">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型号</w:t>
            </w:r>
          </w:p>
        </w:tc>
        <w:tc>
          <w:tcPr>
            <w:tcW w:w="757" w:type="pct"/>
            <w:vAlign w:val="center"/>
          </w:tcPr>
          <w:p w14:paraId="640E140A">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是否偏离</w:t>
            </w:r>
          </w:p>
        </w:tc>
        <w:tc>
          <w:tcPr>
            <w:tcW w:w="674" w:type="pct"/>
            <w:vAlign w:val="center"/>
          </w:tcPr>
          <w:p w14:paraId="0B23B82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证明文件所在位置</w:t>
            </w:r>
          </w:p>
        </w:tc>
        <w:tc>
          <w:tcPr>
            <w:tcW w:w="455" w:type="pct"/>
            <w:vAlign w:val="center"/>
          </w:tcPr>
          <w:p w14:paraId="745C4E9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21" w:type="pct"/>
          </w:tcPr>
          <w:p w14:paraId="32B30E9C">
            <w:pPr>
              <w:jc w:val="center"/>
              <w:rPr>
                <w:rFonts w:ascii="Calibri" w:hAnsi="Calibri" w:eastAsia="宋体" w:cs="Times New Roman"/>
                <w:szCs w:val="24"/>
              </w:rPr>
            </w:pPr>
          </w:p>
        </w:tc>
        <w:tc>
          <w:tcPr>
            <w:tcW w:w="842" w:type="pct"/>
          </w:tcPr>
          <w:p w14:paraId="1A444041">
            <w:pPr>
              <w:jc w:val="center"/>
              <w:rPr>
                <w:rFonts w:ascii="Calibri" w:hAnsi="Calibri" w:eastAsia="宋体" w:cs="Times New Roman"/>
                <w:szCs w:val="24"/>
              </w:rPr>
            </w:pPr>
          </w:p>
        </w:tc>
        <w:tc>
          <w:tcPr>
            <w:tcW w:w="673" w:type="pct"/>
          </w:tcPr>
          <w:p w14:paraId="4761BF53">
            <w:pPr>
              <w:jc w:val="center"/>
              <w:rPr>
                <w:rFonts w:ascii="Calibri" w:hAnsi="Calibri" w:eastAsia="宋体" w:cs="Times New Roman"/>
                <w:szCs w:val="24"/>
              </w:rPr>
            </w:pPr>
          </w:p>
        </w:tc>
        <w:tc>
          <w:tcPr>
            <w:tcW w:w="673" w:type="pct"/>
          </w:tcPr>
          <w:p w14:paraId="0BF5B875">
            <w:pPr>
              <w:jc w:val="center"/>
              <w:rPr>
                <w:rFonts w:ascii="Calibri" w:hAnsi="Calibri" w:eastAsia="宋体" w:cs="Times New Roman"/>
                <w:szCs w:val="24"/>
              </w:rPr>
            </w:pPr>
          </w:p>
        </w:tc>
        <w:tc>
          <w:tcPr>
            <w:tcW w:w="757" w:type="pct"/>
          </w:tcPr>
          <w:p w14:paraId="6CB22A28">
            <w:pPr>
              <w:jc w:val="center"/>
              <w:rPr>
                <w:rFonts w:ascii="Calibri" w:hAnsi="Calibri" w:eastAsia="宋体" w:cs="Times New Roman"/>
                <w:szCs w:val="24"/>
              </w:rPr>
            </w:pPr>
          </w:p>
        </w:tc>
        <w:tc>
          <w:tcPr>
            <w:tcW w:w="674" w:type="pct"/>
          </w:tcPr>
          <w:p w14:paraId="0A082F94">
            <w:pPr>
              <w:jc w:val="center"/>
              <w:rPr>
                <w:rFonts w:ascii="Calibri" w:hAnsi="Calibri" w:eastAsia="宋体" w:cs="Times New Roman"/>
                <w:szCs w:val="24"/>
              </w:rPr>
            </w:pPr>
          </w:p>
        </w:tc>
        <w:tc>
          <w:tcPr>
            <w:tcW w:w="455" w:type="pct"/>
          </w:tcPr>
          <w:p w14:paraId="7715FBBB">
            <w:pPr>
              <w:jc w:val="center"/>
              <w:rPr>
                <w:rFonts w:ascii="Calibri" w:hAnsi="Calibri" w:eastAsia="宋体" w:cs="Times New Roman"/>
                <w:szCs w:val="24"/>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21" w:type="pct"/>
          </w:tcPr>
          <w:p w14:paraId="18A69C00">
            <w:pPr>
              <w:jc w:val="center"/>
              <w:rPr>
                <w:rFonts w:ascii="Calibri" w:hAnsi="Calibri" w:eastAsia="宋体" w:cs="Times New Roman"/>
                <w:szCs w:val="24"/>
              </w:rPr>
            </w:pPr>
          </w:p>
        </w:tc>
        <w:tc>
          <w:tcPr>
            <w:tcW w:w="842" w:type="pct"/>
          </w:tcPr>
          <w:p w14:paraId="4ABB5D74">
            <w:pPr>
              <w:jc w:val="center"/>
              <w:rPr>
                <w:rFonts w:ascii="Calibri" w:hAnsi="Calibri" w:eastAsia="宋体" w:cs="Times New Roman"/>
                <w:szCs w:val="24"/>
              </w:rPr>
            </w:pPr>
          </w:p>
        </w:tc>
        <w:tc>
          <w:tcPr>
            <w:tcW w:w="673" w:type="pct"/>
          </w:tcPr>
          <w:p w14:paraId="10FD007D">
            <w:pPr>
              <w:jc w:val="center"/>
              <w:rPr>
                <w:rFonts w:ascii="Calibri" w:hAnsi="Calibri" w:eastAsia="宋体" w:cs="Times New Roman"/>
                <w:szCs w:val="24"/>
              </w:rPr>
            </w:pPr>
          </w:p>
        </w:tc>
        <w:tc>
          <w:tcPr>
            <w:tcW w:w="673" w:type="pct"/>
          </w:tcPr>
          <w:p w14:paraId="55086A9D">
            <w:pPr>
              <w:jc w:val="center"/>
              <w:rPr>
                <w:rFonts w:ascii="Calibri" w:hAnsi="Calibri" w:eastAsia="宋体" w:cs="Times New Roman"/>
                <w:szCs w:val="24"/>
              </w:rPr>
            </w:pPr>
          </w:p>
        </w:tc>
        <w:tc>
          <w:tcPr>
            <w:tcW w:w="757" w:type="pct"/>
          </w:tcPr>
          <w:p w14:paraId="3EEEF382">
            <w:pPr>
              <w:jc w:val="center"/>
              <w:rPr>
                <w:rFonts w:ascii="Calibri" w:hAnsi="Calibri" w:eastAsia="宋体" w:cs="Times New Roman"/>
                <w:szCs w:val="24"/>
              </w:rPr>
            </w:pPr>
          </w:p>
        </w:tc>
        <w:tc>
          <w:tcPr>
            <w:tcW w:w="674" w:type="pct"/>
          </w:tcPr>
          <w:p w14:paraId="7000A055">
            <w:pPr>
              <w:jc w:val="center"/>
              <w:rPr>
                <w:rFonts w:ascii="Calibri" w:hAnsi="Calibri" w:eastAsia="宋体" w:cs="Times New Roman"/>
                <w:szCs w:val="24"/>
              </w:rPr>
            </w:pPr>
          </w:p>
        </w:tc>
        <w:tc>
          <w:tcPr>
            <w:tcW w:w="455" w:type="pct"/>
          </w:tcPr>
          <w:p w14:paraId="6313E279">
            <w:pPr>
              <w:jc w:val="center"/>
              <w:rPr>
                <w:rFonts w:ascii="Calibri" w:hAnsi="Calibri" w:eastAsia="宋体" w:cs="Times New Roman"/>
                <w:szCs w:val="24"/>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21" w:type="pct"/>
          </w:tcPr>
          <w:p w14:paraId="0728229E">
            <w:pPr>
              <w:jc w:val="center"/>
              <w:rPr>
                <w:rFonts w:ascii="Calibri" w:hAnsi="Calibri" w:eastAsia="宋体" w:cs="Times New Roman"/>
                <w:szCs w:val="24"/>
              </w:rPr>
            </w:pPr>
          </w:p>
        </w:tc>
        <w:tc>
          <w:tcPr>
            <w:tcW w:w="842" w:type="pct"/>
          </w:tcPr>
          <w:p w14:paraId="29C4B615">
            <w:pPr>
              <w:jc w:val="center"/>
              <w:rPr>
                <w:rFonts w:ascii="Calibri" w:hAnsi="Calibri" w:eastAsia="宋体" w:cs="Times New Roman"/>
                <w:szCs w:val="24"/>
              </w:rPr>
            </w:pPr>
          </w:p>
        </w:tc>
        <w:tc>
          <w:tcPr>
            <w:tcW w:w="673" w:type="pct"/>
          </w:tcPr>
          <w:p w14:paraId="7A89FD52">
            <w:pPr>
              <w:jc w:val="center"/>
              <w:rPr>
                <w:rFonts w:ascii="Calibri" w:hAnsi="Calibri" w:eastAsia="宋体" w:cs="Times New Roman"/>
                <w:szCs w:val="24"/>
              </w:rPr>
            </w:pPr>
          </w:p>
        </w:tc>
        <w:tc>
          <w:tcPr>
            <w:tcW w:w="673" w:type="pct"/>
          </w:tcPr>
          <w:p w14:paraId="1AC82DC0">
            <w:pPr>
              <w:jc w:val="center"/>
              <w:rPr>
                <w:rFonts w:ascii="Calibri" w:hAnsi="Calibri" w:eastAsia="宋体" w:cs="Times New Roman"/>
                <w:szCs w:val="24"/>
              </w:rPr>
            </w:pPr>
          </w:p>
        </w:tc>
        <w:tc>
          <w:tcPr>
            <w:tcW w:w="757" w:type="pct"/>
          </w:tcPr>
          <w:p w14:paraId="0C8FD514">
            <w:pPr>
              <w:jc w:val="center"/>
              <w:rPr>
                <w:rFonts w:ascii="Calibri" w:hAnsi="Calibri" w:eastAsia="宋体" w:cs="Times New Roman"/>
                <w:szCs w:val="24"/>
              </w:rPr>
            </w:pPr>
          </w:p>
        </w:tc>
        <w:tc>
          <w:tcPr>
            <w:tcW w:w="674" w:type="pct"/>
          </w:tcPr>
          <w:p w14:paraId="04EE07D5">
            <w:pPr>
              <w:jc w:val="center"/>
              <w:rPr>
                <w:rFonts w:ascii="Calibri" w:hAnsi="Calibri" w:eastAsia="宋体" w:cs="Times New Roman"/>
                <w:szCs w:val="24"/>
              </w:rPr>
            </w:pPr>
          </w:p>
        </w:tc>
        <w:tc>
          <w:tcPr>
            <w:tcW w:w="455" w:type="pct"/>
          </w:tcPr>
          <w:p w14:paraId="3AAF2642">
            <w:pPr>
              <w:jc w:val="center"/>
              <w:rPr>
                <w:rFonts w:ascii="Calibri" w:hAnsi="Calibri" w:eastAsia="宋体" w:cs="Times New Roman"/>
                <w:szCs w:val="24"/>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21" w:type="pct"/>
          </w:tcPr>
          <w:p w14:paraId="75E715A6">
            <w:pPr>
              <w:jc w:val="center"/>
              <w:rPr>
                <w:rFonts w:ascii="Calibri" w:hAnsi="Calibri" w:eastAsia="宋体" w:cs="Times New Roman"/>
                <w:szCs w:val="24"/>
              </w:rPr>
            </w:pPr>
          </w:p>
        </w:tc>
        <w:tc>
          <w:tcPr>
            <w:tcW w:w="842" w:type="pct"/>
          </w:tcPr>
          <w:p w14:paraId="3D366722">
            <w:pPr>
              <w:jc w:val="center"/>
              <w:rPr>
                <w:rFonts w:ascii="Calibri" w:hAnsi="Calibri" w:eastAsia="宋体" w:cs="Times New Roman"/>
                <w:szCs w:val="24"/>
              </w:rPr>
            </w:pPr>
          </w:p>
        </w:tc>
        <w:tc>
          <w:tcPr>
            <w:tcW w:w="673" w:type="pct"/>
          </w:tcPr>
          <w:p w14:paraId="6B1F577E">
            <w:pPr>
              <w:jc w:val="center"/>
              <w:rPr>
                <w:rFonts w:ascii="Calibri" w:hAnsi="Calibri" w:eastAsia="宋体" w:cs="Times New Roman"/>
                <w:szCs w:val="24"/>
              </w:rPr>
            </w:pPr>
          </w:p>
        </w:tc>
        <w:tc>
          <w:tcPr>
            <w:tcW w:w="673" w:type="pct"/>
          </w:tcPr>
          <w:p w14:paraId="2C6C7C4E">
            <w:pPr>
              <w:jc w:val="center"/>
              <w:rPr>
                <w:rFonts w:ascii="Calibri" w:hAnsi="Calibri" w:eastAsia="宋体" w:cs="Times New Roman"/>
                <w:szCs w:val="24"/>
              </w:rPr>
            </w:pPr>
          </w:p>
        </w:tc>
        <w:tc>
          <w:tcPr>
            <w:tcW w:w="757" w:type="pct"/>
          </w:tcPr>
          <w:p w14:paraId="58E975CE">
            <w:pPr>
              <w:jc w:val="center"/>
              <w:rPr>
                <w:rFonts w:ascii="Calibri" w:hAnsi="Calibri" w:eastAsia="宋体" w:cs="Times New Roman"/>
                <w:szCs w:val="24"/>
              </w:rPr>
            </w:pPr>
          </w:p>
        </w:tc>
        <w:tc>
          <w:tcPr>
            <w:tcW w:w="674" w:type="pct"/>
          </w:tcPr>
          <w:p w14:paraId="0F5945E4">
            <w:pPr>
              <w:jc w:val="center"/>
              <w:rPr>
                <w:rFonts w:ascii="Calibri" w:hAnsi="Calibri" w:eastAsia="宋体" w:cs="Times New Roman"/>
                <w:szCs w:val="24"/>
              </w:rPr>
            </w:pPr>
          </w:p>
        </w:tc>
        <w:tc>
          <w:tcPr>
            <w:tcW w:w="455" w:type="pct"/>
          </w:tcPr>
          <w:p w14:paraId="6EDAFE70">
            <w:pPr>
              <w:jc w:val="center"/>
              <w:rPr>
                <w:rFonts w:ascii="Calibri" w:hAnsi="Calibri" w:eastAsia="宋体" w:cs="Times New Roman"/>
                <w:szCs w:val="24"/>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21" w:type="pct"/>
          </w:tcPr>
          <w:p w14:paraId="5303FFEA">
            <w:pPr>
              <w:jc w:val="center"/>
              <w:rPr>
                <w:rFonts w:ascii="Calibri" w:hAnsi="Calibri" w:eastAsia="宋体" w:cs="Times New Roman"/>
                <w:szCs w:val="24"/>
              </w:rPr>
            </w:pPr>
          </w:p>
        </w:tc>
        <w:tc>
          <w:tcPr>
            <w:tcW w:w="842" w:type="pct"/>
          </w:tcPr>
          <w:p w14:paraId="5B7D9351">
            <w:pPr>
              <w:jc w:val="center"/>
              <w:rPr>
                <w:rFonts w:ascii="Calibri" w:hAnsi="Calibri" w:eastAsia="宋体" w:cs="Times New Roman"/>
                <w:szCs w:val="24"/>
              </w:rPr>
            </w:pPr>
          </w:p>
        </w:tc>
        <w:tc>
          <w:tcPr>
            <w:tcW w:w="673" w:type="pct"/>
          </w:tcPr>
          <w:p w14:paraId="7B89660F">
            <w:pPr>
              <w:jc w:val="center"/>
              <w:rPr>
                <w:rFonts w:ascii="Calibri" w:hAnsi="Calibri" w:eastAsia="宋体" w:cs="Times New Roman"/>
                <w:szCs w:val="24"/>
              </w:rPr>
            </w:pPr>
          </w:p>
        </w:tc>
        <w:tc>
          <w:tcPr>
            <w:tcW w:w="673" w:type="pct"/>
          </w:tcPr>
          <w:p w14:paraId="611D5345">
            <w:pPr>
              <w:jc w:val="center"/>
              <w:rPr>
                <w:rFonts w:ascii="Calibri" w:hAnsi="Calibri" w:eastAsia="宋体" w:cs="Times New Roman"/>
                <w:szCs w:val="24"/>
              </w:rPr>
            </w:pPr>
          </w:p>
        </w:tc>
        <w:tc>
          <w:tcPr>
            <w:tcW w:w="757" w:type="pct"/>
          </w:tcPr>
          <w:p w14:paraId="3D1067CA">
            <w:pPr>
              <w:jc w:val="center"/>
              <w:rPr>
                <w:rFonts w:ascii="Calibri" w:hAnsi="Calibri" w:eastAsia="宋体" w:cs="Times New Roman"/>
                <w:szCs w:val="24"/>
              </w:rPr>
            </w:pPr>
          </w:p>
        </w:tc>
        <w:tc>
          <w:tcPr>
            <w:tcW w:w="674" w:type="pct"/>
          </w:tcPr>
          <w:p w14:paraId="396A9589">
            <w:pPr>
              <w:jc w:val="center"/>
              <w:rPr>
                <w:rFonts w:ascii="Calibri" w:hAnsi="Calibri" w:eastAsia="宋体" w:cs="Times New Roman"/>
                <w:szCs w:val="24"/>
              </w:rPr>
            </w:pPr>
          </w:p>
        </w:tc>
        <w:tc>
          <w:tcPr>
            <w:tcW w:w="455" w:type="pct"/>
          </w:tcPr>
          <w:p w14:paraId="48F78ADA">
            <w:pPr>
              <w:jc w:val="center"/>
              <w:rPr>
                <w:rFonts w:ascii="Calibri" w:hAnsi="Calibri" w:eastAsia="宋体" w:cs="Times New Roman"/>
                <w:szCs w:val="24"/>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21" w:type="pct"/>
          </w:tcPr>
          <w:p w14:paraId="628F3EA5">
            <w:pPr>
              <w:jc w:val="center"/>
              <w:rPr>
                <w:rFonts w:ascii="Calibri" w:hAnsi="Calibri" w:eastAsia="宋体" w:cs="Times New Roman"/>
                <w:szCs w:val="24"/>
              </w:rPr>
            </w:pPr>
          </w:p>
        </w:tc>
        <w:tc>
          <w:tcPr>
            <w:tcW w:w="842" w:type="pct"/>
          </w:tcPr>
          <w:p w14:paraId="2C632F24">
            <w:pPr>
              <w:jc w:val="center"/>
              <w:rPr>
                <w:rFonts w:ascii="Calibri" w:hAnsi="Calibri" w:eastAsia="宋体" w:cs="Times New Roman"/>
                <w:szCs w:val="24"/>
              </w:rPr>
            </w:pPr>
          </w:p>
        </w:tc>
        <w:tc>
          <w:tcPr>
            <w:tcW w:w="673" w:type="pct"/>
          </w:tcPr>
          <w:p w14:paraId="74143178">
            <w:pPr>
              <w:jc w:val="center"/>
              <w:rPr>
                <w:rFonts w:ascii="Calibri" w:hAnsi="Calibri" w:eastAsia="宋体" w:cs="Times New Roman"/>
                <w:szCs w:val="24"/>
              </w:rPr>
            </w:pPr>
          </w:p>
        </w:tc>
        <w:tc>
          <w:tcPr>
            <w:tcW w:w="673" w:type="pct"/>
          </w:tcPr>
          <w:p w14:paraId="45BACE0B">
            <w:pPr>
              <w:jc w:val="center"/>
              <w:rPr>
                <w:rFonts w:ascii="Calibri" w:hAnsi="Calibri" w:eastAsia="宋体" w:cs="Times New Roman"/>
                <w:szCs w:val="24"/>
              </w:rPr>
            </w:pPr>
          </w:p>
        </w:tc>
        <w:tc>
          <w:tcPr>
            <w:tcW w:w="757" w:type="pct"/>
          </w:tcPr>
          <w:p w14:paraId="2A7F42CE">
            <w:pPr>
              <w:jc w:val="center"/>
              <w:rPr>
                <w:rFonts w:ascii="Calibri" w:hAnsi="Calibri" w:eastAsia="宋体" w:cs="Times New Roman"/>
                <w:szCs w:val="24"/>
              </w:rPr>
            </w:pPr>
          </w:p>
        </w:tc>
        <w:tc>
          <w:tcPr>
            <w:tcW w:w="674" w:type="pct"/>
          </w:tcPr>
          <w:p w14:paraId="6F32A543">
            <w:pPr>
              <w:jc w:val="center"/>
              <w:rPr>
                <w:rFonts w:ascii="Calibri" w:hAnsi="Calibri" w:eastAsia="宋体" w:cs="Times New Roman"/>
                <w:szCs w:val="24"/>
              </w:rPr>
            </w:pPr>
          </w:p>
        </w:tc>
        <w:tc>
          <w:tcPr>
            <w:tcW w:w="455" w:type="pct"/>
          </w:tcPr>
          <w:p w14:paraId="04FADFAC">
            <w:pPr>
              <w:jc w:val="center"/>
              <w:rPr>
                <w:rFonts w:ascii="Calibri" w:hAnsi="Calibri" w:eastAsia="宋体" w:cs="Times New Roman"/>
                <w:szCs w:val="24"/>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w:t>
            </w:r>
          </w:p>
        </w:tc>
        <w:tc>
          <w:tcPr>
            <w:tcW w:w="421" w:type="pct"/>
          </w:tcPr>
          <w:p w14:paraId="4CE3F31D">
            <w:pPr>
              <w:jc w:val="center"/>
              <w:rPr>
                <w:rFonts w:ascii="Calibri" w:hAnsi="Calibri" w:eastAsia="宋体" w:cs="Times New Roman"/>
                <w:szCs w:val="24"/>
              </w:rPr>
            </w:pPr>
          </w:p>
        </w:tc>
        <w:tc>
          <w:tcPr>
            <w:tcW w:w="842" w:type="pct"/>
          </w:tcPr>
          <w:p w14:paraId="5FF286DC">
            <w:pPr>
              <w:jc w:val="center"/>
              <w:rPr>
                <w:rFonts w:ascii="Calibri" w:hAnsi="Calibri" w:eastAsia="宋体" w:cs="Times New Roman"/>
                <w:szCs w:val="24"/>
              </w:rPr>
            </w:pPr>
          </w:p>
        </w:tc>
        <w:tc>
          <w:tcPr>
            <w:tcW w:w="673" w:type="pct"/>
          </w:tcPr>
          <w:p w14:paraId="762C9244">
            <w:pPr>
              <w:jc w:val="center"/>
              <w:rPr>
                <w:rFonts w:ascii="Calibri" w:hAnsi="Calibri" w:eastAsia="宋体" w:cs="Times New Roman"/>
                <w:szCs w:val="24"/>
              </w:rPr>
            </w:pPr>
          </w:p>
        </w:tc>
        <w:tc>
          <w:tcPr>
            <w:tcW w:w="673" w:type="pct"/>
          </w:tcPr>
          <w:p w14:paraId="26F42D92">
            <w:pPr>
              <w:jc w:val="center"/>
              <w:rPr>
                <w:rFonts w:ascii="Calibri" w:hAnsi="Calibri" w:eastAsia="宋体" w:cs="Times New Roman"/>
                <w:szCs w:val="24"/>
              </w:rPr>
            </w:pPr>
          </w:p>
        </w:tc>
        <w:tc>
          <w:tcPr>
            <w:tcW w:w="757" w:type="pct"/>
          </w:tcPr>
          <w:p w14:paraId="0084FF0D">
            <w:pPr>
              <w:jc w:val="center"/>
              <w:rPr>
                <w:rFonts w:ascii="Calibri" w:hAnsi="Calibri" w:eastAsia="宋体" w:cs="Times New Roman"/>
                <w:szCs w:val="24"/>
              </w:rPr>
            </w:pPr>
          </w:p>
        </w:tc>
        <w:tc>
          <w:tcPr>
            <w:tcW w:w="674" w:type="pct"/>
          </w:tcPr>
          <w:p w14:paraId="0939545E">
            <w:pPr>
              <w:jc w:val="center"/>
              <w:rPr>
                <w:rFonts w:ascii="Calibri" w:hAnsi="Calibri" w:eastAsia="宋体" w:cs="Times New Roman"/>
                <w:szCs w:val="24"/>
              </w:rPr>
            </w:pPr>
          </w:p>
        </w:tc>
        <w:tc>
          <w:tcPr>
            <w:tcW w:w="455" w:type="pct"/>
          </w:tcPr>
          <w:p w14:paraId="776647EE">
            <w:pPr>
              <w:jc w:val="center"/>
              <w:rPr>
                <w:rFonts w:ascii="Calibri" w:hAnsi="Calibri" w:eastAsia="宋体" w:cs="Times New Roman"/>
                <w:szCs w:val="24"/>
              </w:rPr>
            </w:pPr>
          </w:p>
        </w:tc>
      </w:tr>
    </w:tbl>
    <w:p w14:paraId="6BA86BFE">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4BB1D7AB">
      <w:pPr>
        <w:widowControl/>
        <w:jc w:val="left"/>
        <w:rPr>
          <w:rFonts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招标文</w:t>
      </w:r>
      <w:r>
        <w:rPr>
          <w:rFonts w:ascii="宋体" w:hAnsi="宋体" w:eastAsia="宋体" w:cs="Times New Roman"/>
          <w:kern w:val="0"/>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AA621EE">
      <w:pPr>
        <w:widowControl/>
        <w:jc w:val="left"/>
        <w:rPr>
          <w:rFonts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lang w:eastAsia="zh-Hans"/>
        </w:rPr>
        <w:t>“型号</w:t>
      </w:r>
      <w:r>
        <w:rPr>
          <w:rFonts w:ascii="宋体" w:hAnsi="宋体" w:eastAsia="宋体" w:cs="Calibri"/>
          <w:kern w:val="0"/>
          <w:szCs w:val="21"/>
          <w:lang w:eastAsia="zh-Hans"/>
        </w:rPr>
        <w:t>”</w:t>
      </w:r>
      <w:r>
        <w:rPr>
          <w:rFonts w:hint="eastAsia" w:ascii="宋体" w:hAnsi="宋体" w:eastAsia="宋体" w:cs="Calibri"/>
          <w:kern w:val="0"/>
          <w:szCs w:val="21"/>
          <w:lang w:eastAsia="zh-Hans"/>
        </w:rPr>
        <w:t>项，若无，填写：</w:t>
      </w:r>
      <w:r>
        <w:rPr>
          <w:rFonts w:ascii="宋体" w:hAnsi="宋体" w:eastAsia="宋体" w:cs="Times New Roman"/>
          <w:kern w:val="0"/>
          <w:szCs w:val="21"/>
          <w:lang w:eastAsia="zh-Hans"/>
        </w:rPr>
        <w:t>“</w:t>
      </w:r>
      <w:r>
        <w:rPr>
          <w:rFonts w:hint="eastAsia" w:ascii="宋体" w:hAnsi="宋体" w:eastAsia="宋体" w:cs="Times New Roman"/>
          <w:kern w:val="0"/>
          <w:szCs w:val="21"/>
        </w:rPr>
        <w:t xml:space="preserve"> </w:t>
      </w:r>
      <w:r>
        <w:rPr>
          <w:rStyle w:val="15"/>
          <w:rFonts w:ascii="宋体" w:hAnsi="宋体" w:eastAsia="宋体" w:cs="Arial"/>
          <w:i w:val="0"/>
          <w:iCs w:val="0"/>
          <w:szCs w:val="21"/>
          <w:shd w:val="clear" w:color="auto" w:fill="FFFFFF"/>
        </w:rPr>
        <w:t>/</w:t>
      </w:r>
      <w:r>
        <w:rPr>
          <w:rStyle w:val="15"/>
          <w:rFonts w:hint="eastAsia" w:ascii="宋体" w:hAnsi="宋体" w:eastAsia="宋体" w:cs="Arial"/>
          <w:i w:val="0"/>
          <w:iCs w:val="0"/>
          <w:szCs w:val="21"/>
          <w:shd w:val="clear" w:color="auto" w:fill="FFFFFF"/>
        </w:rPr>
        <w:t xml:space="preserve"> </w:t>
      </w:r>
      <w:r>
        <w:rPr>
          <w:rFonts w:ascii="宋体" w:hAnsi="宋体" w:eastAsia="宋体" w:cs="Calibri"/>
          <w:kern w:val="0"/>
          <w:szCs w:val="21"/>
          <w:lang w:eastAsia="zh-Hans"/>
        </w:rPr>
        <w:t>”</w:t>
      </w:r>
      <w:r>
        <w:rPr>
          <w:rStyle w:val="15"/>
          <w:rFonts w:ascii="宋体" w:hAnsi="宋体" w:eastAsia="宋体" w:cs="Arial"/>
          <w:i w:val="0"/>
          <w:iCs w:val="0"/>
          <w:szCs w:val="21"/>
          <w:shd w:val="clear" w:color="auto" w:fill="FFFFFF"/>
        </w:rPr>
        <w:t>。</w:t>
      </w:r>
    </w:p>
    <w:p w14:paraId="278EC07C">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rPr>
        <w:t>4</w:t>
      </w:r>
      <w:r>
        <w:rPr>
          <w:rFonts w:ascii="宋体" w:hAnsi="宋体" w:eastAsia="宋体" w:cs="Times New Roman"/>
          <w:kern w:val="0"/>
          <w:szCs w:val="21"/>
          <w:lang w:eastAsia="zh-Hans"/>
        </w:rPr>
        <w:t>.“是否偏离”项下应按下列规定填写：优于的，填写“正偏离”；符合的，填写“无偏离”；低于的，填写“负偏离”。</w:t>
      </w:r>
    </w:p>
    <w:p w14:paraId="2A7B1AF5">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rPr>
        <w:t>5</w:t>
      </w:r>
      <w:r>
        <w:rPr>
          <w:rFonts w:ascii="宋体" w:hAnsi="宋体" w:eastAsia="宋体" w:cs="Times New Roman"/>
          <w:kern w:val="0"/>
          <w:szCs w:val="21"/>
          <w:lang w:eastAsia="zh-Hans"/>
        </w:rPr>
        <w:t>.</w:t>
      </w:r>
      <w:bookmarkStart w:id="58" w:name="_Hlk169717981"/>
      <w:r>
        <w:rPr>
          <w:rFonts w:ascii="宋体" w:hAnsi="宋体" w:eastAsia="宋体" w:cs="Times New Roman"/>
          <w:kern w:val="0"/>
          <w:szCs w:val="21"/>
          <w:lang w:eastAsia="zh-Hans"/>
        </w:rPr>
        <w:t>“备注”</w:t>
      </w:r>
      <w:bookmarkEnd w:id="58"/>
      <w:r>
        <w:rPr>
          <w:rFonts w:ascii="宋体" w:hAnsi="宋体" w:eastAsia="宋体" w:cs="Times New Roman"/>
          <w:kern w:val="0"/>
          <w:szCs w:val="21"/>
          <w:lang w:eastAsia="zh-Hans"/>
        </w:rPr>
        <w:t>处可填写偏离情况的说明。</w:t>
      </w:r>
    </w:p>
    <w:p w14:paraId="4BA0B682">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FC5EE89">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5CED2F">
      <w:pPr>
        <w:pageBreakBefore/>
        <w:rPr>
          <w:rFonts w:ascii="Calibri" w:hAnsi="Calibri" w:eastAsia="宋体" w:cs="Times New Roman"/>
          <w:kern w:val="0"/>
          <w:sz w:val="20"/>
          <w:szCs w:val="20"/>
          <w:lang w:eastAsia="zh-Hans"/>
        </w:rPr>
      </w:pPr>
      <w:bookmarkStart w:id="59" w:name="_Toc169799801"/>
      <w:r>
        <w:rPr>
          <w:rFonts w:ascii="宋体" w:hAnsi="宋体" w:eastAsia="宋体"/>
          <w:b/>
          <w:bCs/>
          <w:sz w:val="24"/>
          <w:szCs w:val="28"/>
        </w:rPr>
        <w:t>格式十</w:t>
      </w:r>
      <w:r>
        <w:rPr>
          <w:rFonts w:hint="eastAsia" w:ascii="宋体" w:hAnsi="宋体" w:eastAsia="宋体"/>
          <w:b/>
          <w:bCs/>
          <w:sz w:val="24"/>
          <w:szCs w:val="28"/>
          <w:lang w:eastAsia="zh-CN"/>
        </w:rPr>
        <w:t>七</w:t>
      </w:r>
      <w:r>
        <w:rPr>
          <w:rFonts w:ascii="宋体" w:hAnsi="宋体" w:eastAsia="宋体"/>
          <w:b/>
          <w:bCs/>
          <w:sz w:val="24"/>
          <w:szCs w:val="28"/>
        </w:rPr>
        <w:t>：</w:t>
      </w:r>
      <w:bookmarkEnd w:id="59"/>
    </w:p>
    <w:p w14:paraId="43042819">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商务条件响应表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76" w:type="pct"/>
            <w:vAlign w:val="center"/>
          </w:tcPr>
          <w:p w14:paraId="6EE34BC8">
            <w:pPr>
              <w:widowControl/>
              <w:jc w:val="center"/>
              <w:rPr>
                <w:rFonts w:ascii="宋体" w:hAnsi="宋体" w:eastAsia="宋体" w:cs="Times New Roman"/>
                <w:b/>
                <w:bCs/>
                <w:kern w:val="0"/>
                <w:szCs w:val="21"/>
              </w:rPr>
            </w:pPr>
            <w:r>
              <w:rPr>
                <w:rFonts w:ascii="宋体" w:hAnsi="宋体" w:eastAsia="宋体" w:cs="Times New Roman"/>
                <w:b/>
                <w:bCs/>
                <w:kern w:val="0"/>
                <w:szCs w:val="21"/>
                <w:lang w:eastAsia="zh-Hans"/>
              </w:rPr>
              <w:t>参数性质</w:t>
            </w:r>
          </w:p>
        </w:tc>
        <w:tc>
          <w:tcPr>
            <w:tcW w:w="850" w:type="pct"/>
            <w:vAlign w:val="center"/>
          </w:tcPr>
          <w:p w14:paraId="20DF371D">
            <w:pPr>
              <w:widowControl/>
              <w:jc w:val="center"/>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招标</w:t>
            </w:r>
            <w:r>
              <w:rPr>
                <w:rFonts w:ascii="宋体" w:hAnsi="宋体" w:eastAsia="宋体" w:cs="Times New Roman"/>
                <w:b/>
                <w:bCs/>
                <w:kern w:val="0"/>
                <w:szCs w:val="21"/>
                <w:lang w:eastAsia="zh-Hans"/>
              </w:rPr>
              <w:t>文件规定的商务条件</w:t>
            </w:r>
          </w:p>
        </w:tc>
        <w:tc>
          <w:tcPr>
            <w:tcW w:w="896" w:type="pct"/>
            <w:vAlign w:val="center"/>
          </w:tcPr>
          <w:p w14:paraId="2E5205F7">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投标文件响应的具体内容</w:t>
            </w:r>
          </w:p>
        </w:tc>
        <w:tc>
          <w:tcPr>
            <w:tcW w:w="712" w:type="pct"/>
            <w:vAlign w:val="center"/>
          </w:tcPr>
          <w:p w14:paraId="1BBB9193">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712" w:type="pct"/>
            <w:vAlign w:val="center"/>
          </w:tcPr>
          <w:p w14:paraId="05CC7AC4">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c>
          <w:tcPr>
            <w:tcW w:w="712" w:type="pct"/>
            <w:vAlign w:val="center"/>
          </w:tcPr>
          <w:p w14:paraId="108E53D3">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76" w:type="pct"/>
          </w:tcPr>
          <w:p w14:paraId="24F4A561">
            <w:pPr>
              <w:rPr>
                <w:rFonts w:ascii="宋体" w:hAnsi="宋体" w:eastAsia="宋体" w:cs="Times New Roman"/>
                <w:szCs w:val="21"/>
              </w:rPr>
            </w:pPr>
          </w:p>
        </w:tc>
        <w:tc>
          <w:tcPr>
            <w:tcW w:w="850" w:type="pct"/>
          </w:tcPr>
          <w:p w14:paraId="587938BA">
            <w:pPr>
              <w:rPr>
                <w:rFonts w:ascii="宋体" w:hAnsi="宋体" w:eastAsia="宋体" w:cs="Times New Roman"/>
                <w:szCs w:val="21"/>
              </w:rPr>
            </w:pPr>
          </w:p>
        </w:tc>
        <w:tc>
          <w:tcPr>
            <w:tcW w:w="896" w:type="pct"/>
          </w:tcPr>
          <w:p w14:paraId="3D822424">
            <w:pPr>
              <w:rPr>
                <w:rFonts w:ascii="宋体" w:hAnsi="宋体" w:eastAsia="宋体" w:cs="Times New Roman"/>
                <w:szCs w:val="21"/>
              </w:rPr>
            </w:pPr>
          </w:p>
        </w:tc>
        <w:tc>
          <w:tcPr>
            <w:tcW w:w="712" w:type="pct"/>
          </w:tcPr>
          <w:p w14:paraId="44B15A7C">
            <w:pPr>
              <w:rPr>
                <w:rFonts w:ascii="宋体" w:hAnsi="宋体" w:eastAsia="宋体" w:cs="Times New Roman"/>
                <w:szCs w:val="21"/>
              </w:rPr>
            </w:pPr>
          </w:p>
        </w:tc>
        <w:tc>
          <w:tcPr>
            <w:tcW w:w="712" w:type="pct"/>
          </w:tcPr>
          <w:p w14:paraId="62E925FB">
            <w:pPr>
              <w:rPr>
                <w:rFonts w:ascii="宋体" w:hAnsi="宋体" w:eastAsia="宋体" w:cs="Times New Roman"/>
                <w:szCs w:val="21"/>
              </w:rPr>
            </w:pPr>
          </w:p>
        </w:tc>
        <w:tc>
          <w:tcPr>
            <w:tcW w:w="712" w:type="pct"/>
          </w:tcPr>
          <w:p w14:paraId="2562ED58">
            <w:pPr>
              <w:rPr>
                <w:rFonts w:ascii="宋体" w:hAnsi="宋体" w:eastAsia="宋体" w:cs="Times New Roman"/>
                <w:szCs w:val="21"/>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76" w:type="pct"/>
          </w:tcPr>
          <w:p w14:paraId="457CB21D">
            <w:pPr>
              <w:rPr>
                <w:rFonts w:ascii="宋体" w:hAnsi="宋体" w:eastAsia="宋体" w:cs="Times New Roman"/>
                <w:szCs w:val="21"/>
              </w:rPr>
            </w:pPr>
          </w:p>
        </w:tc>
        <w:tc>
          <w:tcPr>
            <w:tcW w:w="850" w:type="pct"/>
          </w:tcPr>
          <w:p w14:paraId="5BC9E0CB">
            <w:pPr>
              <w:rPr>
                <w:rFonts w:ascii="宋体" w:hAnsi="宋体" w:eastAsia="宋体" w:cs="Times New Roman"/>
                <w:szCs w:val="21"/>
              </w:rPr>
            </w:pPr>
          </w:p>
        </w:tc>
        <w:tc>
          <w:tcPr>
            <w:tcW w:w="896" w:type="pct"/>
          </w:tcPr>
          <w:p w14:paraId="6AC1B8EA">
            <w:pPr>
              <w:rPr>
                <w:rFonts w:ascii="宋体" w:hAnsi="宋体" w:eastAsia="宋体" w:cs="Times New Roman"/>
                <w:szCs w:val="21"/>
              </w:rPr>
            </w:pPr>
          </w:p>
        </w:tc>
        <w:tc>
          <w:tcPr>
            <w:tcW w:w="712" w:type="pct"/>
          </w:tcPr>
          <w:p w14:paraId="24DFDBCD">
            <w:pPr>
              <w:rPr>
                <w:rFonts w:ascii="宋体" w:hAnsi="宋体" w:eastAsia="宋体" w:cs="Times New Roman"/>
                <w:szCs w:val="21"/>
              </w:rPr>
            </w:pPr>
          </w:p>
        </w:tc>
        <w:tc>
          <w:tcPr>
            <w:tcW w:w="712" w:type="pct"/>
          </w:tcPr>
          <w:p w14:paraId="3B000570">
            <w:pPr>
              <w:rPr>
                <w:rFonts w:ascii="宋体" w:hAnsi="宋体" w:eastAsia="宋体" w:cs="Times New Roman"/>
                <w:szCs w:val="21"/>
              </w:rPr>
            </w:pPr>
          </w:p>
        </w:tc>
        <w:tc>
          <w:tcPr>
            <w:tcW w:w="712" w:type="pct"/>
          </w:tcPr>
          <w:p w14:paraId="0ADD7BD9">
            <w:pPr>
              <w:rPr>
                <w:rFonts w:ascii="宋体" w:hAnsi="宋体" w:eastAsia="宋体" w:cs="Times New Roman"/>
                <w:szCs w:val="21"/>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76" w:type="pct"/>
          </w:tcPr>
          <w:p w14:paraId="091DBBBF">
            <w:pPr>
              <w:rPr>
                <w:rFonts w:ascii="宋体" w:hAnsi="宋体" w:eastAsia="宋体" w:cs="Times New Roman"/>
                <w:szCs w:val="21"/>
              </w:rPr>
            </w:pPr>
          </w:p>
        </w:tc>
        <w:tc>
          <w:tcPr>
            <w:tcW w:w="850" w:type="pct"/>
          </w:tcPr>
          <w:p w14:paraId="54B852DF">
            <w:pPr>
              <w:rPr>
                <w:rFonts w:ascii="宋体" w:hAnsi="宋体" w:eastAsia="宋体" w:cs="Times New Roman"/>
                <w:szCs w:val="21"/>
              </w:rPr>
            </w:pPr>
          </w:p>
        </w:tc>
        <w:tc>
          <w:tcPr>
            <w:tcW w:w="896" w:type="pct"/>
          </w:tcPr>
          <w:p w14:paraId="3E501B1A">
            <w:pPr>
              <w:rPr>
                <w:rFonts w:ascii="宋体" w:hAnsi="宋体" w:eastAsia="宋体" w:cs="Times New Roman"/>
                <w:szCs w:val="21"/>
              </w:rPr>
            </w:pPr>
          </w:p>
        </w:tc>
        <w:tc>
          <w:tcPr>
            <w:tcW w:w="712" w:type="pct"/>
          </w:tcPr>
          <w:p w14:paraId="222C8DC3">
            <w:pPr>
              <w:rPr>
                <w:rFonts w:ascii="宋体" w:hAnsi="宋体" w:eastAsia="宋体" w:cs="Times New Roman"/>
                <w:szCs w:val="21"/>
              </w:rPr>
            </w:pPr>
          </w:p>
        </w:tc>
        <w:tc>
          <w:tcPr>
            <w:tcW w:w="712" w:type="pct"/>
          </w:tcPr>
          <w:p w14:paraId="22473919">
            <w:pPr>
              <w:rPr>
                <w:rFonts w:ascii="宋体" w:hAnsi="宋体" w:eastAsia="宋体" w:cs="Times New Roman"/>
                <w:szCs w:val="21"/>
              </w:rPr>
            </w:pPr>
          </w:p>
        </w:tc>
        <w:tc>
          <w:tcPr>
            <w:tcW w:w="712" w:type="pct"/>
          </w:tcPr>
          <w:p w14:paraId="216643F5">
            <w:pPr>
              <w:rPr>
                <w:rFonts w:ascii="宋体" w:hAnsi="宋体" w:eastAsia="宋体" w:cs="Times New Roman"/>
                <w:szCs w:val="21"/>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76" w:type="pct"/>
          </w:tcPr>
          <w:p w14:paraId="7CEB763D">
            <w:pPr>
              <w:rPr>
                <w:rFonts w:ascii="宋体" w:hAnsi="宋体" w:eastAsia="宋体" w:cs="Times New Roman"/>
                <w:szCs w:val="21"/>
              </w:rPr>
            </w:pPr>
          </w:p>
        </w:tc>
        <w:tc>
          <w:tcPr>
            <w:tcW w:w="850" w:type="pct"/>
          </w:tcPr>
          <w:p w14:paraId="7023FC4A">
            <w:pPr>
              <w:rPr>
                <w:rFonts w:ascii="宋体" w:hAnsi="宋体" w:eastAsia="宋体" w:cs="Times New Roman"/>
                <w:szCs w:val="21"/>
              </w:rPr>
            </w:pPr>
          </w:p>
        </w:tc>
        <w:tc>
          <w:tcPr>
            <w:tcW w:w="896" w:type="pct"/>
          </w:tcPr>
          <w:p w14:paraId="2F92A615">
            <w:pPr>
              <w:rPr>
                <w:rFonts w:ascii="宋体" w:hAnsi="宋体" w:eastAsia="宋体" w:cs="Times New Roman"/>
                <w:szCs w:val="21"/>
              </w:rPr>
            </w:pPr>
          </w:p>
        </w:tc>
        <w:tc>
          <w:tcPr>
            <w:tcW w:w="712" w:type="pct"/>
          </w:tcPr>
          <w:p w14:paraId="27FA4F91">
            <w:pPr>
              <w:rPr>
                <w:rFonts w:ascii="宋体" w:hAnsi="宋体" w:eastAsia="宋体" w:cs="Times New Roman"/>
                <w:szCs w:val="21"/>
              </w:rPr>
            </w:pPr>
          </w:p>
        </w:tc>
        <w:tc>
          <w:tcPr>
            <w:tcW w:w="712" w:type="pct"/>
          </w:tcPr>
          <w:p w14:paraId="48CB42A5">
            <w:pPr>
              <w:rPr>
                <w:rFonts w:ascii="宋体" w:hAnsi="宋体" w:eastAsia="宋体" w:cs="Times New Roman"/>
                <w:szCs w:val="21"/>
              </w:rPr>
            </w:pPr>
          </w:p>
        </w:tc>
        <w:tc>
          <w:tcPr>
            <w:tcW w:w="712" w:type="pct"/>
          </w:tcPr>
          <w:p w14:paraId="38C88D08">
            <w:pPr>
              <w:rPr>
                <w:rFonts w:ascii="宋体" w:hAnsi="宋体" w:eastAsia="宋体" w:cs="Times New Roman"/>
                <w:szCs w:val="21"/>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676" w:type="pct"/>
          </w:tcPr>
          <w:p w14:paraId="3BB91E7B">
            <w:pPr>
              <w:rPr>
                <w:rFonts w:ascii="宋体" w:hAnsi="宋体" w:eastAsia="宋体" w:cs="Times New Roman"/>
                <w:szCs w:val="21"/>
              </w:rPr>
            </w:pPr>
          </w:p>
        </w:tc>
        <w:tc>
          <w:tcPr>
            <w:tcW w:w="850" w:type="pct"/>
          </w:tcPr>
          <w:p w14:paraId="47D328C1">
            <w:pPr>
              <w:rPr>
                <w:rFonts w:ascii="宋体" w:hAnsi="宋体" w:eastAsia="宋体" w:cs="Times New Roman"/>
                <w:szCs w:val="21"/>
              </w:rPr>
            </w:pPr>
          </w:p>
        </w:tc>
        <w:tc>
          <w:tcPr>
            <w:tcW w:w="896" w:type="pct"/>
          </w:tcPr>
          <w:p w14:paraId="0ACF4650">
            <w:pPr>
              <w:rPr>
                <w:rFonts w:ascii="宋体" w:hAnsi="宋体" w:eastAsia="宋体" w:cs="Times New Roman"/>
                <w:szCs w:val="21"/>
              </w:rPr>
            </w:pPr>
          </w:p>
        </w:tc>
        <w:tc>
          <w:tcPr>
            <w:tcW w:w="712" w:type="pct"/>
          </w:tcPr>
          <w:p w14:paraId="4CC92881">
            <w:pPr>
              <w:rPr>
                <w:rFonts w:ascii="宋体" w:hAnsi="宋体" w:eastAsia="宋体" w:cs="Times New Roman"/>
                <w:szCs w:val="21"/>
              </w:rPr>
            </w:pPr>
          </w:p>
        </w:tc>
        <w:tc>
          <w:tcPr>
            <w:tcW w:w="712" w:type="pct"/>
          </w:tcPr>
          <w:p w14:paraId="5C23B49A">
            <w:pPr>
              <w:rPr>
                <w:rFonts w:ascii="宋体" w:hAnsi="宋体" w:eastAsia="宋体" w:cs="Times New Roman"/>
                <w:szCs w:val="21"/>
              </w:rPr>
            </w:pPr>
          </w:p>
        </w:tc>
        <w:tc>
          <w:tcPr>
            <w:tcW w:w="712" w:type="pct"/>
          </w:tcPr>
          <w:p w14:paraId="60D46CAF">
            <w:pPr>
              <w:rPr>
                <w:rFonts w:ascii="宋体" w:hAnsi="宋体" w:eastAsia="宋体" w:cs="Times New Roman"/>
                <w:szCs w:val="21"/>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676" w:type="pct"/>
          </w:tcPr>
          <w:p w14:paraId="0EE75553">
            <w:pPr>
              <w:rPr>
                <w:rFonts w:ascii="宋体" w:hAnsi="宋体" w:eastAsia="宋体" w:cs="Times New Roman"/>
                <w:szCs w:val="21"/>
              </w:rPr>
            </w:pPr>
          </w:p>
        </w:tc>
        <w:tc>
          <w:tcPr>
            <w:tcW w:w="850" w:type="pct"/>
          </w:tcPr>
          <w:p w14:paraId="5BC0F843">
            <w:pPr>
              <w:rPr>
                <w:rFonts w:ascii="宋体" w:hAnsi="宋体" w:eastAsia="宋体" w:cs="Times New Roman"/>
                <w:szCs w:val="21"/>
              </w:rPr>
            </w:pPr>
          </w:p>
        </w:tc>
        <w:tc>
          <w:tcPr>
            <w:tcW w:w="896" w:type="pct"/>
          </w:tcPr>
          <w:p w14:paraId="15011B80">
            <w:pPr>
              <w:rPr>
                <w:rFonts w:ascii="宋体" w:hAnsi="宋体" w:eastAsia="宋体" w:cs="Times New Roman"/>
                <w:szCs w:val="21"/>
              </w:rPr>
            </w:pPr>
          </w:p>
        </w:tc>
        <w:tc>
          <w:tcPr>
            <w:tcW w:w="712" w:type="pct"/>
          </w:tcPr>
          <w:p w14:paraId="6688CC53">
            <w:pPr>
              <w:rPr>
                <w:rFonts w:ascii="宋体" w:hAnsi="宋体" w:eastAsia="宋体" w:cs="Times New Roman"/>
                <w:szCs w:val="21"/>
              </w:rPr>
            </w:pPr>
          </w:p>
        </w:tc>
        <w:tc>
          <w:tcPr>
            <w:tcW w:w="712" w:type="pct"/>
          </w:tcPr>
          <w:p w14:paraId="2913694A">
            <w:pPr>
              <w:rPr>
                <w:rFonts w:ascii="宋体" w:hAnsi="宋体" w:eastAsia="宋体" w:cs="Times New Roman"/>
                <w:szCs w:val="21"/>
              </w:rPr>
            </w:pPr>
          </w:p>
        </w:tc>
        <w:tc>
          <w:tcPr>
            <w:tcW w:w="712" w:type="pct"/>
          </w:tcPr>
          <w:p w14:paraId="68BB0D41">
            <w:pPr>
              <w:rPr>
                <w:rFonts w:ascii="宋体" w:hAnsi="宋体" w:eastAsia="宋体" w:cs="Times New Roman"/>
                <w:szCs w:val="21"/>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676" w:type="pct"/>
          </w:tcPr>
          <w:p w14:paraId="2998C94D">
            <w:pPr>
              <w:rPr>
                <w:rFonts w:ascii="宋体" w:hAnsi="宋体" w:eastAsia="宋体" w:cs="Times New Roman"/>
                <w:szCs w:val="21"/>
              </w:rPr>
            </w:pPr>
          </w:p>
        </w:tc>
        <w:tc>
          <w:tcPr>
            <w:tcW w:w="850" w:type="pct"/>
          </w:tcPr>
          <w:p w14:paraId="656F6909">
            <w:pPr>
              <w:rPr>
                <w:rFonts w:ascii="宋体" w:hAnsi="宋体" w:eastAsia="宋体" w:cs="Times New Roman"/>
                <w:szCs w:val="21"/>
              </w:rPr>
            </w:pPr>
          </w:p>
        </w:tc>
        <w:tc>
          <w:tcPr>
            <w:tcW w:w="896" w:type="pct"/>
          </w:tcPr>
          <w:p w14:paraId="7E1D64D8">
            <w:pPr>
              <w:rPr>
                <w:rFonts w:ascii="宋体" w:hAnsi="宋体" w:eastAsia="宋体" w:cs="Times New Roman"/>
                <w:szCs w:val="21"/>
              </w:rPr>
            </w:pPr>
          </w:p>
        </w:tc>
        <w:tc>
          <w:tcPr>
            <w:tcW w:w="712" w:type="pct"/>
          </w:tcPr>
          <w:p w14:paraId="48B2A5DC">
            <w:pPr>
              <w:rPr>
                <w:rFonts w:ascii="宋体" w:hAnsi="宋体" w:eastAsia="宋体" w:cs="Times New Roman"/>
                <w:szCs w:val="21"/>
              </w:rPr>
            </w:pPr>
          </w:p>
        </w:tc>
        <w:tc>
          <w:tcPr>
            <w:tcW w:w="712" w:type="pct"/>
          </w:tcPr>
          <w:p w14:paraId="0891B846">
            <w:pPr>
              <w:rPr>
                <w:rFonts w:ascii="宋体" w:hAnsi="宋体" w:eastAsia="宋体" w:cs="Times New Roman"/>
                <w:szCs w:val="21"/>
              </w:rPr>
            </w:pPr>
          </w:p>
        </w:tc>
        <w:tc>
          <w:tcPr>
            <w:tcW w:w="712" w:type="pct"/>
          </w:tcPr>
          <w:p w14:paraId="5957169E">
            <w:pPr>
              <w:rPr>
                <w:rFonts w:ascii="宋体" w:hAnsi="宋体" w:eastAsia="宋体" w:cs="Times New Roman"/>
                <w:szCs w:val="21"/>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8</w:t>
            </w:r>
          </w:p>
        </w:tc>
        <w:tc>
          <w:tcPr>
            <w:tcW w:w="676" w:type="pct"/>
          </w:tcPr>
          <w:p w14:paraId="269AFD3D">
            <w:pPr>
              <w:rPr>
                <w:rFonts w:ascii="宋体" w:hAnsi="宋体" w:eastAsia="宋体" w:cs="Times New Roman"/>
                <w:szCs w:val="21"/>
              </w:rPr>
            </w:pPr>
          </w:p>
        </w:tc>
        <w:tc>
          <w:tcPr>
            <w:tcW w:w="850" w:type="pct"/>
          </w:tcPr>
          <w:p w14:paraId="22F1E0A2">
            <w:pPr>
              <w:rPr>
                <w:rFonts w:ascii="宋体" w:hAnsi="宋体" w:eastAsia="宋体" w:cs="Times New Roman"/>
                <w:szCs w:val="21"/>
              </w:rPr>
            </w:pPr>
          </w:p>
        </w:tc>
        <w:tc>
          <w:tcPr>
            <w:tcW w:w="896" w:type="pct"/>
          </w:tcPr>
          <w:p w14:paraId="344367AA">
            <w:pPr>
              <w:rPr>
                <w:rFonts w:ascii="宋体" w:hAnsi="宋体" w:eastAsia="宋体" w:cs="Times New Roman"/>
                <w:szCs w:val="21"/>
              </w:rPr>
            </w:pPr>
          </w:p>
        </w:tc>
        <w:tc>
          <w:tcPr>
            <w:tcW w:w="712" w:type="pct"/>
          </w:tcPr>
          <w:p w14:paraId="18ECC32C">
            <w:pPr>
              <w:rPr>
                <w:rFonts w:ascii="宋体" w:hAnsi="宋体" w:eastAsia="宋体" w:cs="Times New Roman"/>
                <w:szCs w:val="21"/>
              </w:rPr>
            </w:pPr>
          </w:p>
        </w:tc>
        <w:tc>
          <w:tcPr>
            <w:tcW w:w="712" w:type="pct"/>
          </w:tcPr>
          <w:p w14:paraId="4E081D5D">
            <w:pPr>
              <w:rPr>
                <w:rFonts w:ascii="宋体" w:hAnsi="宋体" w:eastAsia="宋体" w:cs="Times New Roman"/>
                <w:szCs w:val="21"/>
              </w:rPr>
            </w:pPr>
          </w:p>
        </w:tc>
        <w:tc>
          <w:tcPr>
            <w:tcW w:w="712" w:type="pct"/>
          </w:tcPr>
          <w:p w14:paraId="285B6356">
            <w:pPr>
              <w:rPr>
                <w:rFonts w:ascii="宋体" w:hAnsi="宋体" w:eastAsia="宋体" w:cs="Times New Roman"/>
                <w:szCs w:val="21"/>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9</w:t>
            </w:r>
          </w:p>
        </w:tc>
        <w:tc>
          <w:tcPr>
            <w:tcW w:w="676" w:type="pct"/>
          </w:tcPr>
          <w:p w14:paraId="71DCB5F0">
            <w:pPr>
              <w:rPr>
                <w:rFonts w:ascii="宋体" w:hAnsi="宋体" w:eastAsia="宋体" w:cs="Times New Roman"/>
                <w:szCs w:val="21"/>
              </w:rPr>
            </w:pPr>
          </w:p>
        </w:tc>
        <w:tc>
          <w:tcPr>
            <w:tcW w:w="850" w:type="pct"/>
          </w:tcPr>
          <w:p w14:paraId="3B3CBE9C">
            <w:pPr>
              <w:rPr>
                <w:rFonts w:ascii="宋体" w:hAnsi="宋体" w:eastAsia="宋体" w:cs="Times New Roman"/>
                <w:szCs w:val="21"/>
              </w:rPr>
            </w:pPr>
          </w:p>
        </w:tc>
        <w:tc>
          <w:tcPr>
            <w:tcW w:w="896" w:type="pct"/>
          </w:tcPr>
          <w:p w14:paraId="24693B6B">
            <w:pPr>
              <w:rPr>
                <w:rFonts w:ascii="宋体" w:hAnsi="宋体" w:eastAsia="宋体" w:cs="Times New Roman"/>
                <w:szCs w:val="21"/>
              </w:rPr>
            </w:pPr>
          </w:p>
        </w:tc>
        <w:tc>
          <w:tcPr>
            <w:tcW w:w="712" w:type="pct"/>
          </w:tcPr>
          <w:p w14:paraId="74193C0E">
            <w:pPr>
              <w:rPr>
                <w:rFonts w:ascii="宋体" w:hAnsi="宋体" w:eastAsia="宋体" w:cs="Times New Roman"/>
                <w:szCs w:val="21"/>
              </w:rPr>
            </w:pPr>
          </w:p>
        </w:tc>
        <w:tc>
          <w:tcPr>
            <w:tcW w:w="712" w:type="pct"/>
          </w:tcPr>
          <w:p w14:paraId="0721CA2B">
            <w:pPr>
              <w:rPr>
                <w:rFonts w:ascii="宋体" w:hAnsi="宋体" w:eastAsia="宋体" w:cs="Times New Roman"/>
                <w:szCs w:val="21"/>
              </w:rPr>
            </w:pPr>
          </w:p>
        </w:tc>
        <w:tc>
          <w:tcPr>
            <w:tcW w:w="712" w:type="pct"/>
          </w:tcPr>
          <w:p w14:paraId="36558872">
            <w:pPr>
              <w:rPr>
                <w:rFonts w:ascii="宋体" w:hAnsi="宋体" w:eastAsia="宋体" w:cs="Times New Roman"/>
                <w:szCs w:val="21"/>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76" w:type="pct"/>
          </w:tcPr>
          <w:p w14:paraId="785D0ABC">
            <w:pPr>
              <w:rPr>
                <w:rFonts w:ascii="宋体" w:hAnsi="宋体" w:eastAsia="宋体" w:cs="Times New Roman"/>
                <w:szCs w:val="21"/>
              </w:rPr>
            </w:pPr>
          </w:p>
        </w:tc>
        <w:tc>
          <w:tcPr>
            <w:tcW w:w="850" w:type="pct"/>
          </w:tcPr>
          <w:p w14:paraId="2471CDC0">
            <w:pPr>
              <w:rPr>
                <w:rFonts w:ascii="宋体" w:hAnsi="宋体" w:eastAsia="宋体" w:cs="Times New Roman"/>
                <w:szCs w:val="21"/>
              </w:rPr>
            </w:pPr>
          </w:p>
        </w:tc>
        <w:tc>
          <w:tcPr>
            <w:tcW w:w="896" w:type="pct"/>
          </w:tcPr>
          <w:p w14:paraId="3CEF178A">
            <w:pPr>
              <w:rPr>
                <w:rFonts w:ascii="宋体" w:hAnsi="宋体" w:eastAsia="宋体" w:cs="Times New Roman"/>
                <w:szCs w:val="21"/>
              </w:rPr>
            </w:pPr>
          </w:p>
        </w:tc>
        <w:tc>
          <w:tcPr>
            <w:tcW w:w="712" w:type="pct"/>
          </w:tcPr>
          <w:p w14:paraId="3B66EC57">
            <w:pPr>
              <w:rPr>
                <w:rFonts w:ascii="宋体" w:hAnsi="宋体" w:eastAsia="宋体" w:cs="Times New Roman"/>
                <w:szCs w:val="21"/>
              </w:rPr>
            </w:pPr>
          </w:p>
        </w:tc>
        <w:tc>
          <w:tcPr>
            <w:tcW w:w="712" w:type="pct"/>
          </w:tcPr>
          <w:p w14:paraId="76858BF6">
            <w:pPr>
              <w:rPr>
                <w:rFonts w:ascii="宋体" w:hAnsi="宋体" w:eastAsia="宋体" w:cs="Times New Roman"/>
                <w:szCs w:val="21"/>
              </w:rPr>
            </w:pPr>
          </w:p>
        </w:tc>
        <w:tc>
          <w:tcPr>
            <w:tcW w:w="712" w:type="pct"/>
          </w:tcPr>
          <w:p w14:paraId="7C574BB5">
            <w:pPr>
              <w:rPr>
                <w:rFonts w:ascii="宋体" w:hAnsi="宋体" w:eastAsia="宋体" w:cs="Times New Roman"/>
                <w:szCs w:val="21"/>
              </w:rPr>
            </w:pPr>
          </w:p>
        </w:tc>
      </w:tr>
    </w:tbl>
    <w:p w14:paraId="74D4B3EC">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1F07507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w:t>
      </w:r>
      <w:r>
        <w:rPr>
          <w:rFonts w:ascii="宋体" w:hAnsi="宋体" w:eastAsia="宋体" w:cs="Times New Roman"/>
          <w:kern w:val="0"/>
          <w:szCs w:val="21"/>
          <w:lang w:eastAsia="zh-Hans"/>
        </w:rPr>
        <w:t>文件规定的商务条件”项下填写的内容应与招标文件中采购需求的“商务要求”的内容保持一致。</w:t>
      </w:r>
    </w:p>
    <w:p w14:paraId="76A7605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22900D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4.“是否偏离”项下应按下列规定填写：优于的，填写“正偏离”；符合的，填写“无偏离”；低于的，填写“负偏离”。</w:t>
      </w:r>
    </w:p>
    <w:p w14:paraId="7A12FB0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5.“备注”处可填写偏离情况的说明。</w:t>
      </w:r>
    </w:p>
    <w:p w14:paraId="7C2AD033">
      <w:pPr>
        <w:widowControl/>
        <w:spacing w:before="435" w:beforeLines="1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29B70F4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67A6D9D1">
      <w:pPr>
        <w:rPr>
          <w:rFonts w:ascii="宋体" w:hAnsi="宋体" w:eastAsia="宋体"/>
          <w:b/>
          <w:bCs/>
          <w:sz w:val="24"/>
          <w:szCs w:val="28"/>
        </w:rPr>
      </w:pPr>
      <w:bookmarkStart w:id="60" w:name="_Toc169799802"/>
      <w:r>
        <w:rPr>
          <w:rFonts w:ascii="宋体" w:hAnsi="宋体" w:eastAsia="宋体"/>
          <w:b/>
          <w:bCs/>
          <w:sz w:val="24"/>
          <w:szCs w:val="28"/>
        </w:rPr>
        <w:br w:type="page"/>
      </w:r>
    </w:p>
    <w:p w14:paraId="56DE1900">
      <w:pPr>
        <w:pageBreakBefore/>
        <w:rPr>
          <w:rFonts w:ascii="Calibri" w:hAnsi="Calibri" w:eastAsia="宋体" w:cs="Times New Roman"/>
          <w:kern w:val="0"/>
          <w:sz w:val="20"/>
          <w:szCs w:val="20"/>
          <w:lang w:eastAsia="zh-Hans"/>
        </w:rPr>
      </w:pPr>
      <w:bookmarkStart w:id="61" w:name="_Hlk82385743"/>
      <w:r>
        <w:rPr>
          <w:rFonts w:ascii="宋体" w:hAnsi="宋体" w:eastAsia="宋体"/>
          <w:b/>
          <w:bCs/>
          <w:sz w:val="24"/>
          <w:szCs w:val="28"/>
        </w:rPr>
        <w:t>格式</w:t>
      </w:r>
      <w:r>
        <w:rPr>
          <w:rFonts w:hint="eastAsia" w:ascii="宋体" w:hAnsi="宋体" w:eastAsia="宋体"/>
          <w:b/>
          <w:bCs/>
          <w:sz w:val="24"/>
          <w:szCs w:val="28"/>
          <w:lang w:val="en-US" w:eastAsia="zh-CN"/>
        </w:rPr>
        <w:t>十八</w:t>
      </w:r>
      <w:r>
        <w:rPr>
          <w:rFonts w:ascii="宋体" w:hAnsi="宋体" w:eastAsia="宋体"/>
          <w:b/>
          <w:bCs/>
          <w:sz w:val="24"/>
          <w:szCs w:val="28"/>
        </w:rPr>
        <w:t>：</w:t>
      </w:r>
    </w:p>
    <w:p w14:paraId="78364A91">
      <w:pPr>
        <w:spacing w:before="312" w:beforeLines="100" w:after="312" w:afterLines="100"/>
        <w:jc w:val="center"/>
        <w:rPr>
          <w:rFonts w:hint="eastAsia" w:ascii="宋体" w:hAnsi="宋体" w:eastAsia="宋体" w:cs="宋体"/>
          <w:b/>
          <w:spacing w:val="20"/>
          <w:sz w:val="30"/>
          <w:szCs w:val="30"/>
          <w:lang w:eastAsia="zh-CN"/>
        </w:rPr>
      </w:pPr>
      <w:r>
        <w:rPr>
          <w:rFonts w:hint="eastAsia" w:ascii="宋体" w:hAnsi="宋体" w:eastAsia="宋体" w:cs="宋体"/>
          <w:b/>
          <w:spacing w:val="20"/>
          <w:sz w:val="30"/>
          <w:szCs w:val="30"/>
        </w:rPr>
        <w:t>★号条款</w:t>
      </w:r>
      <w:bookmarkEnd w:id="61"/>
      <w:r>
        <w:rPr>
          <w:rFonts w:hint="eastAsia" w:ascii="宋体" w:hAnsi="宋体" w:eastAsia="宋体" w:cs="宋体"/>
          <w:b/>
          <w:spacing w:val="20"/>
          <w:sz w:val="30"/>
          <w:szCs w:val="30"/>
        </w:rPr>
        <w:t>响应表</w:t>
      </w:r>
    </w:p>
    <w:tbl>
      <w:tblPr>
        <w:tblStyle w:val="1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751"/>
        <w:gridCol w:w="2617"/>
        <w:gridCol w:w="1965"/>
        <w:gridCol w:w="1269"/>
      </w:tblGrid>
      <w:tr w14:paraId="0D57D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66" w:type="pct"/>
            <w:shd w:val="clear" w:color="auto" w:fill="auto"/>
            <w:vAlign w:val="center"/>
          </w:tcPr>
          <w:p w14:paraId="55D79622">
            <w:pPr>
              <w:spacing w:line="360" w:lineRule="auto"/>
              <w:jc w:val="center"/>
              <w:rPr>
                <w:rFonts w:hint="eastAsia" w:ascii="宋体" w:hAnsi="宋体" w:eastAsia="宋体" w:cs="宋体"/>
                <w:b/>
                <w:bCs/>
              </w:rPr>
            </w:pPr>
            <w:r>
              <w:rPr>
                <w:rFonts w:hint="eastAsia" w:ascii="宋体" w:hAnsi="宋体" w:eastAsia="宋体" w:cs="宋体"/>
                <w:b/>
                <w:bCs/>
              </w:rPr>
              <w:t>序号</w:t>
            </w:r>
          </w:p>
        </w:tc>
        <w:tc>
          <w:tcPr>
            <w:tcW w:w="1481" w:type="pct"/>
            <w:shd w:val="clear" w:color="auto" w:fill="auto"/>
            <w:vAlign w:val="center"/>
          </w:tcPr>
          <w:p w14:paraId="4AA78120">
            <w:pPr>
              <w:widowControl/>
              <w:jc w:val="center"/>
              <w:rPr>
                <w:rFonts w:hint="eastAsia"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采购需求★号条款要求</w:t>
            </w:r>
          </w:p>
        </w:tc>
        <w:tc>
          <w:tcPr>
            <w:tcW w:w="1409" w:type="pct"/>
            <w:shd w:val="clear" w:color="auto" w:fill="auto"/>
            <w:vAlign w:val="center"/>
          </w:tcPr>
          <w:p w14:paraId="17117C3F">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投标文件响应的具体内容</w:t>
            </w:r>
          </w:p>
        </w:tc>
        <w:tc>
          <w:tcPr>
            <w:tcW w:w="1058" w:type="pct"/>
            <w:shd w:val="clear" w:color="auto" w:fill="auto"/>
            <w:vAlign w:val="center"/>
          </w:tcPr>
          <w:p w14:paraId="48DA8262">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683" w:type="pct"/>
            <w:shd w:val="clear" w:color="auto" w:fill="auto"/>
            <w:vAlign w:val="center"/>
          </w:tcPr>
          <w:p w14:paraId="01C8BF19">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r>
      <w:tr w14:paraId="67C8C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7F1B6FF0">
            <w:pPr>
              <w:spacing w:line="360" w:lineRule="auto"/>
              <w:jc w:val="center"/>
              <w:rPr>
                <w:rFonts w:hint="eastAsia" w:ascii="宋体" w:hAnsi="宋体" w:eastAsia="宋体" w:cs="宋体"/>
                <w:b/>
                <w:bCs/>
              </w:rPr>
            </w:pPr>
            <w:r>
              <w:rPr>
                <w:rFonts w:hint="eastAsia" w:ascii="宋体" w:hAnsi="宋体" w:eastAsia="宋体" w:cs="宋体"/>
                <w:b/>
                <w:bCs/>
              </w:rPr>
              <w:t>1</w:t>
            </w:r>
          </w:p>
        </w:tc>
        <w:tc>
          <w:tcPr>
            <w:tcW w:w="1481" w:type="pct"/>
            <w:shd w:val="clear" w:color="auto" w:fill="auto"/>
          </w:tcPr>
          <w:p w14:paraId="5AA2400A">
            <w:pPr>
              <w:spacing w:line="360" w:lineRule="auto"/>
              <w:rPr>
                <w:rFonts w:hint="eastAsia" w:ascii="宋体" w:hAnsi="宋体" w:eastAsia="宋体" w:cs="宋体"/>
              </w:rPr>
            </w:pPr>
          </w:p>
        </w:tc>
        <w:tc>
          <w:tcPr>
            <w:tcW w:w="1409" w:type="pct"/>
            <w:shd w:val="clear" w:color="auto" w:fill="auto"/>
          </w:tcPr>
          <w:p w14:paraId="1D7FA5EA">
            <w:pPr>
              <w:spacing w:line="360" w:lineRule="auto"/>
              <w:rPr>
                <w:rFonts w:hint="eastAsia" w:ascii="宋体" w:hAnsi="宋体" w:eastAsia="宋体" w:cs="宋体"/>
              </w:rPr>
            </w:pPr>
          </w:p>
        </w:tc>
        <w:tc>
          <w:tcPr>
            <w:tcW w:w="1058" w:type="pct"/>
            <w:shd w:val="clear" w:color="auto" w:fill="auto"/>
          </w:tcPr>
          <w:p w14:paraId="450CB329">
            <w:pPr>
              <w:spacing w:line="360" w:lineRule="auto"/>
              <w:rPr>
                <w:rFonts w:hint="eastAsia" w:ascii="宋体" w:hAnsi="宋体" w:eastAsia="宋体" w:cs="宋体"/>
              </w:rPr>
            </w:pPr>
          </w:p>
        </w:tc>
        <w:tc>
          <w:tcPr>
            <w:tcW w:w="683" w:type="pct"/>
            <w:shd w:val="clear" w:color="auto" w:fill="auto"/>
          </w:tcPr>
          <w:p w14:paraId="13420BBB">
            <w:pPr>
              <w:spacing w:line="360" w:lineRule="auto"/>
              <w:rPr>
                <w:rFonts w:hint="eastAsia" w:ascii="宋体" w:hAnsi="宋体" w:eastAsia="宋体" w:cs="宋体"/>
              </w:rPr>
            </w:pPr>
          </w:p>
        </w:tc>
      </w:tr>
      <w:tr w14:paraId="3D05B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1C2BF0BD">
            <w:pPr>
              <w:spacing w:line="360" w:lineRule="auto"/>
              <w:jc w:val="center"/>
              <w:rPr>
                <w:rFonts w:hint="eastAsia" w:ascii="宋体" w:hAnsi="宋体" w:eastAsia="宋体" w:cs="宋体"/>
                <w:b/>
                <w:bCs/>
              </w:rPr>
            </w:pPr>
            <w:r>
              <w:rPr>
                <w:rFonts w:hint="eastAsia" w:ascii="宋体" w:hAnsi="宋体" w:eastAsia="宋体" w:cs="宋体"/>
                <w:b/>
                <w:bCs/>
              </w:rPr>
              <w:t>2</w:t>
            </w:r>
          </w:p>
        </w:tc>
        <w:tc>
          <w:tcPr>
            <w:tcW w:w="1481" w:type="pct"/>
            <w:shd w:val="clear" w:color="auto" w:fill="auto"/>
          </w:tcPr>
          <w:p w14:paraId="5CBF487E">
            <w:pPr>
              <w:spacing w:line="360" w:lineRule="auto"/>
              <w:rPr>
                <w:rFonts w:hint="eastAsia" w:ascii="宋体" w:hAnsi="宋体" w:eastAsia="宋体" w:cs="宋体"/>
              </w:rPr>
            </w:pPr>
          </w:p>
        </w:tc>
        <w:tc>
          <w:tcPr>
            <w:tcW w:w="1409" w:type="pct"/>
            <w:shd w:val="clear" w:color="auto" w:fill="auto"/>
          </w:tcPr>
          <w:p w14:paraId="314CEEB4">
            <w:pPr>
              <w:spacing w:line="360" w:lineRule="auto"/>
              <w:rPr>
                <w:rFonts w:hint="eastAsia" w:ascii="宋体" w:hAnsi="宋体" w:eastAsia="宋体" w:cs="宋体"/>
              </w:rPr>
            </w:pPr>
          </w:p>
        </w:tc>
        <w:tc>
          <w:tcPr>
            <w:tcW w:w="1058" w:type="pct"/>
            <w:shd w:val="clear" w:color="auto" w:fill="auto"/>
          </w:tcPr>
          <w:p w14:paraId="6F6E3C90">
            <w:pPr>
              <w:spacing w:line="360" w:lineRule="auto"/>
              <w:rPr>
                <w:rFonts w:hint="eastAsia" w:ascii="宋体" w:hAnsi="宋体" w:eastAsia="宋体" w:cs="宋体"/>
              </w:rPr>
            </w:pPr>
          </w:p>
        </w:tc>
        <w:tc>
          <w:tcPr>
            <w:tcW w:w="683" w:type="pct"/>
            <w:shd w:val="clear" w:color="auto" w:fill="auto"/>
          </w:tcPr>
          <w:p w14:paraId="731663F5">
            <w:pPr>
              <w:spacing w:line="360" w:lineRule="auto"/>
              <w:rPr>
                <w:rFonts w:hint="eastAsia" w:ascii="宋体" w:hAnsi="宋体" w:eastAsia="宋体" w:cs="宋体"/>
              </w:rPr>
            </w:pPr>
          </w:p>
        </w:tc>
      </w:tr>
      <w:tr w14:paraId="58E0A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1ECDAF6F">
            <w:pPr>
              <w:spacing w:line="360" w:lineRule="auto"/>
              <w:jc w:val="center"/>
              <w:rPr>
                <w:rFonts w:hint="eastAsia" w:ascii="宋体" w:hAnsi="宋体" w:eastAsia="宋体" w:cs="宋体"/>
                <w:b/>
                <w:bCs/>
              </w:rPr>
            </w:pPr>
            <w:r>
              <w:rPr>
                <w:rFonts w:hint="eastAsia" w:ascii="宋体" w:hAnsi="宋体" w:eastAsia="宋体" w:cs="宋体"/>
                <w:b/>
                <w:bCs/>
              </w:rPr>
              <w:t>3</w:t>
            </w:r>
          </w:p>
        </w:tc>
        <w:tc>
          <w:tcPr>
            <w:tcW w:w="1481" w:type="pct"/>
            <w:shd w:val="clear" w:color="auto" w:fill="auto"/>
          </w:tcPr>
          <w:p w14:paraId="53CFF144">
            <w:pPr>
              <w:spacing w:line="360" w:lineRule="auto"/>
              <w:rPr>
                <w:rFonts w:hint="eastAsia" w:ascii="宋体" w:hAnsi="宋体" w:eastAsia="宋体" w:cs="宋体"/>
              </w:rPr>
            </w:pPr>
          </w:p>
        </w:tc>
        <w:tc>
          <w:tcPr>
            <w:tcW w:w="1409" w:type="pct"/>
            <w:shd w:val="clear" w:color="auto" w:fill="auto"/>
          </w:tcPr>
          <w:p w14:paraId="6B67A387">
            <w:pPr>
              <w:spacing w:line="360" w:lineRule="auto"/>
              <w:rPr>
                <w:rFonts w:hint="eastAsia" w:ascii="宋体" w:hAnsi="宋体" w:eastAsia="宋体" w:cs="宋体"/>
              </w:rPr>
            </w:pPr>
          </w:p>
        </w:tc>
        <w:tc>
          <w:tcPr>
            <w:tcW w:w="1058" w:type="pct"/>
            <w:shd w:val="clear" w:color="auto" w:fill="auto"/>
          </w:tcPr>
          <w:p w14:paraId="01F96C7B">
            <w:pPr>
              <w:spacing w:line="360" w:lineRule="auto"/>
              <w:rPr>
                <w:rFonts w:hint="eastAsia" w:ascii="宋体" w:hAnsi="宋体" w:eastAsia="宋体" w:cs="宋体"/>
              </w:rPr>
            </w:pPr>
          </w:p>
        </w:tc>
        <w:tc>
          <w:tcPr>
            <w:tcW w:w="683" w:type="pct"/>
            <w:shd w:val="clear" w:color="auto" w:fill="auto"/>
          </w:tcPr>
          <w:p w14:paraId="58C356AA">
            <w:pPr>
              <w:spacing w:line="360" w:lineRule="auto"/>
              <w:rPr>
                <w:rFonts w:hint="eastAsia" w:ascii="宋体" w:hAnsi="宋体" w:eastAsia="宋体" w:cs="宋体"/>
              </w:rPr>
            </w:pPr>
          </w:p>
        </w:tc>
      </w:tr>
      <w:tr w14:paraId="6E951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3DD37A01">
            <w:pPr>
              <w:spacing w:line="360" w:lineRule="auto"/>
              <w:jc w:val="center"/>
              <w:rPr>
                <w:rFonts w:hint="eastAsia" w:ascii="宋体" w:hAnsi="宋体" w:eastAsia="宋体" w:cs="宋体"/>
                <w:b/>
                <w:bCs/>
              </w:rPr>
            </w:pPr>
            <w:r>
              <w:rPr>
                <w:rFonts w:hint="eastAsia" w:ascii="宋体" w:hAnsi="宋体" w:eastAsia="宋体" w:cs="宋体"/>
                <w:b/>
                <w:bCs/>
              </w:rPr>
              <w:t>4</w:t>
            </w:r>
          </w:p>
        </w:tc>
        <w:tc>
          <w:tcPr>
            <w:tcW w:w="1481" w:type="pct"/>
            <w:shd w:val="clear" w:color="auto" w:fill="auto"/>
          </w:tcPr>
          <w:p w14:paraId="74FC3E6B">
            <w:pPr>
              <w:spacing w:line="360" w:lineRule="auto"/>
              <w:rPr>
                <w:rFonts w:hint="eastAsia" w:ascii="宋体" w:hAnsi="宋体" w:eastAsia="宋体" w:cs="宋体"/>
              </w:rPr>
            </w:pPr>
          </w:p>
        </w:tc>
        <w:tc>
          <w:tcPr>
            <w:tcW w:w="1409" w:type="pct"/>
            <w:shd w:val="clear" w:color="auto" w:fill="auto"/>
          </w:tcPr>
          <w:p w14:paraId="0BF388B5">
            <w:pPr>
              <w:spacing w:line="360" w:lineRule="auto"/>
              <w:rPr>
                <w:rFonts w:hint="eastAsia" w:ascii="宋体" w:hAnsi="宋体" w:eastAsia="宋体" w:cs="宋体"/>
              </w:rPr>
            </w:pPr>
          </w:p>
        </w:tc>
        <w:tc>
          <w:tcPr>
            <w:tcW w:w="1058" w:type="pct"/>
            <w:shd w:val="clear" w:color="auto" w:fill="auto"/>
          </w:tcPr>
          <w:p w14:paraId="18D048B8">
            <w:pPr>
              <w:spacing w:line="360" w:lineRule="auto"/>
              <w:rPr>
                <w:rFonts w:hint="eastAsia" w:ascii="宋体" w:hAnsi="宋体" w:eastAsia="宋体" w:cs="宋体"/>
              </w:rPr>
            </w:pPr>
          </w:p>
        </w:tc>
        <w:tc>
          <w:tcPr>
            <w:tcW w:w="683" w:type="pct"/>
            <w:shd w:val="clear" w:color="auto" w:fill="auto"/>
          </w:tcPr>
          <w:p w14:paraId="098280D5">
            <w:pPr>
              <w:spacing w:line="360" w:lineRule="auto"/>
              <w:rPr>
                <w:rFonts w:hint="eastAsia" w:ascii="宋体" w:hAnsi="宋体" w:eastAsia="宋体" w:cs="宋体"/>
              </w:rPr>
            </w:pPr>
          </w:p>
        </w:tc>
      </w:tr>
      <w:tr w14:paraId="18CE6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67CDE040">
            <w:pPr>
              <w:spacing w:line="360" w:lineRule="auto"/>
              <w:jc w:val="center"/>
              <w:rPr>
                <w:rFonts w:hint="eastAsia" w:ascii="宋体" w:hAnsi="宋体" w:eastAsia="宋体" w:cs="宋体"/>
                <w:b/>
                <w:bCs/>
              </w:rPr>
            </w:pPr>
            <w:r>
              <w:rPr>
                <w:rFonts w:hint="eastAsia" w:ascii="宋体" w:hAnsi="宋体" w:eastAsia="宋体" w:cs="宋体"/>
                <w:b/>
                <w:bCs/>
              </w:rPr>
              <w:t>…</w:t>
            </w:r>
          </w:p>
        </w:tc>
        <w:tc>
          <w:tcPr>
            <w:tcW w:w="1481" w:type="pct"/>
            <w:shd w:val="clear" w:color="auto" w:fill="auto"/>
          </w:tcPr>
          <w:p w14:paraId="6020D549">
            <w:pPr>
              <w:spacing w:line="360" w:lineRule="auto"/>
              <w:rPr>
                <w:rFonts w:hint="eastAsia" w:ascii="宋体" w:hAnsi="宋体" w:eastAsia="宋体" w:cs="宋体"/>
              </w:rPr>
            </w:pPr>
          </w:p>
        </w:tc>
        <w:tc>
          <w:tcPr>
            <w:tcW w:w="1409" w:type="pct"/>
            <w:shd w:val="clear" w:color="auto" w:fill="auto"/>
          </w:tcPr>
          <w:p w14:paraId="66A329C8">
            <w:pPr>
              <w:spacing w:line="360" w:lineRule="auto"/>
              <w:rPr>
                <w:rFonts w:hint="eastAsia" w:ascii="宋体" w:hAnsi="宋体" w:eastAsia="宋体" w:cs="宋体"/>
              </w:rPr>
            </w:pPr>
          </w:p>
        </w:tc>
        <w:tc>
          <w:tcPr>
            <w:tcW w:w="1058" w:type="pct"/>
            <w:shd w:val="clear" w:color="auto" w:fill="auto"/>
          </w:tcPr>
          <w:p w14:paraId="1C86DCD0">
            <w:pPr>
              <w:spacing w:line="360" w:lineRule="auto"/>
              <w:rPr>
                <w:rFonts w:hint="eastAsia" w:ascii="宋体" w:hAnsi="宋体" w:eastAsia="宋体" w:cs="宋体"/>
              </w:rPr>
            </w:pPr>
          </w:p>
        </w:tc>
        <w:tc>
          <w:tcPr>
            <w:tcW w:w="683" w:type="pct"/>
            <w:shd w:val="clear" w:color="auto" w:fill="auto"/>
          </w:tcPr>
          <w:p w14:paraId="7CD1D467">
            <w:pPr>
              <w:spacing w:line="360" w:lineRule="auto"/>
              <w:rPr>
                <w:rFonts w:hint="eastAsia" w:ascii="宋体" w:hAnsi="宋体" w:eastAsia="宋体" w:cs="宋体"/>
              </w:rPr>
            </w:pPr>
          </w:p>
        </w:tc>
      </w:tr>
    </w:tbl>
    <w:p w14:paraId="404B0E22">
      <w:pPr>
        <w:widowControl/>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val="en-US" w:eastAsia="zh-CN"/>
        </w:rPr>
        <w:t>说</w:t>
      </w:r>
      <w:r>
        <w:rPr>
          <w:rFonts w:hint="eastAsia" w:ascii="宋体" w:hAnsi="宋体" w:eastAsia="宋体" w:cs="宋体"/>
          <w:kern w:val="0"/>
          <w:sz w:val="20"/>
          <w:szCs w:val="20"/>
          <w:lang w:eastAsia="zh-Hans"/>
        </w:rPr>
        <w:t>明：</w:t>
      </w:r>
    </w:p>
    <w:p w14:paraId="1A6A0C04">
      <w:pPr>
        <w:widowControl/>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eastAsia="zh-Hans"/>
        </w:rPr>
        <w:t>1.投标人必须对应招标文件</w:t>
      </w:r>
      <w:r>
        <w:rPr>
          <w:rFonts w:hint="eastAsia" w:ascii="宋体" w:hAnsi="宋体" w:eastAsia="宋体" w:cs="宋体"/>
          <w:b/>
          <w:bCs/>
          <w:kern w:val="0"/>
          <w:sz w:val="20"/>
          <w:szCs w:val="20"/>
          <w:lang w:eastAsia="zh-Hans"/>
        </w:rPr>
        <w:t>“采购需求”</w:t>
      </w:r>
      <w:r>
        <w:rPr>
          <w:rFonts w:hint="eastAsia" w:ascii="宋体" w:hAnsi="宋体" w:eastAsia="宋体" w:cs="宋体"/>
          <w:kern w:val="0"/>
          <w:sz w:val="20"/>
          <w:szCs w:val="20"/>
          <w:lang w:eastAsia="zh-Hans"/>
        </w:rPr>
        <w:t>要求的</w:t>
      </w:r>
      <w:bookmarkStart w:id="62" w:name="_Hlk82385673"/>
      <w:r>
        <w:rPr>
          <w:rFonts w:hint="eastAsia" w:ascii="宋体" w:hAnsi="宋体" w:eastAsia="宋体" w:cs="宋体"/>
          <w:kern w:val="0"/>
          <w:sz w:val="20"/>
          <w:szCs w:val="20"/>
          <w:lang w:eastAsia="zh-Hans"/>
        </w:rPr>
        <w:t>★号条款</w:t>
      </w:r>
      <w:bookmarkEnd w:id="62"/>
      <w:r>
        <w:rPr>
          <w:rFonts w:hint="eastAsia" w:ascii="宋体" w:hAnsi="宋体" w:eastAsia="宋体" w:cs="宋体"/>
          <w:kern w:val="0"/>
          <w:sz w:val="20"/>
          <w:szCs w:val="20"/>
          <w:lang w:eastAsia="zh-Hans"/>
        </w:rPr>
        <w:t>逐条应答并按要求填写表格；</w:t>
      </w:r>
    </w:p>
    <w:p w14:paraId="715BAAE0">
      <w:pPr>
        <w:widowControl/>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val="en-US" w:eastAsia="zh-CN"/>
        </w:rPr>
        <w:t>2</w:t>
      </w:r>
      <w:r>
        <w:rPr>
          <w:rFonts w:hint="eastAsia" w:ascii="宋体" w:hAnsi="宋体" w:eastAsia="宋体" w:cs="宋体"/>
          <w:kern w:val="0"/>
          <w:sz w:val="20"/>
          <w:szCs w:val="20"/>
          <w:lang w:eastAsia="zh-Hans"/>
        </w:rPr>
        <w:t>.若招标文件</w:t>
      </w:r>
      <w:r>
        <w:rPr>
          <w:rFonts w:hint="eastAsia" w:ascii="宋体" w:hAnsi="宋体" w:eastAsia="宋体" w:cs="宋体"/>
          <w:b/>
          <w:bCs/>
          <w:kern w:val="0"/>
          <w:sz w:val="20"/>
          <w:szCs w:val="20"/>
          <w:lang w:eastAsia="zh-Hans"/>
        </w:rPr>
        <w:t>“采购需求”</w:t>
      </w:r>
      <w:r>
        <w:rPr>
          <w:rFonts w:hint="eastAsia" w:ascii="宋体" w:hAnsi="宋体" w:eastAsia="宋体" w:cs="宋体"/>
          <w:kern w:val="0"/>
          <w:sz w:val="20"/>
          <w:szCs w:val="20"/>
          <w:lang w:eastAsia="zh-Hans"/>
        </w:rPr>
        <w:t>中的★号条款中规定须提交相关证明文件的，须按要求提供，并作为附件附于表格后。未按要求提供或未提供完整的，视为负偏离处理。</w:t>
      </w:r>
    </w:p>
    <w:p w14:paraId="64B740C5">
      <w:pPr>
        <w:spacing w:line="360" w:lineRule="auto"/>
        <w:rPr>
          <w:rFonts w:hint="eastAsia" w:ascii="宋体" w:hAnsi="宋体" w:eastAsia="宋体" w:cs="宋体"/>
          <w:szCs w:val="21"/>
        </w:rPr>
      </w:pPr>
    </w:p>
    <w:p w14:paraId="653CA6E5">
      <w:pPr>
        <w:spacing w:line="360" w:lineRule="auto"/>
        <w:rPr>
          <w:rFonts w:hint="eastAsia" w:ascii="宋体" w:hAnsi="宋体" w:eastAsia="宋体" w:cs="宋体"/>
          <w:szCs w:val="21"/>
        </w:rPr>
      </w:pPr>
    </w:p>
    <w:p w14:paraId="62DB9D85">
      <w:pPr>
        <w:spacing w:line="360" w:lineRule="auto"/>
        <w:rPr>
          <w:rFonts w:hint="eastAsia" w:ascii="宋体" w:hAnsi="宋体" w:eastAsia="宋体" w:cs="宋体"/>
          <w:szCs w:val="21"/>
        </w:rPr>
      </w:pPr>
    </w:p>
    <w:p w14:paraId="22700AD8">
      <w:pPr>
        <w:widowControl/>
        <w:spacing w:before="435" w:beforeLines="1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1288FF32">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036A102">
      <w:pPr>
        <w:spacing w:line="360" w:lineRule="auto"/>
        <w:rPr>
          <w:rFonts w:ascii="黑体" w:hAnsi="黑体" w:eastAsia="黑体"/>
          <w:szCs w:val="21"/>
        </w:rPr>
      </w:pPr>
    </w:p>
    <w:p w14:paraId="6ED281EA">
      <w:pPr>
        <w:pageBreakBefore/>
        <w:rPr>
          <w:rFonts w:ascii="Calibri" w:hAnsi="Calibri" w:eastAsia="宋体" w:cs="Times New Roman"/>
          <w:kern w:val="0"/>
          <w:sz w:val="20"/>
          <w:szCs w:val="20"/>
          <w:lang w:eastAsia="zh-Hans"/>
        </w:rPr>
      </w:pPr>
      <w:r>
        <w:rPr>
          <w:rFonts w:ascii="宋体" w:hAnsi="宋体" w:eastAsia="宋体"/>
          <w:b/>
          <w:bCs/>
          <w:sz w:val="24"/>
          <w:szCs w:val="28"/>
        </w:rPr>
        <w:t>格式</w:t>
      </w:r>
      <w:r>
        <w:rPr>
          <w:rFonts w:hint="eastAsia" w:ascii="宋体" w:hAnsi="宋体" w:eastAsia="宋体"/>
          <w:b/>
          <w:bCs/>
          <w:sz w:val="24"/>
          <w:szCs w:val="28"/>
          <w:lang w:val="en-US" w:eastAsia="zh-CN"/>
        </w:rPr>
        <w:t>十九</w:t>
      </w:r>
      <w:r>
        <w:rPr>
          <w:rFonts w:ascii="宋体" w:hAnsi="宋体" w:eastAsia="宋体"/>
          <w:b/>
          <w:bCs/>
          <w:sz w:val="24"/>
          <w:szCs w:val="28"/>
        </w:rPr>
        <w:t>：</w:t>
      </w:r>
      <w:bookmarkEnd w:id="60"/>
    </w:p>
    <w:p w14:paraId="1CCEEDC3">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（以下格式文件由供应商根据需要选用）</w:t>
      </w:r>
    </w:p>
    <w:p w14:paraId="49842024">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各类证明材料</w:t>
      </w:r>
    </w:p>
    <w:p w14:paraId="6CD1D7C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1.招标文件要求提供的其他资料。</w:t>
      </w:r>
    </w:p>
    <w:p w14:paraId="49509B5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2.投标人认为需提供的其他资料。</w:t>
      </w:r>
    </w:p>
    <w:p w14:paraId="3463C6D9">
      <w:pPr>
        <w:widowControl/>
        <w:jc w:val="left"/>
        <w:rPr>
          <w:rFonts w:ascii="Calibri" w:hAnsi="Calibri" w:eastAsia="宋体" w:cs="Times New Roman"/>
          <w:kern w:val="0"/>
          <w:sz w:val="20"/>
          <w:szCs w:val="20"/>
          <w:lang w:eastAsia="zh-Hans"/>
        </w:rPr>
      </w:pPr>
    </w:p>
    <w:p w14:paraId="72D04ACC">
      <w:pPr>
        <w:pageBreakBefore/>
        <w:rPr>
          <w:rFonts w:ascii="Calibri" w:hAnsi="Calibri" w:eastAsia="宋体" w:cs="Times New Roman"/>
          <w:kern w:val="0"/>
          <w:sz w:val="20"/>
          <w:szCs w:val="20"/>
          <w:lang w:eastAsia="zh-Hans"/>
        </w:rPr>
      </w:pPr>
      <w:bookmarkStart w:id="63" w:name="_Toc169799803"/>
      <w:r>
        <w:rPr>
          <w:rFonts w:ascii="宋体" w:hAnsi="宋体" w:eastAsia="宋体"/>
          <w:b/>
          <w:bCs/>
          <w:sz w:val="24"/>
          <w:szCs w:val="28"/>
        </w:rPr>
        <w:t>格式二十：</w:t>
      </w:r>
      <w:bookmarkEnd w:id="63"/>
    </w:p>
    <w:p w14:paraId="3BD25764">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采购代理服务费支付承诺书</w:t>
      </w:r>
    </w:p>
    <w:p w14:paraId="0F6F64BB">
      <w:pPr>
        <w:widowControl/>
        <w:spacing w:before="217" w:beforeLines="50" w:after="217" w:afterLines="50"/>
        <w:jc w:val="left"/>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广东智汇城市招标采购有限公司</w:t>
      </w:r>
    </w:p>
    <w:p w14:paraId="3F7825C3">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如果我方在贵采购代理机构组织的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u w:val="single"/>
          <w:lang w:eastAsia="zh-Hans"/>
        </w:rPr>
        <w:t>（采购项目名称）</w:t>
      </w:r>
      <w:r>
        <w:rPr>
          <w:rFonts w:hint="eastAsia" w:ascii="宋体" w:hAnsi="宋体" w:eastAsia="宋体" w:cs="Times New Roman"/>
          <w:kern w:val="0"/>
          <w:szCs w:val="21"/>
          <w:u w:val="single"/>
        </w:rPr>
        <w:t>、（项目编号：   ）</w:t>
      </w:r>
      <w:r>
        <w:rPr>
          <w:rFonts w:ascii="宋体" w:hAnsi="宋体" w:eastAsia="宋体" w:cs="Times New Roman"/>
          <w:kern w:val="0"/>
          <w:szCs w:val="21"/>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ascii="宋体" w:hAnsi="宋体" w:eastAsia="宋体" w:cs="Times New Roman"/>
          <w:kern w:val="0"/>
          <w:szCs w:val="21"/>
          <w:lang w:eastAsia="zh-Hans"/>
        </w:rPr>
      </w:pPr>
      <w:r>
        <w:rPr>
          <w:rFonts w:ascii="宋体" w:hAnsi="宋体" w:eastAsia="宋体" w:cs="Times New Roman"/>
          <w:kern w:val="0"/>
          <w:szCs w:val="21"/>
          <w:lang w:eastAsia="zh-Hans"/>
        </w:rPr>
        <w:t>特此承诺！</w:t>
      </w:r>
    </w:p>
    <w:p w14:paraId="076C58B4">
      <w:pPr>
        <w:widowControl/>
        <w:spacing w:before="1087" w:beforeLines="250"/>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投标人名称（公章）</w:t>
      </w:r>
      <w:r>
        <w:rPr>
          <w:rFonts w:hint="eastAsia" w:ascii="宋体" w:hAnsi="宋体" w:eastAsia="宋体" w:cs="Times New Roman"/>
          <w:kern w:val="0"/>
          <w:szCs w:val="21"/>
          <w:lang w:eastAsia="zh-Hans"/>
        </w:rPr>
        <w:t>：</w:t>
      </w:r>
    </w:p>
    <w:p w14:paraId="6293AB15">
      <w:pPr>
        <w:widowControl/>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投标人地址：</w:t>
      </w:r>
    </w:p>
    <w:p w14:paraId="56173F96">
      <w:pPr>
        <w:widowControl/>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p>
    <w:p w14:paraId="54EF3A1A">
      <w:pPr>
        <w:widowControl/>
        <w:ind w:firstLine="3542" w:firstLineChars="1687"/>
        <w:jc w:val="left"/>
        <w:rPr>
          <w:rFonts w:ascii="宋体" w:hAnsi="宋体" w:eastAsia="宋体" w:cs="Times New Roman"/>
          <w:kern w:val="0"/>
          <w:szCs w:val="21"/>
        </w:rPr>
      </w:pPr>
      <w:r>
        <w:rPr>
          <w:rFonts w:ascii="宋体" w:hAnsi="宋体" w:eastAsia="宋体" w:cs="Times New Roman"/>
          <w:kern w:val="0"/>
          <w:szCs w:val="21"/>
          <w:lang w:eastAsia="zh-Hans"/>
        </w:rPr>
        <w:t>电 话：</w:t>
      </w:r>
    </w:p>
    <w:p w14:paraId="03190D92">
      <w:pPr>
        <w:widowControl/>
        <w:ind w:firstLine="3542" w:firstLineChars="1687"/>
        <w:jc w:val="left"/>
        <w:rPr>
          <w:rFonts w:ascii="Calibri" w:hAnsi="Calibri" w:eastAsia="宋体" w:cs="Times New Roman"/>
          <w:kern w:val="0"/>
          <w:sz w:val="20"/>
          <w:szCs w:val="20"/>
        </w:rPr>
      </w:pPr>
      <w:r>
        <w:rPr>
          <w:rFonts w:ascii="宋体" w:hAnsi="宋体" w:eastAsia="宋体" w:cs="Times New Roman"/>
          <w:kern w:val="0"/>
          <w:szCs w:val="21"/>
          <w:lang w:eastAsia="zh-Hans"/>
        </w:rPr>
        <w:t>承诺日期：</w:t>
      </w:r>
    </w:p>
    <w:p w14:paraId="7A1D1B5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49AF5F61">
      <w:pPr>
        <w:pageBreakBefore/>
        <w:rPr>
          <w:rFonts w:ascii="Calibri" w:hAnsi="Calibri" w:eastAsia="宋体" w:cs="Times New Roman"/>
          <w:kern w:val="0"/>
          <w:sz w:val="20"/>
          <w:szCs w:val="20"/>
          <w:lang w:eastAsia="zh-Hans"/>
        </w:rPr>
      </w:pPr>
      <w:bookmarkStart w:id="64" w:name="_Toc169799804"/>
      <w:r>
        <w:rPr>
          <w:rFonts w:ascii="宋体" w:hAnsi="宋体" w:eastAsia="宋体"/>
          <w:b/>
          <w:bCs/>
          <w:sz w:val="24"/>
          <w:szCs w:val="28"/>
        </w:rPr>
        <w:t>格式二十</w:t>
      </w:r>
      <w:r>
        <w:rPr>
          <w:rFonts w:hint="eastAsia" w:ascii="宋体" w:hAnsi="宋体" w:eastAsia="宋体"/>
          <w:b/>
          <w:bCs/>
          <w:sz w:val="24"/>
          <w:szCs w:val="28"/>
          <w:lang w:val="en-US" w:eastAsia="zh-CN"/>
        </w:rPr>
        <w:t>一</w:t>
      </w:r>
      <w:r>
        <w:rPr>
          <w:rFonts w:ascii="宋体" w:hAnsi="宋体" w:eastAsia="宋体"/>
          <w:b/>
          <w:bCs/>
          <w:sz w:val="24"/>
          <w:szCs w:val="28"/>
        </w:rPr>
        <w:t>：</w:t>
      </w:r>
      <w:bookmarkEnd w:id="64"/>
    </w:p>
    <w:p w14:paraId="67EAE6AD">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39A05DE7">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询问函、质疑函、投诉书格式</w:t>
      </w:r>
    </w:p>
    <w:p w14:paraId="583F45B3">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w:t>
      </w:r>
    </w:p>
    <w:p w14:paraId="5B32EBFA">
      <w:pPr>
        <w:widowControl/>
        <w:spacing w:after="217" w:afterLines="50"/>
        <w:jc w:val="left"/>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广东智汇城市招标采购有限公司</w:t>
      </w:r>
    </w:p>
    <w:p w14:paraId="5BAB6C7E">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我单位已获取招标文件并准备参与</w:t>
      </w:r>
      <w:r>
        <w:rPr>
          <w:rFonts w:ascii="宋体" w:hAnsi="宋体" w:eastAsia="宋体"/>
          <w:i/>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一、</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（事项一）</w:t>
      </w:r>
      <w:r>
        <w:rPr>
          <w:rFonts w:ascii="宋体" w:hAnsi="宋体" w:eastAsia="宋体"/>
          <w:color w:val="000000" w:themeColor="text1"/>
          <w:szCs w:val="21"/>
          <w14:textFill>
            <w14:solidFill>
              <w14:schemeClr w14:val="tx1"/>
            </w14:solidFill>
          </w14:textFill>
        </w:rPr>
        <w:tab/>
      </w:r>
    </w:p>
    <w:p w14:paraId="48D7E72A">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1）</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（问题或条款内容）</w:t>
      </w:r>
    </w:p>
    <w:p w14:paraId="1DCBFF8A">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2）</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（说明疑问或无法理解原因）</w:t>
      </w:r>
    </w:p>
    <w:p w14:paraId="36171D56">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3）</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（建议）</w:t>
      </w:r>
    </w:p>
    <w:p w14:paraId="2FCD3BAB">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二、</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 xml:space="preserve"> （事项二）</w:t>
      </w:r>
    </w:p>
    <w:p w14:paraId="6F76D746">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p>
    <w:p w14:paraId="3D2D958F">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随附相关证明材料如下：（目录）。</w:t>
      </w:r>
    </w:p>
    <w:p w14:paraId="18CF75FA">
      <w:pPr>
        <w:widowControl/>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询问人：（公章）</w:t>
      </w:r>
    </w:p>
    <w:p w14:paraId="69EDC84B">
      <w:pPr>
        <w:widowControl/>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法定代表人（授权代表）：</w:t>
      </w:r>
    </w:p>
    <w:p w14:paraId="6229C23B">
      <w:pPr>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r>
        <w:rPr>
          <w:rFonts w:ascii="宋体" w:hAnsi="宋体" w:eastAsia="宋体"/>
          <w:color w:val="000000" w:themeColor="text1"/>
          <w:szCs w:val="21"/>
          <w14:textFill>
            <w14:solidFill>
              <w14:schemeClr w14:val="tx1"/>
            </w14:solidFill>
          </w14:textFill>
        </w:rPr>
        <w:t>/邮编：</w:t>
      </w:r>
    </w:p>
    <w:p w14:paraId="770D3B3B">
      <w:pPr>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r>
        <w:rPr>
          <w:rFonts w:ascii="宋体" w:hAnsi="宋体" w:eastAsia="宋体"/>
          <w:color w:val="000000" w:themeColor="text1"/>
          <w:szCs w:val="21"/>
          <w14:textFill>
            <w14:solidFill>
              <w14:schemeClr w14:val="tx1"/>
            </w14:solidFill>
          </w14:textFill>
        </w:rPr>
        <w:t>/传真：</w:t>
      </w:r>
    </w:p>
    <w:p w14:paraId="51A6328E">
      <w:pPr>
        <w:adjustRightInd w:val="0"/>
        <w:spacing w:before="435" w:beforeLines="100" w:line="360" w:lineRule="auto"/>
        <w:jc w:val="righ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年</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w:t>
      </w:r>
    </w:p>
    <w:p w14:paraId="01286613">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质疑函</w:t>
      </w:r>
    </w:p>
    <w:p w14:paraId="05E0A0E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一、质疑供应商基本信息</w:t>
      </w:r>
    </w:p>
    <w:p w14:paraId="158961A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质疑供应商：</w:t>
      </w:r>
    </w:p>
    <w:p w14:paraId="5274680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6C7574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1ADF3E7">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p>
    <w:p w14:paraId="424B4A5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D70AE5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46DC662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二、质疑项目基本情况</w:t>
      </w:r>
    </w:p>
    <w:p w14:paraId="1047519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质疑项目的名称：</w:t>
      </w:r>
      <w:r>
        <w:rPr>
          <w:rFonts w:hint="eastAsia" w:ascii="宋体" w:hAnsi="宋体" w:eastAsia="宋体" w:cs="Times New Roman"/>
          <w:kern w:val="0"/>
          <w:szCs w:val="21"/>
          <w:u w:val="single"/>
        </w:rPr>
        <w:t xml:space="preserve">                                                        </w:t>
      </w:r>
    </w:p>
    <w:p w14:paraId="1B10DD0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质疑项目的编号：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70FC159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11D5C0C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采购文件获取日期：</w:t>
      </w:r>
      <w:r>
        <w:rPr>
          <w:rFonts w:hint="eastAsia" w:ascii="宋体" w:hAnsi="宋体" w:eastAsia="宋体" w:cs="Times New Roman"/>
          <w:kern w:val="0"/>
          <w:szCs w:val="21"/>
          <w:u w:val="single"/>
        </w:rPr>
        <w:t xml:space="preserve">                                                      </w:t>
      </w:r>
    </w:p>
    <w:p w14:paraId="5050D09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三、质疑事项具体内容</w:t>
      </w:r>
    </w:p>
    <w:p w14:paraId="475EB28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质疑事项1：</w:t>
      </w:r>
      <w:r>
        <w:rPr>
          <w:rFonts w:hint="eastAsia" w:ascii="宋体" w:hAnsi="宋体" w:eastAsia="宋体" w:cs="Times New Roman"/>
          <w:kern w:val="0"/>
          <w:szCs w:val="21"/>
          <w:u w:val="single"/>
        </w:rPr>
        <w:t xml:space="preserve">                                                             </w:t>
      </w:r>
    </w:p>
    <w:p w14:paraId="16F2D88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7D6A835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7A3CC26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质疑事项2：</w:t>
      </w:r>
      <w:r>
        <w:rPr>
          <w:rFonts w:hint="eastAsia" w:ascii="宋体" w:hAnsi="宋体" w:eastAsia="宋体" w:cs="Times New Roman"/>
          <w:kern w:val="0"/>
          <w:szCs w:val="21"/>
          <w:u w:val="single"/>
        </w:rPr>
        <w:t xml:space="preserve">                                                              </w:t>
      </w:r>
    </w:p>
    <w:p w14:paraId="07FB76C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5508D6D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四、与质疑事项相关的质疑请求</w:t>
      </w:r>
    </w:p>
    <w:p w14:paraId="4F27879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3A89AB9C">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签字(签章)：</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 xml:space="preserve"> 公章：</w:t>
      </w:r>
      <w:r>
        <w:rPr>
          <w:rFonts w:hint="eastAsia" w:ascii="宋体" w:hAnsi="宋体" w:eastAsia="宋体" w:cs="Times New Roman"/>
          <w:kern w:val="0"/>
          <w:szCs w:val="21"/>
          <w:u w:val="single"/>
        </w:rPr>
        <w:t xml:space="preserve">                           </w:t>
      </w:r>
    </w:p>
    <w:p w14:paraId="4E894DE5">
      <w:pPr>
        <w:widowControl/>
        <w:spacing w:before="217" w:beforeLines="50"/>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日期： 年 月 日</w:t>
      </w:r>
    </w:p>
    <w:p w14:paraId="047E3C50">
      <w:pPr>
        <w:widowControl/>
        <w:spacing w:before="217" w:beforeLines="5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质疑函制作说明：</w:t>
      </w:r>
    </w:p>
    <w:p w14:paraId="79DC6EA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1.供应商提出质疑时，应提交质疑函和必要的证明材料。</w:t>
      </w:r>
    </w:p>
    <w:p w14:paraId="188EC3B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3.质疑供应商若对项目的某一分包进行质疑，质疑函中应列明具体采购包号。</w:t>
      </w:r>
    </w:p>
    <w:p w14:paraId="346264A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4.质疑函的质疑事项应具体、明确，并有必要的事实依据和法律依据。</w:t>
      </w:r>
    </w:p>
    <w:p w14:paraId="3DBC47F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5.质疑函的质疑请求应与质疑事项相关。</w:t>
      </w:r>
    </w:p>
    <w:p w14:paraId="7B228F45">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ascii="Calibri" w:hAnsi="Calibri" w:eastAsia="宋体" w:cs="Times New Roman"/>
          <w:kern w:val="0"/>
          <w:szCs w:val="21"/>
          <w:lang w:eastAsia="zh-Hans"/>
        </w:rPr>
      </w:pPr>
      <w:r>
        <w:rPr>
          <w:rFonts w:ascii="Calibri" w:hAnsi="Calibri" w:eastAsia="宋体" w:cs="Times New Roman"/>
          <w:b/>
          <w:kern w:val="0"/>
          <w:sz w:val="32"/>
          <w:lang w:eastAsia="zh-Hans"/>
        </w:rPr>
        <w:t>投诉书</w:t>
      </w:r>
    </w:p>
    <w:p w14:paraId="7CB916B6">
      <w:pPr>
        <w:widowControl/>
        <w:jc w:val="left"/>
        <w:rPr>
          <w:rFonts w:ascii="宋体" w:hAnsi="宋体" w:eastAsia="宋体" w:cs="Times New Roman"/>
          <w:kern w:val="0"/>
          <w:szCs w:val="21"/>
          <w:lang w:eastAsia="zh-Hans"/>
        </w:rPr>
      </w:pPr>
      <w:bookmarkStart w:id="65" w:name="_Hlk170136144"/>
      <w:r>
        <w:rPr>
          <w:rFonts w:ascii="宋体" w:hAnsi="宋体" w:eastAsia="宋体" w:cs="Times New Roman"/>
          <w:kern w:val="0"/>
          <w:szCs w:val="21"/>
          <w:lang w:eastAsia="zh-Hans"/>
        </w:rPr>
        <w:t>一、投诉相关主体基本情况</w:t>
      </w:r>
    </w:p>
    <w:p w14:paraId="63A946CA">
      <w:pPr>
        <w:widowControl/>
        <w:jc w:val="left"/>
        <w:rPr>
          <w:rFonts w:ascii="宋体" w:hAnsi="宋体" w:eastAsia="宋体" w:cs="Times New Roman"/>
          <w:kern w:val="0"/>
          <w:szCs w:val="21"/>
        </w:rPr>
      </w:pPr>
      <w:r>
        <w:rPr>
          <w:rFonts w:ascii="宋体" w:hAnsi="宋体" w:eastAsia="宋体" w:cs="Times New Roman"/>
          <w:kern w:val="0"/>
          <w:szCs w:val="21"/>
          <w:lang w:eastAsia="zh-Hans"/>
        </w:rPr>
        <w:t>投诉人：</w:t>
      </w:r>
      <w:r>
        <w:rPr>
          <w:rFonts w:hint="eastAsia" w:ascii="宋体" w:hAnsi="宋体" w:eastAsia="宋体" w:cs="Times New Roman"/>
          <w:kern w:val="0"/>
          <w:szCs w:val="21"/>
          <w:u w:val="single"/>
        </w:rPr>
        <w:t xml:space="preserve">                                                                      </w:t>
      </w:r>
    </w:p>
    <w:p w14:paraId="700DAB31">
      <w:pPr>
        <w:widowControl/>
        <w:jc w:val="left"/>
        <w:rPr>
          <w:rFonts w:ascii="宋体" w:hAnsi="宋体" w:eastAsia="宋体" w:cs="Times New Roman"/>
          <w:kern w:val="0"/>
          <w:szCs w:val="21"/>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76D61A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法定代表人/主要负责人：</w:t>
      </w:r>
      <w:r>
        <w:rPr>
          <w:rFonts w:hint="eastAsia" w:ascii="宋体" w:hAnsi="宋体" w:eastAsia="宋体" w:cs="Times New Roman"/>
          <w:kern w:val="0"/>
          <w:szCs w:val="21"/>
          <w:u w:val="single"/>
        </w:rPr>
        <w:t xml:space="preserve">                                                       </w:t>
      </w:r>
    </w:p>
    <w:p w14:paraId="1A47F80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603968F">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62B3E09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29BCB9C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被投诉人1：</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482F0F5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_</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06C112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CDA3CB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被投诉人2：</w:t>
      </w:r>
      <w:r>
        <w:rPr>
          <w:rFonts w:hint="eastAsia" w:ascii="宋体" w:hAnsi="宋体" w:eastAsia="宋体" w:cs="Times New Roman"/>
          <w:kern w:val="0"/>
          <w:szCs w:val="21"/>
          <w:u w:val="single"/>
        </w:rPr>
        <w:t xml:space="preserve">                                                                   </w:t>
      </w:r>
    </w:p>
    <w:p w14:paraId="3B57F98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390C304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相关供应商：</w:t>
      </w:r>
      <w:r>
        <w:rPr>
          <w:rFonts w:hint="eastAsia" w:ascii="宋体" w:hAnsi="宋体" w:eastAsia="宋体" w:cs="Times New Roman"/>
          <w:kern w:val="0"/>
          <w:szCs w:val="21"/>
          <w:u w:val="single"/>
        </w:rPr>
        <w:t xml:space="preserve">                                                                   </w:t>
      </w:r>
    </w:p>
    <w:p w14:paraId="23A48F7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7B1FF41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3E3CA8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二、投诉项目基本情况</w:t>
      </w:r>
    </w:p>
    <w:p w14:paraId="24DCA0E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采购项目名称：</w:t>
      </w:r>
      <w:r>
        <w:rPr>
          <w:rFonts w:hint="eastAsia" w:ascii="宋体" w:hAnsi="宋体" w:eastAsia="宋体" w:cs="Times New Roman"/>
          <w:kern w:val="0"/>
          <w:szCs w:val="21"/>
          <w:u w:val="single"/>
        </w:rPr>
        <w:t xml:space="preserve">                                                                 </w:t>
      </w:r>
    </w:p>
    <w:p w14:paraId="3F14FF2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采购项目编号：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238C669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25840424">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代理机构名称：</w:t>
      </w:r>
      <w:r>
        <w:rPr>
          <w:rFonts w:hint="eastAsia" w:ascii="宋体" w:hAnsi="宋体" w:eastAsia="宋体" w:cs="Times New Roman"/>
          <w:kern w:val="0"/>
          <w:szCs w:val="21"/>
          <w:u w:val="single"/>
        </w:rPr>
        <w:t xml:space="preserve">                                                                 </w:t>
      </w:r>
    </w:p>
    <w:p w14:paraId="5ED4955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采购文件公告: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56E61E8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采购结果公告: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71F58B2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三、质疑基本情况</w:t>
      </w:r>
    </w:p>
    <w:p w14:paraId="73E97F8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投诉人于 ____年____月____日,向提出质疑，质疑事项为：</w:t>
      </w:r>
      <w:r>
        <w:rPr>
          <w:rFonts w:hint="eastAsia" w:ascii="宋体" w:hAnsi="宋体" w:eastAsia="宋体" w:cs="Times New Roman"/>
          <w:kern w:val="0"/>
          <w:szCs w:val="21"/>
          <w:u w:val="single"/>
        </w:rPr>
        <w:t xml:space="preserve">                            </w:t>
      </w:r>
    </w:p>
    <w:p w14:paraId="5FCF89F5">
      <w:pPr>
        <w:widowControl/>
        <w:jc w:val="left"/>
        <w:rPr>
          <w:rFonts w:ascii="宋体" w:hAnsi="宋体" w:eastAsia="宋体" w:cs="Times New Roman"/>
          <w:kern w:val="0"/>
          <w:szCs w:val="21"/>
          <w:lang w:eastAsia="zh-Hans"/>
        </w:rPr>
      </w:pPr>
      <w:r>
        <w:rPr>
          <w:rFonts w:ascii="宋体" w:hAnsi="宋体" w:eastAsia="宋体" w:cs="Times New Roman"/>
          <w:kern w:val="0"/>
          <w:szCs w:val="21"/>
          <w:u w:val="single"/>
          <w:lang w:eastAsia="zh-Hans"/>
        </w:rPr>
        <w:t>采购人/代理机构</w:t>
      </w:r>
      <w:r>
        <w:rPr>
          <w:rFonts w:ascii="宋体" w:hAnsi="宋体" w:eastAsia="宋体" w:cs="Times New Roman"/>
          <w:kern w:val="0"/>
          <w:szCs w:val="21"/>
          <w:lang w:eastAsia="zh-Hans"/>
        </w:rPr>
        <w:t>于____年____月____日,就质疑事项作出了答复/没有在法定期限内作出答复。</w:t>
      </w:r>
    </w:p>
    <w:p w14:paraId="37EC635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四、投诉事项具体内容</w:t>
      </w:r>
    </w:p>
    <w:p w14:paraId="02AB79D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投诉事项1：</w:t>
      </w:r>
      <w:r>
        <w:rPr>
          <w:rFonts w:hint="eastAsia" w:ascii="宋体" w:hAnsi="宋体" w:eastAsia="宋体" w:cs="Times New Roman"/>
          <w:kern w:val="0"/>
          <w:szCs w:val="21"/>
          <w:u w:val="single"/>
        </w:rPr>
        <w:t xml:space="preserve">                                                                    </w:t>
      </w:r>
    </w:p>
    <w:p w14:paraId="076EDFC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438C0D5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6EE7D17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投诉事项2：</w:t>
      </w:r>
      <w:r>
        <w:rPr>
          <w:rFonts w:hint="eastAsia" w:ascii="宋体" w:hAnsi="宋体" w:eastAsia="宋体" w:cs="Times New Roman"/>
          <w:kern w:val="0"/>
          <w:szCs w:val="21"/>
          <w:u w:val="single"/>
        </w:rPr>
        <w:t xml:space="preserve">                                                                    </w:t>
      </w:r>
    </w:p>
    <w:p w14:paraId="4E5B356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1C1D217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五、与投诉事项相关的投诉请求</w:t>
      </w:r>
    </w:p>
    <w:p w14:paraId="249992A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329C8C0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签字(签章)： </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公章</w:t>
      </w:r>
      <w:r>
        <w:rPr>
          <w:rFonts w:hint="eastAsia" w:ascii="宋体" w:hAnsi="宋体" w:eastAsia="宋体" w:cs="Times New Roman"/>
          <w:kern w:val="0"/>
          <w:szCs w:val="21"/>
          <w:u w:val="single"/>
        </w:rPr>
        <w:t xml:space="preserve">                                      </w:t>
      </w:r>
    </w:p>
    <w:p w14:paraId="3AB5B81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日期：____年____月____日</w:t>
      </w:r>
    </w:p>
    <w:p w14:paraId="6863733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投诉书制作说明：</w:t>
      </w:r>
    </w:p>
    <w:p w14:paraId="4A47D54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1.投诉人提起投诉时，应当提交投诉书和必要的证明材料，并按照被投诉人和与投诉事项有关的供应商数量提供投诉书副本。</w:t>
      </w:r>
    </w:p>
    <w:p w14:paraId="40CEE06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3.投诉人若对项目的某一分包进行投诉，投诉书应列明具体分包号。</w:t>
      </w:r>
    </w:p>
    <w:p w14:paraId="4BE2DBF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4.投诉书应简要列明质疑事项，质疑函、质疑答复等作为附件材料提供。</w:t>
      </w:r>
    </w:p>
    <w:p w14:paraId="591CDE4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5.投诉书的投诉事项应具体、明确，并有必要的事实依据和法律依据。</w:t>
      </w:r>
    </w:p>
    <w:p w14:paraId="4388444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6.投诉书的投诉请求应与投诉事项相关。</w:t>
      </w:r>
    </w:p>
    <w:p w14:paraId="5DB11723">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7.投诉人为自然人的，投诉书应当由本人签字；投诉人为法人或者其他组织的，投诉书应当由法定代表人、主要负责人，或者其授权代表签字或者盖章，并加盖公章。</w:t>
      </w:r>
    </w:p>
    <w:bookmarkEnd w:id="65"/>
    <w:p w14:paraId="6DD17965">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04D5DD31">
      <w:pPr>
        <w:widowControl/>
        <w:jc w:val="left"/>
        <w:rPr>
          <w:rFonts w:ascii="Calibri" w:hAnsi="Calibri" w:eastAsia="宋体" w:cs="Times New Roman"/>
          <w:kern w:val="0"/>
          <w:sz w:val="20"/>
          <w:szCs w:val="20"/>
          <w:lang w:eastAsia="zh-Hans"/>
        </w:rPr>
      </w:pPr>
    </w:p>
    <w:p w14:paraId="1B936669">
      <w:pPr>
        <w:widowControl/>
        <w:jc w:val="left"/>
        <w:rPr>
          <w:rFonts w:ascii="Calibri" w:hAnsi="Calibri" w:eastAsia="宋体" w:cs="Times New Roman"/>
          <w:kern w:val="0"/>
          <w:sz w:val="20"/>
          <w:szCs w:val="20"/>
          <w:lang w:eastAsia="zh-Hans"/>
        </w:rPr>
      </w:pPr>
    </w:p>
    <w:p w14:paraId="10008520">
      <w:pPr>
        <w:pageBreakBefore/>
        <w:rPr>
          <w:rFonts w:ascii="Calibri" w:hAnsi="Calibri" w:eastAsia="宋体" w:cs="Times New Roman"/>
          <w:color w:val="auto"/>
          <w:kern w:val="0"/>
          <w:sz w:val="20"/>
          <w:szCs w:val="20"/>
          <w:lang w:eastAsia="zh-Hans"/>
        </w:rPr>
      </w:pPr>
      <w:bookmarkStart w:id="66" w:name="_Toc169799806"/>
      <w:r>
        <w:rPr>
          <w:rFonts w:ascii="宋体" w:hAnsi="宋体" w:eastAsia="宋体"/>
          <w:b/>
          <w:bCs/>
          <w:color w:val="auto"/>
          <w:sz w:val="24"/>
          <w:szCs w:val="28"/>
        </w:rPr>
        <w:t>格式二十</w:t>
      </w:r>
      <w:r>
        <w:rPr>
          <w:rFonts w:hint="eastAsia" w:ascii="宋体" w:hAnsi="宋体" w:eastAsia="宋体"/>
          <w:b/>
          <w:bCs/>
          <w:color w:val="auto"/>
          <w:sz w:val="24"/>
          <w:szCs w:val="28"/>
          <w:lang w:val="en-US" w:eastAsia="zh-CN"/>
        </w:rPr>
        <w:t>二</w:t>
      </w:r>
      <w:r>
        <w:rPr>
          <w:rFonts w:ascii="宋体" w:hAnsi="宋体" w:eastAsia="宋体"/>
          <w:b/>
          <w:bCs/>
          <w:color w:val="auto"/>
          <w:sz w:val="24"/>
          <w:szCs w:val="28"/>
        </w:rPr>
        <w:t>：</w:t>
      </w:r>
      <w:bookmarkEnd w:id="66"/>
    </w:p>
    <w:p w14:paraId="7EFFC828">
      <w:pPr>
        <w:widowControl/>
        <w:jc w:val="left"/>
        <w:rPr>
          <w:rFonts w:ascii="Calibri" w:hAnsi="Calibri" w:eastAsia="宋体" w:cs="Times New Roman"/>
          <w:color w:val="auto"/>
          <w:kern w:val="0"/>
          <w:sz w:val="20"/>
          <w:szCs w:val="20"/>
          <w:lang w:eastAsia="zh-Hans"/>
        </w:rPr>
      </w:pPr>
      <w:r>
        <w:rPr>
          <w:rFonts w:ascii="Calibri" w:hAnsi="Calibri" w:eastAsia="宋体" w:cs="Times New Roman"/>
          <w:color w:val="auto"/>
          <w:kern w:val="0"/>
          <w:sz w:val="20"/>
          <w:szCs w:val="20"/>
          <w:lang w:eastAsia="zh-Hans"/>
        </w:rPr>
        <w:t>（以下格式文件由供应商根据需要选用）</w:t>
      </w:r>
    </w:p>
    <w:p w14:paraId="55BBCC38">
      <w:pPr>
        <w:pStyle w:val="18"/>
        <w:rPr>
          <w:rFonts w:hint="default" w:ascii="Calibri" w:hAnsi="Calibri" w:eastAsia="宋体" w:cs="Times New Roman"/>
          <w:color w:val="auto"/>
        </w:rPr>
      </w:pPr>
      <w:r>
        <w:rPr>
          <w:rFonts w:hint="eastAsia" w:ascii="Calibri" w:hAnsi="Calibri" w:eastAsia="宋体" w:cs="Times New Roman"/>
          <w:color w:val="auto"/>
        </w:rPr>
        <w:t>项目实施方案、质量保障措施（货品）、质量保障措施（服务）、售后服务方案、应急预案</w:t>
      </w:r>
      <w:r>
        <w:rPr>
          <w:rFonts w:ascii="Calibri" w:hAnsi="Calibri" w:eastAsia="宋体" w:cs="Times New Roman"/>
          <w:color w:val="auto"/>
        </w:rPr>
        <w:t>等内容和格式自拟。</w:t>
      </w:r>
    </w:p>
    <w:p w14:paraId="718F3F21"/>
    <w:p w14:paraId="0524BA46">
      <w:pPr>
        <w:rPr>
          <w:rFonts w:ascii="Calibri" w:hAnsi="Calibri" w:eastAsia="宋体" w:cs="Times New Roman"/>
          <w:kern w:val="0"/>
          <w:sz w:val="20"/>
          <w:szCs w:val="20"/>
          <w:lang w:eastAsia="zh-Hans"/>
        </w:rPr>
      </w:pPr>
    </w:p>
    <w:p w14:paraId="7380E788">
      <w:pPr>
        <w:pageBreakBefore/>
        <w:rPr>
          <w:bCs/>
        </w:rPr>
      </w:pPr>
      <w:r>
        <w:rPr>
          <w:rFonts w:hint="eastAsia" w:ascii="宋体" w:hAnsi="宋体" w:eastAsia="宋体"/>
          <w:b/>
          <w:bCs/>
          <w:sz w:val="24"/>
          <w:szCs w:val="28"/>
        </w:rPr>
        <w:t>唱标信封格式</w:t>
      </w:r>
    </w:p>
    <w:p w14:paraId="333F3E4C">
      <w:pPr>
        <w:spacing w:before="652" w:beforeLines="150"/>
        <w:jc w:val="center"/>
        <w:rPr>
          <w:rFonts w:hint="eastAsia" w:ascii="宋体" w:hAnsi="宋体" w:eastAsia="宋体"/>
          <w:b/>
          <w:bCs/>
          <w:sz w:val="80"/>
          <w:szCs w:val="80"/>
          <w:lang w:eastAsia="zh-CN"/>
        </w:rPr>
      </w:pPr>
      <w:r>
        <w:rPr>
          <w:rFonts w:hint="eastAsia" w:ascii="宋体" w:hAnsi="宋体" w:eastAsia="宋体"/>
          <w:b/>
          <w:bCs/>
          <w:sz w:val="80"/>
          <w:szCs w:val="80"/>
          <w:lang w:eastAsia="zh-CN"/>
        </w:rPr>
        <w:t>东莞启智学校启航分校新教学区教学家具家电采购</w:t>
      </w:r>
    </w:p>
    <w:p w14:paraId="1C45C70C">
      <w:pPr>
        <w:spacing w:before="652" w:beforeLines="150"/>
        <w:jc w:val="center"/>
        <w:rPr>
          <w:rFonts w:ascii="宋体" w:hAnsi="宋体" w:eastAsia="宋体"/>
          <w:b/>
          <w:bCs/>
          <w:sz w:val="80"/>
          <w:szCs w:val="80"/>
        </w:rPr>
      </w:pPr>
      <w:r>
        <w:rPr>
          <w:rFonts w:hint="eastAsia" w:ascii="宋体" w:hAnsi="宋体" w:eastAsia="宋体"/>
          <w:b/>
          <w:bCs/>
          <w:sz w:val="80"/>
          <w:szCs w:val="80"/>
        </w:rPr>
        <w:t>唱标信封</w:t>
      </w:r>
    </w:p>
    <w:p w14:paraId="3BF1DE3E">
      <w:pPr>
        <w:jc w:val="center"/>
        <w:rPr>
          <w:rFonts w:ascii="宋体" w:hAnsi="宋体" w:eastAsia="宋体"/>
          <w:b/>
          <w:bCs/>
        </w:rPr>
      </w:pPr>
      <w:r>
        <w:rPr>
          <w:rFonts w:ascii="宋体" w:hAnsi="宋体" w:eastAsia="宋体"/>
          <w:b/>
          <w:bCs/>
        </w:rPr>
        <w:br w:type="textWrapping"/>
      </w:r>
    </w:p>
    <w:p w14:paraId="48E7C3EB">
      <w:pPr>
        <w:keepNext w:val="0"/>
        <w:keepLines w:val="0"/>
        <w:pageBreakBefore w:val="0"/>
        <w:widowControl/>
        <w:kinsoku/>
        <w:wordWrap/>
        <w:overflowPunct/>
        <w:topLinePunct w:val="0"/>
        <w:autoSpaceDE/>
        <w:autoSpaceDN/>
        <w:bidi w:val="0"/>
        <w:adjustRightInd/>
        <w:snapToGrid/>
        <w:spacing w:before="3047" w:beforeLines="700" w:line="360" w:lineRule="auto"/>
        <w:ind w:firstLine="1558" w:firstLineChars="485"/>
        <w:jc w:val="left"/>
        <w:textAlignment w:val="auto"/>
        <w:outlineLvl w:val="3"/>
        <w:rPr>
          <w:rFonts w:ascii="宋体" w:hAnsi="宋体" w:eastAsia="宋体" w:cs="Times New Roman"/>
          <w:kern w:val="0"/>
          <w:sz w:val="32"/>
          <w:szCs w:val="32"/>
        </w:rPr>
      </w:pPr>
      <w:r>
        <w:rPr>
          <w:rFonts w:ascii="宋体" w:hAnsi="宋体" w:eastAsia="宋体" w:cs="Times New Roman"/>
          <w:b/>
          <w:kern w:val="0"/>
          <w:sz w:val="32"/>
          <w:szCs w:val="32"/>
          <w:lang w:eastAsia="zh-Hans"/>
        </w:rPr>
        <w:t>项目编号：</w:t>
      </w:r>
      <w:r>
        <w:rPr>
          <w:rFonts w:hint="eastAsia" w:ascii="宋体" w:hAnsi="宋体" w:eastAsia="宋体" w:cs="Times New Roman"/>
          <w:b/>
          <w:kern w:val="0"/>
          <w:sz w:val="32"/>
          <w:szCs w:val="32"/>
        </w:rPr>
        <w:t>ZHDGZC2025041</w:t>
      </w:r>
    </w:p>
    <w:p w14:paraId="7E53EE93">
      <w:pPr>
        <w:widowControl/>
        <w:spacing w:line="360" w:lineRule="auto"/>
        <w:ind w:firstLine="1558" w:firstLineChars="485"/>
        <w:jc w:val="left"/>
        <w:outlineLvl w:val="3"/>
        <w:rPr>
          <w:rFonts w:hint="eastAsia" w:ascii="宋体" w:hAnsi="宋体" w:eastAsia="宋体" w:cs="Times New Roman"/>
          <w:b/>
          <w:kern w:val="0"/>
          <w:sz w:val="32"/>
          <w:szCs w:val="32"/>
          <w:lang w:eastAsia="zh-Hans"/>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594560F4">
      <w:pPr>
        <w:widowControl/>
        <w:spacing w:line="360" w:lineRule="auto"/>
        <w:ind w:firstLine="1558" w:firstLineChars="485"/>
        <w:jc w:val="left"/>
        <w:outlineLvl w:val="3"/>
        <w:rPr>
          <w:rFonts w:hint="eastAsia" w:ascii="宋体" w:hAnsi="宋体" w:eastAsia="宋体" w:cs="Times New Roman"/>
          <w:b/>
          <w:kern w:val="0"/>
          <w:sz w:val="32"/>
          <w:szCs w:val="32"/>
          <w:lang w:val="en-US" w:eastAsia="zh-CN"/>
        </w:rPr>
      </w:pPr>
      <w:r>
        <w:rPr>
          <w:rFonts w:hint="eastAsia" w:ascii="宋体" w:hAnsi="宋体" w:eastAsia="宋体" w:cs="Times New Roman"/>
          <w:b/>
          <w:kern w:val="0"/>
          <w:sz w:val="32"/>
          <w:szCs w:val="32"/>
          <w:lang w:val="en-US" w:eastAsia="zh-CN"/>
        </w:rPr>
        <w:t>采 购 包：</w:t>
      </w:r>
    </w:p>
    <w:p w14:paraId="74F4864B">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63D0E60D">
      <w:pPr>
        <w:rPr>
          <w:rFonts w:ascii="黑体" w:hAnsi="黑体" w:eastAsia="黑体"/>
          <w:bCs/>
          <w:color w:val="000000" w:themeColor="text1"/>
          <w:sz w:val="50"/>
          <w:szCs w:val="50"/>
          <w14:textFill>
            <w14:solidFill>
              <w14:schemeClr w14:val="tx1"/>
            </w14:solidFill>
          </w14:textFill>
        </w:rPr>
      </w:pPr>
      <w:r>
        <w:rPr>
          <w:rFonts w:ascii="黑体" w:hAnsi="黑体" w:eastAsia="黑体"/>
          <w:bCs/>
          <w:color w:val="000000" w:themeColor="text1"/>
          <w:sz w:val="50"/>
          <w:szCs w:val="50"/>
          <w14:textFill>
            <w14:solidFill>
              <w14:schemeClr w14:val="tx1"/>
            </w14:solidFill>
          </w14:textFill>
        </w:rPr>
        <w:br w:type="page"/>
      </w:r>
    </w:p>
    <w:p w14:paraId="601675D5">
      <w:pPr>
        <w:pStyle w:val="24"/>
        <w:numPr>
          <w:ilvl w:val="0"/>
          <w:numId w:val="95"/>
        </w:numPr>
        <w:spacing w:line="360" w:lineRule="auto"/>
        <w:ind w:firstLineChars="0"/>
        <w:rPr>
          <w:rFonts w:ascii="宋体" w:hAnsi="宋体" w:eastAsia="宋体"/>
          <w:szCs w:val="21"/>
        </w:rPr>
      </w:pPr>
      <w:r>
        <w:rPr>
          <w:rFonts w:hint="eastAsia" w:ascii="宋体" w:hAnsi="宋体" w:eastAsia="宋体"/>
          <w:szCs w:val="21"/>
        </w:rPr>
        <w:t>开标一览表加盖投标人公章；</w:t>
      </w:r>
    </w:p>
    <w:p w14:paraId="58B368E9">
      <w:pPr>
        <w:pStyle w:val="24"/>
        <w:numPr>
          <w:ilvl w:val="0"/>
          <w:numId w:val="95"/>
        </w:numPr>
        <w:spacing w:line="360" w:lineRule="auto"/>
        <w:ind w:firstLineChars="0"/>
        <w:rPr>
          <w:rFonts w:ascii="宋体" w:hAnsi="宋体" w:eastAsia="宋体"/>
          <w:color w:val="auto"/>
          <w:szCs w:val="21"/>
        </w:rPr>
      </w:pPr>
      <w:r>
        <w:rPr>
          <w:rFonts w:hint="eastAsia" w:ascii="宋体" w:hAnsi="宋体" w:eastAsia="宋体"/>
          <w:color w:val="auto"/>
          <w:szCs w:val="21"/>
        </w:rPr>
        <w:t>分项报价表加盖投标人公章；</w:t>
      </w:r>
    </w:p>
    <w:p w14:paraId="75CC8822">
      <w:pPr>
        <w:pStyle w:val="24"/>
        <w:numPr>
          <w:ilvl w:val="0"/>
          <w:numId w:val="95"/>
        </w:numPr>
        <w:spacing w:line="360" w:lineRule="auto"/>
        <w:ind w:firstLineChars="0"/>
        <w:rPr>
          <w:rFonts w:ascii="宋体" w:hAnsi="宋体" w:eastAsia="宋体"/>
          <w:szCs w:val="21"/>
        </w:rPr>
      </w:pPr>
      <w:r>
        <w:rPr>
          <w:rFonts w:hint="eastAsia" w:ascii="宋体" w:hAnsi="宋体" w:eastAsia="宋体"/>
          <w:szCs w:val="21"/>
        </w:rPr>
        <w:t>法定代表人证明书或法定代表人授权委托书加盖投标人公章；</w:t>
      </w:r>
    </w:p>
    <w:p w14:paraId="08E7157A"/>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758C969D">
        <w:pPr>
          <w:pStyle w:val="7"/>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8"/>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BB2183"/>
    <w:multiLevelType w:val="singleLevel"/>
    <w:tmpl w:val="84BB2183"/>
    <w:lvl w:ilvl="0" w:tentative="0">
      <w:start w:val="1"/>
      <w:numFmt w:val="decimal"/>
      <w:suff w:val="space"/>
      <w:lvlText w:val="%1."/>
      <w:lvlJc w:val="left"/>
      <w:pPr>
        <w:ind w:left="425" w:hanging="425"/>
      </w:pPr>
      <w:rPr>
        <w:rFonts w:hint="default"/>
        <w:b w:val="0"/>
        <w:bCs w:val="0"/>
        <w:sz w:val="21"/>
        <w:szCs w:val="21"/>
      </w:rPr>
    </w:lvl>
  </w:abstractNum>
  <w:abstractNum w:abstractNumId="1">
    <w:nsid w:val="9107EBFB"/>
    <w:multiLevelType w:val="multilevel"/>
    <w:tmpl w:val="9107EBFB"/>
    <w:lvl w:ilvl="0" w:tentative="0">
      <w:start w:val="1"/>
      <w:numFmt w:val="decimal"/>
      <w:lvlText w:val="%1"/>
      <w:lvlJc w:val="left"/>
      <w:pPr>
        <w:ind w:left="840" w:hanging="420"/>
      </w:pPr>
      <w:rPr>
        <w:rFonts w:hint="eastAsia"/>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D8F214DE"/>
    <w:multiLevelType w:val="singleLevel"/>
    <w:tmpl w:val="D8F214DE"/>
    <w:lvl w:ilvl="0" w:tentative="0">
      <w:start w:val="1"/>
      <w:numFmt w:val="decimal"/>
      <w:suff w:val="space"/>
      <w:lvlText w:val="%1."/>
      <w:lvlJc w:val="left"/>
      <w:pPr>
        <w:ind w:left="425" w:hanging="425"/>
      </w:pPr>
      <w:rPr>
        <w:rFonts w:hint="default"/>
        <w:b w:val="0"/>
        <w:bCs w:val="0"/>
        <w:sz w:val="21"/>
        <w:szCs w:val="21"/>
      </w:rPr>
    </w:lvl>
  </w:abstractNum>
  <w:abstractNum w:abstractNumId="3">
    <w:nsid w:val="DD5F0982"/>
    <w:multiLevelType w:val="multilevel"/>
    <w:tmpl w:val="DD5F0982"/>
    <w:lvl w:ilvl="0" w:tentative="0">
      <w:start w:val="1"/>
      <w:numFmt w:val="decimal"/>
      <w:lvlText w:val="%1"/>
      <w:lvlJc w:val="left"/>
      <w:pPr>
        <w:ind w:left="840" w:hanging="420"/>
      </w:pPr>
      <w:rPr>
        <w:rFonts w:hint="eastAsia"/>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DED6D577"/>
    <w:multiLevelType w:val="multilevel"/>
    <w:tmpl w:val="DED6D577"/>
    <w:lvl w:ilvl="0" w:tentative="0">
      <w:start w:val="1"/>
      <w:numFmt w:val="decimal"/>
      <w:lvlText w:val="%1"/>
      <w:lvlJc w:val="left"/>
      <w:pPr>
        <w:ind w:left="840" w:hanging="420"/>
      </w:pPr>
      <w:rPr>
        <w:rFonts w:hint="eastAsia"/>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FD92C73E"/>
    <w:multiLevelType w:val="multilevel"/>
    <w:tmpl w:val="FD92C73E"/>
    <w:lvl w:ilvl="0" w:tentative="0">
      <w:start w:val="1"/>
      <w:numFmt w:val="decimal"/>
      <w:lvlText w:val="6.%1"/>
      <w:lvlJc w:val="left"/>
      <w:pPr>
        <w:ind w:left="440" w:hanging="440"/>
      </w:pPr>
      <w:rPr>
        <w:rFonts w:hint="default"/>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FF845E11"/>
    <w:multiLevelType w:val="singleLevel"/>
    <w:tmpl w:val="FF845E11"/>
    <w:lvl w:ilvl="0" w:tentative="0">
      <w:start w:val="1"/>
      <w:numFmt w:val="decimal"/>
      <w:suff w:val="space"/>
      <w:lvlText w:val="%1."/>
      <w:lvlJc w:val="left"/>
      <w:pPr>
        <w:ind w:left="425" w:hanging="425"/>
      </w:pPr>
      <w:rPr>
        <w:rFonts w:hint="default"/>
        <w:b w:val="0"/>
        <w:bCs w:val="0"/>
        <w:sz w:val="21"/>
        <w:szCs w:val="21"/>
      </w:rPr>
    </w:lvl>
  </w:abstractNum>
  <w:abstractNum w:abstractNumId="7">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02A67BF8"/>
    <w:multiLevelType w:val="singleLevel"/>
    <w:tmpl w:val="02A67BF8"/>
    <w:lvl w:ilvl="0" w:tentative="0">
      <w:start w:val="1"/>
      <w:numFmt w:val="decimal"/>
      <w:suff w:val="space"/>
      <w:lvlText w:val="%1."/>
      <w:lvlJc w:val="left"/>
      <w:pPr>
        <w:ind w:left="425" w:hanging="425"/>
      </w:pPr>
      <w:rPr>
        <w:rFonts w:hint="default"/>
      </w:rPr>
    </w:lvl>
  </w:abstractNum>
  <w:abstractNum w:abstractNumId="9">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
    <w:nsid w:val="0868CCE1"/>
    <w:multiLevelType w:val="singleLevel"/>
    <w:tmpl w:val="0868CCE1"/>
    <w:lvl w:ilvl="0" w:tentative="0">
      <w:start w:val="1"/>
      <w:numFmt w:val="chineseCounting"/>
      <w:suff w:val="nothing"/>
      <w:lvlText w:val="%1、"/>
      <w:lvlJc w:val="left"/>
      <w:pPr>
        <w:ind w:left="0" w:firstLine="420"/>
      </w:pPr>
      <w:rPr>
        <w:rFonts w:hint="eastAsia"/>
        <w:sz w:val="21"/>
        <w:szCs w:val="21"/>
      </w:rPr>
    </w:lvl>
  </w:abstractNum>
  <w:abstractNum w:abstractNumId="11">
    <w:nsid w:val="09291AC7"/>
    <w:multiLevelType w:val="multilevel"/>
    <w:tmpl w:val="09291AC7"/>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A40732E"/>
    <w:multiLevelType w:val="multilevel"/>
    <w:tmpl w:val="0A40732E"/>
    <w:lvl w:ilvl="0" w:tentative="0">
      <w:start w:val="1"/>
      <w:numFmt w:val="chineseCountingThousand"/>
      <w:lvlText w:val="%1"/>
      <w:lvlJc w:val="left"/>
      <w:pPr>
        <w:ind w:left="420" w:hanging="420"/>
      </w:pPr>
      <w:rPr>
        <w:rFonts w:hint="eastAsia"/>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11854C77"/>
    <w:multiLevelType w:val="multilevel"/>
    <w:tmpl w:val="11854C7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2E519E9"/>
    <w:multiLevelType w:val="multilevel"/>
    <w:tmpl w:val="12E519E9"/>
    <w:lvl w:ilvl="0" w:tentative="0">
      <w:start w:val="1"/>
      <w:numFmt w:val="decimal"/>
      <w:lvlText w:val="%1"/>
      <w:lvlJc w:val="left"/>
      <w:pPr>
        <w:ind w:left="840" w:hanging="420"/>
      </w:pPr>
      <w:rPr>
        <w:rFonts w:hint="eastAsia"/>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6">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8313B6B"/>
    <w:multiLevelType w:val="multilevel"/>
    <w:tmpl w:val="18313B6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B7E5C4F"/>
    <w:multiLevelType w:val="multilevel"/>
    <w:tmpl w:val="1B7E5C4F"/>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C744B51"/>
    <w:multiLevelType w:val="multilevel"/>
    <w:tmpl w:val="1C744B51"/>
    <w:lvl w:ilvl="0" w:tentative="0">
      <w:start w:val="1"/>
      <w:numFmt w:val="decimal"/>
      <w:lvlText w:val="%1"/>
      <w:lvlJc w:val="left"/>
      <w:pPr>
        <w:ind w:left="420" w:hanging="420"/>
      </w:pPr>
      <w:rPr>
        <w:rFonts w:hint="eastAsia"/>
        <w:b/>
        <w:i w:val="0"/>
        <w:sz w:val="21"/>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20B50982"/>
    <w:multiLevelType w:val="multilevel"/>
    <w:tmpl w:val="20B50982"/>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8">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6A5379A"/>
    <w:multiLevelType w:val="multilevel"/>
    <w:tmpl w:val="26A5379A"/>
    <w:lvl w:ilvl="0" w:tentative="0">
      <w:start w:val="1"/>
      <w:numFmt w:val="decimal"/>
      <w:lvlText w:val="6.%1"/>
      <w:lvlJc w:val="left"/>
      <w:pPr>
        <w:ind w:left="1760" w:hanging="440"/>
      </w:pPr>
      <w:rPr>
        <w:rFonts w:hint="default" w:ascii="宋体" w:hAnsi="宋体" w:eastAsia="宋体"/>
        <w:b w:val="0"/>
        <w:bCs w:val="0"/>
        <w:color w:val="auto"/>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2955586A"/>
    <w:multiLevelType w:val="multilevel"/>
    <w:tmpl w:val="2955586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2B9B7EBD"/>
    <w:multiLevelType w:val="singleLevel"/>
    <w:tmpl w:val="2B9B7EBD"/>
    <w:lvl w:ilvl="0" w:tentative="0">
      <w:start w:val="1"/>
      <w:numFmt w:val="decimal"/>
      <w:suff w:val="space"/>
      <w:lvlText w:val="%1."/>
      <w:lvlJc w:val="left"/>
      <w:pPr>
        <w:ind w:left="425" w:hanging="425"/>
      </w:pPr>
      <w:rPr>
        <w:rFonts w:hint="default"/>
      </w:rPr>
    </w:lvl>
  </w:abstractNum>
  <w:abstractNum w:abstractNumId="35">
    <w:nsid w:val="2E0B2884"/>
    <w:multiLevelType w:val="multilevel"/>
    <w:tmpl w:val="2E0B2884"/>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3BA025B1"/>
    <w:multiLevelType w:val="multilevel"/>
    <w:tmpl w:val="3BA025B1"/>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2A33566"/>
    <w:multiLevelType w:val="multilevel"/>
    <w:tmpl w:val="42A3356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1">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3">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646CC0C4"/>
    <w:multiLevelType w:val="singleLevel"/>
    <w:tmpl w:val="646CC0C4"/>
    <w:lvl w:ilvl="0" w:tentative="0">
      <w:start w:val="1"/>
      <w:numFmt w:val="decimal"/>
      <w:suff w:val="space"/>
      <w:lvlText w:val="%1."/>
      <w:lvlJc w:val="left"/>
      <w:pPr>
        <w:ind w:left="425" w:hanging="425"/>
      </w:pPr>
      <w:rPr>
        <w:rFonts w:hint="default"/>
        <w:b w:val="0"/>
        <w:bCs w:val="0"/>
        <w:sz w:val="21"/>
        <w:szCs w:val="21"/>
      </w:rPr>
    </w:lvl>
  </w:abstractNum>
  <w:abstractNum w:abstractNumId="75">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68F30CA9"/>
    <w:multiLevelType w:val="multilevel"/>
    <w:tmpl w:val="68F30CA9"/>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8">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BBC61EA"/>
    <w:multiLevelType w:val="multilevel"/>
    <w:tmpl w:val="6BBC61EA"/>
    <w:lvl w:ilvl="0" w:tentative="0">
      <w:start w:val="1"/>
      <w:numFmt w:val="chineseCountingThousand"/>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71187966"/>
    <w:multiLevelType w:val="multilevel"/>
    <w:tmpl w:val="71187966"/>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71790C2C"/>
    <w:multiLevelType w:val="multilevel"/>
    <w:tmpl w:val="71790C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72B986F6"/>
    <w:multiLevelType w:val="multilevel"/>
    <w:tmpl w:val="72B986F6"/>
    <w:lvl w:ilvl="0" w:tentative="0">
      <w:start w:val="1"/>
      <w:numFmt w:val="decimal"/>
      <w:lvlText w:val="5.%1"/>
      <w:lvlJc w:val="left"/>
      <w:pPr>
        <w:ind w:left="440" w:hanging="440"/>
      </w:pPr>
      <w:rPr>
        <w:rFonts w:hint="default" w:ascii="宋体" w:hAnsi="宋体" w:eastAsia="宋体" w:cs="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1">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F9D6EEB"/>
    <w:multiLevelType w:val="multilevel"/>
    <w:tmpl w:val="7F9D6EEB"/>
    <w:lvl w:ilvl="0" w:tentative="0">
      <w:start w:val="1"/>
      <w:numFmt w:val="decimal"/>
      <w:lvlText w:val="%1)"/>
      <w:lvlJc w:val="left"/>
      <w:pPr>
        <w:ind w:left="790" w:hanging="420"/>
      </w:pPr>
    </w:lvl>
    <w:lvl w:ilvl="1" w:tentative="0">
      <w:start w:val="1"/>
      <w:numFmt w:val="decimal"/>
      <w:lvlText w:val="%2)"/>
      <w:lvlJc w:val="left"/>
      <w:pPr>
        <w:ind w:left="1210" w:hanging="420"/>
      </w:pPr>
    </w:lvl>
    <w:lvl w:ilvl="2" w:tentative="0">
      <w:start w:val="1"/>
      <w:numFmt w:val="lowerRoman"/>
      <w:lvlText w:val="%3."/>
      <w:lvlJc w:val="right"/>
      <w:pPr>
        <w:ind w:left="1630" w:hanging="420"/>
      </w:pPr>
    </w:lvl>
    <w:lvl w:ilvl="3" w:tentative="0">
      <w:start w:val="1"/>
      <w:numFmt w:val="decimal"/>
      <w:lvlText w:val="%4."/>
      <w:lvlJc w:val="left"/>
      <w:pPr>
        <w:ind w:left="2050" w:hanging="420"/>
      </w:pPr>
    </w:lvl>
    <w:lvl w:ilvl="4" w:tentative="0">
      <w:start w:val="1"/>
      <w:numFmt w:val="lowerLetter"/>
      <w:lvlText w:val="%5)"/>
      <w:lvlJc w:val="left"/>
      <w:pPr>
        <w:ind w:left="2470" w:hanging="420"/>
      </w:pPr>
    </w:lvl>
    <w:lvl w:ilvl="5" w:tentative="0">
      <w:start w:val="1"/>
      <w:numFmt w:val="lowerRoman"/>
      <w:lvlText w:val="%6."/>
      <w:lvlJc w:val="right"/>
      <w:pPr>
        <w:ind w:left="2890" w:hanging="420"/>
      </w:pPr>
    </w:lvl>
    <w:lvl w:ilvl="6" w:tentative="0">
      <w:start w:val="1"/>
      <w:numFmt w:val="decimal"/>
      <w:lvlText w:val="%7."/>
      <w:lvlJc w:val="left"/>
      <w:pPr>
        <w:ind w:left="3310" w:hanging="420"/>
      </w:pPr>
    </w:lvl>
    <w:lvl w:ilvl="7" w:tentative="0">
      <w:start w:val="1"/>
      <w:numFmt w:val="lowerLetter"/>
      <w:lvlText w:val="%8)"/>
      <w:lvlJc w:val="left"/>
      <w:pPr>
        <w:ind w:left="3730" w:hanging="420"/>
      </w:pPr>
    </w:lvl>
    <w:lvl w:ilvl="8" w:tentative="0">
      <w:start w:val="1"/>
      <w:numFmt w:val="lowerRoman"/>
      <w:lvlText w:val="%9."/>
      <w:lvlJc w:val="right"/>
      <w:pPr>
        <w:ind w:left="4150" w:hanging="420"/>
      </w:pPr>
    </w:lvl>
  </w:abstractNum>
  <w:num w:numId="1">
    <w:abstractNumId w:val="37"/>
  </w:num>
  <w:num w:numId="2">
    <w:abstractNumId w:val="30"/>
  </w:num>
  <w:num w:numId="3">
    <w:abstractNumId w:val="49"/>
  </w:num>
  <w:num w:numId="4">
    <w:abstractNumId w:val="36"/>
  </w:num>
  <w:num w:numId="5">
    <w:abstractNumId w:val="56"/>
  </w:num>
  <w:num w:numId="6">
    <w:abstractNumId w:val="88"/>
  </w:num>
  <w:num w:numId="7">
    <w:abstractNumId w:val="32"/>
  </w:num>
  <w:num w:numId="8">
    <w:abstractNumId w:val="48"/>
  </w:num>
  <w:num w:numId="9">
    <w:abstractNumId w:val="77"/>
  </w:num>
  <w:num w:numId="10">
    <w:abstractNumId w:val="74"/>
  </w:num>
  <w:num w:numId="11">
    <w:abstractNumId w:val="80"/>
  </w:num>
  <w:num w:numId="12">
    <w:abstractNumId w:val="85"/>
  </w:num>
  <w:num w:numId="13">
    <w:abstractNumId w:val="6"/>
  </w:num>
  <w:num w:numId="14">
    <w:abstractNumId w:val="0"/>
  </w:num>
  <w:num w:numId="15">
    <w:abstractNumId w:val="2"/>
  </w:num>
  <w:num w:numId="16">
    <w:abstractNumId w:val="8"/>
  </w:num>
  <w:num w:numId="17">
    <w:abstractNumId w:val="34"/>
  </w:num>
  <w:num w:numId="18">
    <w:abstractNumId w:val="46"/>
  </w:num>
  <w:num w:numId="19">
    <w:abstractNumId w:val="86"/>
  </w:num>
  <w:num w:numId="20">
    <w:abstractNumId w:val="69"/>
  </w:num>
  <w:num w:numId="21">
    <w:abstractNumId w:val="44"/>
  </w:num>
  <w:num w:numId="22">
    <w:abstractNumId w:val="24"/>
  </w:num>
  <w:num w:numId="23">
    <w:abstractNumId w:val="91"/>
  </w:num>
  <w:num w:numId="24">
    <w:abstractNumId w:val="65"/>
  </w:num>
  <w:num w:numId="25">
    <w:abstractNumId w:val="33"/>
  </w:num>
  <w:num w:numId="26">
    <w:abstractNumId w:val="72"/>
  </w:num>
  <w:num w:numId="27">
    <w:abstractNumId w:val="38"/>
  </w:num>
  <w:num w:numId="28">
    <w:abstractNumId w:val="73"/>
  </w:num>
  <w:num w:numId="29">
    <w:abstractNumId w:val="70"/>
  </w:num>
  <w:num w:numId="30">
    <w:abstractNumId w:val="83"/>
  </w:num>
  <w:num w:numId="31">
    <w:abstractNumId w:val="81"/>
  </w:num>
  <w:num w:numId="32">
    <w:abstractNumId w:val="26"/>
  </w:num>
  <w:num w:numId="33">
    <w:abstractNumId w:val="16"/>
  </w:num>
  <w:num w:numId="34">
    <w:abstractNumId w:val="87"/>
  </w:num>
  <w:num w:numId="35">
    <w:abstractNumId w:val="55"/>
  </w:num>
  <w:num w:numId="36">
    <w:abstractNumId w:val="47"/>
  </w:num>
  <w:num w:numId="37">
    <w:abstractNumId w:val="68"/>
  </w:num>
  <w:num w:numId="38">
    <w:abstractNumId w:val="89"/>
  </w:num>
  <w:num w:numId="39">
    <w:abstractNumId w:val="52"/>
  </w:num>
  <w:num w:numId="40">
    <w:abstractNumId w:val="41"/>
  </w:num>
  <w:num w:numId="41">
    <w:abstractNumId w:val="40"/>
  </w:num>
  <w:num w:numId="42">
    <w:abstractNumId w:val="54"/>
  </w:num>
  <w:num w:numId="43">
    <w:abstractNumId w:val="7"/>
  </w:num>
  <w:num w:numId="44">
    <w:abstractNumId w:val="66"/>
  </w:num>
  <w:num w:numId="45">
    <w:abstractNumId w:val="79"/>
  </w:num>
  <w:num w:numId="46">
    <w:abstractNumId w:val="82"/>
  </w:num>
  <w:num w:numId="47">
    <w:abstractNumId w:val="22"/>
  </w:num>
  <w:num w:numId="48">
    <w:abstractNumId w:val="31"/>
  </w:num>
  <w:num w:numId="49">
    <w:abstractNumId w:val="67"/>
  </w:num>
  <w:num w:numId="50">
    <w:abstractNumId w:val="19"/>
  </w:num>
  <w:num w:numId="51">
    <w:abstractNumId w:val="23"/>
  </w:num>
  <w:num w:numId="52">
    <w:abstractNumId w:val="12"/>
  </w:num>
  <w:num w:numId="53">
    <w:abstractNumId w:val="51"/>
  </w:num>
  <w:num w:numId="54">
    <w:abstractNumId w:val="61"/>
  </w:num>
  <w:num w:numId="55">
    <w:abstractNumId w:val="71"/>
  </w:num>
  <w:num w:numId="56">
    <w:abstractNumId w:val="43"/>
  </w:num>
  <w:num w:numId="57">
    <w:abstractNumId w:val="45"/>
  </w:num>
  <w:num w:numId="58">
    <w:abstractNumId w:val="63"/>
  </w:num>
  <w:num w:numId="59">
    <w:abstractNumId w:val="75"/>
  </w:num>
  <w:num w:numId="60">
    <w:abstractNumId w:val="78"/>
  </w:num>
  <w:num w:numId="61">
    <w:abstractNumId w:val="57"/>
  </w:num>
  <w:num w:numId="62">
    <w:abstractNumId w:val="58"/>
  </w:num>
  <w:num w:numId="63">
    <w:abstractNumId w:val="93"/>
  </w:num>
  <w:num w:numId="64">
    <w:abstractNumId w:val="28"/>
  </w:num>
  <w:num w:numId="65">
    <w:abstractNumId w:val="59"/>
  </w:num>
  <w:num w:numId="66">
    <w:abstractNumId w:val="53"/>
  </w:num>
  <w:num w:numId="67">
    <w:abstractNumId w:val="92"/>
  </w:num>
  <w:num w:numId="68">
    <w:abstractNumId w:val="27"/>
  </w:num>
  <w:num w:numId="69">
    <w:abstractNumId w:val="50"/>
  </w:num>
  <w:num w:numId="70">
    <w:abstractNumId w:val="90"/>
  </w:num>
  <w:num w:numId="71">
    <w:abstractNumId w:val="9"/>
  </w:num>
  <w:num w:numId="72">
    <w:abstractNumId w:val="29"/>
  </w:num>
  <w:num w:numId="73">
    <w:abstractNumId w:val="62"/>
  </w:num>
  <w:num w:numId="74">
    <w:abstractNumId w:val="60"/>
  </w:num>
  <w:num w:numId="75">
    <w:abstractNumId w:val="18"/>
  </w:num>
  <w:num w:numId="76">
    <w:abstractNumId w:val="5"/>
  </w:num>
  <w:num w:numId="77">
    <w:abstractNumId w:val="13"/>
  </w:num>
  <w:num w:numId="78">
    <w:abstractNumId w:val="42"/>
  </w:num>
  <w:num w:numId="79">
    <w:abstractNumId w:val="21"/>
  </w:num>
  <w:num w:numId="80">
    <w:abstractNumId w:val="94"/>
  </w:num>
  <w:num w:numId="81">
    <w:abstractNumId w:val="17"/>
  </w:num>
  <w:num w:numId="82">
    <w:abstractNumId w:val="15"/>
  </w:num>
  <w:num w:numId="83">
    <w:abstractNumId w:val="3"/>
  </w:num>
  <w:num w:numId="84">
    <w:abstractNumId w:val="4"/>
  </w:num>
  <w:num w:numId="85">
    <w:abstractNumId w:val="1"/>
  </w:num>
  <w:num w:numId="86">
    <w:abstractNumId w:val="11"/>
  </w:num>
  <w:num w:numId="87">
    <w:abstractNumId w:val="84"/>
  </w:num>
  <w:num w:numId="88">
    <w:abstractNumId w:val="20"/>
  </w:num>
  <w:num w:numId="89">
    <w:abstractNumId w:val="25"/>
  </w:num>
  <w:num w:numId="90">
    <w:abstractNumId w:val="35"/>
  </w:num>
  <w:num w:numId="91">
    <w:abstractNumId w:val="10"/>
  </w:num>
  <w:num w:numId="92">
    <w:abstractNumId w:val="76"/>
  </w:num>
  <w:num w:numId="93">
    <w:abstractNumId w:val="14"/>
  </w:num>
  <w:num w:numId="94">
    <w:abstractNumId w:val="39"/>
  </w:num>
  <w:num w:numId="95">
    <w:abstractNumId w:val="6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2E32A26"/>
    <w:rsid w:val="031F2043"/>
    <w:rsid w:val="03942A31"/>
    <w:rsid w:val="03A762C0"/>
    <w:rsid w:val="04177352"/>
    <w:rsid w:val="042E3F54"/>
    <w:rsid w:val="04B213C1"/>
    <w:rsid w:val="04BC5D9C"/>
    <w:rsid w:val="04F40B2D"/>
    <w:rsid w:val="06ED5932"/>
    <w:rsid w:val="075C75B8"/>
    <w:rsid w:val="07DB2489"/>
    <w:rsid w:val="08050B76"/>
    <w:rsid w:val="082A74C0"/>
    <w:rsid w:val="08723A01"/>
    <w:rsid w:val="088200BE"/>
    <w:rsid w:val="09DE4A06"/>
    <w:rsid w:val="0A7B4003"/>
    <w:rsid w:val="0DB25F8E"/>
    <w:rsid w:val="0EFE168B"/>
    <w:rsid w:val="0F1A64E0"/>
    <w:rsid w:val="0F735BF1"/>
    <w:rsid w:val="0F8C4EA2"/>
    <w:rsid w:val="0FA657E5"/>
    <w:rsid w:val="0FB25B2C"/>
    <w:rsid w:val="0FC60169"/>
    <w:rsid w:val="10354C54"/>
    <w:rsid w:val="10A66417"/>
    <w:rsid w:val="10E1368D"/>
    <w:rsid w:val="115A0E16"/>
    <w:rsid w:val="117B1785"/>
    <w:rsid w:val="118C5432"/>
    <w:rsid w:val="11A976A8"/>
    <w:rsid w:val="11B304FD"/>
    <w:rsid w:val="11FF376C"/>
    <w:rsid w:val="125F420A"/>
    <w:rsid w:val="12EF558E"/>
    <w:rsid w:val="132539EB"/>
    <w:rsid w:val="13272F7A"/>
    <w:rsid w:val="14027543"/>
    <w:rsid w:val="14511B61"/>
    <w:rsid w:val="14522278"/>
    <w:rsid w:val="15A32F9F"/>
    <w:rsid w:val="15AB019D"/>
    <w:rsid w:val="15D5326E"/>
    <w:rsid w:val="160550C9"/>
    <w:rsid w:val="182061EA"/>
    <w:rsid w:val="191C7400"/>
    <w:rsid w:val="196D36B1"/>
    <w:rsid w:val="19C071A3"/>
    <w:rsid w:val="19F811CC"/>
    <w:rsid w:val="1A023DF9"/>
    <w:rsid w:val="1B513EE4"/>
    <w:rsid w:val="1BE834C2"/>
    <w:rsid w:val="1BF73D9A"/>
    <w:rsid w:val="1C4526C3"/>
    <w:rsid w:val="1D5208CF"/>
    <w:rsid w:val="1D7019C1"/>
    <w:rsid w:val="1D8E3722"/>
    <w:rsid w:val="1ED55F80"/>
    <w:rsid w:val="1F5F2643"/>
    <w:rsid w:val="1FB37DC9"/>
    <w:rsid w:val="2010443F"/>
    <w:rsid w:val="20243BCC"/>
    <w:rsid w:val="21556F04"/>
    <w:rsid w:val="21C40A95"/>
    <w:rsid w:val="221B229C"/>
    <w:rsid w:val="2222770D"/>
    <w:rsid w:val="22553F99"/>
    <w:rsid w:val="23DA6AE5"/>
    <w:rsid w:val="23F01166"/>
    <w:rsid w:val="24375135"/>
    <w:rsid w:val="244D3EBB"/>
    <w:rsid w:val="247A6A6F"/>
    <w:rsid w:val="256A591D"/>
    <w:rsid w:val="25871E1F"/>
    <w:rsid w:val="25F00188"/>
    <w:rsid w:val="27E67FB7"/>
    <w:rsid w:val="28483B04"/>
    <w:rsid w:val="29475CCC"/>
    <w:rsid w:val="2A336250"/>
    <w:rsid w:val="2A3E627F"/>
    <w:rsid w:val="2B8247D2"/>
    <w:rsid w:val="2BA83E2D"/>
    <w:rsid w:val="2BCD373A"/>
    <w:rsid w:val="2C8C39F6"/>
    <w:rsid w:val="2CE0789D"/>
    <w:rsid w:val="2EB76E64"/>
    <w:rsid w:val="2F0A6CB0"/>
    <w:rsid w:val="30054E44"/>
    <w:rsid w:val="302C30C3"/>
    <w:rsid w:val="30744ECD"/>
    <w:rsid w:val="31365AFE"/>
    <w:rsid w:val="316B66AC"/>
    <w:rsid w:val="318B6972"/>
    <w:rsid w:val="33A61841"/>
    <w:rsid w:val="33C348FE"/>
    <w:rsid w:val="341D2EC6"/>
    <w:rsid w:val="34A264AC"/>
    <w:rsid w:val="36162A70"/>
    <w:rsid w:val="368D02E5"/>
    <w:rsid w:val="37044AB5"/>
    <w:rsid w:val="37CF580A"/>
    <w:rsid w:val="38303DCF"/>
    <w:rsid w:val="38673C95"/>
    <w:rsid w:val="386D1B95"/>
    <w:rsid w:val="39437C06"/>
    <w:rsid w:val="39D013C6"/>
    <w:rsid w:val="3A1C460B"/>
    <w:rsid w:val="3B0C0B24"/>
    <w:rsid w:val="3B353FB4"/>
    <w:rsid w:val="3BCF6ED8"/>
    <w:rsid w:val="3DC7093C"/>
    <w:rsid w:val="3DD0408A"/>
    <w:rsid w:val="3EA6303D"/>
    <w:rsid w:val="3EAD4BEA"/>
    <w:rsid w:val="3F060465"/>
    <w:rsid w:val="3F2759C2"/>
    <w:rsid w:val="3F46615B"/>
    <w:rsid w:val="40ED0AAF"/>
    <w:rsid w:val="412C5A7C"/>
    <w:rsid w:val="41BD4E8B"/>
    <w:rsid w:val="423C6D91"/>
    <w:rsid w:val="42C615B8"/>
    <w:rsid w:val="42D02437"/>
    <w:rsid w:val="42F0276F"/>
    <w:rsid w:val="44604B4B"/>
    <w:rsid w:val="44AA046C"/>
    <w:rsid w:val="44FC65D5"/>
    <w:rsid w:val="45124F88"/>
    <w:rsid w:val="462F33C3"/>
    <w:rsid w:val="465670F7"/>
    <w:rsid w:val="46834649"/>
    <w:rsid w:val="469F0A9E"/>
    <w:rsid w:val="46E841F3"/>
    <w:rsid w:val="475A5DAA"/>
    <w:rsid w:val="47783581"/>
    <w:rsid w:val="48B9571B"/>
    <w:rsid w:val="49752D84"/>
    <w:rsid w:val="49CA0FAD"/>
    <w:rsid w:val="49D01A86"/>
    <w:rsid w:val="49E52C6C"/>
    <w:rsid w:val="49FC7FB5"/>
    <w:rsid w:val="4B0D06CC"/>
    <w:rsid w:val="4B5C0D0B"/>
    <w:rsid w:val="4B6F3019"/>
    <w:rsid w:val="4BBA3C84"/>
    <w:rsid w:val="4CA94424"/>
    <w:rsid w:val="4D0F6379"/>
    <w:rsid w:val="4D702A21"/>
    <w:rsid w:val="4E2A1318"/>
    <w:rsid w:val="4EB24694"/>
    <w:rsid w:val="4F2C4E99"/>
    <w:rsid w:val="4FFF1B10"/>
    <w:rsid w:val="500B0F52"/>
    <w:rsid w:val="508605D9"/>
    <w:rsid w:val="509B4D1B"/>
    <w:rsid w:val="50C050D6"/>
    <w:rsid w:val="51752256"/>
    <w:rsid w:val="51AB479B"/>
    <w:rsid w:val="533F6E7B"/>
    <w:rsid w:val="53B10ABA"/>
    <w:rsid w:val="53C214D3"/>
    <w:rsid w:val="53E75832"/>
    <w:rsid w:val="558D41B7"/>
    <w:rsid w:val="55FA2E24"/>
    <w:rsid w:val="5638384C"/>
    <w:rsid w:val="57CF0AB7"/>
    <w:rsid w:val="581B1F4E"/>
    <w:rsid w:val="5A71428A"/>
    <w:rsid w:val="5B370547"/>
    <w:rsid w:val="5B7C71A8"/>
    <w:rsid w:val="5C1A7D4C"/>
    <w:rsid w:val="5C4C6B7A"/>
    <w:rsid w:val="5CBB0E30"/>
    <w:rsid w:val="5D382680"/>
    <w:rsid w:val="5D8365CC"/>
    <w:rsid w:val="5D9645BA"/>
    <w:rsid w:val="5EB6652D"/>
    <w:rsid w:val="5EE91B71"/>
    <w:rsid w:val="5F0207CF"/>
    <w:rsid w:val="5F3E6C4E"/>
    <w:rsid w:val="5FAA42E4"/>
    <w:rsid w:val="5FB17A73"/>
    <w:rsid w:val="60434AD3"/>
    <w:rsid w:val="60DF0A19"/>
    <w:rsid w:val="611D2893"/>
    <w:rsid w:val="613B0E5A"/>
    <w:rsid w:val="61BC24CC"/>
    <w:rsid w:val="62F64FB6"/>
    <w:rsid w:val="630737FB"/>
    <w:rsid w:val="632E2B36"/>
    <w:rsid w:val="634560D1"/>
    <w:rsid w:val="658866DB"/>
    <w:rsid w:val="664D3C1B"/>
    <w:rsid w:val="66613222"/>
    <w:rsid w:val="66660838"/>
    <w:rsid w:val="666A0329"/>
    <w:rsid w:val="66862C89"/>
    <w:rsid w:val="66E86B42"/>
    <w:rsid w:val="66F145A6"/>
    <w:rsid w:val="67C336E5"/>
    <w:rsid w:val="67E660D5"/>
    <w:rsid w:val="68116E94"/>
    <w:rsid w:val="68B7339D"/>
    <w:rsid w:val="68CB0E27"/>
    <w:rsid w:val="68D777CC"/>
    <w:rsid w:val="695B21AB"/>
    <w:rsid w:val="69E91EAC"/>
    <w:rsid w:val="69FC59C4"/>
    <w:rsid w:val="6A3D3329"/>
    <w:rsid w:val="6AD0778C"/>
    <w:rsid w:val="6CF03552"/>
    <w:rsid w:val="6D090170"/>
    <w:rsid w:val="6D53187C"/>
    <w:rsid w:val="6DFF1C9E"/>
    <w:rsid w:val="6E11327E"/>
    <w:rsid w:val="6E6F3730"/>
    <w:rsid w:val="6FE51A50"/>
    <w:rsid w:val="70920F76"/>
    <w:rsid w:val="71A015F2"/>
    <w:rsid w:val="7278201F"/>
    <w:rsid w:val="728F1117"/>
    <w:rsid w:val="72E70F53"/>
    <w:rsid w:val="74031DBD"/>
    <w:rsid w:val="7423015F"/>
    <w:rsid w:val="75CA0DE4"/>
    <w:rsid w:val="75D21089"/>
    <w:rsid w:val="75EB0D97"/>
    <w:rsid w:val="75F1685F"/>
    <w:rsid w:val="76375D4D"/>
    <w:rsid w:val="76A24662"/>
    <w:rsid w:val="76DD68F5"/>
    <w:rsid w:val="76EC4D8A"/>
    <w:rsid w:val="772C5D33"/>
    <w:rsid w:val="782627E7"/>
    <w:rsid w:val="78827E52"/>
    <w:rsid w:val="789F751B"/>
    <w:rsid w:val="78CC6C21"/>
    <w:rsid w:val="78DE0702"/>
    <w:rsid w:val="79BF0534"/>
    <w:rsid w:val="79F20BC0"/>
    <w:rsid w:val="7A982578"/>
    <w:rsid w:val="7BE81D4E"/>
    <w:rsid w:val="7BFE257F"/>
    <w:rsid w:val="7C091F3A"/>
    <w:rsid w:val="7C3C2310"/>
    <w:rsid w:val="7CA659DB"/>
    <w:rsid w:val="7CB669DC"/>
    <w:rsid w:val="7CC83BA3"/>
    <w:rsid w:val="7CCA3477"/>
    <w:rsid w:val="7D4A280A"/>
    <w:rsid w:val="7DAC5273"/>
    <w:rsid w:val="7E891110"/>
    <w:rsid w:val="7F053C50"/>
    <w:rsid w:val="7F1F1200"/>
    <w:rsid w:val="7FDA7E75"/>
    <w:rsid w:val="7FEE5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ody Text"/>
    <w:basedOn w:val="1"/>
    <w:next w:val="1"/>
    <w:link w:val="30"/>
    <w:qFormat/>
    <w:uiPriority w:val="0"/>
    <w:pPr>
      <w:spacing w:after="120"/>
    </w:pPr>
    <w:rPr>
      <w:rFonts w:ascii="Times New Roman" w:hAnsi="Times New Roman" w:eastAsia="宋体" w:cs="Times New Roman"/>
      <w:szCs w:val="24"/>
    </w:rPr>
  </w:style>
  <w:style w:type="paragraph" w:styleId="6">
    <w:name w:val="toc 3"/>
    <w:basedOn w:val="1"/>
    <w:next w:val="1"/>
    <w:autoRedefine/>
    <w:unhideWhenUsed/>
    <w:qFormat/>
    <w:uiPriority w:val="39"/>
    <w:pPr>
      <w:ind w:left="840" w:leftChars="400"/>
    </w:p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0"/>
    <w:pP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paragraph" w:styleId="11">
    <w:name w:val="annotation subject"/>
    <w:basedOn w:val="4"/>
    <w:next w:val="4"/>
    <w:link w:val="22"/>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i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paragraph" w:customStyle="1" w:styleId="18">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19">
    <w:name w:val="页眉 字符"/>
    <w:basedOn w:val="14"/>
    <w:link w:val="8"/>
    <w:qFormat/>
    <w:uiPriority w:val="0"/>
    <w:rPr>
      <w:sz w:val="18"/>
      <w:szCs w:val="18"/>
    </w:rPr>
  </w:style>
  <w:style w:type="character" w:customStyle="1" w:styleId="20">
    <w:name w:val="页脚 字符"/>
    <w:basedOn w:val="14"/>
    <w:link w:val="7"/>
    <w:qFormat/>
    <w:uiPriority w:val="99"/>
    <w:rPr>
      <w:sz w:val="18"/>
      <w:szCs w:val="18"/>
    </w:rPr>
  </w:style>
  <w:style w:type="character" w:customStyle="1" w:styleId="21">
    <w:name w:val="批注文字 字符"/>
    <w:basedOn w:val="14"/>
    <w:link w:val="4"/>
    <w:qFormat/>
    <w:uiPriority w:val="99"/>
  </w:style>
  <w:style w:type="character" w:customStyle="1" w:styleId="22">
    <w:name w:val="批注主题 字符"/>
    <w:basedOn w:val="21"/>
    <w:link w:val="11"/>
    <w:semiHidden/>
    <w:qFormat/>
    <w:uiPriority w:val="99"/>
    <w:rPr>
      <w:b/>
      <w:bCs/>
    </w:rPr>
  </w:style>
  <w:style w:type="character" w:customStyle="1" w:styleId="23">
    <w:name w:val="Unresolved Mention"/>
    <w:basedOn w:val="14"/>
    <w:semiHidden/>
    <w:unhideWhenUsed/>
    <w:qFormat/>
    <w:uiPriority w:val="99"/>
    <w:rPr>
      <w:color w:val="605E5C"/>
      <w:shd w:val="clear" w:color="auto" w:fill="E1DFDD"/>
    </w:rPr>
  </w:style>
  <w:style w:type="paragraph" w:styleId="24">
    <w:name w:val="List Paragraph"/>
    <w:basedOn w:val="1"/>
    <w:link w:val="25"/>
    <w:qFormat/>
    <w:uiPriority w:val="34"/>
    <w:pPr>
      <w:ind w:firstLine="420" w:firstLineChars="200"/>
    </w:pPr>
  </w:style>
  <w:style w:type="character" w:customStyle="1" w:styleId="25">
    <w:name w:val="列表段落 字符"/>
    <w:link w:val="24"/>
    <w:qFormat/>
    <w:uiPriority w:val="34"/>
  </w:style>
  <w:style w:type="character" w:customStyle="1" w:styleId="26">
    <w:name w:val="标题 2 字符"/>
    <w:basedOn w:val="14"/>
    <w:link w:val="3"/>
    <w:qFormat/>
    <w:uiPriority w:val="9"/>
    <w:rPr>
      <w:rFonts w:asciiTheme="majorHAnsi" w:hAnsiTheme="majorHAnsi" w:eastAsiaTheme="majorEastAsia" w:cstheme="majorBidi"/>
      <w:b/>
      <w:bCs/>
      <w:sz w:val="32"/>
      <w:szCs w:val="32"/>
    </w:rPr>
  </w:style>
  <w:style w:type="paragraph" w:customStyle="1" w:styleId="27">
    <w:name w:val="正文缩进2格"/>
    <w:basedOn w:val="1"/>
    <w:link w:val="28"/>
    <w:qFormat/>
    <w:uiPriority w:val="0"/>
    <w:pPr>
      <w:spacing w:line="600" w:lineRule="exact"/>
      <w:ind w:firstLine="639" w:firstLineChars="206"/>
    </w:pPr>
    <w:rPr>
      <w:rFonts w:ascii="仿宋_GB2312" w:hAnsi="宋体" w:eastAsia="仿宋_GB2312" w:cs="Times New Roman"/>
      <w:sz w:val="31"/>
      <w:szCs w:val="28"/>
    </w:rPr>
  </w:style>
  <w:style w:type="character" w:customStyle="1" w:styleId="28">
    <w:name w:val="正文缩进2格 Char"/>
    <w:link w:val="27"/>
    <w:qFormat/>
    <w:uiPriority w:val="0"/>
    <w:rPr>
      <w:rFonts w:ascii="仿宋_GB2312" w:hAnsi="宋体" w:eastAsia="仿宋_GB2312" w:cs="Times New Roman"/>
      <w:sz w:val="31"/>
      <w:szCs w:val="28"/>
    </w:rPr>
  </w:style>
  <w:style w:type="paragraph" w:customStyle="1" w:styleId="29">
    <w:name w:val="列出段落1"/>
    <w:basedOn w:val="1"/>
    <w:qFormat/>
    <w:uiPriority w:val="34"/>
    <w:pPr>
      <w:ind w:firstLine="420" w:firstLineChars="200"/>
    </w:pPr>
    <w:rPr>
      <w:rFonts w:ascii="Calibri" w:hAnsi="Calibri" w:eastAsia="宋体" w:cs="黑体"/>
    </w:rPr>
  </w:style>
  <w:style w:type="character" w:customStyle="1" w:styleId="30">
    <w:name w:val="正文文本 字符"/>
    <w:basedOn w:val="14"/>
    <w:link w:val="5"/>
    <w:qFormat/>
    <w:uiPriority w:val="0"/>
    <w:rPr>
      <w:rFonts w:ascii="Times New Roman" w:hAnsi="Times New Roman" w:eastAsia="宋体" w:cs="Times New Roman"/>
      <w:szCs w:val="24"/>
    </w:rPr>
  </w:style>
  <w:style w:type="character" w:customStyle="1" w:styleId="31">
    <w:name w:val="标题 1 字符"/>
    <w:basedOn w:val="14"/>
    <w:link w:val="2"/>
    <w:qFormat/>
    <w:uiPriority w:val="9"/>
    <w:rPr>
      <w:b/>
      <w:bCs/>
      <w:kern w:val="44"/>
      <w:sz w:val="44"/>
      <w:szCs w:val="44"/>
    </w:rPr>
  </w:style>
  <w:style w:type="paragraph" w:customStyle="1" w:styleId="32">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33">
    <w:name w:val="font11"/>
    <w:basedOn w:val="14"/>
    <w:qFormat/>
    <w:uiPriority w:val="0"/>
    <w:rPr>
      <w:rFonts w:hint="eastAsia" w:ascii="宋体" w:hAnsi="宋体" w:eastAsia="宋体" w:cs="宋体"/>
      <w:color w:val="000000"/>
      <w:sz w:val="22"/>
      <w:szCs w:val="22"/>
      <w:u w:val="none"/>
    </w:rPr>
  </w:style>
  <w:style w:type="character" w:customStyle="1" w:styleId="34">
    <w:name w:val="font31"/>
    <w:basedOn w:val="14"/>
    <w:qFormat/>
    <w:uiPriority w:val="0"/>
    <w:rPr>
      <w:rFonts w:hint="eastAsia" w:ascii="宋体" w:hAnsi="宋体" w:eastAsia="宋体" w:cs="宋体"/>
      <w:color w:val="11192D"/>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68</Pages>
  <Words>2891</Words>
  <Characters>3474</Characters>
  <Lines>304</Lines>
  <Paragraphs>85</Paragraphs>
  <TotalTime>1</TotalTime>
  <ScaleCrop>false</ScaleCrop>
  <LinksUpToDate>false</LinksUpToDate>
  <CharactersWithSpaces>3560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WPS_1583285465</cp:lastModifiedBy>
  <dcterms:modified xsi:type="dcterms:W3CDTF">2025-06-20T01:02:08Z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BC6246000FA14E538CA9CFEB739894E0_12</vt:lpwstr>
  </property>
  <property fmtid="{D5CDD505-2E9C-101B-9397-08002B2CF9AE}" pid="4" name="KSOTemplateDocerSaveRecord">
    <vt:lpwstr>eyJoZGlkIjoiZmRhMmFmYjM3OWE4N2ViMTFmMDk1NGM5ZGE2M2MzZDciLCJ1c2VySWQiOiI4ODQ5MTAzMjQifQ==</vt:lpwstr>
  </property>
</Properties>
</file>