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ascii="宋体" w:hAnsi="宋体" w:eastAsia="宋体"/>
          <w:b/>
          <w:bCs/>
          <w:snapToGrid w:val="0"/>
          <w:color w:val="auto"/>
          <w:spacing w:val="22"/>
          <w:kern w:val="0"/>
          <w:sz w:val="160"/>
          <w:szCs w:val="160"/>
          <w:highlight w:val="none"/>
        </w:rPr>
      </w:pPr>
      <w:r>
        <w:rPr>
          <w:rFonts w:hint="eastAsia" w:ascii="宋体" w:hAnsi="宋体" w:eastAsia="宋体"/>
          <w:b/>
          <w:bCs/>
          <w:snapToGrid w:val="0"/>
          <w:color w:val="auto"/>
          <w:spacing w:val="22"/>
          <w:kern w:val="0"/>
          <w:sz w:val="160"/>
          <w:szCs w:val="160"/>
          <w:highlight w:val="none"/>
        </w:rPr>
        <w:t>招标文件</w:t>
      </w:r>
    </w:p>
    <w:p w14:paraId="446CA223">
      <w:pPr>
        <w:spacing w:before="652" w:beforeLines="150" w:after="870" w:afterLines="200" w:line="360" w:lineRule="auto"/>
        <w:jc w:val="center"/>
        <w:rPr>
          <w:rFonts w:ascii="宋体" w:hAnsi="宋体" w:eastAsia="宋体"/>
          <w:b/>
          <w:bCs/>
          <w:snapToGrid w:val="0"/>
          <w:color w:val="auto"/>
          <w:spacing w:val="-20"/>
          <w:kern w:val="0"/>
          <w:sz w:val="100"/>
          <w:szCs w:val="100"/>
          <w:highlight w:val="none"/>
        </w:rPr>
      </w:pPr>
      <w:r>
        <w:rPr>
          <w:rFonts w:ascii="宋体" w:hAnsi="宋体" w:eastAsia="宋体"/>
          <w:b/>
          <w:bCs/>
          <w:color w:val="auto"/>
          <w:sz w:val="100"/>
          <w:szCs w:val="100"/>
          <w:highlight w:val="none"/>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18"/>
        <w:tabs>
          <w:tab w:val="left" w:pos="9072"/>
        </w:tabs>
        <w:spacing w:line="640" w:lineRule="exact"/>
        <w:ind w:firstLine="826" w:firstLineChars="235"/>
        <w:outlineLvl w:val="3"/>
        <w:rPr>
          <w:rFonts w:hint="default" w:ascii="宋体" w:hAnsi="宋体" w:eastAsia="宋体"/>
          <w:color w:val="auto"/>
          <w:sz w:val="35"/>
          <w:szCs w:val="35"/>
          <w:highlight w:val="none"/>
          <w:lang w:eastAsia="zh-CN"/>
        </w:rPr>
      </w:pPr>
      <w:r>
        <w:rPr>
          <w:rFonts w:ascii="宋体" w:hAnsi="宋体" w:eastAsia="宋体"/>
          <w:b/>
          <w:color w:val="auto"/>
          <w:sz w:val="35"/>
          <w:szCs w:val="35"/>
          <w:highlight w:val="none"/>
        </w:rPr>
        <w:t>项目编号：ZHDGCZ2025022</w:t>
      </w:r>
    </w:p>
    <w:p w14:paraId="68612354">
      <w:pPr>
        <w:pStyle w:val="18"/>
        <w:spacing w:line="640" w:lineRule="exact"/>
        <w:ind w:firstLine="826" w:firstLineChars="235"/>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项目名称：</w:t>
      </w:r>
      <w:r>
        <w:rPr>
          <w:rFonts w:hint="eastAsia" w:ascii="宋体" w:hAnsi="宋体" w:eastAsia="宋体"/>
          <w:b/>
          <w:color w:val="auto"/>
          <w:sz w:val="35"/>
          <w:szCs w:val="35"/>
          <w:highlight w:val="none"/>
        </w:rPr>
        <w:t>东莞市第六高级中学空调拆装服务项目</w:t>
      </w:r>
    </w:p>
    <w:p w14:paraId="71953F7B">
      <w:pPr>
        <w:pStyle w:val="18"/>
        <w:spacing w:line="640" w:lineRule="exact"/>
        <w:ind w:firstLine="826" w:firstLineChars="235"/>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采</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购</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人：</w:t>
      </w:r>
      <w:r>
        <w:rPr>
          <w:rFonts w:hint="eastAsia" w:ascii="宋体" w:hAnsi="宋体" w:eastAsia="宋体"/>
          <w:b/>
          <w:color w:val="auto"/>
          <w:sz w:val="35"/>
          <w:szCs w:val="35"/>
          <w:highlight w:val="none"/>
        </w:rPr>
        <w:t>东莞市第六高级中学</w:t>
      </w:r>
    </w:p>
    <w:p w14:paraId="05B13617">
      <w:pPr>
        <w:pStyle w:val="18"/>
        <w:spacing w:line="640" w:lineRule="exact"/>
        <w:ind w:firstLine="826" w:firstLineChars="235"/>
        <w:outlineLvl w:val="3"/>
        <w:rPr>
          <w:rFonts w:hint="default" w:ascii="宋体" w:hAnsi="宋体" w:eastAsia="宋体"/>
          <w:b/>
          <w:color w:val="auto"/>
          <w:sz w:val="36"/>
          <w:szCs w:val="24"/>
          <w:highlight w:val="none"/>
          <w:lang w:eastAsia="zh-CN"/>
        </w:rPr>
      </w:pPr>
      <w:r>
        <w:rPr>
          <w:rFonts w:ascii="宋体" w:hAnsi="宋体" w:eastAsia="宋体"/>
          <w:b/>
          <w:color w:val="auto"/>
          <w:sz w:val="35"/>
          <w:szCs w:val="35"/>
          <w:highlight w:val="none"/>
        </w:rPr>
        <w:t>采购代理机构：广东智汇城市招标采购有限公司</w:t>
      </w:r>
    </w:p>
    <w:sdt>
      <w:sdtPr>
        <w:rPr>
          <w:rFonts w:asciiTheme="minorHAnsi" w:hAnsiTheme="minorHAnsi" w:eastAsiaTheme="minorEastAsia" w:cstheme="minorBidi"/>
          <w:color w:val="auto"/>
          <w:kern w:val="2"/>
          <w:sz w:val="21"/>
          <w:szCs w:val="22"/>
          <w:highlight w:val="none"/>
          <w:lang w:val="zh-CN"/>
        </w:rPr>
        <w:id w:val="781081674"/>
        <w:docPartObj>
          <w:docPartGallery w:val="Table of Contents"/>
          <w:docPartUnique/>
        </w:docPartObj>
      </w:sdtPr>
      <w:sdtEndPr>
        <w:rPr>
          <w:rFonts w:ascii="宋体" w:hAnsi="宋体" w:eastAsia="宋体" w:cstheme="minorBidi"/>
          <w:color w:val="auto"/>
          <w:kern w:val="2"/>
          <w:sz w:val="24"/>
          <w:szCs w:val="24"/>
          <w:highlight w:val="none"/>
          <w:lang w:val="zh-CN"/>
        </w:rPr>
      </w:sdtEndPr>
      <w:sdtContent>
        <w:p w14:paraId="06A32D39">
          <w:pPr>
            <w:pStyle w:val="32"/>
            <w:keepNext w:val="0"/>
            <w:keepLines w:val="0"/>
            <w:pageBreakBefore/>
            <w:widowControl w:val="0"/>
            <w:jc w:val="center"/>
            <w:rPr>
              <w:color w:val="auto"/>
              <w:highlight w:val="none"/>
            </w:rPr>
          </w:pPr>
          <w:r>
            <w:rPr>
              <w:rFonts w:ascii="宋体" w:hAnsi="宋体" w:eastAsia="宋体"/>
              <w:b/>
              <w:bCs/>
              <w:color w:val="auto"/>
              <w:sz w:val="36"/>
              <w:szCs w:val="36"/>
              <w:highlight w:val="none"/>
              <w:lang w:val="zh-CN"/>
            </w:rPr>
            <w:t>目录</w:t>
          </w:r>
        </w:p>
        <w:p w14:paraId="1DB790CF">
          <w:pPr>
            <w:pStyle w:val="10"/>
            <w:tabs>
              <w:tab w:val="right" w:leader="dot" w:pos="9231"/>
            </w:tabs>
            <w:spacing w:line="360" w:lineRule="auto"/>
            <w:ind w:left="419" w:leftChars="68" w:hanging="276" w:hangingChars="115"/>
            <w:rPr>
              <w:rFonts w:ascii="宋体" w:hAnsi="宋体" w:eastAsia="宋体"/>
              <w:color w:val="auto"/>
              <w:sz w:val="24"/>
              <w:szCs w:val="24"/>
              <w:highlight w:val="none"/>
              <w14:ligatures w14:val="standardContextual"/>
            </w:rPr>
          </w:pP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TOC \o "1-3" \h \z \u </w:instrText>
          </w:r>
          <w:r>
            <w:rPr>
              <w:rFonts w:ascii="宋体" w:hAnsi="宋体" w:eastAsia="宋体"/>
              <w:color w:val="auto"/>
              <w:sz w:val="24"/>
              <w:szCs w:val="24"/>
              <w:highlight w:val="none"/>
            </w:rPr>
            <w:fldChar w:fldCharType="separate"/>
          </w:r>
          <w:r>
            <w:rPr>
              <w:color w:val="auto"/>
              <w:highlight w:val="none"/>
            </w:rPr>
            <w:fldChar w:fldCharType="begin"/>
          </w:r>
          <w:r>
            <w:rPr>
              <w:color w:val="auto"/>
              <w:highlight w:val="none"/>
            </w:rPr>
            <w:instrText xml:space="preserve"> HYPERLINK \l "_Toc169807540" </w:instrText>
          </w:r>
          <w:r>
            <w:rPr>
              <w:color w:val="auto"/>
              <w:highlight w:val="none"/>
            </w:rPr>
            <w:fldChar w:fldCharType="separate"/>
          </w:r>
          <w:r>
            <w:rPr>
              <w:rStyle w:val="16"/>
              <w:rFonts w:ascii="宋体" w:hAnsi="宋体" w:eastAsia="宋体" w:cs="Times New Roman"/>
              <w:color w:val="auto"/>
              <w:kern w:val="0"/>
              <w:sz w:val="24"/>
              <w:szCs w:val="24"/>
              <w:highlight w:val="none"/>
              <w:lang w:eastAsia="zh-Hans"/>
            </w:rPr>
            <w:t>第一章</w:t>
          </w:r>
          <w:r>
            <w:rPr>
              <w:rStyle w:val="16"/>
              <w:rFonts w:ascii="宋体" w:hAnsi="宋体" w:eastAsia="宋体" w:cs="Times New Roman"/>
              <w:color w:val="auto"/>
              <w:kern w:val="0"/>
              <w:sz w:val="24"/>
              <w:szCs w:val="24"/>
              <w:highlight w:val="none"/>
            </w:rPr>
            <w:t xml:space="preserve"> </w:t>
          </w:r>
          <w:r>
            <w:rPr>
              <w:rStyle w:val="16"/>
              <w:rFonts w:ascii="宋体" w:hAnsi="宋体" w:eastAsia="宋体" w:cs="Times New Roman"/>
              <w:color w:val="auto"/>
              <w:kern w:val="0"/>
              <w:sz w:val="24"/>
              <w:szCs w:val="24"/>
              <w:highlight w:val="none"/>
              <w:lang w:eastAsia="zh-Hans"/>
            </w:rPr>
            <w:t>投标邀请</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_Toc169807540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2</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263B132B">
          <w:pPr>
            <w:pStyle w:val="10"/>
            <w:tabs>
              <w:tab w:val="right" w:leader="dot" w:pos="9231"/>
            </w:tabs>
            <w:spacing w:line="360" w:lineRule="auto"/>
            <w:ind w:left="384" w:leftChars="68" w:hanging="241" w:hangingChars="115"/>
            <w:rPr>
              <w:rFonts w:ascii="宋体" w:hAnsi="宋体" w:eastAsia="宋体"/>
              <w:color w:val="auto"/>
              <w:sz w:val="24"/>
              <w:szCs w:val="24"/>
              <w:highlight w:val="none"/>
              <w14:ligatures w14:val="standardContextual"/>
            </w:rPr>
          </w:pPr>
          <w:r>
            <w:rPr>
              <w:color w:val="auto"/>
              <w:highlight w:val="none"/>
            </w:rPr>
            <w:fldChar w:fldCharType="begin"/>
          </w:r>
          <w:r>
            <w:rPr>
              <w:color w:val="auto"/>
              <w:highlight w:val="none"/>
            </w:rPr>
            <w:instrText xml:space="preserve"> HYPERLINK \l "_Toc169807541" </w:instrText>
          </w:r>
          <w:r>
            <w:rPr>
              <w:color w:val="auto"/>
              <w:highlight w:val="none"/>
            </w:rPr>
            <w:fldChar w:fldCharType="separate"/>
          </w:r>
          <w:r>
            <w:rPr>
              <w:rStyle w:val="16"/>
              <w:rFonts w:ascii="宋体" w:hAnsi="宋体" w:eastAsia="宋体" w:cs="Times New Roman"/>
              <w:color w:val="auto"/>
              <w:kern w:val="0"/>
              <w:sz w:val="24"/>
              <w:szCs w:val="24"/>
              <w:highlight w:val="none"/>
              <w:lang w:eastAsia="zh-Hans"/>
            </w:rPr>
            <w:t>第二章 采购需求</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_Toc169807541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5</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435B146A">
          <w:pPr>
            <w:pStyle w:val="10"/>
            <w:tabs>
              <w:tab w:val="right" w:leader="dot" w:pos="9231"/>
            </w:tabs>
            <w:spacing w:line="360" w:lineRule="auto"/>
            <w:ind w:left="384" w:leftChars="68" w:hanging="241" w:hangingChars="115"/>
            <w:rPr>
              <w:rFonts w:ascii="宋体" w:hAnsi="宋体" w:eastAsia="宋体"/>
              <w:color w:val="auto"/>
              <w:sz w:val="24"/>
              <w:szCs w:val="24"/>
              <w:highlight w:val="none"/>
              <w14:ligatures w14:val="standardContextual"/>
            </w:rPr>
          </w:pPr>
          <w:r>
            <w:rPr>
              <w:color w:val="auto"/>
              <w:highlight w:val="none"/>
            </w:rPr>
            <w:fldChar w:fldCharType="begin"/>
          </w:r>
          <w:r>
            <w:rPr>
              <w:color w:val="auto"/>
              <w:highlight w:val="none"/>
            </w:rPr>
            <w:instrText xml:space="preserve"> HYPERLINK \l "_Toc169807542" </w:instrText>
          </w:r>
          <w:r>
            <w:rPr>
              <w:color w:val="auto"/>
              <w:highlight w:val="none"/>
            </w:rPr>
            <w:fldChar w:fldCharType="separate"/>
          </w:r>
          <w:r>
            <w:rPr>
              <w:rStyle w:val="16"/>
              <w:rFonts w:ascii="宋体" w:hAnsi="宋体" w:eastAsia="宋体" w:cs="Times New Roman"/>
              <w:color w:val="auto"/>
              <w:kern w:val="0"/>
              <w:sz w:val="24"/>
              <w:szCs w:val="24"/>
              <w:highlight w:val="none"/>
              <w:lang w:eastAsia="zh-Hans"/>
            </w:rPr>
            <w:t>第三章 投标人须知</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_Toc169807542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9</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182AFE67">
          <w:pPr>
            <w:pStyle w:val="10"/>
            <w:tabs>
              <w:tab w:val="right" w:leader="dot" w:pos="9231"/>
            </w:tabs>
            <w:spacing w:line="360" w:lineRule="auto"/>
            <w:ind w:left="384" w:leftChars="68" w:hanging="241" w:hangingChars="115"/>
            <w:rPr>
              <w:rFonts w:ascii="宋体" w:hAnsi="宋体" w:eastAsia="宋体"/>
              <w:color w:val="auto"/>
              <w:sz w:val="24"/>
              <w:szCs w:val="24"/>
              <w:highlight w:val="none"/>
              <w14:ligatures w14:val="standardContextual"/>
            </w:rPr>
          </w:pPr>
          <w:r>
            <w:rPr>
              <w:color w:val="auto"/>
              <w:highlight w:val="none"/>
            </w:rPr>
            <w:fldChar w:fldCharType="begin"/>
          </w:r>
          <w:r>
            <w:rPr>
              <w:color w:val="auto"/>
              <w:highlight w:val="none"/>
            </w:rPr>
            <w:instrText xml:space="preserve"> HYPERLINK \l "_Toc169807543" </w:instrText>
          </w:r>
          <w:r>
            <w:rPr>
              <w:color w:val="auto"/>
              <w:highlight w:val="none"/>
            </w:rPr>
            <w:fldChar w:fldCharType="separate"/>
          </w:r>
          <w:r>
            <w:rPr>
              <w:rStyle w:val="16"/>
              <w:rFonts w:ascii="宋体" w:hAnsi="宋体" w:eastAsia="宋体" w:cs="Times New Roman"/>
              <w:color w:val="auto"/>
              <w:kern w:val="0"/>
              <w:sz w:val="24"/>
              <w:szCs w:val="24"/>
              <w:highlight w:val="none"/>
              <w:lang w:eastAsia="zh-Hans"/>
            </w:rPr>
            <w:t>第四章 评标</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_Toc169807543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20</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446E6B5E">
          <w:pPr>
            <w:pStyle w:val="10"/>
            <w:tabs>
              <w:tab w:val="right" w:leader="dot" w:pos="9231"/>
            </w:tabs>
            <w:spacing w:line="360" w:lineRule="auto"/>
            <w:ind w:left="384" w:leftChars="68" w:hanging="241" w:hangingChars="115"/>
            <w:rPr>
              <w:rFonts w:ascii="宋体" w:hAnsi="宋体" w:eastAsia="宋体"/>
              <w:color w:val="auto"/>
              <w:sz w:val="24"/>
              <w:szCs w:val="24"/>
              <w:highlight w:val="none"/>
              <w14:ligatures w14:val="standardContextual"/>
            </w:rPr>
          </w:pPr>
          <w:r>
            <w:rPr>
              <w:color w:val="auto"/>
              <w:highlight w:val="none"/>
            </w:rPr>
            <w:fldChar w:fldCharType="begin"/>
          </w:r>
          <w:r>
            <w:rPr>
              <w:color w:val="auto"/>
              <w:highlight w:val="none"/>
            </w:rPr>
            <w:instrText xml:space="preserve"> HYPERLINK \l "_Toc169807544" </w:instrText>
          </w:r>
          <w:r>
            <w:rPr>
              <w:color w:val="auto"/>
              <w:highlight w:val="none"/>
            </w:rPr>
            <w:fldChar w:fldCharType="separate"/>
          </w:r>
          <w:r>
            <w:rPr>
              <w:rStyle w:val="16"/>
              <w:rFonts w:ascii="宋体" w:hAnsi="宋体" w:eastAsia="宋体" w:cs="Times New Roman"/>
              <w:color w:val="auto"/>
              <w:kern w:val="0"/>
              <w:sz w:val="24"/>
              <w:szCs w:val="24"/>
              <w:highlight w:val="none"/>
              <w:lang w:eastAsia="zh-Hans"/>
            </w:rPr>
            <w:t>第五章 合同文本</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_Toc169807544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30</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5B19C698">
          <w:pPr>
            <w:pStyle w:val="10"/>
            <w:tabs>
              <w:tab w:val="right" w:leader="dot" w:pos="9231"/>
            </w:tabs>
            <w:spacing w:line="360" w:lineRule="auto"/>
            <w:ind w:left="384" w:leftChars="68" w:hanging="241" w:hangingChars="115"/>
            <w:rPr>
              <w:rFonts w:ascii="宋体" w:hAnsi="宋体" w:eastAsia="宋体"/>
              <w:color w:val="auto"/>
              <w:sz w:val="24"/>
              <w:szCs w:val="24"/>
              <w:highlight w:val="none"/>
              <w14:ligatures w14:val="standardContextual"/>
            </w:rPr>
          </w:pPr>
          <w:r>
            <w:rPr>
              <w:color w:val="auto"/>
              <w:highlight w:val="none"/>
            </w:rPr>
            <w:fldChar w:fldCharType="begin"/>
          </w:r>
          <w:r>
            <w:rPr>
              <w:color w:val="auto"/>
              <w:highlight w:val="none"/>
            </w:rPr>
            <w:instrText xml:space="preserve"> HYPERLINK \l "_Toc169807545" </w:instrText>
          </w:r>
          <w:r>
            <w:rPr>
              <w:color w:val="auto"/>
              <w:highlight w:val="none"/>
            </w:rPr>
            <w:fldChar w:fldCharType="separate"/>
          </w:r>
          <w:r>
            <w:rPr>
              <w:rStyle w:val="16"/>
              <w:rFonts w:ascii="宋体" w:hAnsi="宋体" w:eastAsia="宋体" w:cs="Times New Roman"/>
              <w:color w:val="auto"/>
              <w:kern w:val="0"/>
              <w:sz w:val="24"/>
              <w:szCs w:val="24"/>
              <w:highlight w:val="none"/>
              <w:lang w:eastAsia="zh-Hans"/>
            </w:rPr>
            <w:t>第六章 投标文件格式</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_Toc169807545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37</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3D0AA173">
          <w:pPr>
            <w:rPr>
              <w:rFonts w:ascii="宋体" w:hAnsi="宋体" w:eastAsia="宋体"/>
              <w:color w:val="auto"/>
              <w:sz w:val="24"/>
              <w:szCs w:val="24"/>
              <w:highlight w:val="none"/>
            </w:rPr>
          </w:pPr>
          <w:r>
            <w:rPr>
              <w:rFonts w:ascii="宋体" w:hAnsi="宋体" w:eastAsia="宋体"/>
              <w:color w:val="auto"/>
              <w:sz w:val="24"/>
              <w:szCs w:val="24"/>
              <w:highlight w:val="none"/>
              <w:lang w:val="zh-CN"/>
            </w:rPr>
            <w:fldChar w:fldCharType="end"/>
          </w:r>
        </w:p>
      </w:sdtContent>
    </w:sdt>
    <w:p w14:paraId="42670E7A">
      <w:pPr>
        <w:pStyle w:val="18"/>
        <w:outlineLvl w:val="3"/>
        <w:rPr>
          <w:rFonts w:hint="default" w:ascii="宋体" w:hAnsi="宋体" w:eastAsia="宋体"/>
          <w:color w:val="auto"/>
          <w:sz w:val="24"/>
          <w:szCs w:val="24"/>
          <w:highlight w:val="none"/>
          <w:lang w:eastAsia="zh-CN"/>
        </w:rPr>
      </w:pPr>
    </w:p>
    <w:p w14:paraId="7C734534">
      <w:pPr>
        <w:pStyle w:val="18"/>
        <w:rPr>
          <w:rFonts w:hint="default" w:ascii="宋体" w:hAnsi="宋体" w:eastAsia="宋体"/>
          <w:color w:val="auto"/>
          <w:highlight w:val="none"/>
          <w:lang w:eastAsia="zh-CN"/>
        </w:rPr>
      </w:pPr>
    </w:p>
    <w:p w14:paraId="3FDBEE04">
      <w:pPr>
        <w:pageBreakBefore/>
        <w:jc w:val="center"/>
        <w:outlineLvl w:val="1"/>
        <w:rPr>
          <w:rFonts w:ascii="Calibri" w:hAnsi="Calibri" w:eastAsia="宋体" w:cs="Times New Roman"/>
          <w:color w:val="auto"/>
          <w:kern w:val="0"/>
          <w:sz w:val="20"/>
          <w:szCs w:val="20"/>
          <w:highlight w:val="none"/>
          <w:lang w:eastAsia="zh-Hans"/>
        </w:rPr>
      </w:pPr>
      <w:bookmarkStart w:id="0" w:name="_Toc169807540"/>
      <w:bookmarkStart w:id="1" w:name="_Toc169799778"/>
      <w:r>
        <w:rPr>
          <w:rFonts w:ascii="Calibri" w:hAnsi="Calibri" w:eastAsia="宋体" w:cs="Times New Roman"/>
          <w:b/>
          <w:color w:val="auto"/>
          <w:kern w:val="0"/>
          <w:sz w:val="36"/>
          <w:szCs w:val="20"/>
          <w:highlight w:val="none"/>
          <w:lang w:eastAsia="zh-Hans"/>
        </w:rPr>
        <w:t>第一章</w:t>
      </w:r>
      <w:r>
        <w:rPr>
          <w:rFonts w:hint="eastAsia" w:ascii="Calibri" w:hAnsi="Calibri" w:eastAsia="宋体" w:cs="Times New Roman"/>
          <w:b/>
          <w:color w:val="auto"/>
          <w:kern w:val="0"/>
          <w:sz w:val="36"/>
          <w:szCs w:val="20"/>
          <w:highlight w:val="none"/>
        </w:rPr>
        <w:t xml:space="preserve"> </w:t>
      </w:r>
      <w:r>
        <w:rPr>
          <w:rFonts w:ascii="Calibri" w:hAnsi="Calibri" w:eastAsia="宋体" w:cs="Times New Roman"/>
          <w:b/>
          <w:color w:val="auto"/>
          <w:kern w:val="0"/>
          <w:sz w:val="36"/>
          <w:szCs w:val="20"/>
          <w:highlight w:val="none"/>
          <w:lang w:eastAsia="zh-Hans"/>
        </w:rPr>
        <w:t>投标邀请</w:t>
      </w:r>
      <w:bookmarkEnd w:id="0"/>
      <w:bookmarkEnd w:id="1"/>
    </w:p>
    <w:p w14:paraId="7346F0A2">
      <w:pPr>
        <w:widowControl/>
        <w:ind w:firstLine="420" w:firstLineChars="20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u w:val="single"/>
        </w:rPr>
        <w:t>（东莞市第六高级中学空调拆装服务项目）</w:t>
      </w:r>
      <w:r>
        <w:rPr>
          <w:rFonts w:ascii="宋体" w:hAnsi="宋体" w:eastAsia="宋体" w:cs="Times New Roman"/>
          <w:color w:val="auto"/>
          <w:kern w:val="0"/>
          <w:szCs w:val="21"/>
          <w:highlight w:val="none"/>
          <w:lang w:eastAsia="zh-Hans"/>
        </w:rPr>
        <w:t>招标项目的潜在投标人应在</w:t>
      </w:r>
      <w:r>
        <w:rPr>
          <w:rFonts w:hint="eastAsia" w:ascii="宋体" w:hAnsi="宋体" w:eastAsia="宋体" w:cs="Times New Roman"/>
          <w:color w:val="auto"/>
          <w:kern w:val="0"/>
          <w:szCs w:val="21"/>
          <w:highlight w:val="none"/>
          <w:lang w:eastAsia="zh-CN"/>
        </w:rPr>
        <w:t>东莞市南城街道雅园产业园区路5号1栋1楼</w:t>
      </w:r>
      <w:r>
        <w:rPr>
          <w:rFonts w:ascii="宋体" w:hAnsi="宋体" w:eastAsia="宋体" w:cs="Times New Roman"/>
          <w:color w:val="auto"/>
          <w:kern w:val="0"/>
          <w:szCs w:val="21"/>
          <w:highlight w:val="none"/>
          <w:lang w:eastAsia="zh-Hans"/>
        </w:rPr>
        <w:t>进行获取或微信搜索公众号“广东智汇城市</w:t>
      </w:r>
      <w:r>
        <w:rPr>
          <w:rFonts w:hint="eastAsia" w:ascii="宋体" w:hAnsi="宋体" w:eastAsia="宋体" w:cs="Times New Roman"/>
          <w:color w:val="auto"/>
          <w:kern w:val="0"/>
          <w:szCs w:val="21"/>
          <w:highlight w:val="none"/>
          <w:lang w:eastAsia="zh-Hans"/>
        </w:rPr>
        <w:t>招标采购有限公司</w:t>
      </w:r>
      <w:r>
        <w:rPr>
          <w:rFonts w:ascii="宋体" w:hAnsi="宋体" w:eastAsia="宋体" w:cs="Times New Roman"/>
          <w:color w:val="auto"/>
          <w:kern w:val="0"/>
          <w:szCs w:val="21"/>
          <w:highlight w:val="none"/>
          <w:lang w:eastAsia="zh-Hans"/>
        </w:rPr>
        <w:t>”获取招标文件，并于</w:t>
      </w:r>
      <w:r>
        <w:rPr>
          <w:rFonts w:hint="eastAsia" w:ascii="宋体" w:hAnsi="宋体" w:eastAsia="宋体" w:cs="Times New Roman"/>
          <w:color w:val="auto"/>
          <w:kern w:val="0"/>
          <w:szCs w:val="21"/>
          <w:highlight w:val="none"/>
          <w:lang w:val="en-US" w:eastAsia="zh-CN"/>
        </w:rPr>
        <w:t>2025</w:t>
      </w:r>
      <w:r>
        <w:rPr>
          <w:rFonts w:ascii="宋体" w:hAnsi="宋体" w:eastAsia="宋体" w:cs="Times New Roman"/>
          <w:color w:val="auto"/>
          <w:kern w:val="0"/>
          <w:szCs w:val="21"/>
          <w:highlight w:val="none"/>
          <w:lang w:eastAsia="zh-Hans"/>
        </w:rPr>
        <w:t>年</w:t>
      </w:r>
      <w:r>
        <w:rPr>
          <w:rFonts w:hint="eastAsia" w:ascii="宋体" w:hAnsi="宋体" w:eastAsia="宋体" w:cs="Times New Roman"/>
          <w:color w:val="auto"/>
          <w:kern w:val="0"/>
          <w:szCs w:val="21"/>
          <w:highlight w:val="none"/>
          <w:lang w:val="en-US" w:eastAsia="zh-CN"/>
        </w:rPr>
        <w:t>07</w:t>
      </w:r>
      <w:r>
        <w:rPr>
          <w:rFonts w:ascii="宋体" w:hAnsi="宋体" w:eastAsia="宋体" w:cs="Times New Roman"/>
          <w:color w:val="auto"/>
          <w:kern w:val="0"/>
          <w:szCs w:val="21"/>
          <w:highlight w:val="none"/>
          <w:lang w:eastAsia="zh-Hans"/>
        </w:rPr>
        <w:t>月</w:t>
      </w:r>
      <w:r>
        <w:rPr>
          <w:rFonts w:hint="eastAsia" w:ascii="宋体" w:hAnsi="宋体" w:eastAsia="宋体" w:cs="Times New Roman"/>
          <w:color w:val="auto"/>
          <w:kern w:val="0"/>
          <w:szCs w:val="21"/>
          <w:highlight w:val="none"/>
          <w:lang w:val="en-US" w:eastAsia="zh-CN"/>
        </w:rPr>
        <w:t>11</w:t>
      </w:r>
      <w:r>
        <w:rPr>
          <w:rFonts w:ascii="宋体" w:hAnsi="宋体" w:eastAsia="宋体" w:cs="Times New Roman"/>
          <w:color w:val="auto"/>
          <w:kern w:val="0"/>
          <w:szCs w:val="21"/>
          <w:highlight w:val="none"/>
          <w:lang w:eastAsia="zh-Hans"/>
        </w:rPr>
        <w:t>日</w:t>
      </w:r>
      <w:r>
        <w:rPr>
          <w:rFonts w:hint="eastAsia" w:ascii="宋体" w:hAnsi="宋体" w:eastAsia="宋体" w:cs="Times New Roman"/>
          <w:color w:val="auto"/>
          <w:kern w:val="0"/>
          <w:szCs w:val="21"/>
          <w:highlight w:val="none"/>
          <w:lang w:val="en-US" w:eastAsia="zh-CN"/>
        </w:rPr>
        <w:t>09</w:t>
      </w:r>
      <w:r>
        <w:rPr>
          <w:rFonts w:ascii="宋体" w:hAnsi="宋体" w:eastAsia="宋体" w:cs="Times New Roman"/>
          <w:color w:val="auto"/>
          <w:kern w:val="0"/>
          <w:szCs w:val="21"/>
          <w:highlight w:val="none"/>
          <w:lang w:eastAsia="zh-Hans"/>
        </w:rPr>
        <w:t>点</w:t>
      </w:r>
      <w:r>
        <w:rPr>
          <w:rFonts w:hint="eastAsia" w:ascii="宋体" w:hAnsi="宋体" w:eastAsia="宋体" w:cs="Times New Roman"/>
          <w:color w:val="auto"/>
          <w:kern w:val="0"/>
          <w:szCs w:val="21"/>
          <w:highlight w:val="none"/>
          <w:lang w:val="en-US" w:eastAsia="zh-CN"/>
        </w:rPr>
        <w:t>30</w:t>
      </w:r>
      <w:r>
        <w:rPr>
          <w:rFonts w:ascii="宋体" w:hAnsi="宋体" w:eastAsia="宋体" w:cs="Times New Roman"/>
          <w:color w:val="auto"/>
          <w:kern w:val="0"/>
          <w:szCs w:val="21"/>
          <w:highlight w:val="none"/>
          <w:lang w:eastAsia="zh-Hans"/>
        </w:rPr>
        <w:t>分（北京时间）前递交投标文件。</w:t>
      </w:r>
    </w:p>
    <w:p w14:paraId="038A673F">
      <w:pPr>
        <w:spacing w:before="217" w:beforeLines="50"/>
        <w:rPr>
          <w:rFonts w:ascii="宋体" w:hAnsi="宋体" w:eastAsia="宋体" w:cs="Times New Roman"/>
          <w:color w:val="auto"/>
          <w:kern w:val="0"/>
          <w:szCs w:val="21"/>
          <w:highlight w:val="none"/>
          <w:lang w:eastAsia="zh-Hans"/>
        </w:rPr>
      </w:pPr>
      <w:r>
        <w:rPr>
          <w:rFonts w:ascii="宋体" w:hAnsi="宋体" w:eastAsia="宋体" w:cs="Times New Roman"/>
          <w:b/>
          <w:color w:val="auto"/>
          <w:kern w:val="0"/>
          <w:sz w:val="24"/>
          <w:szCs w:val="24"/>
          <w:highlight w:val="none"/>
          <w:lang w:eastAsia="zh-Hans"/>
        </w:rPr>
        <w:t>一</w:t>
      </w:r>
      <w:r>
        <w:rPr>
          <w:rFonts w:hint="eastAsia" w:ascii="宋体" w:hAnsi="宋体" w:eastAsia="宋体" w:cs="Times New Roman"/>
          <w:b/>
          <w:color w:val="auto"/>
          <w:kern w:val="0"/>
          <w:sz w:val="24"/>
          <w:szCs w:val="24"/>
          <w:highlight w:val="none"/>
          <w:lang w:eastAsia="zh-Hans"/>
        </w:rPr>
        <w:t>、项目基本情况</w:t>
      </w:r>
    </w:p>
    <w:p w14:paraId="6FA7A10B">
      <w:pPr>
        <w:pStyle w:val="24"/>
        <w:widowControl/>
        <w:numPr>
          <w:ilvl w:val="0"/>
          <w:numId w:val="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名称与编号</w:t>
      </w:r>
    </w:p>
    <w:p w14:paraId="7F91CC8D">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项目编号：ZHDGCZ2025022</w:t>
      </w:r>
    </w:p>
    <w:p w14:paraId="0CDA15F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项目名称：</w:t>
      </w:r>
      <w:r>
        <w:rPr>
          <w:rFonts w:hint="eastAsia" w:ascii="宋体" w:hAnsi="宋体" w:eastAsia="宋体" w:cs="Times New Roman"/>
          <w:color w:val="auto"/>
          <w:kern w:val="0"/>
          <w:szCs w:val="21"/>
          <w:highlight w:val="none"/>
          <w:lang w:eastAsia="zh-Hans"/>
        </w:rPr>
        <w:t>东莞市第六高级中学空调拆装服务项目</w:t>
      </w:r>
    </w:p>
    <w:p w14:paraId="7DC2237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采购方式：公开招标</w:t>
      </w:r>
    </w:p>
    <w:p w14:paraId="1BD84881">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预算金额：</w:t>
      </w:r>
      <w:r>
        <w:rPr>
          <w:rFonts w:hint="eastAsia"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val="en-US" w:eastAsia="zh-CN"/>
        </w:rPr>
        <w:t>635,745.60</w:t>
      </w:r>
      <w:r>
        <w:rPr>
          <w:rFonts w:ascii="宋体" w:hAnsi="宋体" w:eastAsia="宋体" w:cs="Times New Roman"/>
          <w:color w:val="auto"/>
          <w:kern w:val="0"/>
          <w:szCs w:val="21"/>
          <w:highlight w:val="none"/>
          <w:lang w:eastAsia="zh-Hans"/>
        </w:rPr>
        <w:t>元</w:t>
      </w:r>
    </w:p>
    <w:p w14:paraId="53624B76">
      <w:pPr>
        <w:pStyle w:val="24"/>
        <w:widowControl/>
        <w:numPr>
          <w:ilvl w:val="0"/>
          <w:numId w:val="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采购需求:</w:t>
      </w:r>
      <w:r>
        <w:rPr>
          <w:rFonts w:ascii="宋体" w:hAnsi="宋体" w:eastAsia="宋体" w:cs="Times New Roman"/>
          <w:color w:val="auto"/>
          <w:kern w:val="0"/>
          <w:szCs w:val="21"/>
          <w:highlight w:val="none"/>
          <w:lang w:eastAsia="zh-Hans"/>
        </w:rPr>
        <w:t xml:space="preserve"> </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1757"/>
        <w:gridCol w:w="1889"/>
        <w:gridCol w:w="1742"/>
        <w:gridCol w:w="3044"/>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460" w:type="pct"/>
            <w:vAlign w:val="center"/>
          </w:tcPr>
          <w:p w14:paraId="427A8EC7">
            <w:pPr>
              <w:widowControl/>
              <w:jc w:val="center"/>
              <w:rPr>
                <w:rFonts w:ascii="Calibri" w:hAnsi="Calibri" w:eastAsia="宋体" w:cs="Times New Roman"/>
                <w:color w:val="auto"/>
                <w:kern w:val="0"/>
                <w:sz w:val="21"/>
                <w:szCs w:val="21"/>
                <w:highlight w:val="none"/>
              </w:rPr>
            </w:pPr>
            <w:r>
              <w:rPr>
                <w:rFonts w:hint="eastAsia" w:ascii="Calibri" w:hAnsi="Calibri" w:eastAsia="宋体" w:cs="Times New Roman"/>
                <w:color w:val="auto"/>
                <w:kern w:val="0"/>
                <w:sz w:val="21"/>
                <w:szCs w:val="21"/>
                <w:highlight w:val="none"/>
              </w:rPr>
              <w:t>序号</w:t>
            </w:r>
          </w:p>
        </w:tc>
        <w:tc>
          <w:tcPr>
            <w:tcW w:w="946" w:type="pct"/>
            <w:vAlign w:val="center"/>
          </w:tcPr>
          <w:p w14:paraId="72C4323F">
            <w:pPr>
              <w:widowControl/>
              <w:jc w:val="center"/>
              <w:rPr>
                <w:rFonts w:ascii="Calibri" w:hAnsi="Calibri" w:eastAsia="宋体" w:cs="Times New Roman"/>
                <w:color w:val="auto"/>
                <w:kern w:val="0"/>
                <w:sz w:val="21"/>
                <w:szCs w:val="21"/>
                <w:highlight w:val="none"/>
              </w:rPr>
            </w:pPr>
            <w:r>
              <w:rPr>
                <w:rFonts w:hint="eastAsia" w:ascii="Calibri" w:hAnsi="Calibri" w:eastAsia="宋体" w:cs="Times New Roman"/>
                <w:color w:val="auto"/>
                <w:kern w:val="0"/>
                <w:sz w:val="21"/>
                <w:szCs w:val="21"/>
                <w:highlight w:val="none"/>
              </w:rPr>
              <w:t>标的名称</w:t>
            </w:r>
          </w:p>
        </w:tc>
        <w:tc>
          <w:tcPr>
            <w:tcW w:w="1017" w:type="pct"/>
            <w:vAlign w:val="center"/>
          </w:tcPr>
          <w:p w14:paraId="6BC87F70">
            <w:pPr>
              <w:widowControl/>
              <w:jc w:val="center"/>
              <w:rPr>
                <w:rFonts w:ascii="Calibri" w:hAnsi="Calibri" w:eastAsia="宋体" w:cs="Times New Roman"/>
                <w:color w:val="auto"/>
                <w:kern w:val="0"/>
                <w:sz w:val="21"/>
                <w:szCs w:val="21"/>
                <w:highlight w:val="none"/>
              </w:rPr>
            </w:pPr>
            <w:r>
              <w:rPr>
                <w:rFonts w:hint="eastAsia" w:ascii="Calibri" w:hAnsi="Calibri" w:eastAsia="宋体" w:cs="Times New Roman"/>
                <w:color w:val="auto"/>
                <w:kern w:val="0"/>
                <w:sz w:val="21"/>
                <w:szCs w:val="21"/>
                <w:highlight w:val="none"/>
              </w:rPr>
              <w:t>预算金额（元）</w:t>
            </w:r>
          </w:p>
        </w:tc>
        <w:tc>
          <w:tcPr>
            <w:tcW w:w="938" w:type="pct"/>
            <w:vAlign w:val="center"/>
          </w:tcPr>
          <w:p w14:paraId="05CDE2E7">
            <w:pPr>
              <w:widowControl/>
              <w:jc w:val="center"/>
              <w:rPr>
                <w:rFonts w:ascii="Calibri" w:hAnsi="Calibri" w:eastAsia="宋体" w:cs="Times New Roman"/>
                <w:color w:val="auto"/>
                <w:kern w:val="0"/>
                <w:sz w:val="21"/>
                <w:szCs w:val="21"/>
                <w:highlight w:val="none"/>
                <w:lang w:eastAsia="zh-Hans"/>
              </w:rPr>
            </w:pPr>
            <w:r>
              <w:rPr>
                <w:rFonts w:ascii="Calibri" w:hAnsi="Calibri" w:eastAsia="宋体" w:cs="Times New Roman"/>
                <w:color w:val="auto"/>
                <w:kern w:val="0"/>
                <w:sz w:val="21"/>
                <w:szCs w:val="21"/>
                <w:highlight w:val="none"/>
                <w:lang w:eastAsia="zh-Hans"/>
              </w:rPr>
              <w:t>数量（单位）</w:t>
            </w:r>
          </w:p>
        </w:tc>
        <w:tc>
          <w:tcPr>
            <w:tcW w:w="1639" w:type="pct"/>
            <w:vAlign w:val="center"/>
          </w:tcPr>
          <w:p w14:paraId="46866B18">
            <w:pPr>
              <w:widowControl/>
              <w:jc w:val="center"/>
              <w:rPr>
                <w:rFonts w:ascii="Calibri" w:hAnsi="Calibri" w:eastAsia="宋体" w:cs="Times New Roman"/>
                <w:color w:val="auto"/>
                <w:kern w:val="0"/>
                <w:sz w:val="21"/>
                <w:szCs w:val="21"/>
                <w:highlight w:val="none"/>
                <w:lang w:eastAsia="zh-Hans"/>
              </w:rPr>
            </w:pPr>
            <w:r>
              <w:rPr>
                <w:rFonts w:hint="eastAsia" w:ascii="Calibri" w:hAnsi="Calibri" w:eastAsia="宋体" w:cs="Times New Roman"/>
                <w:color w:val="auto"/>
                <w:kern w:val="0"/>
                <w:sz w:val="21"/>
                <w:szCs w:val="21"/>
                <w:highlight w:val="none"/>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460" w:type="pct"/>
            <w:vAlign w:val="center"/>
          </w:tcPr>
          <w:p w14:paraId="6DC1FBC2">
            <w:pPr>
              <w:widowControl/>
              <w:jc w:val="center"/>
              <w:rPr>
                <w:rFonts w:ascii="Calibri" w:hAnsi="Calibri" w:eastAsia="宋体" w:cs="Times New Roman"/>
                <w:color w:val="auto"/>
                <w:kern w:val="0"/>
                <w:sz w:val="21"/>
                <w:szCs w:val="21"/>
                <w:highlight w:val="none"/>
              </w:rPr>
            </w:pPr>
            <w:r>
              <w:rPr>
                <w:rFonts w:hint="eastAsia" w:ascii="Calibri" w:hAnsi="Calibri" w:eastAsia="宋体" w:cs="Times New Roman"/>
                <w:color w:val="auto"/>
                <w:kern w:val="0"/>
                <w:sz w:val="21"/>
                <w:szCs w:val="21"/>
                <w:highlight w:val="none"/>
              </w:rPr>
              <w:t>1</w:t>
            </w:r>
          </w:p>
        </w:tc>
        <w:tc>
          <w:tcPr>
            <w:tcW w:w="946" w:type="pct"/>
            <w:vAlign w:val="center"/>
          </w:tcPr>
          <w:p w14:paraId="45E441AE">
            <w:pPr>
              <w:widowControl/>
              <w:jc w:val="center"/>
              <w:rPr>
                <w:rFonts w:ascii="Calibri" w:hAnsi="Calibri" w:eastAsia="宋体" w:cs="Times New Roman"/>
                <w:color w:val="auto"/>
                <w:kern w:val="0"/>
                <w:sz w:val="21"/>
                <w:szCs w:val="21"/>
                <w:highlight w:val="none"/>
                <w:lang w:eastAsia="zh-Hans"/>
              </w:rPr>
            </w:pPr>
            <w:r>
              <w:rPr>
                <w:rFonts w:hint="eastAsia" w:ascii="宋体" w:hAnsi="宋体" w:eastAsia="宋体" w:cs="Times New Roman"/>
                <w:color w:val="auto"/>
                <w:kern w:val="0"/>
                <w:sz w:val="21"/>
                <w:szCs w:val="21"/>
                <w:highlight w:val="none"/>
                <w:lang w:eastAsia="zh-Hans"/>
              </w:rPr>
              <w:t>空调拆装服务</w:t>
            </w:r>
          </w:p>
        </w:tc>
        <w:tc>
          <w:tcPr>
            <w:tcW w:w="1017" w:type="pct"/>
            <w:vAlign w:val="center"/>
          </w:tcPr>
          <w:p w14:paraId="60B881F5">
            <w:pPr>
              <w:widowControl/>
              <w:jc w:val="center"/>
              <w:rPr>
                <w:rFonts w:ascii="Calibri" w:hAnsi="Calibri" w:eastAsia="宋体" w:cs="Times New Roman"/>
                <w:color w:val="auto"/>
                <w:kern w:val="0"/>
                <w:sz w:val="21"/>
                <w:szCs w:val="21"/>
                <w:highlight w:val="none"/>
                <w:lang w:eastAsia="zh-Hans"/>
              </w:rPr>
            </w:pPr>
            <w:r>
              <w:rPr>
                <w:rFonts w:hint="eastAsia" w:ascii="宋体" w:hAnsi="宋体" w:eastAsia="宋体" w:cs="Times New Roman"/>
                <w:color w:val="auto"/>
                <w:kern w:val="0"/>
                <w:sz w:val="21"/>
                <w:szCs w:val="21"/>
                <w:highlight w:val="none"/>
                <w:lang w:val="en-US" w:eastAsia="zh-CN"/>
              </w:rPr>
              <w:t>635,745.60</w:t>
            </w:r>
          </w:p>
        </w:tc>
        <w:tc>
          <w:tcPr>
            <w:tcW w:w="938" w:type="pct"/>
            <w:vAlign w:val="center"/>
          </w:tcPr>
          <w:p w14:paraId="215E745D">
            <w:pPr>
              <w:widowControl/>
              <w:jc w:val="center"/>
              <w:rPr>
                <w:rFonts w:ascii="宋体" w:hAnsi="宋体" w:eastAsia="宋体" w:cs="Times New Roman"/>
                <w:color w:val="auto"/>
                <w:kern w:val="0"/>
                <w:sz w:val="21"/>
                <w:szCs w:val="21"/>
                <w:highlight w:val="none"/>
                <w:lang w:eastAsia="zh-Hans"/>
              </w:rPr>
            </w:pPr>
            <w:r>
              <w:rPr>
                <w:rFonts w:ascii="宋体" w:hAnsi="宋体" w:eastAsia="宋体" w:cs="Times New Roman"/>
                <w:color w:val="auto"/>
                <w:kern w:val="0"/>
                <w:sz w:val="21"/>
                <w:szCs w:val="21"/>
                <w:highlight w:val="none"/>
                <w:lang w:eastAsia="zh-Hans"/>
              </w:rPr>
              <w:t>1(项)</w:t>
            </w:r>
          </w:p>
        </w:tc>
        <w:tc>
          <w:tcPr>
            <w:tcW w:w="1639" w:type="pct"/>
            <w:vAlign w:val="center"/>
          </w:tcPr>
          <w:p w14:paraId="3FA2DDE4">
            <w:pPr>
              <w:widowControl/>
              <w:jc w:val="center"/>
              <w:rPr>
                <w:rFonts w:ascii="Calibri" w:hAnsi="Calibri" w:eastAsia="宋体" w:cs="Times New Roman"/>
                <w:color w:val="auto"/>
                <w:kern w:val="0"/>
                <w:sz w:val="21"/>
                <w:szCs w:val="21"/>
                <w:highlight w:val="none"/>
              </w:rPr>
            </w:pPr>
            <w:r>
              <w:rPr>
                <w:rFonts w:ascii="Calibri" w:hAnsi="Calibri" w:eastAsia="宋体" w:cs="Times New Roman"/>
                <w:color w:val="auto"/>
                <w:kern w:val="0"/>
                <w:sz w:val="21"/>
                <w:szCs w:val="21"/>
                <w:highlight w:val="none"/>
                <w:lang w:eastAsia="zh-Hans"/>
              </w:rPr>
              <w:t>详见第二章</w:t>
            </w:r>
            <w:r>
              <w:rPr>
                <w:rFonts w:hint="eastAsia" w:ascii="Calibri" w:hAnsi="Calibri" w:eastAsia="宋体" w:cs="Times New Roman"/>
                <w:color w:val="auto"/>
                <w:kern w:val="0"/>
                <w:sz w:val="21"/>
                <w:szCs w:val="21"/>
                <w:highlight w:val="none"/>
                <w:lang w:eastAsia="zh-Hans"/>
              </w:rPr>
              <w:t>采购需求</w:t>
            </w:r>
          </w:p>
        </w:tc>
      </w:tr>
    </w:tbl>
    <w:p w14:paraId="2C908FC7">
      <w:pPr>
        <w:widowControl/>
        <w:jc w:val="left"/>
        <w:rPr>
          <w:rFonts w:hint="default" w:ascii="Calibri" w:hAnsi="Calibri" w:eastAsia="宋体" w:cs="Times New Roman"/>
          <w:color w:val="auto"/>
          <w:kern w:val="0"/>
          <w:sz w:val="20"/>
          <w:szCs w:val="20"/>
          <w:highlight w:val="none"/>
          <w:lang w:val="en-US" w:eastAsia="zh-CN"/>
        </w:rPr>
      </w:pPr>
      <w:r>
        <w:rPr>
          <w:rFonts w:ascii="宋体" w:hAnsi="宋体" w:eastAsia="宋体" w:cs="Times New Roman"/>
          <w:color w:val="auto"/>
          <w:kern w:val="0"/>
          <w:szCs w:val="21"/>
          <w:highlight w:val="none"/>
          <w:lang w:eastAsia="zh-Hans"/>
        </w:rPr>
        <w:t>合同履行期限：自合同签订生效之日起</w:t>
      </w:r>
      <w:r>
        <w:rPr>
          <w:rFonts w:hint="eastAsia" w:ascii="宋体" w:hAnsi="宋体" w:eastAsia="宋体" w:cs="Times New Roman"/>
          <w:color w:val="auto"/>
          <w:kern w:val="0"/>
          <w:szCs w:val="21"/>
          <w:highlight w:val="none"/>
          <w:lang w:val="en-US" w:eastAsia="zh-CN"/>
        </w:rPr>
        <w:t>30日内完成所有空调设备的拆卸、清洗消毒、安装、调试及验收完成。</w:t>
      </w:r>
    </w:p>
    <w:p w14:paraId="1ED4D63C">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lang w:eastAsia="zh-Hans"/>
        </w:rPr>
        <w:t>本项目(不接受)联合体投标。</w:t>
      </w:r>
    </w:p>
    <w:p w14:paraId="40E89C6F">
      <w:pPr>
        <w:spacing w:before="217" w:beforeLines="50"/>
        <w:rPr>
          <w:rFonts w:ascii="Calibri" w:hAnsi="Calibri" w:eastAsia="宋体" w:cs="Times New Roman"/>
          <w:color w:val="auto"/>
          <w:kern w:val="0"/>
          <w:sz w:val="20"/>
          <w:szCs w:val="20"/>
          <w:highlight w:val="none"/>
          <w:lang w:eastAsia="zh-Hans"/>
        </w:rPr>
      </w:pPr>
      <w:r>
        <w:rPr>
          <w:rFonts w:hint="eastAsia" w:ascii="宋体" w:hAnsi="宋体" w:eastAsia="宋体" w:cs="Times New Roman"/>
          <w:b/>
          <w:color w:val="auto"/>
          <w:kern w:val="0"/>
          <w:sz w:val="24"/>
          <w:szCs w:val="24"/>
          <w:highlight w:val="none"/>
          <w:lang w:eastAsia="zh-Hans"/>
        </w:rPr>
        <w:t>二、申请人的资格要求：</w:t>
      </w:r>
    </w:p>
    <w:p w14:paraId="71F2245C">
      <w:pPr>
        <w:pStyle w:val="24"/>
        <w:widowControl/>
        <w:numPr>
          <w:ilvl w:val="0"/>
          <w:numId w:val="2"/>
        </w:numPr>
        <w:ind w:firstLineChars="0"/>
        <w:jc w:val="left"/>
        <w:outlineLvl w:val="3"/>
        <w:rPr>
          <w:rFonts w:ascii="Calibri" w:hAnsi="Calibri" w:eastAsia="宋体" w:cs="Times New Roman"/>
          <w:b/>
          <w:color w:val="auto"/>
          <w:kern w:val="0"/>
          <w:szCs w:val="21"/>
          <w:highlight w:val="none"/>
        </w:rPr>
      </w:pPr>
      <w:bookmarkStart w:id="2" w:name="_Hlk169874438"/>
      <w:bookmarkStart w:id="3" w:name="_Hlk170131464"/>
      <w:r>
        <w:rPr>
          <w:rFonts w:ascii="Calibri" w:hAnsi="Calibri" w:eastAsia="宋体" w:cs="Times New Roman"/>
          <w:b/>
          <w:color w:val="auto"/>
          <w:kern w:val="0"/>
          <w:szCs w:val="21"/>
          <w:highlight w:val="none"/>
          <w:lang w:eastAsia="zh-Hans"/>
        </w:rPr>
        <w:t>满足《中华人民共和国政府采购法》第二十二条规定</w:t>
      </w:r>
      <w:r>
        <w:rPr>
          <w:rFonts w:hint="eastAsia" w:ascii="Calibri" w:hAnsi="Calibri" w:eastAsia="宋体" w:cs="Times New Roman"/>
          <w:b/>
          <w:color w:val="auto"/>
          <w:kern w:val="0"/>
          <w:szCs w:val="21"/>
          <w:highlight w:val="none"/>
          <w:lang w:eastAsia="zh-Hans"/>
        </w:rPr>
        <w:t>：</w:t>
      </w:r>
      <w:bookmarkEnd w:id="2"/>
    </w:p>
    <w:p w14:paraId="51C87821">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具有独立承担民事责任的能力</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5EA8C8EE">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具有良好的商业信誉和健全的财务会计制度，</w:t>
      </w:r>
      <w:r>
        <w:rPr>
          <w:rFonts w:hint="eastAsia" w:ascii="Calibri" w:hAnsi="Calibri" w:eastAsia="宋体" w:cs="Times New Roman"/>
          <w:bCs/>
          <w:color w:val="auto"/>
          <w:kern w:val="0"/>
          <w:szCs w:val="21"/>
          <w:highlight w:val="none"/>
        </w:rPr>
        <w:t>提供</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3</w:t>
      </w:r>
      <w:r>
        <w:rPr>
          <w:rFonts w:ascii="Calibri" w:hAnsi="Calibri" w:eastAsia="宋体" w:cs="Times New Roman"/>
          <w:bCs/>
          <w:color w:val="auto"/>
          <w:kern w:val="0"/>
          <w:szCs w:val="21"/>
          <w:highlight w:val="none"/>
        </w:rPr>
        <w:t>年或</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4</w:t>
      </w:r>
      <w:r>
        <w:rPr>
          <w:rFonts w:ascii="Calibri" w:hAnsi="Calibri" w:eastAsia="宋体" w:cs="Times New Roman"/>
          <w:bCs/>
          <w:color w:val="auto"/>
          <w:kern w:val="0"/>
          <w:szCs w:val="21"/>
          <w:highlight w:val="none"/>
        </w:rPr>
        <w:t>年财务状况报告或者基本户开户银行出具的资信证明或提供资格条件承诺函（详见投标文件格式）。</w:t>
      </w:r>
    </w:p>
    <w:p w14:paraId="59231421">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履行合同所必需的设备和专业技术能力</w:t>
      </w:r>
      <w:r>
        <w:rPr>
          <w:rFonts w:hint="eastAsia" w:ascii="Calibri" w:hAnsi="Calibri" w:eastAsia="宋体" w:cs="Times New Roman"/>
          <w:bCs/>
          <w:color w:val="auto"/>
          <w:kern w:val="0"/>
          <w:szCs w:val="21"/>
          <w:highlight w:val="none"/>
        </w:rPr>
        <w:t>，提供资格条件承诺函（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w:t>
      </w:r>
    </w:p>
    <w:p w14:paraId="0C98F864">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hint="eastAsia" w:ascii="Calibri" w:hAnsi="Calibri" w:eastAsia="宋体" w:cs="Times New Roman"/>
          <w:bCs/>
          <w:color w:val="auto"/>
          <w:kern w:val="0"/>
          <w:szCs w:val="21"/>
          <w:highlight w:val="none"/>
        </w:rPr>
        <w:t>有依法缴纳税收和社会保障资金的良好记录，提供投标截止日前</w:t>
      </w:r>
      <w:r>
        <w:rPr>
          <w:rFonts w:ascii="宋体" w:hAnsi="宋体" w:eastAsia="宋体" w:cs="Times New Roman"/>
          <w:bCs/>
          <w:color w:val="auto"/>
          <w:kern w:val="0"/>
          <w:szCs w:val="21"/>
          <w:highlight w:val="none"/>
        </w:rPr>
        <w:t>6个</w:t>
      </w:r>
      <w:r>
        <w:rPr>
          <w:rFonts w:ascii="Calibri" w:hAnsi="Calibri" w:eastAsia="宋体" w:cs="Times New Roman"/>
          <w:bCs/>
          <w:color w:val="auto"/>
          <w:kern w:val="0"/>
          <w:szCs w:val="21"/>
          <w:highlight w:val="none"/>
        </w:rPr>
        <w:t>月内任意</w:t>
      </w:r>
      <w:r>
        <w:rPr>
          <w:rFonts w:ascii="宋体" w:hAnsi="宋体" w:eastAsia="宋体" w:cs="Times New Roman"/>
          <w:bCs/>
          <w:color w:val="auto"/>
          <w:kern w:val="0"/>
          <w:szCs w:val="21"/>
          <w:highlight w:val="none"/>
        </w:rPr>
        <w:t>1</w:t>
      </w:r>
      <w:r>
        <w:rPr>
          <w:rFonts w:ascii="Calibri" w:hAnsi="Calibri" w:eastAsia="宋体" w:cs="Times New Roman"/>
          <w:bCs/>
          <w:color w:val="auto"/>
          <w:kern w:val="0"/>
          <w:szCs w:val="21"/>
          <w:highlight w:val="none"/>
        </w:rPr>
        <w:t>个月依法缴纳税收和社会保障资金的相关材料；如依法免税或不需要缴纳社会保障资金的，提供相应证明材料。或提供资格条件承诺函（详见投标文件格式）。</w:t>
      </w:r>
    </w:p>
    <w:p w14:paraId="7DDDE317">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参加采购活动前</w:t>
      </w:r>
      <w:r>
        <w:rPr>
          <w:rFonts w:ascii="宋体" w:hAnsi="宋体" w:eastAsia="宋体" w:cs="Times New Roman"/>
          <w:bCs/>
          <w:color w:val="auto"/>
          <w:kern w:val="0"/>
          <w:szCs w:val="21"/>
          <w:highlight w:val="none"/>
        </w:rPr>
        <w:t>3</w:t>
      </w:r>
      <w:r>
        <w:rPr>
          <w:rFonts w:ascii="Calibri" w:hAnsi="Calibri" w:eastAsia="宋体" w:cs="Times New Roman"/>
          <w:bCs/>
          <w:color w:val="auto"/>
          <w:kern w:val="0"/>
          <w:szCs w:val="21"/>
          <w:highlight w:val="none"/>
        </w:rPr>
        <w:t>年内，在经营活动中没有重大违法记录：</w:t>
      </w:r>
      <w:r>
        <w:rPr>
          <w:rFonts w:hint="eastAsia" w:ascii="Calibri" w:hAnsi="Calibri" w:eastAsia="宋体" w:cs="Times New Roman"/>
          <w:bCs/>
          <w:color w:val="auto"/>
          <w:kern w:val="0"/>
          <w:szCs w:val="21"/>
          <w:highlight w:val="none"/>
        </w:rPr>
        <w:t>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w:t>
      </w:r>
      <w:r>
        <w:rPr>
          <w:rFonts w:hint="eastAsia" w:ascii="Calibri" w:hAnsi="Calibri" w:eastAsia="宋体" w:cs="Times New Roman"/>
          <w:bCs/>
          <w:color w:val="auto"/>
          <w:kern w:val="0"/>
          <w:szCs w:val="21"/>
          <w:highlight w:val="none"/>
        </w:rPr>
        <w:t>重大违法记录，是指供应商因违法经营受到刑事处罚或者责令停产停业、吊销许可证或者执照、较大数额罚款等行政处罚。（根据财库</w:t>
      </w:r>
      <w:r>
        <w:rPr>
          <w:rFonts w:hint="eastAsia" w:ascii="宋体" w:hAnsi="宋体" w:eastAsia="宋体" w:cs="Times New Roman"/>
          <w:bCs/>
          <w:color w:val="auto"/>
          <w:kern w:val="0"/>
          <w:szCs w:val="21"/>
          <w:highlight w:val="none"/>
        </w:rPr>
        <w:t>〔</w:t>
      </w:r>
      <w:r>
        <w:rPr>
          <w:rFonts w:ascii="宋体" w:hAnsi="宋体" w:eastAsia="宋体" w:cs="Times New Roman"/>
          <w:bCs/>
          <w:color w:val="auto"/>
          <w:kern w:val="0"/>
          <w:szCs w:val="21"/>
          <w:highlight w:val="none"/>
        </w:rPr>
        <w:t>2022〕3</w:t>
      </w:r>
      <w:r>
        <w:rPr>
          <w:rFonts w:ascii="Calibri" w:hAnsi="Calibri" w:eastAsia="宋体" w:cs="Times New Roman"/>
          <w:bCs/>
          <w:color w:val="auto"/>
          <w:kern w:val="0"/>
          <w:szCs w:val="21"/>
          <w:highlight w:val="none"/>
        </w:rPr>
        <w:t>号文，“较大数额罚款”认定为</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万元以上的罚款，法律、行政法规以及国务院有关部门明确规定相关领域“较大数额罚款”标准高于</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万元的，从其规定。）</w:t>
      </w:r>
    </w:p>
    <w:p w14:paraId="7169E291">
      <w:pPr>
        <w:pStyle w:val="24"/>
        <w:widowControl/>
        <w:numPr>
          <w:ilvl w:val="0"/>
          <w:numId w:val="2"/>
        </w:numPr>
        <w:ind w:firstLineChars="0"/>
        <w:jc w:val="left"/>
        <w:outlineLvl w:val="3"/>
        <w:rPr>
          <w:rFonts w:ascii="Calibri" w:hAnsi="Calibri" w:eastAsia="宋体" w:cs="Times New Roman"/>
          <w:b/>
          <w:color w:val="auto"/>
          <w:kern w:val="0"/>
          <w:szCs w:val="21"/>
          <w:highlight w:val="none"/>
        </w:rPr>
      </w:pPr>
      <w:bookmarkStart w:id="4" w:name="_Hlk169874618"/>
      <w:r>
        <w:rPr>
          <w:rFonts w:ascii="Calibri" w:hAnsi="Calibri" w:eastAsia="宋体" w:cs="Times New Roman"/>
          <w:b/>
          <w:color w:val="auto"/>
          <w:kern w:val="0"/>
          <w:szCs w:val="21"/>
          <w:highlight w:val="none"/>
          <w:lang w:eastAsia="zh-Hans"/>
        </w:rPr>
        <w:t>落实政府采购政策需满足的资格要求：</w:t>
      </w:r>
      <w:r>
        <w:rPr>
          <w:rFonts w:hint="eastAsia" w:ascii="Calibri" w:hAnsi="Calibri" w:eastAsia="宋体" w:cs="Times New Roman"/>
          <w:b/>
          <w:color w:val="auto"/>
          <w:kern w:val="0"/>
          <w:szCs w:val="21"/>
          <w:highlight w:val="none"/>
          <w:lang w:eastAsia="zh-Hans"/>
        </w:rPr>
        <w:t>无</w:t>
      </w:r>
    </w:p>
    <w:p w14:paraId="7D350B23">
      <w:pPr>
        <w:pStyle w:val="24"/>
        <w:widowControl/>
        <w:numPr>
          <w:ilvl w:val="0"/>
          <w:numId w:val="2"/>
        </w:numPr>
        <w:ind w:firstLineChars="0"/>
        <w:jc w:val="left"/>
        <w:outlineLvl w:val="3"/>
        <w:rPr>
          <w:rFonts w:ascii="Calibri" w:hAnsi="Calibri" w:eastAsia="宋体" w:cs="Times New Roman"/>
          <w:b/>
          <w:color w:val="auto"/>
          <w:kern w:val="0"/>
          <w:sz w:val="24"/>
          <w:szCs w:val="20"/>
          <w:highlight w:val="none"/>
          <w:lang w:eastAsia="zh-Hans"/>
        </w:rPr>
      </w:pPr>
      <w:r>
        <w:rPr>
          <w:rFonts w:ascii="Calibri" w:hAnsi="Calibri" w:eastAsia="宋体" w:cs="Times New Roman"/>
          <w:b/>
          <w:color w:val="auto"/>
          <w:kern w:val="0"/>
          <w:szCs w:val="21"/>
          <w:highlight w:val="none"/>
          <w:lang w:eastAsia="zh-Hans"/>
        </w:rPr>
        <w:t>本项目的特定资格要求：</w:t>
      </w:r>
    </w:p>
    <w:p w14:paraId="68E4E1BC">
      <w:pPr>
        <w:pStyle w:val="24"/>
        <w:widowControl/>
        <w:numPr>
          <w:ilvl w:val="0"/>
          <w:numId w:val="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F2EA18B">
      <w:pPr>
        <w:pStyle w:val="24"/>
        <w:widowControl/>
        <w:numPr>
          <w:ilvl w:val="0"/>
          <w:numId w:val="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14:paraId="05638FA7">
      <w:pPr>
        <w:pStyle w:val="24"/>
        <w:widowControl/>
        <w:numPr>
          <w:ilvl w:val="0"/>
          <w:numId w:val="4"/>
        </w:numPr>
        <w:ind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rPr>
        <w:t>其他特定资格要求：</w:t>
      </w:r>
      <w:bookmarkEnd w:id="3"/>
      <w:r>
        <w:rPr>
          <w:rFonts w:hint="eastAsia" w:ascii="宋体" w:hAnsi="宋体" w:eastAsia="宋体" w:cs="Times New Roman"/>
          <w:color w:val="auto"/>
          <w:kern w:val="0"/>
          <w:szCs w:val="21"/>
          <w:highlight w:val="none"/>
          <w:lang w:val="en-US" w:eastAsia="zh-CN"/>
        </w:rPr>
        <w:t>无</w:t>
      </w:r>
    </w:p>
    <w:bookmarkEnd w:id="4"/>
    <w:p w14:paraId="51ED73A6">
      <w:pPr>
        <w:spacing w:before="217" w:beforeLines="50"/>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24"/>
          <w:szCs w:val="24"/>
          <w:highlight w:val="none"/>
          <w:lang w:eastAsia="zh-Hans"/>
        </w:rPr>
        <w:t>三</w:t>
      </w:r>
      <w:r>
        <w:rPr>
          <w:rFonts w:hint="eastAsia" w:ascii="宋体" w:hAnsi="宋体" w:eastAsia="宋体" w:cs="Times New Roman"/>
          <w:b/>
          <w:color w:val="auto"/>
          <w:kern w:val="0"/>
          <w:sz w:val="24"/>
          <w:szCs w:val="24"/>
          <w:highlight w:val="none"/>
          <w:lang w:eastAsia="zh-Hans"/>
        </w:rPr>
        <w:t>、</w:t>
      </w:r>
      <w:r>
        <w:rPr>
          <w:rFonts w:ascii="宋体" w:hAnsi="宋体" w:eastAsia="宋体" w:cs="Times New Roman"/>
          <w:b/>
          <w:color w:val="auto"/>
          <w:kern w:val="0"/>
          <w:sz w:val="24"/>
          <w:szCs w:val="24"/>
          <w:highlight w:val="none"/>
          <w:lang w:eastAsia="zh-Hans"/>
        </w:rPr>
        <w:t>获取招标文件</w:t>
      </w:r>
    </w:p>
    <w:p w14:paraId="5E969CEA">
      <w:pPr>
        <w:pStyle w:val="18"/>
        <w:ind w:firstLine="420" w:firstLineChars="200"/>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lang w:eastAsia="zh-CN"/>
        </w:rPr>
        <w:t>时间：</w:t>
      </w:r>
      <w:r>
        <w:rPr>
          <w:rFonts w:hint="eastAsia" w:ascii="宋体" w:hAnsi="宋体" w:eastAsia="宋体" w:cs="Times New Roman"/>
          <w:color w:val="auto"/>
          <w:sz w:val="21"/>
          <w:szCs w:val="21"/>
          <w:highlight w:val="none"/>
          <w:lang w:val="en-US" w:eastAsia="zh-CN"/>
        </w:rPr>
        <w:t>2025</w:t>
      </w:r>
      <w:r>
        <w:rPr>
          <w:rFonts w:ascii="宋体" w:hAnsi="宋体" w:eastAsia="宋体" w:cs="Times New Roman"/>
          <w:color w:val="auto"/>
          <w:sz w:val="21"/>
          <w:szCs w:val="21"/>
          <w:highlight w:val="none"/>
          <w:lang w:eastAsia="zh-CN"/>
        </w:rPr>
        <w:t>年</w:t>
      </w:r>
      <w:r>
        <w:rPr>
          <w:rFonts w:hint="eastAsia" w:ascii="宋体" w:hAnsi="宋体" w:eastAsia="宋体" w:cs="Times New Roman"/>
          <w:color w:val="auto"/>
          <w:sz w:val="21"/>
          <w:szCs w:val="21"/>
          <w:highlight w:val="none"/>
          <w:lang w:val="en-US" w:eastAsia="zh-CN"/>
        </w:rPr>
        <w:t>06</w:t>
      </w:r>
      <w:r>
        <w:rPr>
          <w:rFonts w:ascii="宋体" w:hAnsi="宋体" w:eastAsia="宋体" w:cs="Times New Roman"/>
          <w:color w:val="auto"/>
          <w:sz w:val="21"/>
          <w:szCs w:val="21"/>
          <w:highlight w:val="none"/>
          <w:lang w:eastAsia="zh-CN"/>
        </w:rPr>
        <w:t>月</w:t>
      </w:r>
      <w:r>
        <w:rPr>
          <w:rFonts w:hint="eastAsia" w:ascii="宋体" w:hAnsi="宋体" w:eastAsia="宋体" w:cs="Times New Roman"/>
          <w:color w:val="auto"/>
          <w:sz w:val="21"/>
          <w:szCs w:val="21"/>
          <w:highlight w:val="none"/>
          <w:lang w:val="en-US" w:eastAsia="zh-CN"/>
        </w:rPr>
        <w:t>20</w:t>
      </w:r>
      <w:r>
        <w:rPr>
          <w:rFonts w:ascii="宋体" w:hAnsi="宋体" w:eastAsia="宋体" w:cs="Times New Roman"/>
          <w:color w:val="auto"/>
          <w:sz w:val="21"/>
          <w:szCs w:val="21"/>
          <w:highlight w:val="none"/>
          <w:lang w:eastAsia="zh-CN"/>
        </w:rPr>
        <w:t>日至</w:t>
      </w:r>
      <w:r>
        <w:rPr>
          <w:rFonts w:hint="eastAsia" w:ascii="宋体" w:hAnsi="宋体" w:eastAsia="宋体" w:cs="Times New Roman"/>
          <w:color w:val="auto"/>
          <w:sz w:val="21"/>
          <w:szCs w:val="21"/>
          <w:highlight w:val="none"/>
          <w:lang w:val="en-US" w:eastAsia="zh-CN"/>
        </w:rPr>
        <w:t>2025</w:t>
      </w:r>
      <w:r>
        <w:rPr>
          <w:rFonts w:ascii="宋体" w:hAnsi="宋体" w:eastAsia="宋体" w:cs="Times New Roman"/>
          <w:color w:val="auto"/>
          <w:sz w:val="21"/>
          <w:szCs w:val="21"/>
          <w:highlight w:val="none"/>
          <w:lang w:eastAsia="zh-CN"/>
        </w:rPr>
        <w:t>年</w:t>
      </w:r>
      <w:r>
        <w:rPr>
          <w:rFonts w:hint="eastAsia" w:ascii="宋体" w:hAnsi="宋体" w:eastAsia="宋体" w:cs="Times New Roman"/>
          <w:color w:val="auto"/>
          <w:sz w:val="21"/>
          <w:szCs w:val="21"/>
          <w:highlight w:val="none"/>
          <w:lang w:val="en-US" w:eastAsia="zh-CN"/>
        </w:rPr>
        <w:t>06</w:t>
      </w:r>
      <w:r>
        <w:rPr>
          <w:rFonts w:ascii="宋体" w:hAnsi="宋体" w:eastAsia="宋体" w:cs="Times New Roman"/>
          <w:color w:val="auto"/>
          <w:sz w:val="21"/>
          <w:szCs w:val="21"/>
          <w:highlight w:val="none"/>
          <w:lang w:eastAsia="zh-CN"/>
        </w:rPr>
        <w:t>月</w:t>
      </w:r>
      <w:r>
        <w:rPr>
          <w:rFonts w:hint="eastAsia" w:ascii="宋体" w:hAnsi="宋体" w:eastAsia="宋体" w:cs="Times New Roman"/>
          <w:color w:val="auto"/>
          <w:sz w:val="21"/>
          <w:szCs w:val="21"/>
          <w:highlight w:val="none"/>
          <w:lang w:val="en-US" w:eastAsia="zh-CN"/>
        </w:rPr>
        <w:t>27</w:t>
      </w:r>
      <w:r>
        <w:rPr>
          <w:rFonts w:ascii="宋体" w:hAnsi="宋体" w:eastAsia="宋体" w:cs="Times New Roman"/>
          <w:color w:val="auto"/>
          <w:sz w:val="21"/>
          <w:szCs w:val="21"/>
          <w:highlight w:val="none"/>
          <w:lang w:eastAsia="zh-CN"/>
        </w:rPr>
        <w:t>日，每天上午9:00至12:00，下午14:30至17:30。（北京时间，法定节假日除外）</w:t>
      </w:r>
    </w:p>
    <w:p w14:paraId="36BBA40B">
      <w:pPr>
        <w:pStyle w:val="18"/>
        <w:ind w:firstLine="420" w:firstLineChars="200"/>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地点：到</w:t>
      </w:r>
      <w:r>
        <w:rPr>
          <w:rFonts w:hint="eastAsia" w:ascii="宋体" w:hAnsi="宋体" w:eastAsia="宋体" w:cs="Times New Roman"/>
          <w:color w:val="auto"/>
          <w:sz w:val="21"/>
          <w:szCs w:val="21"/>
          <w:highlight w:val="none"/>
          <w:lang w:eastAsia="zh-CN"/>
        </w:rPr>
        <w:t>东莞市南城街道雅园产业园区路5号1栋1楼</w:t>
      </w:r>
      <w:r>
        <w:rPr>
          <w:rFonts w:ascii="宋体" w:hAnsi="宋体" w:eastAsia="宋体" w:cs="Times New Roman"/>
          <w:color w:val="auto"/>
          <w:sz w:val="21"/>
          <w:szCs w:val="21"/>
          <w:highlight w:val="none"/>
        </w:rPr>
        <w:t>进行获取或微信搜索公众号“广东智汇城市招标采购有限公司”。</w:t>
      </w:r>
    </w:p>
    <w:p w14:paraId="50D49FD9">
      <w:pPr>
        <w:pStyle w:val="18"/>
        <w:ind w:firstLine="420" w:firstLineChars="200"/>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方式：现场或线上获取</w:t>
      </w:r>
    </w:p>
    <w:p w14:paraId="001837DA">
      <w:pPr>
        <w:pStyle w:val="18"/>
        <w:ind w:firstLine="420" w:firstLineChars="200"/>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售价：¥200元</w:t>
      </w:r>
    </w:p>
    <w:p w14:paraId="3C2345BE">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四、</w:t>
      </w:r>
      <w:r>
        <w:rPr>
          <w:rFonts w:ascii="宋体" w:hAnsi="宋体" w:eastAsia="宋体" w:cs="Times New Roman"/>
          <w:b/>
          <w:color w:val="auto"/>
          <w:kern w:val="0"/>
          <w:sz w:val="24"/>
          <w:szCs w:val="24"/>
          <w:highlight w:val="none"/>
          <w:lang w:eastAsia="zh-Hans"/>
        </w:rPr>
        <w:t>提交投标文件截止时间、开标时间和地点</w:t>
      </w:r>
    </w:p>
    <w:p w14:paraId="30374F8F">
      <w:pPr>
        <w:pStyle w:val="18"/>
        <w:keepNext w:val="0"/>
        <w:keepLines w:val="0"/>
        <w:pageBreakBefore w:val="0"/>
        <w:widowControl/>
        <w:kinsoku/>
        <w:wordWrap/>
        <w:overflowPunct/>
        <w:topLinePunct w:val="0"/>
        <w:autoSpaceDE/>
        <w:autoSpaceDN/>
        <w:bidi w:val="0"/>
        <w:adjustRightInd/>
        <w:snapToGrid/>
        <w:ind w:firstLine="420" w:firstLineChars="200"/>
        <w:textAlignment w:val="auto"/>
        <w:rPr>
          <w:rFonts w:hint="default"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lang w:val="en-US" w:eastAsia="zh-CN"/>
        </w:rPr>
        <w:t>2025</w:t>
      </w:r>
      <w:r>
        <w:rPr>
          <w:rFonts w:ascii="宋体" w:hAnsi="宋体" w:eastAsia="宋体" w:cs="Times New Roman"/>
          <w:color w:val="auto"/>
          <w:sz w:val="21"/>
          <w:szCs w:val="21"/>
          <w:highlight w:val="none"/>
        </w:rPr>
        <w:t>年</w:t>
      </w:r>
      <w:r>
        <w:rPr>
          <w:rFonts w:hint="eastAsia" w:ascii="宋体" w:hAnsi="宋体" w:eastAsia="宋体" w:cs="Times New Roman"/>
          <w:color w:val="auto"/>
          <w:sz w:val="21"/>
          <w:szCs w:val="21"/>
          <w:highlight w:val="none"/>
          <w:lang w:val="en-US" w:eastAsia="zh-CN"/>
        </w:rPr>
        <w:t>07</w:t>
      </w:r>
      <w:r>
        <w:rPr>
          <w:rFonts w:ascii="宋体" w:hAnsi="宋体" w:eastAsia="宋体" w:cs="Times New Roman"/>
          <w:color w:val="auto"/>
          <w:sz w:val="21"/>
          <w:szCs w:val="21"/>
          <w:highlight w:val="none"/>
        </w:rPr>
        <w:t>月</w:t>
      </w:r>
      <w:r>
        <w:rPr>
          <w:rFonts w:hint="eastAsia" w:ascii="宋体" w:hAnsi="宋体" w:eastAsia="宋体" w:cs="Times New Roman"/>
          <w:color w:val="auto"/>
          <w:sz w:val="21"/>
          <w:szCs w:val="21"/>
          <w:highlight w:val="none"/>
          <w:lang w:val="en-US" w:eastAsia="zh-CN"/>
        </w:rPr>
        <w:t>11</w:t>
      </w:r>
      <w:r>
        <w:rPr>
          <w:rFonts w:ascii="宋体" w:hAnsi="宋体" w:eastAsia="宋体" w:cs="Times New Roman"/>
          <w:color w:val="auto"/>
          <w:sz w:val="21"/>
          <w:szCs w:val="21"/>
          <w:highlight w:val="none"/>
        </w:rPr>
        <w:t>日</w:t>
      </w:r>
      <w:r>
        <w:rPr>
          <w:rFonts w:hint="eastAsia" w:ascii="宋体" w:hAnsi="宋体" w:eastAsia="宋体" w:cs="Times New Roman"/>
          <w:color w:val="auto"/>
          <w:sz w:val="21"/>
          <w:szCs w:val="21"/>
          <w:highlight w:val="none"/>
          <w:lang w:val="en-US" w:eastAsia="zh-CN"/>
        </w:rPr>
        <w:t>09</w:t>
      </w:r>
      <w:r>
        <w:rPr>
          <w:rFonts w:ascii="宋体" w:hAnsi="宋体" w:eastAsia="宋体" w:cs="Times New Roman"/>
          <w:color w:val="auto"/>
          <w:sz w:val="21"/>
          <w:szCs w:val="21"/>
          <w:highlight w:val="none"/>
        </w:rPr>
        <w:t>点</w:t>
      </w:r>
      <w:r>
        <w:rPr>
          <w:rFonts w:hint="eastAsia" w:ascii="宋体" w:hAnsi="宋体" w:eastAsia="宋体" w:cs="Times New Roman"/>
          <w:color w:val="auto"/>
          <w:sz w:val="21"/>
          <w:szCs w:val="21"/>
          <w:highlight w:val="none"/>
          <w:lang w:val="en-US" w:eastAsia="zh-CN"/>
        </w:rPr>
        <w:t>30</w:t>
      </w:r>
      <w:r>
        <w:rPr>
          <w:rFonts w:ascii="宋体" w:hAnsi="宋体" w:eastAsia="宋体" w:cs="Times New Roman"/>
          <w:color w:val="auto"/>
          <w:sz w:val="21"/>
          <w:szCs w:val="21"/>
          <w:highlight w:val="none"/>
        </w:rPr>
        <w:t>分（北京时间）（自招标文件开始发出之日起至投标人提交投标文件截止之日止，不得少于20日）</w:t>
      </w:r>
    </w:p>
    <w:p w14:paraId="54F3F7A4">
      <w:pPr>
        <w:pStyle w:val="18"/>
        <w:rPr>
          <w:rFonts w:hint="eastAsia"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地点：</w:t>
      </w:r>
      <w:r>
        <w:rPr>
          <w:rFonts w:hint="eastAsia" w:ascii="宋体" w:hAnsi="宋体" w:eastAsia="宋体" w:cs="Times New Roman"/>
          <w:color w:val="auto"/>
          <w:sz w:val="21"/>
          <w:szCs w:val="21"/>
          <w:highlight w:val="none"/>
          <w:lang w:eastAsia="zh-CN"/>
        </w:rPr>
        <w:t>东莞市南城街道雅园产业园区路5号1栋1楼</w:t>
      </w:r>
    </w:p>
    <w:p w14:paraId="2E702E7D">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五、</w:t>
      </w:r>
      <w:r>
        <w:rPr>
          <w:rFonts w:ascii="宋体" w:hAnsi="宋体" w:eastAsia="宋体" w:cs="Times New Roman"/>
          <w:b/>
          <w:color w:val="auto"/>
          <w:kern w:val="0"/>
          <w:sz w:val="24"/>
          <w:szCs w:val="24"/>
          <w:highlight w:val="none"/>
          <w:lang w:eastAsia="zh-Hans"/>
        </w:rPr>
        <w:t>公告期限</w:t>
      </w:r>
    </w:p>
    <w:p w14:paraId="20B43812">
      <w:pPr>
        <w:pStyle w:val="18"/>
        <w:ind w:firstLine="420" w:firstLineChars="200"/>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自本公告发布之日起5个工作日。</w:t>
      </w:r>
    </w:p>
    <w:p w14:paraId="3CD7C908">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六</w:t>
      </w:r>
      <w:r>
        <w:rPr>
          <w:rFonts w:ascii="宋体" w:hAnsi="宋体" w:eastAsia="宋体" w:cs="Times New Roman"/>
          <w:b/>
          <w:color w:val="auto"/>
          <w:kern w:val="0"/>
          <w:sz w:val="24"/>
          <w:szCs w:val="24"/>
          <w:highlight w:val="none"/>
          <w:lang w:eastAsia="zh-Hans"/>
        </w:rPr>
        <w:t>、其他补充事宜</w:t>
      </w:r>
    </w:p>
    <w:p w14:paraId="61A159E2">
      <w:pPr>
        <w:pStyle w:val="18"/>
        <w:numPr>
          <w:ilvl w:val="0"/>
          <w:numId w:val="5"/>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18"/>
        <w:numPr>
          <w:ilvl w:val="0"/>
          <w:numId w:val="5"/>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本项目采购标的所属行业为</w:t>
      </w:r>
      <w:r>
        <w:rPr>
          <w:rFonts w:ascii="宋体" w:hAnsi="宋体" w:eastAsia="宋体" w:cs="Times New Roman"/>
          <w:color w:val="auto"/>
          <w:sz w:val="21"/>
          <w:szCs w:val="21"/>
          <w:highlight w:val="none"/>
          <w:u w:val="single"/>
          <w:lang w:eastAsia="zh-CN"/>
        </w:rPr>
        <w:t xml:space="preserve"> </w:t>
      </w:r>
      <w:r>
        <w:rPr>
          <w:rFonts w:hint="eastAsia" w:ascii="宋体" w:hAnsi="宋体" w:eastAsia="宋体" w:cs="Times New Roman"/>
          <w:color w:val="auto"/>
          <w:sz w:val="21"/>
          <w:szCs w:val="21"/>
          <w:highlight w:val="none"/>
          <w:u w:val="single"/>
          <w:lang w:eastAsia="zh-CN"/>
        </w:rPr>
        <w:t>其他未列明行业</w:t>
      </w:r>
      <w:r>
        <w:rPr>
          <w:rFonts w:ascii="宋体" w:hAnsi="宋体" w:eastAsia="宋体" w:cs="Times New Roman"/>
          <w:color w:val="auto"/>
          <w:sz w:val="21"/>
          <w:szCs w:val="21"/>
          <w:highlight w:val="none"/>
          <w:u w:val="single"/>
          <w:lang w:eastAsia="zh-CN"/>
        </w:rPr>
        <w:t xml:space="preserve"> </w:t>
      </w:r>
      <w:r>
        <w:rPr>
          <w:rFonts w:ascii="宋体" w:hAnsi="宋体" w:eastAsia="宋体" w:cs="Times New Roman"/>
          <w:color w:val="auto"/>
          <w:sz w:val="21"/>
          <w:szCs w:val="21"/>
          <w:highlight w:val="none"/>
        </w:rPr>
        <w:t>。</w:t>
      </w:r>
    </w:p>
    <w:p w14:paraId="33DAD7C9">
      <w:pPr>
        <w:pStyle w:val="18"/>
        <w:numPr>
          <w:ilvl w:val="0"/>
          <w:numId w:val="5"/>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发布公告的媒介</w:t>
      </w:r>
    </w:p>
    <w:p w14:paraId="06FC1B2B">
      <w:pPr>
        <w:pStyle w:val="18"/>
        <w:ind w:left="425" w:leftChars="181" w:hanging="45" w:hangingChars="24"/>
        <w:rPr>
          <w:rFonts w:hint="default" w:ascii="宋体" w:hAnsi="宋体" w:eastAsia="宋体" w:cs="Times New Roman"/>
          <w:color w:val="auto"/>
          <w:spacing w:val="-10"/>
          <w:sz w:val="21"/>
          <w:szCs w:val="21"/>
          <w:highlight w:val="none"/>
          <w:lang w:eastAsia="zh-CN"/>
        </w:rPr>
      </w:pPr>
      <w:r>
        <w:rPr>
          <w:rFonts w:ascii="宋体" w:hAnsi="宋体" w:eastAsia="宋体" w:cs="Times New Roman"/>
          <w:color w:val="auto"/>
          <w:spacing w:val="-10"/>
          <w:sz w:val="21"/>
          <w:szCs w:val="21"/>
          <w:highlight w:val="none"/>
        </w:rPr>
        <w:t>中国采购与招标网（https://zbdt.chinabidding.cn/）、广东智汇城市招标采购有限公司网站(http://www.gdzhcity.com/)</w:t>
      </w:r>
    </w:p>
    <w:p w14:paraId="5E1239F4">
      <w:pPr>
        <w:pStyle w:val="18"/>
        <w:numPr>
          <w:ilvl w:val="0"/>
          <w:numId w:val="5"/>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拟参加本项目的潜在投标人须在规定时间内按要求获取招标文件后方可参与本项目的投标。获取招标文件后而不参加投标的潜在投标人，请在开标日期三日前以书面形式通知采购代理机构。</w:t>
      </w:r>
    </w:p>
    <w:p w14:paraId="7C462D57">
      <w:pPr>
        <w:pStyle w:val="18"/>
        <w:numPr>
          <w:ilvl w:val="0"/>
          <w:numId w:val="5"/>
        </w:numPr>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获取招标文件联系人及联系方式：</w:t>
      </w:r>
      <w:r>
        <w:rPr>
          <w:rFonts w:hint="eastAsia" w:ascii="宋体" w:hAnsi="宋体" w:eastAsia="宋体" w:cs="Times New Roman"/>
          <w:color w:val="auto"/>
          <w:sz w:val="21"/>
          <w:szCs w:val="21"/>
          <w:highlight w:val="none"/>
          <w:lang w:val="en-US" w:eastAsia="zh-CN"/>
        </w:rPr>
        <w:t>黄</w:t>
      </w:r>
      <w:r>
        <w:rPr>
          <w:rFonts w:ascii="宋体" w:hAnsi="宋体" w:eastAsia="宋体" w:cs="Times New Roman"/>
          <w:color w:val="auto"/>
          <w:sz w:val="21"/>
          <w:szCs w:val="21"/>
          <w:highlight w:val="none"/>
        </w:rPr>
        <w:t>小姐（0769）22367009 邮箱：zhcity_gd@163.com</w:t>
      </w:r>
    </w:p>
    <w:p w14:paraId="2B464B6F">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七、</w:t>
      </w:r>
      <w:r>
        <w:rPr>
          <w:rFonts w:ascii="宋体" w:hAnsi="宋体" w:eastAsia="宋体" w:cs="Times New Roman"/>
          <w:b/>
          <w:color w:val="auto"/>
          <w:kern w:val="0"/>
          <w:sz w:val="24"/>
          <w:szCs w:val="24"/>
          <w:highlight w:val="none"/>
          <w:lang w:eastAsia="zh-Hans"/>
        </w:rPr>
        <w:t>对本次招标提出询问，请按以下方式联系。</w:t>
      </w:r>
    </w:p>
    <w:p w14:paraId="42C8994C">
      <w:pPr>
        <w:pStyle w:val="18"/>
        <w:numPr>
          <w:ilvl w:val="0"/>
          <w:numId w:val="6"/>
        </w:numPr>
        <w:ind w:left="284" w:hanging="284"/>
        <w:rPr>
          <w:rFonts w:hint="default" w:ascii="宋体" w:hAnsi="宋体" w:eastAsia="宋体" w:cs="Times New Roman"/>
          <w:color w:val="auto"/>
          <w:sz w:val="21"/>
          <w:szCs w:val="21"/>
          <w:highlight w:val="none"/>
        </w:rPr>
      </w:pPr>
      <w:bookmarkStart w:id="5" w:name="_Hlk170131668"/>
      <w:r>
        <w:rPr>
          <w:rFonts w:ascii="宋体" w:hAnsi="宋体" w:eastAsia="宋体" w:cs="Times New Roman"/>
          <w:color w:val="auto"/>
          <w:sz w:val="21"/>
          <w:szCs w:val="21"/>
          <w:highlight w:val="none"/>
        </w:rPr>
        <w:t>采购人信息</w:t>
      </w:r>
    </w:p>
    <w:p w14:paraId="24ADC663">
      <w:pPr>
        <w:pStyle w:val="18"/>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名称：</w:t>
      </w:r>
      <w:r>
        <w:rPr>
          <w:rFonts w:hint="eastAsia" w:ascii="宋体" w:hAnsi="宋体" w:eastAsia="宋体" w:cs="Times New Roman"/>
          <w:color w:val="auto"/>
          <w:sz w:val="21"/>
          <w:szCs w:val="21"/>
          <w:highlight w:val="none"/>
          <w:lang w:eastAsia="zh-CN"/>
        </w:rPr>
        <w:t>东莞市第六高级中学</w:t>
      </w:r>
    </w:p>
    <w:p w14:paraId="39A08C45">
      <w:pPr>
        <w:pStyle w:val="18"/>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地址：</w:t>
      </w:r>
      <w:r>
        <w:rPr>
          <w:rFonts w:hint="eastAsia" w:ascii="宋体" w:hAnsi="宋体" w:eastAsia="宋体" w:cs="Times New Roman"/>
          <w:color w:val="auto"/>
          <w:sz w:val="21"/>
          <w:szCs w:val="21"/>
          <w:highlight w:val="none"/>
        </w:rPr>
        <w:t>广东省东莞市寮步镇松山湖大道浮竹山村小坑段文昌路6号</w:t>
      </w:r>
    </w:p>
    <w:p w14:paraId="5F3217C5">
      <w:pPr>
        <w:pStyle w:val="18"/>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联系方式：</w:t>
      </w:r>
      <w:r>
        <w:rPr>
          <w:rFonts w:hint="eastAsia" w:ascii="宋体" w:hAnsi="宋体" w:eastAsia="宋体" w:cs="Times New Roman"/>
          <w:color w:val="auto"/>
          <w:sz w:val="21"/>
          <w:szCs w:val="21"/>
          <w:highlight w:val="none"/>
        </w:rPr>
        <w:t xml:space="preserve">陈老师 </w:t>
      </w:r>
      <w:r>
        <w:rPr>
          <w:rFonts w:ascii="宋体" w:hAnsi="宋体" w:eastAsia="宋体" w:cs="Times New Roman"/>
          <w:color w:val="auto"/>
          <w:sz w:val="21"/>
          <w:szCs w:val="21"/>
          <w:highlight w:val="none"/>
        </w:rPr>
        <w:t>（0769）</w:t>
      </w:r>
      <w:r>
        <w:rPr>
          <w:rFonts w:hint="eastAsia" w:ascii="宋体" w:hAnsi="宋体" w:eastAsia="宋体" w:cs="Times New Roman"/>
          <w:color w:val="auto"/>
          <w:sz w:val="21"/>
          <w:szCs w:val="21"/>
          <w:highlight w:val="none"/>
        </w:rPr>
        <w:t>23382976</w:t>
      </w:r>
    </w:p>
    <w:p w14:paraId="1FC6BF34">
      <w:pPr>
        <w:pStyle w:val="18"/>
        <w:numPr>
          <w:ilvl w:val="0"/>
          <w:numId w:val="6"/>
        </w:numPr>
        <w:ind w:left="284" w:hanging="284"/>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采购代理机构信息</w:t>
      </w:r>
    </w:p>
    <w:p w14:paraId="50DD56BE">
      <w:pPr>
        <w:pStyle w:val="18"/>
        <w:ind w:firstLine="283" w:firstLineChars="135"/>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名称：广东智汇城市招标采购有限公司</w:t>
      </w:r>
    </w:p>
    <w:p w14:paraId="14C2828B">
      <w:pPr>
        <w:pStyle w:val="18"/>
        <w:ind w:firstLine="283" w:firstLineChars="135"/>
        <w:rPr>
          <w:rFonts w:hint="eastAsia"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地址：</w:t>
      </w:r>
      <w:r>
        <w:rPr>
          <w:rFonts w:hint="eastAsia" w:ascii="宋体" w:hAnsi="宋体" w:eastAsia="宋体" w:cs="Times New Roman"/>
          <w:color w:val="auto"/>
          <w:sz w:val="21"/>
          <w:szCs w:val="21"/>
          <w:highlight w:val="none"/>
          <w:lang w:eastAsia="zh-CN"/>
        </w:rPr>
        <w:t>东莞市南城街道雅园产业园区路5号1栋1楼</w:t>
      </w:r>
    </w:p>
    <w:p w14:paraId="0D7C2C9D">
      <w:pPr>
        <w:pStyle w:val="18"/>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 xml:space="preserve">联系方式：（0769）22367009 </w:t>
      </w:r>
    </w:p>
    <w:p w14:paraId="6FC82D38">
      <w:pPr>
        <w:pStyle w:val="18"/>
        <w:numPr>
          <w:ilvl w:val="0"/>
          <w:numId w:val="6"/>
        </w:numPr>
        <w:ind w:left="284" w:hanging="284"/>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项目联系方式</w:t>
      </w:r>
    </w:p>
    <w:p w14:paraId="6D7BA14C">
      <w:pPr>
        <w:pStyle w:val="18"/>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项目联系人：</w:t>
      </w:r>
      <w:r>
        <w:rPr>
          <w:rFonts w:hint="eastAsia" w:ascii="宋体" w:hAnsi="宋体" w:eastAsia="宋体"/>
          <w:bCs/>
          <w:color w:val="auto"/>
          <w:sz w:val="21"/>
          <w:szCs w:val="21"/>
          <w:highlight w:val="none"/>
          <w:lang w:val="en-US" w:eastAsia="zh-CN"/>
        </w:rPr>
        <w:t>何舜禹</w:t>
      </w:r>
    </w:p>
    <w:p w14:paraId="3AE7C670">
      <w:pPr>
        <w:pStyle w:val="18"/>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电话：（0769）</w:t>
      </w:r>
      <w:bookmarkEnd w:id="5"/>
      <w:r>
        <w:rPr>
          <w:rFonts w:ascii="宋体" w:hAnsi="宋体" w:eastAsia="宋体" w:cs="Times New Roman"/>
          <w:color w:val="auto"/>
          <w:sz w:val="21"/>
          <w:szCs w:val="21"/>
          <w:highlight w:val="none"/>
        </w:rPr>
        <w:t xml:space="preserve">22367009 </w:t>
      </w:r>
    </w:p>
    <w:p w14:paraId="68B48AD4">
      <w:pPr>
        <w:pStyle w:val="18"/>
        <w:jc w:val="center"/>
        <w:rPr>
          <w:rFonts w:hint="default" w:ascii="宋体" w:hAnsi="宋体" w:eastAsia="宋体" w:cs="Times New Roman"/>
          <w:b/>
          <w:bCs/>
          <w:color w:val="auto"/>
          <w:sz w:val="21"/>
          <w:szCs w:val="21"/>
          <w:highlight w:val="none"/>
        </w:rPr>
      </w:pPr>
      <w:r>
        <w:rPr>
          <w:rFonts w:ascii="宋体" w:hAnsi="宋体" w:eastAsia="宋体" w:cs="Times New Roman"/>
          <w:color w:val="auto"/>
          <w:sz w:val="21"/>
          <w:szCs w:val="21"/>
          <w:highlight w:val="none"/>
          <w:lang w:eastAsia="zh-CN"/>
        </w:rPr>
        <w:t xml:space="preserve">                                         </w:t>
      </w:r>
      <w:r>
        <w:rPr>
          <w:rFonts w:ascii="宋体" w:hAnsi="宋体" w:eastAsia="宋体" w:cs="Times New Roman"/>
          <w:b/>
          <w:bCs/>
          <w:color w:val="auto"/>
          <w:sz w:val="21"/>
          <w:szCs w:val="21"/>
          <w:highlight w:val="none"/>
          <w:lang w:eastAsia="zh-CN"/>
        </w:rPr>
        <w:t xml:space="preserve">  </w:t>
      </w:r>
      <w:r>
        <w:rPr>
          <w:rFonts w:ascii="宋体" w:hAnsi="宋体" w:eastAsia="宋体" w:cs="Times New Roman"/>
          <w:b/>
          <w:bCs/>
          <w:color w:val="auto"/>
          <w:sz w:val="21"/>
          <w:szCs w:val="21"/>
          <w:highlight w:val="none"/>
        </w:rPr>
        <w:t>发布人：广东智汇城市招标采购有限公司</w:t>
      </w:r>
    </w:p>
    <w:p w14:paraId="54322AE1">
      <w:pPr>
        <w:pStyle w:val="18"/>
        <w:jc w:val="center"/>
        <w:rPr>
          <w:rFonts w:hint="default" w:ascii="宋体" w:hAnsi="宋体" w:eastAsia="宋体" w:cs="Times New Roman"/>
          <w:color w:val="auto"/>
          <w:sz w:val="21"/>
          <w:szCs w:val="21"/>
          <w:highlight w:val="none"/>
          <w:lang w:eastAsia="zh-CN"/>
        </w:rPr>
      </w:pPr>
      <w:r>
        <w:rPr>
          <w:rFonts w:ascii="宋体" w:hAnsi="宋体" w:eastAsia="宋体" w:cs="Times New Roman"/>
          <w:b/>
          <w:bCs/>
          <w:color w:val="auto"/>
          <w:sz w:val="21"/>
          <w:szCs w:val="21"/>
          <w:highlight w:val="none"/>
          <w:lang w:eastAsia="zh-CN"/>
        </w:rPr>
        <w:t xml:space="preserve">                                 </w:t>
      </w:r>
      <w:r>
        <w:rPr>
          <w:rFonts w:ascii="宋体" w:hAnsi="宋体" w:eastAsia="宋体" w:cs="Times New Roman"/>
          <w:b/>
          <w:bCs/>
          <w:color w:val="auto"/>
          <w:sz w:val="21"/>
          <w:szCs w:val="21"/>
          <w:highlight w:val="none"/>
        </w:rPr>
        <w:t>发布时间：</w:t>
      </w:r>
      <w:r>
        <w:rPr>
          <w:rFonts w:hint="eastAsia" w:ascii="宋体" w:hAnsi="宋体" w:eastAsia="宋体" w:cs="Times New Roman"/>
          <w:b/>
          <w:bCs/>
          <w:color w:val="auto"/>
          <w:sz w:val="21"/>
          <w:szCs w:val="21"/>
          <w:highlight w:val="none"/>
          <w:lang w:val="en-US" w:eastAsia="zh-CN"/>
        </w:rPr>
        <w:t>2025</w:t>
      </w:r>
      <w:r>
        <w:rPr>
          <w:rFonts w:ascii="宋体" w:hAnsi="宋体" w:eastAsia="宋体" w:cs="Times New Roman"/>
          <w:b/>
          <w:bCs/>
          <w:color w:val="auto"/>
          <w:sz w:val="21"/>
          <w:szCs w:val="21"/>
          <w:highlight w:val="none"/>
        </w:rPr>
        <w:t>年</w:t>
      </w:r>
      <w:r>
        <w:rPr>
          <w:rFonts w:hint="eastAsia" w:ascii="宋体" w:hAnsi="宋体" w:eastAsia="宋体" w:cs="Times New Roman"/>
          <w:b/>
          <w:bCs/>
          <w:color w:val="auto"/>
          <w:sz w:val="21"/>
          <w:szCs w:val="21"/>
          <w:highlight w:val="none"/>
          <w:lang w:val="en-US" w:eastAsia="zh-CN"/>
        </w:rPr>
        <w:t>06</w:t>
      </w:r>
      <w:r>
        <w:rPr>
          <w:rFonts w:ascii="宋体" w:hAnsi="宋体" w:eastAsia="宋体" w:cs="Times New Roman"/>
          <w:b/>
          <w:bCs/>
          <w:color w:val="auto"/>
          <w:sz w:val="21"/>
          <w:szCs w:val="21"/>
          <w:highlight w:val="none"/>
        </w:rPr>
        <w:t>月</w:t>
      </w:r>
      <w:r>
        <w:rPr>
          <w:rFonts w:hint="eastAsia" w:ascii="宋体" w:hAnsi="宋体" w:eastAsia="宋体" w:cs="Times New Roman"/>
          <w:b/>
          <w:bCs/>
          <w:color w:val="auto"/>
          <w:sz w:val="21"/>
          <w:szCs w:val="21"/>
          <w:highlight w:val="none"/>
          <w:lang w:val="en-US" w:eastAsia="zh-CN"/>
        </w:rPr>
        <w:t>20</w:t>
      </w:r>
      <w:r>
        <w:rPr>
          <w:rFonts w:ascii="宋体" w:hAnsi="宋体" w:eastAsia="宋体" w:cs="Times New Roman"/>
          <w:b/>
          <w:bCs/>
          <w:color w:val="auto"/>
          <w:sz w:val="21"/>
          <w:szCs w:val="21"/>
          <w:highlight w:val="none"/>
        </w:rPr>
        <w:t>日</w:t>
      </w:r>
    </w:p>
    <w:p w14:paraId="12526B28">
      <w:pPr>
        <w:pageBreakBefore/>
        <w:jc w:val="center"/>
        <w:outlineLvl w:val="1"/>
        <w:rPr>
          <w:rFonts w:ascii="宋体" w:hAnsi="宋体" w:eastAsia="宋体" w:cs="Times New Roman"/>
          <w:color w:val="auto"/>
          <w:kern w:val="0"/>
          <w:sz w:val="20"/>
          <w:szCs w:val="20"/>
          <w:highlight w:val="none"/>
        </w:rPr>
      </w:pPr>
      <w:bookmarkStart w:id="6" w:name="_Toc169799779"/>
      <w:bookmarkStart w:id="7" w:name="_Toc169807541"/>
      <w:r>
        <w:rPr>
          <w:rFonts w:ascii="宋体" w:hAnsi="宋体" w:eastAsia="宋体" w:cs="Times New Roman"/>
          <w:b/>
          <w:color w:val="auto"/>
          <w:kern w:val="0"/>
          <w:sz w:val="36"/>
          <w:szCs w:val="20"/>
          <w:highlight w:val="none"/>
          <w:lang w:eastAsia="zh-Hans"/>
        </w:rPr>
        <w:t xml:space="preserve">第二章 </w:t>
      </w:r>
      <w:r>
        <w:rPr>
          <w:rFonts w:hint="eastAsia" w:ascii="宋体" w:hAnsi="宋体" w:eastAsia="宋体" w:cs="Times New Roman"/>
          <w:b/>
          <w:color w:val="auto"/>
          <w:kern w:val="0"/>
          <w:sz w:val="36"/>
          <w:szCs w:val="20"/>
          <w:highlight w:val="none"/>
          <w:lang w:eastAsia="zh-Hans"/>
        </w:rPr>
        <w:t>采购需求</w:t>
      </w:r>
      <w:bookmarkEnd w:id="6"/>
      <w:bookmarkEnd w:id="7"/>
    </w:p>
    <w:p w14:paraId="7BB2AB82">
      <w:pPr>
        <w:snapToGrid w:val="0"/>
        <w:spacing w:line="360" w:lineRule="auto"/>
        <w:contextualSpacing/>
        <w:rPr>
          <w:rFonts w:ascii="宋体" w:hAnsi="宋体" w:eastAsia="宋体"/>
          <w:b/>
          <w:color w:val="auto"/>
          <w:szCs w:val="21"/>
          <w:highlight w:val="none"/>
        </w:rPr>
      </w:pPr>
      <w:bookmarkStart w:id="8" w:name="_Hlk90919605"/>
      <w:r>
        <w:rPr>
          <w:rFonts w:hint="eastAsia" w:ascii="宋体" w:hAnsi="宋体" w:eastAsia="宋体"/>
          <w:b/>
          <w:color w:val="auto"/>
          <w:szCs w:val="21"/>
          <w:highlight w:val="none"/>
        </w:rPr>
        <w:t>说明：</w:t>
      </w:r>
    </w:p>
    <w:p w14:paraId="5F5F7A64">
      <w:pPr>
        <w:pStyle w:val="24"/>
        <w:numPr>
          <w:ilvl w:val="0"/>
          <w:numId w:val="7"/>
        </w:numPr>
        <w:tabs>
          <w:tab w:val="left" w:pos="284"/>
        </w:tabs>
        <w:snapToGrid w:val="0"/>
        <w:spacing w:line="360" w:lineRule="auto"/>
        <w:ind w:left="284" w:hanging="284" w:firstLineChars="0"/>
        <w:contextualSpacing/>
        <w:rPr>
          <w:rFonts w:ascii="宋体" w:hAnsi="宋体" w:eastAsia="宋体"/>
          <w:color w:val="auto"/>
          <w:szCs w:val="21"/>
          <w:highlight w:val="none"/>
        </w:rPr>
      </w:pPr>
      <w:r>
        <w:rPr>
          <w:rFonts w:hint="eastAsia" w:ascii="宋体" w:hAnsi="宋体" w:eastAsia="宋体"/>
          <w:color w:val="auto"/>
          <w:szCs w:val="21"/>
          <w:highlight w:val="none"/>
        </w:rPr>
        <w:t>采购需求中标有“★”的地方均被视为重要的采购需求，投标人要特别加以注意，必须对此响应并完全满足这些要求，否则若有一项带“★”的要求未响应或不满足，将按无效投标处理。</w:t>
      </w:r>
    </w:p>
    <w:p w14:paraId="5B114659">
      <w:pPr>
        <w:pStyle w:val="24"/>
        <w:numPr>
          <w:ilvl w:val="0"/>
          <w:numId w:val="7"/>
        </w:numPr>
        <w:tabs>
          <w:tab w:val="left" w:pos="284"/>
        </w:tabs>
        <w:snapToGrid w:val="0"/>
        <w:spacing w:line="360" w:lineRule="auto"/>
        <w:ind w:left="284" w:hanging="284" w:firstLineChars="0"/>
        <w:contextualSpacing/>
        <w:rPr>
          <w:rFonts w:ascii="宋体" w:hAnsi="宋体" w:eastAsia="宋体"/>
          <w:color w:val="auto"/>
          <w:szCs w:val="21"/>
          <w:highlight w:val="none"/>
        </w:rPr>
      </w:pPr>
      <w:r>
        <w:rPr>
          <w:rFonts w:hint="eastAsia" w:ascii="宋体" w:hAnsi="宋体" w:eastAsia="宋体"/>
          <w:color w:val="auto"/>
          <w:szCs w:val="21"/>
          <w:highlight w:val="none"/>
        </w:rPr>
        <w:t>标有“▲”符号的内容为采购需求重点技术参数，若未能响应，则在评标过程中根据评审内容作扣分处理。</w:t>
      </w:r>
    </w:p>
    <w:p w14:paraId="40C49EFF">
      <w:pPr>
        <w:pStyle w:val="24"/>
        <w:numPr>
          <w:ilvl w:val="0"/>
          <w:numId w:val="7"/>
        </w:numPr>
        <w:tabs>
          <w:tab w:val="left" w:pos="284"/>
        </w:tabs>
        <w:snapToGrid w:val="0"/>
        <w:spacing w:line="360" w:lineRule="auto"/>
        <w:ind w:left="284" w:hanging="284" w:firstLineChars="0"/>
        <w:contextualSpacing/>
        <w:rPr>
          <w:rFonts w:ascii="宋体" w:hAnsi="宋体" w:eastAsia="宋体"/>
          <w:color w:val="auto"/>
          <w:szCs w:val="21"/>
          <w:highlight w:val="none"/>
        </w:rPr>
      </w:pPr>
      <w:r>
        <w:rPr>
          <w:rFonts w:hint="eastAsia" w:ascii="宋体" w:hAnsi="宋体" w:eastAsia="宋体"/>
          <w:color w:val="auto"/>
          <w:szCs w:val="21"/>
          <w:highlight w:val="none"/>
        </w:rPr>
        <w:t>投标报价中不得包含招标文件要求以外的内容，否则，在评标时不予核减。若投标报价有缺漏项的，缺漏项部分的价格视为已包含在投标报价中，中标后不作任何调整。</w:t>
      </w:r>
    </w:p>
    <w:p w14:paraId="5B2B2072">
      <w:pPr>
        <w:snapToGrid w:val="0"/>
        <w:spacing w:line="360" w:lineRule="auto"/>
        <w:contextualSpacing/>
        <w:rPr>
          <w:color w:val="auto"/>
          <w:highlight w:val="none"/>
        </w:rPr>
      </w:pPr>
    </w:p>
    <w:p w14:paraId="74D5C637">
      <w:pPr>
        <w:pStyle w:val="24"/>
        <w:numPr>
          <w:ilvl w:val="0"/>
          <w:numId w:val="8"/>
        </w:numPr>
        <w:snapToGrid w:val="0"/>
        <w:spacing w:line="360" w:lineRule="auto"/>
        <w:ind w:left="442" w:hanging="442" w:firstLineChars="0"/>
        <w:contextualSpacing/>
        <w:rPr>
          <w:rFonts w:ascii="宋体" w:hAnsi="宋体" w:eastAsia="宋体"/>
          <w:b/>
          <w:color w:val="auto"/>
          <w:szCs w:val="21"/>
          <w:highlight w:val="none"/>
        </w:rPr>
      </w:pPr>
      <w:r>
        <w:rPr>
          <w:rFonts w:ascii="宋体" w:hAnsi="宋体" w:eastAsia="宋体"/>
          <w:b/>
          <w:bCs/>
          <w:color w:val="auto"/>
          <w:highlight w:val="none"/>
        </w:rPr>
        <w:t>采购标的</w:t>
      </w:r>
    </w:p>
    <w:p w14:paraId="482224B1">
      <w:pPr>
        <w:pStyle w:val="24"/>
        <w:numPr>
          <w:ilvl w:val="0"/>
          <w:numId w:val="9"/>
        </w:numPr>
        <w:snapToGrid w:val="0"/>
        <w:spacing w:line="360" w:lineRule="auto"/>
        <w:ind w:firstLineChars="0"/>
        <w:contextualSpacing/>
        <w:rPr>
          <w:rFonts w:ascii="宋体" w:hAnsi="宋体" w:eastAsia="宋体"/>
          <w:bCs/>
          <w:color w:val="auto"/>
          <w:szCs w:val="21"/>
          <w:highlight w:val="none"/>
        </w:rPr>
      </w:pPr>
      <w:r>
        <w:rPr>
          <w:rFonts w:ascii="宋体" w:hAnsi="宋体" w:eastAsia="宋体"/>
          <w:bCs/>
          <w:color w:val="auto"/>
          <w:szCs w:val="21"/>
          <w:highlight w:val="none"/>
        </w:rPr>
        <w:t>采购标的</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
        <w:gridCol w:w="2008"/>
        <w:gridCol w:w="1671"/>
        <w:gridCol w:w="2388"/>
        <w:gridCol w:w="2389"/>
      </w:tblGrid>
      <w:tr w14:paraId="1B383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pct"/>
          </w:tcPr>
          <w:p w14:paraId="60E665C0">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序号</w:t>
            </w:r>
          </w:p>
        </w:tc>
        <w:tc>
          <w:tcPr>
            <w:tcW w:w="1081" w:type="pct"/>
          </w:tcPr>
          <w:p w14:paraId="01DA7396">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标的名称</w:t>
            </w:r>
          </w:p>
        </w:tc>
        <w:tc>
          <w:tcPr>
            <w:tcW w:w="900" w:type="pct"/>
          </w:tcPr>
          <w:p w14:paraId="3490E622">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单位</w:t>
            </w:r>
          </w:p>
        </w:tc>
        <w:tc>
          <w:tcPr>
            <w:tcW w:w="1286" w:type="pct"/>
          </w:tcPr>
          <w:p w14:paraId="35D97960">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数量</w:t>
            </w:r>
          </w:p>
        </w:tc>
        <w:tc>
          <w:tcPr>
            <w:tcW w:w="1286" w:type="pct"/>
          </w:tcPr>
          <w:p w14:paraId="73122C3E">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采购标的所属行业</w:t>
            </w:r>
          </w:p>
        </w:tc>
      </w:tr>
      <w:tr w14:paraId="7333A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pct"/>
          </w:tcPr>
          <w:p w14:paraId="56467E9D">
            <w:pPr>
              <w:spacing w:line="360" w:lineRule="auto"/>
              <w:jc w:val="center"/>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1</w:t>
            </w:r>
          </w:p>
        </w:tc>
        <w:tc>
          <w:tcPr>
            <w:tcW w:w="1081" w:type="pct"/>
          </w:tcPr>
          <w:p w14:paraId="69742D3E">
            <w:pPr>
              <w:spacing w:line="360" w:lineRule="auto"/>
              <w:jc w:val="center"/>
              <w:rPr>
                <w:rFonts w:ascii="宋体" w:hAnsi="宋体" w:eastAsia="宋体"/>
                <w:bCs/>
                <w:color w:val="auto"/>
                <w:szCs w:val="21"/>
                <w:highlight w:val="none"/>
              </w:rPr>
            </w:pPr>
            <w:r>
              <w:rPr>
                <w:rFonts w:hint="eastAsia" w:ascii="宋体" w:hAnsi="宋体" w:eastAsia="宋体" w:cs="Times New Roman"/>
                <w:color w:val="auto"/>
                <w:kern w:val="0"/>
                <w:szCs w:val="21"/>
                <w:highlight w:val="none"/>
                <w:lang w:eastAsia="zh-Hans"/>
              </w:rPr>
              <w:t>空调拆装服务</w:t>
            </w:r>
          </w:p>
        </w:tc>
        <w:tc>
          <w:tcPr>
            <w:tcW w:w="900" w:type="pct"/>
          </w:tcPr>
          <w:p w14:paraId="28F8860E">
            <w:pPr>
              <w:spacing w:line="360" w:lineRule="auto"/>
              <w:jc w:val="center"/>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项</w:t>
            </w:r>
          </w:p>
        </w:tc>
        <w:tc>
          <w:tcPr>
            <w:tcW w:w="1286" w:type="pct"/>
          </w:tcPr>
          <w:p w14:paraId="613B9B74">
            <w:pPr>
              <w:spacing w:line="360" w:lineRule="auto"/>
              <w:jc w:val="center"/>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1</w:t>
            </w:r>
          </w:p>
        </w:tc>
        <w:tc>
          <w:tcPr>
            <w:tcW w:w="1286" w:type="pct"/>
          </w:tcPr>
          <w:p w14:paraId="46C79F36">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lang w:eastAsia="zh-CN"/>
              </w:rPr>
              <w:t>其他未列明行业</w:t>
            </w:r>
          </w:p>
        </w:tc>
      </w:tr>
    </w:tbl>
    <w:p w14:paraId="6804A152">
      <w:pPr>
        <w:pStyle w:val="24"/>
        <w:numPr>
          <w:ilvl w:val="0"/>
          <w:numId w:val="8"/>
        </w:numPr>
        <w:snapToGrid w:val="0"/>
        <w:spacing w:before="217" w:beforeLines="50" w:line="360" w:lineRule="auto"/>
        <w:ind w:left="442" w:hanging="442" w:firstLineChars="0"/>
        <w:contextualSpacing/>
        <w:rPr>
          <w:rFonts w:ascii="宋体" w:hAnsi="宋体" w:eastAsia="宋体"/>
          <w:b/>
          <w:color w:val="auto"/>
          <w:szCs w:val="21"/>
          <w:highlight w:val="none"/>
        </w:rPr>
      </w:pPr>
      <w:r>
        <w:rPr>
          <w:rFonts w:ascii="宋体" w:hAnsi="宋体" w:eastAsia="宋体"/>
          <w:b/>
          <w:bCs/>
          <w:color w:val="auto"/>
          <w:highlight w:val="none"/>
        </w:rPr>
        <w:t>商务要求</w:t>
      </w:r>
    </w:p>
    <w:p w14:paraId="14ADC81E">
      <w:pPr>
        <w:pStyle w:val="24"/>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服务时间</w:t>
      </w:r>
    </w:p>
    <w:p w14:paraId="072FDD92">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color w:val="auto"/>
          <w:szCs w:val="21"/>
          <w:highlight w:val="none"/>
        </w:rPr>
      </w:pPr>
      <w:r>
        <w:rPr>
          <w:rFonts w:ascii="宋体" w:hAnsi="宋体" w:eastAsia="宋体" w:cs="Times New Roman"/>
          <w:color w:val="auto"/>
          <w:kern w:val="0"/>
          <w:szCs w:val="21"/>
          <w:highlight w:val="none"/>
          <w:lang w:eastAsia="zh-Hans"/>
        </w:rPr>
        <w:t>自合同签订生效之日起</w:t>
      </w:r>
      <w:r>
        <w:rPr>
          <w:rFonts w:hint="eastAsia" w:ascii="宋体" w:hAnsi="宋体" w:eastAsia="宋体" w:cs="Times New Roman"/>
          <w:color w:val="auto"/>
          <w:kern w:val="0"/>
          <w:szCs w:val="21"/>
          <w:highlight w:val="none"/>
          <w:lang w:val="en-US" w:eastAsia="zh-CN"/>
        </w:rPr>
        <w:t>30日内完成所有空调设备的拆卸、清洗消毒、安装、调试及验收完成。</w:t>
      </w:r>
    </w:p>
    <w:p w14:paraId="69E2EE01">
      <w:pPr>
        <w:pStyle w:val="24"/>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服务地点</w:t>
      </w:r>
    </w:p>
    <w:p w14:paraId="623FAC5A">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default"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采购人指定地点或</w:t>
      </w:r>
      <w:r>
        <w:rPr>
          <w:rFonts w:hint="eastAsia" w:ascii="宋体" w:hAnsi="宋体" w:eastAsia="宋体" w:cs="Times New Roman"/>
          <w:color w:val="auto"/>
          <w:kern w:val="0"/>
          <w:szCs w:val="21"/>
          <w:highlight w:val="none"/>
          <w:lang w:eastAsia="zh-Hans"/>
        </w:rPr>
        <w:t>东莞市第六高级中学</w:t>
      </w:r>
      <w:r>
        <w:rPr>
          <w:rFonts w:hint="eastAsia" w:ascii="宋体" w:hAnsi="宋体" w:eastAsia="宋体" w:cs="Times New Roman"/>
          <w:color w:val="auto"/>
          <w:kern w:val="0"/>
          <w:szCs w:val="21"/>
          <w:highlight w:val="none"/>
          <w:lang w:val="en-US" w:eastAsia="zh-CN"/>
        </w:rPr>
        <w:t>内</w:t>
      </w:r>
      <w:r>
        <w:rPr>
          <w:rFonts w:hint="eastAsia" w:ascii="宋体" w:hAnsi="宋体" w:eastAsia="宋体"/>
          <w:iCs/>
          <w:color w:val="auto"/>
          <w:szCs w:val="21"/>
          <w:highlight w:val="none"/>
          <w:lang w:val="en-US" w:eastAsia="zh-CN"/>
        </w:rPr>
        <w:t>。</w:t>
      </w:r>
    </w:p>
    <w:p w14:paraId="7B20FC2F">
      <w:pPr>
        <w:pStyle w:val="24"/>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报价要求</w:t>
      </w:r>
    </w:p>
    <w:p w14:paraId="02A1DE98">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color w:val="auto"/>
          <w:szCs w:val="21"/>
          <w:highlight w:val="none"/>
        </w:rPr>
      </w:pPr>
      <w:r>
        <w:rPr>
          <w:rFonts w:ascii="宋体" w:hAnsi="宋体" w:eastAsia="宋体"/>
          <w:iCs/>
          <w:color w:val="auto"/>
          <w:szCs w:val="21"/>
          <w:highlight w:val="none"/>
        </w:rPr>
        <w:t>投标报价应为人民币含税全包价，包括</w:t>
      </w:r>
      <w:r>
        <w:rPr>
          <w:rFonts w:hint="eastAsia" w:ascii="宋体" w:hAnsi="宋体" w:eastAsia="宋体"/>
          <w:iCs/>
          <w:color w:val="auto"/>
          <w:szCs w:val="21"/>
          <w:highlight w:val="none"/>
          <w:lang w:val="en-US" w:eastAsia="zh-CN"/>
        </w:rPr>
        <w:t>空调</w:t>
      </w:r>
      <w:r>
        <w:rPr>
          <w:rFonts w:ascii="宋体" w:hAnsi="宋体" w:eastAsia="宋体"/>
          <w:iCs/>
          <w:color w:val="auto"/>
          <w:szCs w:val="21"/>
          <w:highlight w:val="none"/>
        </w:rPr>
        <w:t>设备装卸</w:t>
      </w:r>
      <w:r>
        <w:rPr>
          <w:rFonts w:hint="eastAsia" w:ascii="宋体" w:hAnsi="宋体" w:eastAsia="宋体"/>
          <w:iCs/>
          <w:color w:val="auto"/>
          <w:szCs w:val="21"/>
          <w:highlight w:val="none"/>
          <w:lang w:eastAsia="zh-CN"/>
        </w:rPr>
        <w:t>、</w:t>
      </w:r>
      <w:r>
        <w:rPr>
          <w:rFonts w:ascii="宋体" w:hAnsi="宋体" w:eastAsia="宋体"/>
          <w:iCs/>
          <w:color w:val="auto"/>
          <w:szCs w:val="21"/>
          <w:highlight w:val="none"/>
        </w:rPr>
        <w:t>安装、调试工作、</w:t>
      </w:r>
      <w:r>
        <w:rPr>
          <w:rFonts w:hint="eastAsia" w:ascii="宋体" w:hAnsi="宋体" w:eastAsia="宋体"/>
          <w:iCs/>
          <w:color w:val="auto"/>
          <w:szCs w:val="21"/>
          <w:highlight w:val="none"/>
        </w:rPr>
        <w:t>高空作业费</w:t>
      </w:r>
      <w:r>
        <w:rPr>
          <w:rFonts w:hint="eastAsia" w:ascii="宋体" w:hAnsi="宋体" w:eastAsia="宋体"/>
          <w:iCs/>
          <w:color w:val="auto"/>
          <w:szCs w:val="21"/>
          <w:highlight w:val="none"/>
          <w:lang w:eastAsia="zh-CN"/>
        </w:rPr>
        <w:t>、</w:t>
      </w:r>
      <w:r>
        <w:rPr>
          <w:rFonts w:hint="eastAsia" w:ascii="宋体" w:hAnsi="宋体" w:eastAsia="宋体"/>
          <w:iCs/>
          <w:color w:val="auto"/>
          <w:szCs w:val="21"/>
          <w:highlight w:val="none"/>
          <w:lang w:val="en-US" w:eastAsia="zh-CN"/>
        </w:rPr>
        <w:t>空调制冷剂</w:t>
      </w:r>
      <w:r>
        <w:rPr>
          <w:rFonts w:hint="eastAsia" w:ascii="宋体" w:hAnsi="宋体" w:eastAsia="宋体"/>
          <w:iCs/>
          <w:color w:val="auto"/>
          <w:szCs w:val="21"/>
          <w:highlight w:val="none"/>
          <w:lang w:eastAsia="zh-CN"/>
        </w:rPr>
        <w:t>、</w:t>
      </w:r>
      <w:r>
        <w:rPr>
          <w:rFonts w:ascii="宋体" w:hAnsi="宋体" w:eastAsia="宋体"/>
          <w:iCs/>
          <w:color w:val="auto"/>
          <w:szCs w:val="21"/>
          <w:highlight w:val="none"/>
        </w:rPr>
        <w:t>人员成本、配备工具、税金、利润</w:t>
      </w:r>
      <w:r>
        <w:rPr>
          <w:rFonts w:hint="eastAsia" w:ascii="宋体" w:hAnsi="宋体" w:eastAsia="宋体" w:cs="宋体"/>
          <w:iCs/>
          <w:color w:val="auto"/>
          <w:szCs w:val="21"/>
          <w:highlight w:val="none"/>
        </w:rPr>
        <w:t>及合同实施过程中的应预见和不可预见等完成合同规定责任和义务、达到合同目的的一切费用。</w:t>
      </w:r>
    </w:p>
    <w:p w14:paraId="41D184AA">
      <w:pPr>
        <w:pStyle w:val="24"/>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付款条件（进度和方式）</w:t>
      </w:r>
    </w:p>
    <w:p w14:paraId="36715DE6">
      <w:pPr>
        <w:pStyle w:val="24"/>
        <w:numPr>
          <w:ilvl w:val="0"/>
          <w:numId w:val="11"/>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合同签订后</w:t>
      </w:r>
      <w:r>
        <w:rPr>
          <w:rFonts w:hint="eastAsia" w:ascii="宋体" w:hAnsi="宋体" w:eastAsia="宋体" w:cs="宋体"/>
          <w:iCs/>
          <w:color w:val="auto"/>
          <w:szCs w:val="21"/>
          <w:highlight w:val="none"/>
          <w:lang w:val="en-US" w:eastAsia="zh-CN"/>
        </w:rPr>
        <w:t>中标人</w:t>
      </w:r>
      <w:r>
        <w:rPr>
          <w:rFonts w:hint="eastAsia" w:ascii="宋体" w:hAnsi="宋体" w:eastAsia="宋体" w:cs="宋体"/>
          <w:iCs/>
          <w:color w:val="auto"/>
          <w:szCs w:val="21"/>
          <w:highlight w:val="none"/>
        </w:rPr>
        <w:t>向采购人提供付款申请并开具有效</w:t>
      </w:r>
      <w:r>
        <w:rPr>
          <w:rFonts w:hint="eastAsia" w:ascii="宋体" w:hAnsi="宋体" w:eastAsia="宋体" w:cs="宋体"/>
          <w:iCs/>
          <w:color w:val="auto"/>
          <w:szCs w:val="21"/>
          <w:highlight w:val="none"/>
          <w:lang w:val="en-US" w:eastAsia="zh-CN"/>
        </w:rPr>
        <w:t>发票</w:t>
      </w:r>
      <w:r>
        <w:rPr>
          <w:rFonts w:hint="eastAsia" w:ascii="宋体" w:hAnsi="宋体" w:eastAsia="宋体" w:cs="宋体"/>
          <w:iCs/>
          <w:color w:val="auto"/>
          <w:szCs w:val="21"/>
          <w:highlight w:val="none"/>
        </w:rPr>
        <w:t>，采购人自收到付款申请和发票后起</w:t>
      </w:r>
      <w:r>
        <w:rPr>
          <w:rFonts w:hint="eastAsia" w:ascii="宋体" w:hAnsi="宋体" w:eastAsia="宋体" w:cs="宋体"/>
          <w:iCs/>
          <w:color w:val="auto"/>
          <w:szCs w:val="21"/>
          <w:highlight w:val="none"/>
          <w:lang w:val="en-US" w:eastAsia="zh-CN"/>
        </w:rPr>
        <w:t>5个工作</w:t>
      </w:r>
      <w:r>
        <w:rPr>
          <w:rFonts w:hint="eastAsia" w:ascii="宋体" w:hAnsi="宋体" w:eastAsia="宋体" w:cs="宋体"/>
          <w:iCs/>
          <w:color w:val="auto"/>
          <w:szCs w:val="21"/>
          <w:highlight w:val="none"/>
        </w:rPr>
        <w:t>日内向中标人支付</w:t>
      </w:r>
      <w:r>
        <w:rPr>
          <w:rFonts w:hint="eastAsia" w:ascii="宋体" w:hAnsi="宋体" w:eastAsia="宋体" w:cs="宋体"/>
          <w:iCs/>
          <w:color w:val="auto"/>
          <w:szCs w:val="21"/>
          <w:highlight w:val="none"/>
          <w:lang w:val="en-US" w:eastAsia="zh-CN"/>
        </w:rPr>
        <w:t>30</w:t>
      </w:r>
      <w:r>
        <w:rPr>
          <w:rFonts w:hint="eastAsia" w:ascii="宋体" w:hAnsi="宋体" w:eastAsia="宋体" w:cs="宋体"/>
          <w:iCs/>
          <w:color w:val="auto"/>
          <w:szCs w:val="21"/>
          <w:highlight w:val="none"/>
        </w:rPr>
        <w:t>%的合同金额</w:t>
      </w:r>
      <w:r>
        <w:rPr>
          <w:rFonts w:hint="eastAsia" w:ascii="宋体" w:hAnsi="宋体" w:eastAsia="宋体" w:cs="宋体"/>
          <w:iCs/>
          <w:color w:val="auto"/>
          <w:szCs w:val="21"/>
          <w:highlight w:val="none"/>
          <w:lang w:eastAsia="zh-CN"/>
        </w:rPr>
        <w:t>。</w:t>
      </w:r>
    </w:p>
    <w:p w14:paraId="3B3B6C2C">
      <w:pPr>
        <w:pStyle w:val="24"/>
        <w:numPr>
          <w:ilvl w:val="0"/>
          <w:numId w:val="11"/>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color w:val="auto"/>
          <w:highlight w:val="none"/>
        </w:rPr>
        <w:t>完成所有</w:t>
      </w:r>
      <w:r>
        <w:rPr>
          <w:rFonts w:hint="eastAsia" w:ascii="宋体" w:hAnsi="宋体" w:eastAsia="宋体" w:cs="宋体"/>
          <w:color w:val="auto"/>
          <w:highlight w:val="none"/>
          <w:lang w:val="en-US" w:eastAsia="zh-CN"/>
        </w:rPr>
        <w:t>空调</w:t>
      </w:r>
      <w:r>
        <w:rPr>
          <w:rFonts w:hint="eastAsia" w:ascii="宋体" w:hAnsi="宋体" w:eastAsia="宋体" w:cs="宋体"/>
          <w:color w:val="auto"/>
          <w:highlight w:val="none"/>
        </w:rPr>
        <w:t>设备</w:t>
      </w:r>
      <w:r>
        <w:rPr>
          <w:rFonts w:hint="eastAsia" w:ascii="宋体" w:hAnsi="宋体" w:eastAsia="宋体" w:cs="Times New Roman"/>
          <w:color w:val="auto"/>
          <w:kern w:val="0"/>
          <w:szCs w:val="21"/>
          <w:highlight w:val="none"/>
          <w:lang w:val="en-US" w:eastAsia="zh-CN"/>
        </w:rPr>
        <w:t>拆卸、清洗消毒、安装、调试</w:t>
      </w:r>
      <w:r>
        <w:rPr>
          <w:rFonts w:hint="eastAsia" w:ascii="宋体" w:hAnsi="宋体" w:eastAsia="宋体" w:cs="宋体"/>
          <w:color w:val="auto"/>
          <w:highlight w:val="none"/>
        </w:rPr>
        <w:t>并通过</w:t>
      </w:r>
      <w:r>
        <w:rPr>
          <w:rFonts w:hint="eastAsia" w:ascii="宋体" w:hAnsi="宋体" w:eastAsia="宋体" w:cs="宋体"/>
          <w:color w:val="auto"/>
          <w:highlight w:val="none"/>
          <w:lang w:val="en-US" w:eastAsia="zh-CN"/>
        </w:rPr>
        <w:t>采购人</w:t>
      </w:r>
      <w:r>
        <w:rPr>
          <w:rFonts w:hint="eastAsia" w:ascii="宋体" w:hAnsi="宋体" w:eastAsia="宋体" w:cs="宋体"/>
          <w:color w:val="auto"/>
          <w:highlight w:val="none"/>
        </w:rPr>
        <w:t>验收</w:t>
      </w:r>
      <w:r>
        <w:rPr>
          <w:rFonts w:hint="eastAsia" w:ascii="宋体" w:hAnsi="宋体" w:eastAsia="宋体" w:cs="宋体"/>
          <w:color w:val="auto"/>
          <w:highlight w:val="none"/>
          <w:lang w:val="en-US" w:eastAsia="zh-CN"/>
        </w:rPr>
        <w:t>后</w:t>
      </w:r>
      <w:r>
        <w:rPr>
          <w:rFonts w:hint="eastAsia" w:ascii="宋体" w:hAnsi="宋体" w:eastAsia="宋体" w:cs="宋体"/>
          <w:color w:val="auto"/>
          <w:highlight w:val="none"/>
          <w:lang w:eastAsia="zh-CN"/>
        </w:rPr>
        <w:t>，</w:t>
      </w:r>
      <w:r>
        <w:rPr>
          <w:rFonts w:hint="eastAsia" w:ascii="宋体" w:hAnsi="宋体" w:eastAsia="宋体" w:cs="宋体"/>
          <w:iCs/>
          <w:color w:val="auto"/>
          <w:szCs w:val="21"/>
          <w:highlight w:val="none"/>
          <w:lang w:val="en-US" w:eastAsia="zh-CN"/>
        </w:rPr>
        <w:t>中标人</w:t>
      </w:r>
      <w:r>
        <w:rPr>
          <w:rFonts w:hint="eastAsia" w:ascii="宋体" w:hAnsi="宋体" w:eastAsia="宋体" w:cs="宋体"/>
          <w:iCs/>
          <w:color w:val="auto"/>
          <w:szCs w:val="21"/>
          <w:highlight w:val="none"/>
        </w:rPr>
        <w:t>向采购人提供付款申请并开具有效</w:t>
      </w:r>
      <w:r>
        <w:rPr>
          <w:rFonts w:hint="eastAsia" w:ascii="宋体" w:hAnsi="宋体" w:eastAsia="宋体" w:cs="宋体"/>
          <w:iCs/>
          <w:color w:val="auto"/>
          <w:szCs w:val="21"/>
          <w:highlight w:val="none"/>
          <w:lang w:val="en-US" w:eastAsia="zh-CN"/>
        </w:rPr>
        <w:t>发票，</w:t>
      </w:r>
      <w:r>
        <w:rPr>
          <w:rFonts w:hint="eastAsia" w:ascii="宋体" w:hAnsi="宋体" w:eastAsia="宋体" w:cs="宋体"/>
          <w:iCs/>
          <w:color w:val="auto"/>
          <w:szCs w:val="21"/>
          <w:highlight w:val="none"/>
        </w:rPr>
        <w:t>采购人自收到付款申请和发票后起10</w:t>
      </w:r>
      <w:r>
        <w:rPr>
          <w:rFonts w:hint="eastAsia" w:ascii="宋体" w:hAnsi="宋体" w:eastAsia="宋体" w:cs="宋体"/>
          <w:iCs/>
          <w:color w:val="auto"/>
          <w:szCs w:val="21"/>
          <w:highlight w:val="none"/>
          <w:lang w:val="en-US" w:eastAsia="zh-CN"/>
        </w:rPr>
        <w:t>个工作</w:t>
      </w:r>
      <w:r>
        <w:rPr>
          <w:rFonts w:hint="eastAsia" w:ascii="宋体" w:hAnsi="宋体" w:eastAsia="宋体" w:cs="宋体"/>
          <w:iCs/>
          <w:color w:val="auto"/>
          <w:szCs w:val="21"/>
          <w:highlight w:val="none"/>
        </w:rPr>
        <w:t>日内向中标人支付</w:t>
      </w:r>
      <w:r>
        <w:rPr>
          <w:rFonts w:hint="eastAsia" w:ascii="宋体" w:hAnsi="宋体" w:eastAsia="宋体" w:cs="宋体"/>
          <w:iCs/>
          <w:color w:val="auto"/>
          <w:szCs w:val="21"/>
          <w:highlight w:val="none"/>
          <w:lang w:val="en-US" w:eastAsia="zh-CN"/>
        </w:rPr>
        <w:t>70</w:t>
      </w:r>
      <w:r>
        <w:rPr>
          <w:rFonts w:hint="eastAsia" w:ascii="宋体" w:hAnsi="宋体" w:eastAsia="宋体" w:cs="宋体"/>
          <w:iCs/>
          <w:color w:val="auto"/>
          <w:szCs w:val="21"/>
          <w:highlight w:val="none"/>
        </w:rPr>
        <w:t>%的合同金额</w:t>
      </w:r>
      <w:r>
        <w:rPr>
          <w:rFonts w:hint="eastAsia" w:ascii="宋体" w:hAnsi="宋体" w:eastAsia="宋体" w:cs="宋体"/>
          <w:color w:val="auto"/>
          <w:highlight w:val="none"/>
        </w:rPr>
        <w:t>。</w:t>
      </w:r>
    </w:p>
    <w:p w14:paraId="7F709499">
      <w:pPr>
        <w:pStyle w:val="24"/>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验收标准</w:t>
      </w:r>
    </w:p>
    <w:p w14:paraId="3819D4E1">
      <w:pPr>
        <w:pStyle w:val="24"/>
        <w:numPr>
          <w:ilvl w:val="0"/>
          <w:numId w:val="12"/>
        </w:numPr>
        <w:snapToGrid w:val="0"/>
        <w:spacing w:line="360" w:lineRule="auto"/>
        <w:ind w:left="425" w:leftChars="0" w:hanging="425" w:firstLineChars="0"/>
        <w:contextualSpacing/>
        <w:rPr>
          <w:rFonts w:ascii="宋体" w:hAnsi="宋体" w:eastAsia="宋体"/>
          <w:iCs/>
          <w:color w:val="auto"/>
          <w:szCs w:val="21"/>
          <w:highlight w:val="none"/>
        </w:rPr>
      </w:pPr>
      <w:r>
        <w:rPr>
          <w:rFonts w:ascii="宋体" w:hAnsi="宋体" w:eastAsia="宋体"/>
          <w:iCs/>
          <w:color w:val="auto"/>
          <w:szCs w:val="21"/>
          <w:highlight w:val="none"/>
        </w:rPr>
        <w:t>中标</w:t>
      </w:r>
      <w:r>
        <w:rPr>
          <w:rFonts w:hint="eastAsia" w:ascii="宋体" w:hAnsi="宋体" w:eastAsia="宋体"/>
          <w:iCs/>
          <w:color w:val="auto"/>
          <w:szCs w:val="21"/>
          <w:highlight w:val="none"/>
          <w:lang w:val="en-US" w:eastAsia="zh-CN"/>
        </w:rPr>
        <w:t>人</w:t>
      </w:r>
      <w:r>
        <w:rPr>
          <w:rFonts w:ascii="宋体" w:hAnsi="宋体" w:eastAsia="宋体"/>
          <w:iCs/>
          <w:color w:val="auto"/>
          <w:szCs w:val="21"/>
          <w:highlight w:val="none"/>
        </w:rPr>
        <w:t>根据招标文件要求及合同相关条款要求，提供完善的项目服务，以国家、省和市现行相关规范为验收标准。</w:t>
      </w:r>
    </w:p>
    <w:p w14:paraId="5744EBCA">
      <w:pPr>
        <w:pStyle w:val="24"/>
        <w:numPr>
          <w:ilvl w:val="0"/>
          <w:numId w:val="12"/>
        </w:numPr>
        <w:snapToGrid w:val="0"/>
        <w:spacing w:line="360" w:lineRule="auto"/>
        <w:ind w:left="425" w:leftChars="0" w:hanging="425" w:firstLineChars="0"/>
        <w:contextualSpacing/>
        <w:rPr>
          <w:rFonts w:ascii="宋体" w:hAnsi="宋体" w:eastAsia="宋体"/>
          <w:iCs/>
          <w:color w:val="auto"/>
          <w:szCs w:val="21"/>
          <w:highlight w:val="none"/>
        </w:rPr>
      </w:pPr>
      <w:r>
        <w:rPr>
          <w:rFonts w:ascii="宋体" w:hAnsi="宋体" w:eastAsia="宋体"/>
          <w:iCs/>
          <w:color w:val="auto"/>
          <w:szCs w:val="21"/>
          <w:highlight w:val="none"/>
        </w:rPr>
        <w:t>所有</w:t>
      </w:r>
      <w:r>
        <w:rPr>
          <w:rFonts w:hint="eastAsia" w:ascii="宋体" w:hAnsi="宋体" w:eastAsia="宋体"/>
          <w:iCs/>
          <w:color w:val="auto"/>
          <w:szCs w:val="21"/>
          <w:highlight w:val="none"/>
          <w:lang w:val="en-US" w:eastAsia="zh-CN"/>
        </w:rPr>
        <w:t>空调</w:t>
      </w:r>
      <w:r>
        <w:rPr>
          <w:rFonts w:ascii="宋体" w:hAnsi="宋体" w:eastAsia="宋体"/>
          <w:iCs/>
          <w:color w:val="auto"/>
          <w:szCs w:val="21"/>
          <w:highlight w:val="none"/>
        </w:rPr>
        <w:t>设备搬迁、安装、调试工作后完毕进行验收；若特殊情况可先进行设备及附件清点和外表验收，但应在5日内进行设备性能验收</w:t>
      </w:r>
      <w:r>
        <w:rPr>
          <w:rFonts w:hint="eastAsia" w:ascii="宋体" w:hAnsi="宋体" w:eastAsia="宋体"/>
          <w:iCs/>
          <w:color w:val="auto"/>
          <w:szCs w:val="21"/>
          <w:highlight w:val="none"/>
          <w:lang w:eastAsia="zh-CN"/>
        </w:rPr>
        <w:t>。</w:t>
      </w:r>
    </w:p>
    <w:p w14:paraId="511D4EA3">
      <w:pPr>
        <w:pStyle w:val="24"/>
        <w:numPr>
          <w:ilvl w:val="0"/>
          <w:numId w:val="12"/>
        </w:numPr>
        <w:snapToGrid w:val="0"/>
        <w:spacing w:line="360" w:lineRule="auto"/>
        <w:ind w:left="425" w:leftChars="0" w:hanging="425" w:firstLineChars="0"/>
        <w:contextualSpacing/>
        <w:rPr>
          <w:rFonts w:ascii="宋体" w:hAnsi="宋体" w:eastAsia="宋体"/>
          <w:iCs/>
          <w:color w:val="auto"/>
          <w:szCs w:val="21"/>
          <w:highlight w:val="none"/>
        </w:rPr>
      </w:pPr>
      <w:r>
        <w:rPr>
          <w:rFonts w:ascii="宋体" w:hAnsi="宋体" w:eastAsia="宋体"/>
          <w:iCs/>
          <w:color w:val="auto"/>
          <w:szCs w:val="21"/>
          <w:highlight w:val="none"/>
        </w:rPr>
        <w:t>搬迁</w:t>
      </w:r>
      <w:r>
        <w:rPr>
          <w:rFonts w:hint="eastAsia" w:ascii="宋体" w:hAnsi="宋体" w:eastAsia="宋体"/>
          <w:iCs/>
          <w:color w:val="auto"/>
          <w:szCs w:val="21"/>
          <w:highlight w:val="none"/>
          <w:lang w:val="en-US" w:eastAsia="zh-CN"/>
        </w:rPr>
        <w:t>空调</w:t>
      </w:r>
      <w:r>
        <w:rPr>
          <w:rFonts w:ascii="宋体" w:hAnsi="宋体" w:eastAsia="宋体"/>
          <w:iCs/>
          <w:color w:val="auto"/>
          <w:szCs w:val="21"/>
          <w:highlight w:val="none"/>
        </w:rPr>
        <w:t>设备安装调试工作完毕后，由中标</w:t>
      </w:r>
      <w:r>
        <w:rPr>
          <w:rFonts w:hint="eastAsia" w:ascii="宋体" w:hAnsi="宋体" w:eastAsia="宋体"/>
          <w:iCs/>
          <w:color w:val="auto"/>
          <w:szCs w:val="21"/>
          <w:highlight w:val="none"/>
          <w:lang w:val="en-US" w:eastAsia="zh-CN"/>
        </w:rPr>
        <w:t>人</w:t>
      </w:r>
      <w:r>
        <w:rPr>
          <w:rFonts w:ascii="宋体" w:hAnsi="宋体" w:eastAsia="宋体"/>
          <w:iCs/>
          <w:color w:val="auto"/>
          <w:szCs w:val="21"/>
          <w:highlight w:val="none"/>
        </w:rPr>
        <w:t>和采购人根据拆机前的技术报告对设备进行共同组织验收，确保安装后的</w:t>
      </w:r>
      <w:r>
        <w:rPr>
          <w:rFonts w:hint="eastAsia" w:ascii="宋体" w:hAnsi="宋体" w:eastAsia="宋体"/>
          <w:iCs/>
          <w:color w:val="auto"/>
          <w:szCs w:val="21"/>
          <w:highlight w:val="none"/>
          <w:lang w:val="en-US" w:eastAsia="zh-CN"/>
        </w:rPr>
        <w:t>空调设备</w:t>
      </w:r>
      <w:r>
        <w:rPr>
          <w:rFonts w:ascii="宋体" w:hAnsi="宋体" w:eastAsia="宋体"/>
          <w:iCs/>
          <w:color w:val="auto"/>
          <w:szCs w:val="21"/>
          <w:highlight w:val="none"/>
        </w:rPr>
        <w:t>性能、功能与拆机前一致。</w:t>
      </w:r>
    </w:p>
    <w:p w14:paraId="68B3135C">
      <w:pPr>
        <w:pStyle w:val="24"/>
        <w:numPr>
          <w:ilvl w:val="0"/>
          <w:numId w:val="12"/>
        </w:numPr>
        <w:snapToGrid w:val="0"/>
        <w:spacing w:line="360" w:lineRule="auto"/>
        <w:ind w:left="425" w:leftChars="0" w:hanging="425"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空调</w:t>
      </w:r>
      <w:r>
        <w:rPr>
          <w:rFonts w:ascii="宋体" w:hAnsi="宋体" w:eastAsia="宋体"/>
          <w:iCs/>
          <w:color w:val="auto"/>
          <w:szCs w:val="21"/>
          <w:highlight w:val="none"/>
        </w:rPr>
        <w:t>设备</w:t>
      </w:r>
      <w:r>
        <w:rPr>
          <w:rFonts w:hint="eastAsia" w:ascii="宋体" w:hAnsi="宋体" w:eastAsia="宋体" w:cs="Times New Roman"/>
          <w:color w:val="auto"/>
          <w:kern w:val="0"/>
          <w:szCs w:val="21"/>
          <w:highlight w:val="none"/>
          <w:lang w:val="en-US" w:eastAsia="zh-CN"/>
        </w:rPr>
        <w:t>拆卸、清洗消毒、安装</w:t>
      </w:r>
      <w:r>
        <w:rPr>
          <w:rFonts w:ascii="宋体" w:hAnsi="宋体" w:eastAsia="宋体"/>
          <w:iCs/>
          <w:color w:val="auto"/>
          <w:szCs w:val="21"/>
          <w:highlight w:val="none"/>
        </w:rPr>
        <w:t>完毕后，一个星期内，若设备有故障，属于由搬迁过程引起的，中标</w:t>
      </w:r>
      <w:r>
        <w:rPr>
          <w:rFonts w:hint="eastAsia" w:ascii="宋体" w:hAnsi="宋体" w:eastAsia="宋体"/>
          <w:iCs/>
          <w:color w:val="auto"/>
          <w:szCs w:val="21"/>
          <w:highlight w:val="none"/>
          <w:lang w:val="en-US" w:eastAsia="zh-CN"/>
        </w:rPr>
        <w:t>人</w:t>
      </w:r>
      <w:r>
        <w:rPr>
          <w:rFonts w:ascii="宋体" w:hAnsi="宋体" w:eastAsia="宋体"/>
          <w:iCs/>
          <w:color w:val="auto"/>
          <w:szCs w:val="21"/>
          <w:highlight w:val="none"/>
        </w:rPr>
        <w:t>应负责修复。提供不限次数人工维修，含配件更换。</w:t>
      </w:r>
    </w:p>
    <w:p w14:paraId="1E3A025A">
      <w:pPr>
        <w:pStyle w:val="24"/>
        <w:numPr>
          <w:ilvl w:val="0"/>
          <w:numId w:val="12"/>
        </w:numPr>
        <w:snapToGrid w:val="0"/>
        <w:spacing w:line="360" w:lineRule="auto"/>
        <w:ind w:left="425" w:leftChars="0" w:hanging="425" w:firstLineChars="0"/>
        <w:contextualSpacing/>
        <w:rPr>
          <w:rFonts w:ascii="宋体" w:hAnsi="宋体" w:eastAsia="宋体"/>
          <w:iCs/>
          <w:color w:val="auto"/>
          <w:szCs w:val="21"/>
          <w:highlight w:val="none"/>
        </w:rPr>
      </w:pPr>
      <w:r>
        <w:rPr>
          <w:rFonts w:ascii="宋体" w:hAnsi="宋体" w:eastAsia="宋体"/>
          <w:iCs/>
          <w:color w:val="auto"/>
          <w:szCs w:val="21"/>
          <w:highlight w:val="none"/>
        </w:rPr>
        <w:t>采购人将派专人监督中标</w:t>
      </w:r>
      <w:r>
        <w:rPr>
          <w:rFonts w:hint="eastAsia" w:ascii="宋体" w:hAnsi="宋体" w:eastAsia="宋体"/>
          <w:iCs/>
          <w:color w:val="auto"/>
          <w:szCs w:val="21"/>
          <w:highlight w:val="none"/>
          <w:lang w:val="en-US" w:eastAsia="zh-CN"/>
        </w:rPr>
        <w:t>人</w:t>
      </w:r>
      <w:r>
        <w:rPr>
          <w:rFonts w:ascii="宋体" w:hAnsi="宋体" w:eastAsia="宋体"/>
          <w:iCs/>
          <w:color w:val="auto"/>
          <w:szCs w:val="21"/>
          <w:highlight w:val="none"/>
        </w:rPr>
        <w:t>相关服务工作标准。</w:t>
      </w:r>
    </w:p>
    <w:p w14:paraId="62A71971">
      <w:pPr>
        <w:pStyle w:val="24"/>
        <w:numPr>
          <w:ilvl w:val="0"/>
          <w:numId w:val="8"/>
        </w:numPr>
        <w:snapToGrid w:val="0"/>
        <w:spacing w:before="217" w:beforeLines="50" w:line="360" w:lineRule="auto"/>
        <w:ind w:left="442" w:hanging="442" w:firstLineChars="0"/>
        <w:contextualSpacing/>
        <w:rPr>
          <w:rFonts w:ascii="宋体" w:hAnsi="宋体" w:eastAsia="宋体"/>
          <w:b/>
          <w:color w:val="auto"/>
          <w:szCs w:val="21"/>
          <w:highlight w:val="none"/>
        </w:rPr>
      </w:pPr>
      <w:r>
        <w:rPr>
          <w:rFonts w:ascii="宋体" w:hAnsi="宋体" w:eastAsia="宋体"/>
          <w:b/>
          <w:bCs/>
          <w:color w:val="auto"/>
          <w:highlight w:val="none"/>
        </w:rPr>
        <w:t>技术要求</w:t>
      </w:r>
    </w:p>
    <w:p w14:paraId="659F2410">
      <w:pPr>
        <w:pStyle w:val="24"/>
        <w:numPr>
          <w:ilvl w:val="0"/>
          <w:numId w:val="13"/>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总体</w:t>
      </w:r>
      <w:r>
        <w:rPr>
          <w:rFonts w:ascii="宋体" w:hAnsi="宋体" w:eastAsia="宋体"/>
          <w:color w:val="auto"/>
          <w:szCs w:val="21"/>
          <w:highlight w:val="none"/>
        </w:rPr>
        <w:t>服务要求</w:t>
      </w:r>
    </w:p>
    <w:p w14:paraId="2C186349">
      <w:pPr>
        <w:pStyle w:val="24"/>
        <w:numPr>
          <w:ilvl w:val="0"/>
          <w:numId w:val="14"/>
        </w:numPr>
        <w:snapToGrid w:val="0"/>
        <w:spacing w:line="360" w:lineRule="auto"/>
        <w:ind w:firstLineChars="0"/>
        <w:contextualSpacing/>
        <w:rPr>
          <w:rFonts w:ascii="宋体" w:hAnsi="宋体" w:eastAsia="宋体"/>
          <w:color w:val="auto"/>
          <w:szCs w:val="21"/>
          <w:highlight w:val="none"/>
        </w:rPr>
      </w:pPr>
      <w:r>
        <w:rPr>
          <w:rFonts w:ascii="宋体" w:hAnsi="宋体" w:eastAsia="宋体"/>
          <w:color w:val="auto"/>
          <w:szCs w:val="21"/>
          <w:highlight w:val="none"/>
        </w:rPr>
        <w:t>中标</w:t>
      </w:r>
      <w:r>
        <w:rPr>
          <w:rFonts w:hint="eastAsia" w:ascii="宋体" w:hAnsi="宋体" w:eastAsia="宋体"/>
          <w:color w:val="auto"/>
          <w:szCs w:val="21"/>
          <w:highlight w:val="none"/>
          <w:lang w:val="en-US" w:eastAsia="zh-CN"/>
        </w:rPr>
        <w:t>人服务</w:t>
      </w:r>
      <w:r>
        <w:rPr>
          <w:rFonts w:ascii="宋体" w:hAnsi="宋体" w:eastAsia="宋体"/>
          <w:color w:val="auto"/>
          <w:szCs w:val="21"/>
          <w:highlight w:val="none"/>
        </w:rPr>
        <w:t>人员在该项目服务期间，必须严格遵守采购人的规章制度,做到文明施工，确保安全、保质、快捷可靠，并保持通讯畅通；要确保</w:t>
      </w:r>
      <w:r>
        <w:rPr>
          <w:rFonts w:hint="eastAsia" w:ascii="宋体" w:hAnsi="宋体" w:eastAsia="宋体"/>
          <w:color w:val="auto"/>
          <w:szCs w:val="21"/>
          <w:highlight w:val="none"/>
          <w:lang w:val="en-US" w:eastAsia="zh-CN"/>
        </w:rPr>
        <w:t>拆装过程专业</w:t>
      </w:r>
      <w:r>
        <w:rPr>
          <w:rFonts w:ascii="宋体" w:hAnsi="宋体" w:eastAsia="宋体"/>
          <w:color w:val="auto"/>
          <w:szCs w:val="21"/>
          <w:highlight w:val="none"/>
        </w:rPr>
        <w:t>安全，</w:t>
      </w:r>
      <w:r>
        <w:rPr>
          <w:rFonts w:hint="eastAsia" w:ascii="宋体" w:hAnsi="宋体" w:eastAsia="宋体"/>
          <w:color w:val="auto"/>
          <w:szCs w:val="21"/>
          <w:highlight w:val="none"/>
          <w:lang w:val="en-US" w:eastAsia="zh-CN"/>
        </w:rPr>
        <w:t>拆装</w:t>
      </w:r>
      <w:r>
        <w:rPr>
          <w:rFonts w:ascii="宋体" w:hAnsi="宋体" w:eastAsia="宋体"/>
          <w:color w:val="auto"/>
          <w:szCs w:val="21"/>
          <w:highlight w:val="none"/>
        </w:rPr>
        <w:t>过程中发生任何安全事故或造成设备损坏（设备、货物及房屋地板、门窗</w:t>
      </w:r>
      <w:r>
        <w:rPr>
          <w:rFonts w:hint="eastAsia" w:ascii="宋体" w:hAnsi="宋体" w:eastAsia="宋体"/>
          <w:color w:val="auto"/>
          <w:szCs w:val="21"/>
          <w:highlight w:val="none"/>
          <w:lang w:val="en-US" w:eastAsia="zh-CN"/>
        </w:rPr>
        <w:t>等</w:t>
      </w:r>
      <w:r>
        <w:rPr>
          <w:rFonts w:ascii="宋体" w:hAnsi="宋体" w:eastAsia="宋体"/>
          <w:color w:val="auto"/>
          <w:szCs w:val="21"/>
          <w:highlight w:val="none"/>
        </w:rPr>
        <w:t>），责任全部由中标</w:t>
      </w:r>
      <w:r>
        <w:rPr>
          <w:rFonts w:hint="eastAsia" w:ascii="宋体" w:hAnsi="宋体" w:eastAsia="宋体"/>
          <w:color w:val="auto"/>
          <w:szCs w:val="21"/>
          <w:highlight w:val="none"/>
          <w:lang w:val="en-US" w:eastAsia="zh-CN"/>
        </w:rPr>
        <w:t>人</w:t>
      </w:r>
      <w:r>
        <w:rPr>
          <w:rFonts w:ascii="宋体" w:hAnsi="宋体" w:eastAsia="宋体"/>
          <w:color w:val="auto"/>
          <w:szCs w:val="21"/>
          <w:highlight w:val="none"/>
        </w:rPr>
        <w:t>承担。</w:t>
      </w:r>
    </w:p>
    <w:p w14:paraId="3094FEA7">
      <w:pPr>
        <w:pStyle w:val="24"/>
        <w:numPr>
          <w:ilvl w:val="0"/>
          <w:numId w:val="14"/>
        </w:numPr>
        <w:snapToGrid w:val="0"/>
        <w:spacing w:line="360" w:lineRule="auto"/>
        <w:ind w:firstLineChars="0"/>
        <w:contextualSpacing/>
        <w:rPr>
          <w:rFonts w:ascii="宋体" w:hAnsi="宋体" w:eastAsia="宋体"/>
          <w:b/>
          <w:bCs/>
          <w:color w:val="auto"/>
          <w:szCs w:val="21"/>
          <w:highlight w:val="none"/>
        </w:rPr>
      </w:pPr>
      <w:r>
        <w:rPr>
          <w:rFonts w:hint="eastAsia" w:ascii="宋体" w:hAnsi="宋体" w:eastAsia="宋体"/>
          <w:b/>
          <w:bCs/>
          <w:color w:val="auto"/>
          <w:szCs w:val="21"/>
          <w:highlight w:val="none"/>
        </w:rPr>
        <w:t>★</w:t>
      </w:r>
      <w:r>
        <w:rPr>
          <w:rFonts w:ascii="宋体" w:hAnsi="宋体" w:eastAsia="宋体"/>
          <w:b/>
          <w:bCs/>
          <w:color w:val="auto"/>
          <w:szCs w:val="21"/>
          <w:highlight w:val="none"/>
        </w:rPr>
        <w:t>中标</w:t>
      </w:r>
      <w:r>
        <w:rPr>
          <w:rFonts w:hint="eastAsia" w:ascii="宋体" w:hAnsi="宋体" w:eastAsia="宋体"/>
          <w:b/>
          <w:bCs/>
          <w:color w:val="auto"/>
          <w:szCs w:val="21"/>
          <w:highlight w:val="none"/>
          <w:lang w:val="en-US" w:eastAsia="zh-CN"/>
        </w:rPr>
        <w:t>人</w:t>
      </w:r>
      <w:r>
        <w:rPr>
          <w:rFonts w:ascii="宋体" w:hAnsi="宋体" w:eastAsia="宋体"/>
          <w:b/>
          <w:bCs/>
          <w:color w:val="auto"/>
          <w:szCs w:val="21"/>
          <w:highlight w:val="none"/>
        </w:rPr>
        <w:t>对所</w:t>
      </w:r>
      <w:r>
        <w:rPr>
          <w:rFonts w:hint="eastAsia" w:ascii="宋体" w:hAnsi="宋体" w:eastAsia="宋体"/>
          <w:b/>
          <w:bCs/>
          <w:color w:val="auto"/>
          <w:szCs w:val="21"/>
          <w:highlight w:val="none"/>
          <w:lang w:val="en-US" w:eastAsia="zh-CN"/>
        </w:rPr>
        <w:t>投入本项目的服务</w:t>
      </w:r>
      <w:r>
        <w:rPr>
          <w:rFonts w:ascii="宋体" w:hAnsi="宋体" w:eastAsia="宋体"/>
          <w:b/>
          <w:bCs/>
          <w:color w:val="auto"/>
          <w:szCs w:val="21"/>
          <w:highlight w:val="none"/>
        </w:rPr>
        <w:t>人员</w:t>
      </w:r>
      <w:r>
        <w:rPr>
          <w:rFonts w:hint="eastAsia" w:ascii="宋体" w:hAnsi="宋体" w:eastAsia="宋体"/>
          <w:b/>
          <w:bCs/>
          <w:color w:val="auto"/>
          <w:szCs w:val="21"/>
          <w:highlight w:val="none"/>
          <w:lang w:val="en-US" w:eastAsia="zh-CN"/>
        </w:rPr>
        <w:t>要</w:t>
      </w:r>
      <w:r>
        <w:rPr>
          <w:rFonts w:ascii="宋体" w:hAnsi="宋体" w:eastAsia="宋体"/>
          <w:b/>
          <w:bCs/>
          <w:color w:val="auto"/>
          <w:szCs w:val="21"/>
          <w:highlight w:val="none"/>
        </w:rPr>
        <w:t>做好安全教育，采取严格科学的安全措施，确保</w:t>
      </w:r>
      <w:r>
        <w:rPr>
          <w:rFonts w:hint="eastAsia" w:ascii="宋体" w:hAnsi="宋体" w:eastAsia="宋体"/>
          <w:b/>
          <w:bCs/>
          <w:color w:val="auto"/>
          <w:szCs w:val="21"/>
          <w:highlight w:val="none"/>
          <w:lang w:val="en-US" w:eastAsia="zh-CN"/>
        </w:rPr>
        <w:t>拆装</w:t>
      </w:r>
      <w:r>
        <w:rPr>
          <w:rFonts w:ascii="宋体" w:hAnsi="宋体" w:eastAsia="宋体"/>
          <w:b/>
          <w:bCs/>
          <w:color w:val="auto"/>
          <w:szCs w:val="21"/>
          <w:highlight w:val="none"/>
        </w:rPr>
        <w:t>安全和第三者的安全，由于自身安全措施不力所造成的事故责任、法律责任和经济责任</w:t>
      </w:r>
      <w:r>
        <w:rPr>
          <w:rFonts w:hint="eastAsia" w:ascii="宋体" w:hAnsi="宋体" w:eastAsia="宋体"/>
          <w:b/>
          <w:bCs/>
          <w:color w:val="auto"/>
          <w:szCs w:val="21"/>
          <w:highlight w:val="none"/>
          <w:lang w:val="en-US" w:eastAsia="zh-CN"/>
        </w:rPr>
        <w:t>由中标人自行</w:t>
      </w:r>
      <w:r>
        <w:rPr>
          <w:rFonts w:ascii="宋体" w:hAnsi="宋体" w:eastAsia="宋体"/>
          <w:b/>
          <w:bCs/>
          <w:color w:val="auto"/>
          <w:szCs w:val="21"/>
          <w:highlight w:val="none"/>
        </w:rPr>
        <w:t>承担。</w:t>
      </w:r>
      <w:r>
        <w:rPr>
          <w:rFonts w:hint="eastAsia" w:ascii="宋体" w:hAnsi="宋体" w:eastAsia="宋体"/>
          <w:b/>
          <w:bCs/>
          <w:color w:val="auto"/>
          <w:szCs w:val="21"/>
          <w:highlight w:val="none"/>
          <w:lang w:eastAsia="zh-CN"/>
        </w:rPr>
        <w:t>（</w:t>
      </w:r>
      <w:r>
        <w:rPr>
          <w:rFonts w:hint="eastAsia" w:ascii="宋体" w:hAnsi="宋体" w:eastAsia="宋体"/>
          <w:b/>
          <w:bCs/>
          <w:color w:val="auto"/>
          <w:szCs w:val="21"/>
          <w:highlight w:val="none"/>
          <w:lang w:val="en-US" w:eastAsia="zh-CN"/>
        </w:rPr>
        <w:t>投标人需提供承诺函，承诺函格式自拟并加盖投标人公章</w:t>
      </w:r>
      <w:r>
        <w:rPr>
          <w:rFonts w:hint="eastAsia" w:ascii="宋体" w:hAnsi="宋体" w:eastAsia="宋体"/>
          <w:b/>
          <w:bCs/>
          <w:color w:val="auto"/>
          <w:szCs w:val="21"/>
          <w:highlight w:val="none"/>
          <w:lang w:eastAsia="zh-CN"/>
        </w:rPr>
        <w:t>）</w:t>
      </w:r>
    </w:p>
    <w:p w14:paraId="474AC059">
      <w:pPr>
        <w:pStyle w:val="24"/>
        <w:numPr>
          <w:ilvl w:val="0"/>
          <w:numId w:val="14"/>
        </w:numPr>
        <w:snapToGrid w:val="0"/>
        <w:spacing w:line="360" w:lineRule="auto"/>
        <w:ind w:firstLineChars="0"/>
        <w:contextualSpacing/>
        <w:rPr>
          <w:rFonts w:ascii="宋体" w:hAnsi="宋体" w:eastAsia="宋体"/>
          <w:iCs/>
          <w:color w:val="auto"/>
          <w:szCs w:val="21"/>
          <w:highlight w:val="none"/>
        </w:rPr>
      </w:pPr>
      <w:r>
        <w:rPr>
          <w:rFonts w:ascii="宋体" w:hAnsi="宋体" w:eastAsia="宋体"/>
          <w:iCs/>
          <w:color w:val="auto"/>
          <w:szCs w:val="21"/>
          <w:highlight w:val="none"/>
        </w:rPr>
        <w:t>中标</w:t>
      </w:r>
      <w:r>
        <w:rPr>
          <w:rFonts w:hint="eastAsia" w:ascii="宋体" w:hAnsi="宋体" w:eastAsia="宋体"/>
          <w:iCs/>
          <w:color w:val="auto"/>
          <w:szCs w:val="21"/>
          <w:highlight w:val="none"/>
          <w:lang w:val="en-US" w:eastAsia="zh-CN"/>
        </w:rPr>
        <w:t>人</w:t>
      </w:r>
      <w:r>
        <w:rPr>
          <w:rFonts w:ascii="宋体" w:hAnsi="宋体" w:eastAsia="宋体"/>
          <w:iCs/>
          <w:color w:val="auto"/>
          <w:szCs w:val="21"/>
          <w:highlight w:val="none"/>
        </w:rPr>
        <w:t>须确保</w:t>
      </w:r>
      <w:r>
        <w:rPr>
          <w:rFonts w:ascii="宋体" w:hAnsi="宋体" w:eastAsia="宋体"/>
          <w:color w:val="auto"/>
          <w:szCs w:val="21"/>
          <w:highlight w:val="none"/>
        </w:rPr>
        <w:t>所</w:t>
      </w:r>
      <w:r>
        <w:rPr>
          <w:rFonts w:hint="eastAsia" w:ascii="宋体" w:hAnsi="宋体" w:eastAsia="宋体"/>
          <w:color w:val="auto"/>
          <w:szCs w:val="21"/>
          <w:highlight w:val="none"/>
          <w:lang w:val="en-US" w:eastAsia="zh-CN"/>
        </w:rPr>
        <w:t>投入本项目的服务</w:t>
      </w:r>
      <w:r>
        <w:rPr>
          <w:rFonts w:ascii="宋体" w:hAnsi="宋体" w:eastAsia="宋体"/>
          <w:color w:val="auto"/>
          <w:szCs w:val="21"/>
          <w:highlight w:val="none"/>
        </w:rPr>
        <w:t>人员</w:t>
      </w:r>
      <w:r>
        <w:rPr>
          <w:rFonts w:ascii="宋体" w:hAnsi="宋体" w:eastAsia="宋体"/>
          <w:iCs/>
          <w:color w:val="auto"/>
          <w:szCs w:val="21"/>
          <w:highlight w:val="none"/>
        </w:rPr>
        <w:t>只在指定项目实施场地活动，不得进入其它楼层区域，不得对正常</w:t>
      </w:r>
      <w:r>
        <w:rPr>
          <w:rFonts w:hint="eastAsia" w:ascii="宋体" w:hAnsi="宋体" w:eastAsia="宋体"/>
          <w:iCs/>
          <w:color w:val="auto"/>
          <w:szCs w:val="21"/>
          <w:highlight w:val="none"/>
          <w:lang w:val="en-US" w:eastAsia="zh-CN"/>
        </w:rPr>
        <w:t>教学</w:t>
      </w:r>
      <w:r>
        <w:rPr>
          <w:rFonts w:ascii="宋体" w:hAnsi="宋体" w:eastAsia="宋体"/>
          <w:iCs/>
          <w:color w:val="auto"/>
          <w:szCs w:val="21"/>
          <w:highlight w:val="none"/>
        </w:rPr>
        <w:t>办公区域进行干扰。</w:t>
      </w:r>
    </w:p>
    <w:p w14:paraId="3C55146E">
      <w:pPr>
        <w:pStyle w:val="24"/>
        <w:numPr>
          <w:ilvl w:val="0"/>
          <w:numId w:val="14"/>
        </w:numPr>
        <w:snapToGrid w:val="0"/>
        <w:spacing w:line="360" w:lineRule="auto"/>
        <w:ind w:firstLineChars="0"/>
        <w:contextualSpacing/>
        <w:rPr>
          <w:rFonts w:ascii="宋体" w:hAnsi="宋体" w:eastAsia="宋体"/>
          <w:color w:val="auto"/>
          <w:szCs w:val="21"/>
          <w:highlight w:val="none"/>
        </w:rPr>
      </w:pPr>
      <w:r>
        <w:rPr>
          <w:rFonts w:ascii="宋体" w:hAnsi="宋体" w:eastAsia="宋体"/>
          <w:iCs/>
          <w:color w:val="auto"/>
          <w:szCs w:val="21"/>
          <w:highlight w:val="none"/>
        </w:rPr>
        <w:t>中标</w:t>
      </w:r>
      <w:r>
        <w:rPr>
          <w:rFonts w:hint="eastAsia" w:ascii="宋体" w:hAnsi="宋体" w:eastAsia="宋体"/>
          <w:iCs/>
          <w:color w:val="auto"/>
          <w:szCs w:val="21"/>
          <w:highlight w:val="none"/>
          <w:lang w:val="en-US" w:eastAsia="zh-CN"/>
        </w:rPr>
        <w:t>人</w:t>
      </w:r>
      <w:r>
        <w:rPr>
          <w:rFonts w:ascii="宋体" w:hAnsi="宋体" w:eastAsia="宋体"/>
          <w:iCs/>
          <w:color w:val="auto"/>
          <w:szCs w:val="21"/>
          <w:highlight w:val="none"/>
        </w:rPr>
        <w:t>做好搬运设备的保护，轻拿、轻放、轻装、轻摆，做好设备固定和隔离</w:t>
      </w:r>
      <w:r>
        <w:rPr>
          <w:rFonts w:hint="eastAsia" w:ascii="宋体" w:hAnsi="宋体" w:eastAsia="宋体"/>
          <w:iCs/>
          <w:color w:val="auto"/>
          <w:szCs w:val="21"/>
          <w:highlight w:val="none"/>
          <w:lang w:eastAsia="zh-CN"/>
        </w:rPr>
        <w:t>。</w:t>
      </w:r>
    </w:p>
    <w:p w14:paraId="0C4C7FB3">
      <w:pPr>
        <w:pStyle w:val="24"/>
        <w:numPr>
          <w:ilvl w:val="0"/>
          <w:numId w:val="14"/>
        </w:numPr>
        <w:snapToGrid w:val="0"/>
        <w:spacing w:line="360" w:lineRule="auto"/>
        <w:ind w:firstLineChars="0"/>
        <w:contextualSpacing/>
        <w:rPr>
          <w:rFonts w:ascii="宋体" w:hAnsi="宋体" w:eastAsia="宋体"/>
          <w:color w:val="auto"/>
          <w:szCs w:val="21"/>
          <w:highlight w:val="none"/>
        </w:rPr>
      </w:pPr>
      <w:r>
        <w:rPr>
          <w:rFonts w:ascii="宋体" w:hAnsi="宋体" w:eastAsia="宋体"/>
          <w:iCs/>
          <w:color w:val="auto"/>
          <w:szCs w:val="21"/>
          <w:highlight w:val="none"/>
        </w:rPr>
        <w:t>中标</w:t>
      </w:r>
      <w:r>
        <w:rPr>
          <w:rFonts w:hint="eastAsia" w:ascii="宋体" w:hAnsi="宋体" w:eastAsia="宋体"/>
          <w:iCs/>
          <w:color w:val="auto"/>
          <w:szCs w:val="21"/>
          <w:highlight w:val="none"/>
          <w:lang w:val="en-US" w:eastAsia="zh-CN"/>
        </w:rPr>
        <w:t>人</w:t>
      </w:r>
      <w:r>
        <w:rPr>
          <w:rFonts w:ascii="宋体" w:hAnsi="宋体" w:eastAsia="宋体"/>
          <w:color w:val="auto"/>
          <w:szCs w:val="21"/>
          <w:highlight w:val="none"/>
        </w:rPr>
        <w:t>所</w:t>
      </w:r>
      <w:r>
        <w:rPr>
          <w:rFonts w:hint="eastAsia" w:ascii="宋体" w:hAnsi="宋体" w:eastAsia="宋体"/>
          <w:color w:val="auto"/>
          <w:szCs w:val="21"/>
          <w:highlight w:val="none"/>
          <w:lang w:val="en-US" w:eastAsia="zh-CN"/>
        </w:rPr>
        <w:t>投入本项目的服务</w:t>
      </w:r>
      <w:r>
        <w:rPr>
          <w:rFonts w:ascii="宋体" w:hAnsi="宋体" w:eastAsia="宋体"/>
          <w:color w:val="auto"/>
          <w:szCs w:val="21"/>
          <w:highlight w:val="none"/>
        </w:rPr>
        <w:t>人员</w:t>
      </w:r>
      <w:r>
        <w:rPr>
          <w:rFonts w:ascii="宋体" w:hAnsi="宋体" w:eastAsia="宋体"/>
          <w:iCs/>
          <w:color w:val="auto"/>
          <w:szCs w:val="21"/>
          <w:highlight w:val="none"/>
        </w:rPr>
        <w:t>不得在项目实施场地发生抽烟、喝酒、大声喧哗等不适当行为。</w:t>
      </w:r>
    </w:p>
    <w:p w14:paraId="7CFE9E57">
      <w:pPr>
        <w:pStyle w:val="24"/>
        <w:numPr>
          <w:ilvl w:val="0"/>
          <w:numId w:val="14"/>
        </w:numPr>
        <w:snapToGrid w:val="0"/>
        <w:spacing w:line="360" w:lineRule="auto"/>
        <w:ind w:firstLineChars="0"/>
        <w:contextualSpacing/>
        <w:rPr>
          <w:rFonts w:ascii="宋体" w:hAnsi="宋体" w:eastAsia="宋体"/>
          <w:color w:val="auto"/>
          <w:szCs w:val="21"/>
          <w:highlight w:val="none"/>
        </w:rPr>
      </w:pPr>
      <w:r>
        <w:rPr>
          <w:rFonts w:ascii="宋体" w:hAnsi="宋体" w:eastAsia="宋体"/>
          <w:iCs/>
          <w:color w:val="auto"/>
          <w:szCs w:val="21"/>
          <w:highlight w:val="none"/>
        </w:rPr>
        <w:t>中标</w:t>
      </w:r>
      <w:r>
        <w:rPr>
          <w:rFonts w:hint="eastAsia" w:ascii="宋体" w:hAnsi="宋体" w:eastAsia="宋体"/>
          <w:iCs/>
          <w:color w:val="auto"/>
          <w:szCs w:val="21"/>
          <w:highlight w:val="none"/>
          <w:lang w:val="en-US" w:eastAsia="zh-CN"/>
        </w:rPr>
        <w:t>人须针对本项目制定</w:t>
      </w:r>
      <w:r>
        <w:rPr>
          <w:rFonts w:hint="eastAsia" w:ascii="宋体" w:hAnsi="宋体" w:eastAsia="宋体"/>
          <w:bCs/>
          <w:color w:val="auto"/>
          <w:szCs w:val="21"/>
          <w:highlight w:val="none"/>
        </w:rPr>
        <w:t>安全文明施工措施</w:t>
      </w:r>
      <w:r>
        <w:rPr>
          <w:rFonts w:hint="eastAsia" w:ascii="宋体" w:hAnsi="宋体" w:eastAsia="宋体"/>
          <w:bCs/>
          <w:color w:val="auto"/>
          <w:szCs w:val="21"/>
          <w:highlight w:val="none"/>
          <w:lang w:val="en-US" w:eastAsia="zh-CN"/>
        </w:rPr>
        <w:t>方案，包括但不限于管理措施、规章制度、安全保护等。</w:t>
      </w:r>
    </w:p>
    <w:p w14:paraId="49B2C1BC">
      <w:pPr>
        <w:pStyle w:val="24"/>
        <w:numPr>
          <w:ilvl w:val="0"/>
          <w:numId w:val="14"/>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中标人至少为本项目投入5</w:t>
      </w:r>
      <w:r>
        <w:rPr>
          <w:rFonts w:ascii="宋体" w:hAnsi="宋体" w:eastAsia="宋体"/>
          <w:color w:val="auto"/>
          <w:szCs w:val="21"/>
          <w:highlight w:val="none"/>
        </w:rPr>
        <w:t>名人员，必须持有《特种作业操作证》（操作项目为低压电工作业</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焊接、高处作业</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制冷与空调设备安装修理作业</w:t>
      </w:r>
      <w:r>
        <w:rPr>
          <w:rFonts w:ascii="宋体" w:hAnsi="宋体" w:eastAsia="宋体"/>
          <w:color w:val="auto"/>
          <w:szCs w:val="21"/>
          <w:highlight w:val="none"/>
        </w:rPr>
        <w:t>）</w:t>
      </w:r>
      <w:r>
        <w:rPr>
          <w:rFonts w:hint="eastAsia" w:ascii="宋体" w:hAnsi="宋体" w:eastAsia="宋体"/>
          <w:color w:val="auto"/>
          <w:szCs w:val="21"/>
          <w:highlight w:val="none"/>
          <w:lang w:val="en-US" w:eastAsia="zh-CN"/>
        </w:rPr>
        <w:t>等履约本项目的相关证书</w:t>
      </w:r>
      <w:r>
        <w:rPr>
          <w:rFonts w:ascii="宋体" w:hAnsi="宋体" w:eastAsia="宋体"/>
          <w:color w:val="auto"/>
          <w:szCs w:val="21"/>
          <w:highlight w:val="none"/>
        </w:rPr>
        <w:t>。</w:t>
      </w:r>
    </w:p>
    <w:p w14:paraId="752706D1">
      <w:pPr>
        <w:pStyle w:val="24"/>
        <w:numPr>
          <w:ilvl w:val="0"/>
          <w:numId w:val="13"/>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具体工作要求</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7"/>
        <w:gridCol w:w="1635"/>
        <w:gridCol w:w="4742"/>
        <w:gridCol w:w="1094"/>
        <w:gridCol w:w="1098"/>
      </w:tblGrid>
      <w:tr w14:paraId="5448F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86" w:type="pct"/>
            <w:vAlign w:val="center"/>
          </w:tcPr>
          <w:p w14:paraId="4FBFE280">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880" w:type="pct"/>
            <w:vAlign w:val="center"/>
          </w:tcPr>
          <w:p w14:paraId="4E97C729">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b/>
                <w:bCs/>
                <w:i w:val="0"/>
                <w:iCs w:val="0"/>
                <w:color w:val="auto"/>
                <w:kern w:val="0"/>
                <w:sz w:val="21"/>
                <w:szCs w:val="21"/>
                <w:highlight w:val="none"/>
                <w:u w:val="none"/>
                <w:lang w:val="en-US" w:eastAsia="zh-CN" w:bidi="ar"/>
              </w:rPr>
              <w:t>项 目</w:t>
            </w:r>
          </w:p>
        </w:tc>
        <w:tc>
          <w:tcPr>
            <w:tcW w:w="2552" w:type="pct"/>
            <w:vAlign w:val="center"/>
          </w:tcPr>
          <w:p w14:paraId="6FF09BE0">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b/>
                <w:bCs/>
                <w:i w:val="0"/>
                <w:iCs w:val="0"/>
                <w:color w:val="auto"/>
                <w:kern w:val="0"/>
                <w:sz w:val="21"/>
                <w:szCs w:val="21"/>
                <w:highlight w:val="none"/>
                <w:u w:val="none"/>
                <w:lang w:val="en-US" w:eastAsia="zh-CN" w:bidi="ar"/>
              </w:rPr>
              <w:t>工作内容描述</w:t>
            </w:r>
          </w:p>
        </w:tc>
        <w:tc>
          <w:tcPr>
            <w:tcW w:w="589" w:type="pct"/>
            <w:vAlign w:val="center"/>
          </w:tcPr>
          <w:p w14:paraId="1ACADA75">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b/>
                <w:bCs/>
                <w:i w:val="0"/>
                <w:iCs w:val="0"/>
                <w:color w:val="auto"/>
                <w:kern w:val="0"/>
                <w:sz w:val="21"/>
                <w:szCs w:val="21"/>
                <w:highlight w:val="none"/>
                <w:u w:val="none"/>
                <w:lang w:val="en-US" w:eastAsia="zh-CN" w:bidi="ar"/>
              </w:rPr>
              <w:t>计量单位</w:t>
            </w:r>
          </w:p>
        </w:tc>
        <w:tc>
          <w:tcPr>
            <w:tcW w:w="591" w:type="pct"/>
            <w:vAlign w:val="center"/>
          </w:tcPr>
          <w:p w14:paraId="5A21962C">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b/>
                <w:bCs/>
                <w:i w:val="0"/>
                <w:iCs w:val="0"/>
                <w:color w:val="auto"/>
                <w:kern w:val="0"/>
                <w:sz w:val="21"/>
                <w:szCs w:val="21"/>
                <w:highlight w:val="none"/>
                <w:u w:val="none"/>
                <w:lang w:val="en-US" w:eastAsia="zh-CN" w:bidi="ar"/>
              </w:rPr>
              <w:t>数量</w:t>
            </w:r>
          </w:p>
        </w:tc>
      </w:tr>
      <w:tr w14:paraId="5D31A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6" w:type="pct"/>
            <w:vAlign w:val="center"/>
          </w:tcPr>
          <w:p w14:paraId="39110C91">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1</w:t>
            </w:r>
          </w:p>
        </w:tc>
        <w:tc>
          <w:tcPr>
            <w:tcW w:w="880" w:type="pct"/>
            <w:vAlign w:val="center"/>
          </w:tcPr>
          <w:p w14:paraId="108CF6E1">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空调拆除</w:t>
            </w:r>
          </w:p>
        </w:tc>
        <w:tc>
          <w:tcPr>
            <w:tcW w:w="2552" w:type="pct"/>
            <w:vAlign w:val="center"/>
          </w:tcPr>
          <w:p w14:paraId="793ECC09">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1.5匹空调内机、外主机、铜管等拆除</w:t>
            </w:r>
          </w:p>
        </w:tc>
        <w:tc>
          <w:tcPr>
            <w:tcW w:w="589" w:type="pct"/>
            <w:vAlign w:val="center"/>
          </w:tcPr>
          <w:p w14:paraId="4C7BCA90">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591" w:type="pct"/>
            <w:vAlign w:val="center"/>
          </w:tcPr>
          <w:p w14:paraId="48866F5C">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25ADD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6" w:type="pct"/>
            <w:vAlign w:val="center"/>
          </w:tcPr>
          <w:p w14:paraId="57D19996">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2</w:t>
            </w:r>
          </w:p>
        </w:tc>
        <w:tc>
          <w:tcPr>
            <w:tcW w:w="880" w:type="pct"/>
            <w:vAlign w:val="center"/>
          </w:tcPr>
          <w:p w14:paraId="45571B1D">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空调内机及外主机深度清洗</w:t>
            </w:r>
          </w:p>
        </w:tc>
        <w:tc>
          <w:tcPr>
            <w:tcW w:w="2552" w:type="pct"/>
            <w:vAlign w:val="center"/>
          </w:tcPr>
          <w:p w14:paraId="4C202449">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1.5匹空调内机、外主机深度清洗，进行全面清洗、消毒，过滤网清洗，内外机清洁等</w:t>
            </w:r>
          </w:p>
        </w:tc>
        <w:tc>
          <w:tcPr>
            <w:tcW w:w="589" w:type="pct"/>
            <w:vAlign w:val="center"/>
          </w:tcPr>
          <w:p w14:paraId="21728CAE">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591" w:type="pct"/>
            <w:vAlign w:val="center"/>
          </w:tcPr>
          <w:p w14:paraId="48510256">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4A9B0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6" w:type="pct"/>
            <w:vAlign w:val="center"/>
          </w:tcPr>
          <w:p w14:paraId="3189CD20">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3</w:t>
            </w:r>
          </w:p>
        </w:tc>
        <w:tc>
          <w:tcPr>
            <w:tcW w:w="880" w:type="pct"/>
            <w:vAlign w:val="center"/>
          </w:tcPr>
          <w:p w14:paraId="6BFB764B">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空调内外机用包装箱打包</w:t>
            </w:r>
          </w:p>
        </w:tc>
        <w:tc>
          <w:tcPr>
            <w:tcW w:w="2552" w:type="pct"/>
            <w:vAlign w:val="center"/>
          </w:tcPr>
          <w:p w14:paraId="0B16B4C2">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外主机采用全新黄皮纸箱进行包装，内机先用塑胶袋包装，再用全新黄皮纸箱进行装箱</w:t>
            </w:r>
          </w:p>
        </w:tc>
        <w:tc>
          <w:tcPr>
            <w:tcW w:w="589" w:type="pct"/>
            <w:vAlign w:val="center"/>
          </w:tcPr>
          <w:p w14:paraId="1F2AE73A">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591" w:type="pct"/>
            <w:vAlign w:val="center"/>
          </w:tcPr>
          <w:p w14:paraId="19E819F9">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682D4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6" w:type="pct"/>
            <w:vAlign w:val="center"/>
          </w:tcPr>
          <w:p w14:paraId="2B6F4FAD">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4</w:t>
            </w:r>
          </w:p>
        </w:tc>
        <w:tc>
          <w:tcPr>
            <w:tcW w:w="880" w:type="pct"/>
            <w:vAlign w:val="center"/>
          </w:tcPr>
          <w:p w14:paraId="61C96D6D">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空调二次搬运费及运输费</w:t>
            </w:r>
          </w:p>
        </w:tc>
        <w:tc>
          <w:tcPr>
            <w:tcW w:w="2552" w:type="pct"/>
            <w:vAlign w:val="center"/>
          </w:tcPr>
          <w:p w14:paraId="4C5A5627">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1.5匹空调机内机、外主机，铜管等运输至学校，含运输费及搬运至宿舍的二次搬运费</w:t>
            </w:r>
          </w:p>
        </w:tc>
        <w:tc>
          <w:tcPr>
            <w:tcW w:w="589" w:type="pct"/>
            <w:vAlign w:val="center"/>
          </w:tcPr>
          <w:p w14:paraId="38301F37">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591" w:type="pct"/>
            <w:vAlign w:val="center"/>
          </w:tcPr>
          <w:p w14:paraId="5320DC25">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2E74B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6" w:type="pct"/>
            <w:vAlign w:val="center"/>
          </w:tcPr>
          <w:p w14:paraId="4CB42F61">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5</w:t>
            </w:r>
          </w:p>
        </w:tc>
        <w:tc>
          <w:tcPr>
            <w:tcW w:w="880" w:type="pct"/>
            <w:vAlign w:val="center"/>
          </w:tcPr>
          <w:p w14:paraId="756D03E1">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拆除学校宿舍原有旧空调</w:t>
            </w:r>
          </w:p>
        </w:tc>
        <w:tc>
          <w:tcPr>
            <w:tcW w:w="2552" w:type="pct"/>
            <w:vAlign w:val="center"/>
          </w:tcPr>
          <w:p w14:paraId="507FA1EB">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1.5匹空调机内机、外主机、铜管等拆除</w:t>
            </w:r>
          </w:p>
        </w:tc>
        <w:tc>
          <w:tcPr>
            <w:tcW w:w="589" w:type="pct"/>
            <w:vAlign w:val="center"/>
          </w:tcPr>
          <w:p w14:paraId="49ADB947">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591" w:type="pct"/>
            <w:vAlign w:val="center"/>
          </w:tcPr>
          <w:p w14:paraId="4FF45C77">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0E81F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6" w:type="pct"/>
            <w:vAlign w:val="center"/>
          </w:tcPr>
          <w:p w14:paraId="7CCDD11E">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6</w:t>
            </w:r>
          </w:p>
        </w:tc>
        <w:tc>
          <w:tcPr>
            <w:tcW w:w="880" w:type="pct"/>
            <w:vAlign w:val="center"/>
          </w:tcPr>
          <w:p w14:paraId="113283DC">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空调安装</w:t>
            </w:r>
          </w:p>
        </w:tc>
        <w:tc>
          <w:tcPr>
            <w:tcW w:w="2552" w:type="pct"/>
            <w:vAlign w:val="center"/>
          </w:tcPr>
          <w:p w14:paraId="60805A98">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1.5匹空调机内机、外主机安装在学校宿舍区域</w:t>
            </w:r>
          </w:p>
        </w:tc>
        <w:tc>
          <w:tcPr>
            <w:tcW w:w="589" w:type="pct"/>
            <w:vAlign w:val="center"/>
          </w:tcPr>
          <w:p w14:paraId="220644FF">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591" w:type="pct"/>
            <w:vAlign w:val="center"/>
          </w:tcPr>
          <w:p w14:paraId="1CF2B944">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00257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6" w:type="pct"/>
            <w:vAlign w:val="center"/>
          </w:tcPr>
          <w:p w14:paraId="54C68224">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7</w:t>
            </w:r>
          </w:p>
        </w:tc>
        <w:tc>
          <w:tcPr>
            <w:tcW w:w="880" w:type="pct"/>
            <w:vAlign w:val="center"/>
          </w:tcPr>
          <w:p w14:paraId="2F0D824C">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高空作业费</w:t>
            </w:r>
          </w:p>
        </w:tc>
        <w:tc>
          <w:tcPr>
            <w:tcW w:w="2552" w:type="pct"/>
            <w:vAlign w:val="center"/>
          </w:tcPr>
          <w:p w14:paraId="2178CE6F">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学校宿舍拆除主机及安装新主机的高空作业费</w:t>
            </w:r>
          </w:p>
        </w:tc>
        <w:tc>
          <w:tcPr>
            <w:tcW w:w="589" w:type="pct"/>
            <w:vAlign w:val="center"/>
          </w:tcPr>
          <w:p w14:paraId="6DE0A150">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591" w:type="pct"/>
            <w:vAlign w:val="center"/>
          </w:tcPr>
          <w:p w14:paraId="19C08565">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1B90F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6" w:type="pct"/>
            <w:vAlign w:val="center"/>
          </w:tcPr>
          <w:p w14:paraId="67EA9783">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8</w:t>
            </w:r>
          </w:p>
        </w:tc>
        <w:tc>
          <w:tcPr>
            <w:tcW w:w="880" w:type="pct"/>
            <w:vAlign w:val="center"/>
          </w:tcPr>
          <w:p w14:paraId="2633D6AD">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铜管焊接</w:t>
            </w:r>
          </w:p>
        </w:tc>
        <w:tc>
          <w:tcPr>
            <w:tcW w:w="2552" w:type="pct"/>
            <w:vAlign w:val="center"/>
          </w:tcPr>
          <w:p w14:paraId="394445CF">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切除原有旧空调铜管接口，与新装空调的铜管进行焊接连接,铜管长度不足的部分重新驳接新铜管</w:t>
            </w:r>
          </w:p>
        </w:tc>
        <w:tc>
          <w:tcPr>
            <w:tcW w:w="589" w:type="pct"/>
            <w:vAlign w:val="center"/>
          </w:tcPr>
          <w:p w14:paraId="1C3C81AB">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591" w:type="pct"/>
            <w:vAlign w:val="center"/>
          </w:tcPr>
          <w:p w14:paraId="4DD1660B">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5B11C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6" w:type="pct"/>
            <w:vAlign w:val="center"/>
          </w:tcPr>
          <w:p w14:paraId="03F9EDBE">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9</w:t>
            </w:r>
          </w:p>
        </w:tc>
        <w:tc>
          <w:tcPr>
            <w:tcW w:w="880" w:type="pct"/>
            <w:vAlign w:val="center"/>
          </w:tcPr>
          <w:p w14:paraId="669DC038">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雪种添加</w:t>
            </w:r>
          </w:p>
        </w:tc>
        <w:tc>
          <w:tcPr>
            <w:tcW w:w="2552" w:type="pct"/>
            <w:vAlign w:val="center"/>
          </w:tcPr>
          <w:p w14:paraId="740EF855">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每台空调添加雪种，添加量以加满雪种，能满足使用要求为标准，制冷剂型号须为R32</w:t>
            </w:r>
          </w:p>
        </w:tc>
        <w:tc>
          <w:tcPr>
            <w:tcW w:w="589" w:type="pct"/>
            <w:vAlign w:val="center"/>
          </w:tcPr>
          <w:p w14:paraId="343111BC">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591" w:type="pct"/>
            <w:vAlign w:val="center"/>
          </w:tcPr>
          <w:p w14:paraId="761E9DFF">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bl>
    <w:p w14:paraId="64713BAD">
      <w:pPr>
        <w:pStyle w:val="24"/>
        <w:numPr>
          <w:ilvl w:val="0"/>
          <w:numId w:val="0"/>
        </w:numPr>
        <w:snapToGrid w:val="0"/>
        <w:spacing w:line="360" w:lineRule="auto"/>
        <w:ind w:leftChars="0"/>
        <w:contextualSpacing/>
        <w:rPr>
          <w:rFonts w:ascii="宋体" w:hAnsi="宋体" w:eastAsia="宋体"/>
          <w:color w:val="auto"/>
          <w:szCs w:val="21"/>
          <w:highlight w:val="none"/>
        </w:rPr>
      </w:pPr>
    </w:p>
    <w:p w14:paraId="3F87E3F6">
      <w:pPr>
        <w:pStyle w:val="24"/>
        <w:numPr>
          <w:ilvl w:val="0"/>
          <w:numId w:val="13"/>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空调拆卸要求</w:t>
      </w:r>
    </w:p>
    <w:p w14:paraId="5B411B06">
      <w:pPr>
        <w:pStyle w:val="24"/>
        <w:numPr>
          <w:ilvl w:val="0"/>
          <w:numId w:val="15"/>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中标人负责新旧空调的拆除、</w:t>
      </w:r>
      <w:r>
        <w:rPr>
          <w:rFonts w:ascii="宋体" w:hAnsi="宋体" w:eastAsia="宋体"/>
          <w:color w:val="auto"/>
          <w:szCs w:val="21"/>
          <w:highlight w:val="none"/>
        </w:rPr>
        <w:t>搬运。</w:t>
      </w:r>
    </w:p>
    <w:p w14:paraId="6BB69A08">
      <w:pPr>
        <w:pStyle w:val="24"/>
        <w:numPr>
          <w:ilvl w:val="0"/>
          <w:numId w:val="15"/>
        </w:numPr>
        <w:snapToGrid w:val="0"/>
        <w:spacing w:line="360" w:lineRule="auto"/>
        <w:ind w:firstLineChars="0"/>
        <w:contextualSpacing/>
        <w:rPr>
          <w:rFonts w:ascii="宋体" w:hAnsi="宋体" w:eastAsia="宋体"/>
          <w:color w:val="auto"/>
          <w:szCs w:val="21"/>
          <w:highlight w:val="none"/>
        </w:rPr>
      </w:pPr>
      <w:r>
        <w:rPr>
          <w:rFonts w:ascii="宋体" w:hAnsi="宋体" w:eastAsia="宋体"/>
          <w:color w:val="auto"/>
          <w:szCs w:val="21"/>
          <w:highlight w:val="none"/>
        </w:rPr>
        <w:t>搬迁前场地考察工作，提出整改意见，确保</w:t>
      </w:r>
      <w:r>
        <w:rPr>
          <w:rFonts w:hint="eastAsia" w:ascii="宋体" w:hAnsi="宋体" w:eastAsia="宋体"/>
          <w:color w:val="auto"/>
          <w:szCs w:val="21"/>
          <w:highlight w:val="none"/>
          <w:lang w:val="en-US" w:eastAsia="zh-CN"/>
        </w:rPr>
        <w:t>空调</w:t>
      </w:r>
      <w:r>
        <w:rPr>
          <w:rFonts w:ascii="宋体" w:hAnsi="宋体" w:eastAsia="宋体"/>
          <w:color w:val="auto"/>
          <w:szCs w:val="21"/>
          <w:highlight w:val="none"/>
        </w:rPr>
        <w:t>设备符合安装要求。</w:t>
      </w:r>
    </w:p>
    <w:p w14:paraId="28AB61FB">
      <w:pPr>
        <w:pStyle w:val="24"/>
        <w:numPr>
          <w:ilvl w:val="0"/>
          <w:numId w:val="15"/>
        </w:numPr>
        <w:snapToGrid w:val="0"/>
        <w:spacing w:line="360" w:lineRule="auto"/>
        <w:ind w:firstLineChars="0"/>
        <w:contextualSpacing/>
        <w:rPr>
          <w:rFonts w:ascii="宋体" w:hAnsi="宋体" w:eastAsia="宋体"/>
          <w:color w:val="auto"/>
          <w:szCs w:val="21"/>
          <w:highlight w:val="none"/>
        </w:rPr>
      </w:pPr>
      <w:r>
        <w:rPr>
          <w:rFonts w:ascii="宋体" w:hAnsi="宋体" w:eastAsia="宋体"/>
          <w:color w:val="auto"/>
          <w:szCs w:val="21"/>
          <w:highlight w:val="none"/>
        </w:rPr>
        <w:t>中标</w:t>
      </w:r>
      <w:r>
        <w:rPr>
          <w:rFonts w:hint="eastAsia" w:ascii="宋体" w:hAnsi="宋体" w:eastAsia="宋体"/>
          <w:color w:val="auto"/>
          <w:szCs w:val="21"/>
          <w:highlight w:val="none"/>
          <w:lang w:val="en-US" w:eastAsia="zh-CN"/>
        </w:rPr>
        <w:t>人须提供拆卸、安装空调</w:t>
      </w:r>
      <w:r>
        <w:rPr>
          <w:rFonts w:ascii="宋体" w:hAnsi="宋体" w:eastAsia="宋体"/>
          <w:color w:val="auto"/>
          <w:szCs w:val="21"/>
          <w:highlight w:val="none"/>
        </w:rPr>
        <w:t>设备相关专业的资深</w:t>
      </w:r>
      <w:r>
        <w:rPr>
          <w:rFonts w:hint="eastAsia" w:ascii="宋体" w:hAnsi="宋体" w:eastAsia="宋体"/>
          <w:color w:val="auto"/>
          <w:szCs w:val="21"/>
          <w:highlight w:val="none"/>
          <w:lang w:val="en-US" w:eastAsia="zh-CN"/>
        </w:rPr>
        <w:t>服务人员</w:t>
      </w:r>
      <w:r>
        <w:rPr>
          <w:rFonts w:ascii="宋体" w:hAnsi="宋体" w:eastAsia="宋体"/>
          <w:color w:val="auto"/>
          <w:szCs w:val="21"/>
          <w:highlight w:val="none"/>
        </w:rPr>
        <w:t>，保证</w:t>
      </w:r>
      <w:r>
        <w:rPr>
          <w:rFonts w:hint="eastAsia" w:ascii="宋体" w:hAnsi="宋体" w:eastAsia="宋体"/>
          <w:color w:val="auto"/>
          <w:szCs w:val="21"/>
          <w:highlight w:val="none"/>
          <w:lang w:val="en-US" w:eastAsia="zh-CN"/>
        </w:rPr>
        <w:t>项目</w:t>
      </w:r>
      <w:r>
        <w:rPr>
          <w:rFonts w:ascii="宋体" w:hAnsi="宋体" w:eastAsia="宋体"/>
          <w:color w:val="auto"/>
          <w:szCs w:val="21"/>
          <w:highlight w:val="none"/>
        </w:rPr>
        <w:t>的质量和</w:t>
      </w:r>
      <w:r>
        <w:rPr>
          <w:rFonts w:hint="eastAsia" w:ascii="宋体" w:hAnsi="宋体" w:eastAsia="宋体"/>
          <w:color w:val="auto"/>
          <w:szCs w:val="21"/>
          <w:highlight w:val="none"/>
          <w:lang w:val="en-US" w:eastAsia="zh-CN"/>
        </w:rPr>
        <w:t>施工</w:t>
      </w:r>
      <w:r>
        <w:rPr>
          <w:rFonts w:ascii="宋体" w:hAnsi="宋体" w:eastAsia="宋体"/>
          <w:color w:val="auto"/>
          <w:szCs w:val="21"/>
          <w:highlight w:val="none"/>
        </w:rPr>
        <w:t>安全。</w:t>
      </w:r>
    </w:p>
    <w:p w14:paraId="286D0DAC">
      <w:pPr>
        <w:pStyle w:val="24"/>
        <w:numPr>
          <w:ilvl w:val="0"/>
          <w:numId w:val="15"/>
        </w:numPr>
        <w:snapToGrid w:val="0"/>
        <w:spacing w:line="360" w:lineRule="auto"/>
        <w:ind w:firstLineChars="0"/>
        <w:contextualSpacing/>
        <w:rPr>
          <w:rFonts w:ascii="宋体" w:hAnsi="宋体" w:eastAsia="宋体"/>
          <w:color w:val="auto"/>
          <w:szCs w:val="21"/>
          <w:highlight w:val="none"/>
        </w:rPr>
      </w:pPr>
      <w:r>
        <w:rPr>
          <w:rFonts w:ascii="宋体" w:hAnsi="宋体" w:eastAsia="宋体"/>
          <w:color w:val="auto"/>
          <w:szCs w:val="21"/>
          <w:highlight w:val="none"/>
        </w:rPr>
        <w:t>拆机前</w:t>
      </w:r>
      <w:r>
        <w:rPr>
          <w:rFonts w:hint="eastAsia" w:ascii="宋体" w:hAnsi="宋体" w:eastAsia="宋体"/>
          <w:color w:val="auto"/>
          <w:szCs w:val="21"/>
          <w:highlight w:val="none"/>
          <w:lang w:val="en-US" w:eastAsia="zh-CN"/>
        </w:rPr>
        <w:t>须</w:t>
      </w:r>
      <w:r>
        <w:rPr>
          <w:rFonts w:ascii="宋体" w:hAnsi="宋体" w:eastAsia="宋体"/>
          <w:color w:val="auto"/>
          <w:szCs w:val="21"/>
          <w:highlight w:val="none"/>
        </w:rPr>
        <w:t>对每台设备进行详细检查，登记机器性能、功能及设备附带配件情况并做好相关记录，如有外观损坏的应作详细记录（附图片），登记信息包括但不限于设备名称、生产厂家、规格型号、系列号、附件名称和数量等，并对设备性能、功能等进行详细记录，形成设备拆前技术报告，由双方相关人员签名确认。</w:t>
      </w:r>
    </w:p>
    <w:p w14:paraId="22E1F7CB">
      <w:pPr>
        <w:pStyle w:val="24"/>
        <w:numPr>
          <w:ilvl w:val="0"/>
          <w:numId w:val="15"/>
        </w:numPr>
        <w:snapToGrid w:val="0"/>
        <w:spacing w:line="360" w:lineRule="auto"/>
        <w:ind w:firstLineChars="0"/>
        <w:contextualSpacing/>
        <w:rPr>
          <w:rFonts w:ascii="宋体" w:hAnsi="宋体" w:eastAsia="宋体"/>
          <w:color w:val="auto"/>
          <w:szCs w:val="21"/>
          <w:highlight w:val="none"/>
        </w:rPr>
      </w:pPr>
      <w:r>
        <w:rPr>
          <w:rFonts w:ascii="宋体" w:hAnsi="宋体" w:eastAsia="宋体"/>
          <w:color w:val="auto"/>
          <w:szCs w:val="21"/>
          <w:highlight w:val="none"/>
        </w:rPr>
        <w:t>按照</w:t>
      </w:r>
      <w:r>
        <w:rPr>
          <w:rFonts w:hint="eastAsia" w:ascii="宋体" w:hAnsi="宋体" w:eastAsia="宋体"/>
          <w:color w:val="auto"/>
          <w:szCs w:val="21"/>
          <w:highlight w:val="none"/>
          <w:lang w:val="en-US" w:eastAsia="zh-CN"/>
        </w:rPr>
        <w:t>空调</w:t>
      </w:r>
      <w:r>
        <w:rPr>
          <w:rFonts w:ascii="宋体" w:hAnsi="宋体" w:eastAsia="宋体"/>
          <w:color w:val="auto"/>
          <w:szCs w:val="21"/>
          <w:highlight w:val="none"/>
        </w:rPr>
        <w:t>设备结构和功能进行拆卸，做好标识，确保能够复原。</w:t>
      </w:r>
    </w:p>
    <w:p w14:paraId="4E3CB140">
      <w:pPr>
        <w:pStyle w:val="24"/>
        <w:numPr>
          <w:ilvl w:val="0"/>
          <w:numId w:val="13"/>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空调包装、运输及安装要求</w:t>
      </w:r>
    </w:p>
    <w:p w14:paraId="4C1B3A0C">
      <w:pPr>
        <w:pStyle w:val="24"/>
        <w:numPr>
          <w:ilvl w:val="0"/>
          <w:numId w:val="16"/>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中标人须</w:t>
      </w:r>
      <w:r>
        <w:rPr>
          <w:rFonts w:ascii="宋体" w:hAnsi="宋体" w:eastAsia="宋体"/>
          <w:color w:val="auto"/>
          <w:szCs w:val="21"/>
          <w:highlight w:val="none"/>
        </w:rPr>
        <w:t>制定好</w:t>
      </w:r>
      <w:r>
        <w:rPr>
          <w:rFonts w:hint="eastAsia" w:ascii="宋体" w:hAnsi="宋体" w:eastAsia="宋体"/>
          <w:color w:val="auto"/>
          <w:szCs w:val="21"/>
          <w:highlight w:val="none"/>
          <w:lang w:val="en-US" w:eastAsia="zh-CN"/>
        </w:rPr>
        <w:t>空调包装、运输、及安装</w:t>
      </w:r>
      <w:r>
        <w:rPr>
          <w:rFonts w:ascii="宋体" w:hAnsi="宋体" w:eastAsia="宋体"/>
          <w:color w:val="auto"/>
          <w:szCs w:val="21"/>
          <w:highlight w:val="none"/>
        </w:rPr>
        <w:t>方案。</w:t>
      </w:r>
    </w:p>
    <w:p w14:paraId="0EE0C3D9">
      <w:pPr>
        <w:pStyle w:val="24"/>
        <w:numPr>
          <w:ilvl w:val="0"/>
          <w:numId w:val="16"/>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为确保项目能顺利进行，中标人应具有充足的技术人员，足够的运输车辆，并确保车辆状况良好，并负责运抵指定安装现场，确保搬迁工作顺利按时完成。</w:t>
      </w:r>
    </w:p>
    <w:p w14:paraId="5C2DBA5A">
      <w:pPr>
        <w:pStyle w:val="24"/>
        <w:numPr>
          <w:ilvl w:val="0"/>
          <w:numId w:val="16"/>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中标人应对全部空调设备进行包装保护，外主机采用全新黄皮纸箱进行包装，内机先用塑胶袋包装，再用全新黄皮纸箱进行装箱，确保设备在运输过程中不因未包装引起破损及刮擦。包装材料选用环保可回收材料，包括但不限于使用弹性材料、防震材料、膜材料、纸箱、各类包装带及胶带。</w:t>
      </w:r>
    </w:p>
    <w:p w14:paraId="448F1441">
      <w:pPr>
        <w:pStyle w:val="24"/>
        <w:numPr>
          <w:ilvl w:val="0"/>
          <w:numId w:val="16"/>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根据空调设备搬运的要求，如：防水、防震、防倾斜等，运输车辆必须随带防雨、固定、填充物及隔离器材等。</w:t>
      </w:r>
    </w:p>
    <w:p w14:paraId="059958BF">
      <w:pPr>
        <w:pStyle w:val="24"/>
        <w:numPr>
          <w:ilvl w:val="0"/>
          <w:numId w:val="16"/>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中标人需确保随车配备足够的搬运工人，在专业工程师的指导下，完成设备装车工作。</w:t>
      </w:r>
    </w:p>
    <w:p w14:paraId="51F735B8">
      <w:pPr>
        <w:pStyle w:val="24"/>
        <w:numPr>
          <w:ilvl w:val="0"/>
          <w:numId w:val="16"/>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搬运工程中可采用拖车，液压车、移动平台车、叉车等辅助运输，对可能需要用到的各种特种设备，由中标人安排提供。</w:t>
      </w:r>
    </w:p>
    <w:p w14:paraId="52AEF2BD">
      <w:pPr>
        <w:pStyle w:val="24"/>
        <w:numPr>
          <w:ilvl w:val="0"/>
          <w:numId w:val="16"/>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中标人驾驶员必须严格控制车速，平稳行车，避免搬运设备的损坏和丢失。</w:t>
      </w:r>
    </w:p>
    <w:p w14:paraId="21653E46">
      <w:pPr>
        <w:pStyle w:val="24"/>
        <w:numPr>
          <w:ilvl w:val="0"/>
          <w:numId w:val="16"/>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中标人须安排经验丰富项目负责人及车辆调度人员进行现场调度，搬运高峰期需要增加调度和现场管理人员。</w:t>
      </w:r>
    </w:p>
    <w:p w14:paraId="34B927EE">
      <w:pPr>
        <w:pStyle w:val="24"/>
        <w:numPr>
          <w:ilvl w:val="0"/>
          <w:numId w:val="16"/>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空调设备运输到安装区域后，中标人需采用环保材料对安装区域地面进行保护。</w:t>
      </w:r>
    </w:p>
    <w:p w14:paraId="4AACB324">
      <w:pPr>
        <w:pStyle w:val="24"/>
        <w:numPr>
          <w:ilvl w:val="0"/>
          <w:numId w:val="16"/>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中标人需根据规定的时间节点进行包装拆除，并及时回收包装材料。</w:t>
      </w:r>
    </w:p>
    <w:p w14:paraId="33E5684C">
      <w:pPr>
        <w:pStyle w:val="24"/>
        <w:numPr>
          <w:ilvl w:val="0"/>
          <w:numId w:val="16"/>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由于空调安装在学生宿舍且宿舍楼层较高，拟投入本项目的服务人员须具备相关工作经验。</w:t>
      </w:r>
    </w:p>
    <w:p w14:paraId="5DB7008D">
      <w:pPr>
        <w:pStyle w:val="24"/>
        <w:numPr>
          <w:ilvl w:val="0"/>
          <w:numId w:val="16"/>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安装时对空调的铜管进行焊接连接,铜管长度不足的部分重新驳接新铜管。</w:t>
      </w:r>
    </w:p>
    <w:p w14:paraId="5E52862E">
      <w:pPr>
        <w:pStyle w:val="24"/>
        <w:numPr>
          <w:ilvl w:val="0"/>
          <w:numId w:val="13"/>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iCs/>
          <w:color w:val="auto"/>
          <w:szCs w:val="21"/>
          <w:highlight w:val="none"/>
          <w:lang w:val="en-US" w:eastAsia="zh-CN"/>
        </w:rPr>
        <w:t>空调清洗、消毒及添加空调制冷剂要求</w:t>
      </w:r>
    </w:p>
    <w:p w14:paraId="5DF2332C">
      <w:pPr>
        <w:pStyle w:val="24"/>
        <w:widowControl/>
        <w:numPr>
          <w:ilvl w:val="0"/>
          <w:numId w:val="17"/>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空调安装后须对空调内机、外机、过滤网进行全面深度清洗、消毒。</w:t>
      </w:r>
    </w:p>
    <w:p w14:paraId="70445845">
      <w:pPr>
        <w:pStyle w:val="24"/>
        <w:widowControl/>
        <w:numPr>
          <w:ilvl w:val="0"/>
          <w:numId w:val="17"/>
        </w:numPr>
        <w:snapToGrid w:val="0"/>
        <w:spacing w:line="360" w:lineRule="auto"/>
        <w:ind w:firstLineChars="0"/>
        <w:contextualSpacing/>
        <w:rPr>
          <w:rFonts w:ascii="宋体" w:hAnsi="宋体" w:eastAsia="宋体"/>
          <w:color w:val="auto"/>
          <w:szCs w:val="21"/>
          <w:highlight w:val="none"/>
        </w:rPr>
      </w:pPr>
      <w:r>
        <w:rPr>
          <w:rFonts w:ascii="宋体" w:hAnsi="宋体" w:eastAsia="宋体"/>
          <w:color w:val="auto"/>
          <w:szCs w:val="21"/>
          <w:highlight w:val="none"/>
        </w:rPr>
        <w:t>中标</w:t>
      </w:r>
      <w:r>
        <w:rPr>
          <w:rFonts w:hint="eastAsia" w:ascii="宋体" w:hAnsi="宋体" w:eastAsia="宋体"/>
          <w:color w:val="auto"/>
          <w:szCs w:val="21"/>
          <w:highlight w:val="none"/>
          <w:lang w:val="en-US" w:eastAsia="zh-CN"/>
        </w:rPr>
        <w:t>人须投入足够的人员进行空调设备清洗工作，应依据《空调通风系统清洗规范》的要求对空调设备进行清洗消毒。</w:t>
      </w:r>
    </w:p>
    <w:p w14:paraId="03E73496">
      <w:pPr>
        <w:pStyle w:val="24"/>
        <w:widowControl/>
        <w:numPr>
          <w:ilvl w:val="0"/>
          <w:numId w:val="17"/>
        </w:numPr>
        <w:snapToGrid w:val="0"/>
        <w:spacing w:line="360" w:lineRule="auto"/>
        <w:ind w:firstLineChars="0"/>
        <w:contextualSpacing/>
        <w:rPr>
          <w:rFonts w:ascii="宋体" w:hAnsi="宋体" w:eastAsia="宋体"/>
          <w:color w:val="auto"/>
          <w:szCs w:val="21"/>
          <w:highlight w:val="none"/>
        </w:rPr>
      </w:pPr>
      <w:r>
        <w:rPr>
          <w:rFonts w:ascii="宋体" w:hAnsi="宋体" w:eastAsia="宋体"/>
          <w:color w:val="auto"/>
          <w:szCs w:val="21"/>
          <w:highlight w:val="none"/>
        </w:rPr>
        <w:t>在清洗消毒时，造成</w:t>
      </w:r>
      <w:r>
        <w:rPr>
          <w:rFonts w:hint="eastAsia" w:ascii="宋体" w:hAnsi="宋体" w:eastAsia="宋体"/>
          <w:color w:val="auto"/>
          <w:szCs w:val="21"/>
          <w:highlight w:val="none"/>
          <w:lang w:val="en-US" w:eastAsia="zh-CN"/>
        </w:rPr>
        <w:t>空调</w:t>
      </w:r>
      <w:r>
        <w:rPr>
          <w:rFonts w:ascii="宋体" w:hAnsi="宋体" w:eastAsia="宋体"/>
          <w:color w:val="auto"/>
          <w:szCs w:val="21"/>
          <w:highlight w:val="none"/>
        </w:rPr>
        <w:t>设备故障乃至损坏，产生的一切后果及责任由中标</w:t>
      </w:r>
      <w:r>
        <w:rPr>
          <w:rFonts w:hint="eastAsia" w:ascii="宋体" w:hAnsi="宋体" w:eastAsia="宋体"/>
          <w:color w:val="auto"/>
          <w:szCs w:val="21"/>
          <w:highlight w:val="none"/>
          <w:lang w:val="en-US" w:eastAsia="zh-CN"/>
        </w:rPr>
        <w:t>人</w:t>
      </w:r>
      <w:r>
        <w:rPr>
          <w:rFonts w:ascii="宋体" w:hAnsi="宋体" w:eastAsia="宋体"/>
          <w:color w:val="auto"/>
          <w:szCs w:val="21"/>
          <w:highlight w:val="none"/>
        </w:rPr>
        <w:t>负完全责任</w:t>
      </w:r>
      <w:r>
        <w:rPr>
          <w:rFonts w:hint="eastAsia" w:ascii="宋体" w:hAnsi="宋体" w:eastAsia="宋体"/>
          <w:color w:val="auto"/>
          <w:szCs w:val="21"/>
          <w:highlight w:val="none"/>
          <w:lang w:eastAsia="zh-CN"/>
        </w:rPr>
        <w:t>。</w:t>
      </w:r>
    </w:p>
    <w:p w14:paraId="24987F5A">
      <w:pPr>
        <w:pStyle w:val="24"/>
        <w:widowControl/>
        <w:numPr>
          <w:ilvl w:val="0"/>
          <w:numId w:val="17"/>
        </w:numPr>
        <w:snapToGrid w:val="0"/>
        <w:spacing w:line="360" w:lineRule="auto"/>
        <w:ind w:firstLineChars="0"/>
        <w:contextualSpacing/>
        <w:rPr>
          <w:rFonts w:ascii="宋体" w:hAnsi="宋体" w:eastAsia="宋体"/>
          <w:color w:val="auto"/>
          <w:szCs w:val="21"/>
          <w:highlight w:val="none"/>
        </w:rPr>
      </w:pPr>
      <w:r>
        <w:rPr>
          <w:rFonts w:ascii="宋体" w:hAnsi="宋体" w:eastAsia="宋体"/>
          <w:color w:val="auto"/>
          <w:szCs w:val="21"/>
          <w:highlight w:val="none"/>
        </w:rPr>
        <w:t>污染物的处理：从空调</w:t>
      </w:r>
      <w:r>
        <w:rPr>
          <w:rFonts w:hint="eastAsia" w:ascii="宋体" w:hAnsi="宋体" w:eastAsia="宋体"/>
          <w:color w:val="auto"/>
          <w:szCs w:val="21"/>
          <w:highlight w:val="none"/>
          <w:lang w:val="en-US" w:eastAsia="zh-CN"/>
        </w:rPr>
        <w:t>设备</w:t>
      </w:r>
      <w:r>
        <w:rPr>
          <w:rFonts w:ascii="宋体" w:hAnsi="宋体" w:eastAsia="宋体"/>
          <w:color w:val="auto"/>
          <w:szCs w:val="21"/>
          <w:highlight w:val="none"/>
        </w:rPr>
        <w:t>清除出来的所有污染物均应妥善</w:t>
      </w:r>
      <w:r>
        <w:rPr>
          <w:rFonts w:hint="eastAsia" w:ascii="宋体" w:hAnsi="宋体" w:eastAsia="宋体"/>
          <w:color w:val="auto"/>
          <w:szCs w:val="21"/>
          <w:highlight w:val="none"/>
          <w:lang w:val="en-US" w:eastAsia="zh-CN"/>
        </w:rPr>
        <w:t>处置</w:t>
      </w:r>
      <w:r>
        <w:rPr>
          <w:rFonts w:ascii="宋体" w:hAnsi="宋体" w:eastAsia="宋体"/>
          <w:color w:val="auto"/>
          <w:szCs w:val="21"/>
          <w:highlight w:val="none"/>
        </w:rPr>
        <w:t>，并按</w:t>
      </w:r>
      <w:r>
        <w:rPr>
          <w:rFonts w:hint="eastAsia" w:ascii="宋体" w:hAnsi="宋体" w:eastAsia="宋体"/>
          <w:color w:val="auto"/>
          <w:szCs w:val="21"/>
          <w:highlight w:val="none"/>
          <w:lang w:val="en-US" w:eastAsia="zh-CN"/>
        </w:rPr>
        <w:t>相关行业标准</w:t>
      </w:r>
      <w:r>
        <w:rPr>
          <w:rFonts w:ascii="宋体" w:hAnsi="宋体" w:eastAsia="宋体"/>
          <w:color w:val="auto"/>
          <w:szCs w:val="21"/>
          <w:highlight w:val="none"/>
        </w:rPr>
        <w:t>处置方式进行处置，否则所导致的一切后果均由中标</w:t>
      </w:r>
      <w:r>
        <w:rPr>
          <w:rFonts w:hint="eastAsia" w:ascii="宋体" w:hAnsi="宋体" w:eastAsia="宋体"/>
          <w:color w:val="auto"/>
          <w:szCs w:val="21"/>
          <w:highlight w:val="none"/>
          <w:lang w:val="en-US" w:eastAsia="zh-CN"/>
        </w:rPr>
        <w:t>人</w:t>
      </w:r>
      <w:r>
        <w:rPr>
          <w:rFonts w:ascii="宋体" w:hAnsi="宋体" w:eastAsia="宋体"/>
          <w:color w:val="auto"/>
          <w:szCs w:val="21"/>
          <w:highlight w:val="none"/>
        </w:rPr>
        <w:t>自行承担。</w:t>
      </w:r>
    </w:p>
    <w:p w14:paraId="75E43C33">
      <w:pPr>
        <w:pStyle w:val="24"/>
        <w:widowControl/>
        <w:numPr>
          <w:ilvl w:val="0"/>
          <w:numId w:val="17"/>
        </w:numPr>
        <w:snapToGrid w:val="0"/>
        <w:spacing w:line="360" w:lineRule="auto"/>
        <w:ind w:firstLineChars="0"/>
        <w:contextualSpacing/>
        <w:rPr>
          <w:rFonts w:ascii="宋体" w:hAnsi="宋体" w:eastAsia="宋体"/>
          <w:iCs/>
          <w:color w:val="auto"/>
          <w:szCs w:val="21"/>
          <w:highlight w:val="none"/>
        </w:rPr>
      </w:pPr>
      <w:r>
        <w:rPr>
          <w:rFonts w:ascii="宋体" w:hAnsi="宋体" w:eastAsia="宋体"/>
          <w:color w:val="auto"/>
          <w:szCs w:val="21"/>
          <w:highlight w:val="none"/>
        </w:rPr>
        <w:t>消毒剂要求：消毒剂的选择必须在保证消毒效果的前提下，同时防止消毒溶液残留物对人体与设备的有害影响，采用空调专用无色、无味、无毒性、无腐蚀并达到国家相关标准要求的消毒剂</w:t>
      </w:r>
      <w:r>
        <w:rPr>
          <w:rFonts w:hint="eastAsia" w:ascii="宋体" w:hAnsi="宋体" w:eastAsia="宋体"/>
          <w:color w:val="auto"/>
          <w:szCs w:val="21"/>
          <w:highlight w:val="none"/>
          <w:lang w:eastAsia="zh-CN"/>
        </w:rPr>
        <w:t>。</w:t>
      </w:r>
    </w:p>
    <w:p w14:paraId="71B609D9">
      <w:pPr>
        <w:pStyle w:val="24"/>
        <w:widowControl/>
        <w:numPr>
          <w:ilvl w:val="0"/>
          <w:numId w:val="17"/>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color w:val="auto"/>
          <w:szCs w:val="21"/>
          <w:highlight w:val="none"/>
          <w:lang w:val="en-US" w:eastAsia="zh-CN"/>
        </w:rPr>
        <w:t>服务人员对空调设备进行清洗消毒后添加空调制冷剂，能满足使用要求为标准。</w:t>
      </w:r>
      <w:r>
        <w:rPr>
          <w:rFonts w:ascii="宋体" w:hAnsi="宋体" w:eastAsia="宋体"/>
          <w:color w:val="auto"/>
          <w:szCs w:val="21"/>
          <w:highlight w:val="none"/>
        </w:rPr>
        <w:t>双方技术人员根据拆前设备登记表进行验收，确保能拆前装后设备性能一致。</w:t>
      </w:r>
    </w:p>
    <w:p w14:paraId="00B0A303">
      <w:pPr>
        <w:pStyle w:val="24"/>
        <w:numPr>
          <w:ilvl w:val="0"/>
          <w:numId w:val="13"/>
        </w:numPr>
        <w:snapToGrid w:val="0"/>
        <w:spacing w:line="360" w:lineRule="auto"/>
        <w:ind w:firstLineChars="0"/>
        <w:contextualSpacing/>
        <w:rPr>
          <w:rFonts w:ascii="宋体" w:hAnsi="宋体" w:eastAsia="宋体"/>
          <w:iCs/>
          <w:color w:val="auto"/>
          <w:szCs w:val="21"/>
          <w:highlight w:val="none"/>
        </w:rPr>
      </w:pPr>
      <w:r>
        <w:rPr>
          <w:rFonts w:ascii="宋体" w:hAnsi="宋体" w:eastAsia="宋体"/>
          <w:iCs/>
          <w:color w:val="auto"/>
          <w:szCs w:val="21"/>
          <w:highlight w:val="none"/>
        </w:rPr>
        <w:t>应急预案要求</w:t>
      </w:r>
    </w:p>
    <w:p w14:paraId="136A4FEF">
      <w:pPr>
        <w:pStyle w:val="24"/>
        <w:widowControl/>
        <w:numPr>
          <w:ilvl w:val="0"/>
          <w:numId w:val="18"/>
        </w:numPr>
        <w:snapToGrid w:val="0"/>
        <w:spacing w:line="360" w:lineRule="auto"/>
        <w:ind w:firstLineChars="0"/>
        <w:contextualSpacing/>
        <w:rPr>
          <w:rFonts w:ascii="宋体" w:hAnsi="宋体" w:eastAsia="宋体"/>
          <w:color w:val="auto"/>
          <w:szCs w:val="21"/>
          <w:highlight w:val="none"/>
        </w:rPr>
      </w:pPr>
      <w:r>
        <w:rPr>
          <w:rFonts w:ascii="宋体" w:hAnsi="宋体" w:eastAsia="宋体"/>
          <w:color w:val="auto"/>
          <w:szCs w:val="21"/>
          <w:highlight w:val="none"/>
        </w:rPr>
        <w:t>项目实施前或实施期间</w:t>
      </w:r>
      <w:r>
        <w:rPr>
          <w:rFonts w:hint="eastAsia" w:ascii="宋体" w:hAnsi="宋体" w:eastAsia="宋体"/>
          <w:color w:val="auto"/>
          <w:szCs w:val="21"/>
          <w:highlight w:val="none"/>
          <w:lang w:val="en-US" w:eastAsia="zh-CN"/>
        </w:rPr>
        <w:t>可能</w:t>
      </w:r>
      <w:r>
        <w:rPr>
          <w:rFonts w:ascii="宋体" w:hAnsi="宋体" w:eastAsia="宋体"/>
          <w:color w:val="auto"/>
          <w:szCs w:val="21"/>
          <w:highlight w:val="none"/>
        </w:rPr>
        <w:t>会受到如现场施工情况等条件限制诸多因素的影响，制定项目应急预案</w:t>
      </w:r>
      <w:r>
        <w:rPr>
          <w:rFonts w:hint="eastAsia" w:ascii="宋体" w:hAnsi="宋体" w:eastAsia="宋体"/>
          <w:color w:val="auto"/>
          <w:szCs w:val="21"/>
          <w:highlight w:val="none"/>
          <w:lang w:val="en-US" w:eastAsia="zh-CN"/>
        </w:rPr>
        <w:t>是作</w:t>
      </w:r>
      <w:r>
        <w:rPr>
          <w:rFonts w:ascii="宋体" w:hAnsi="宋体" w:eastAsia="宋体"/>
          <w:color w:val="auto"/>
          <w:szCs w:val="21"/>
          <w:highlight w:val="none"/>
        </w:rPr>
        <w:t>为项目顺利开展的重要保障。为了保证</w:t>
      </w:r>
      <w:r>
        <w:rPr>
          <w:rFonts w:hint="eastAsia" w:ascii="宋体" w:hAnsi="宋体" w:eastAsia="宋体"/>
          <w:color w:val="auto"/>
          <w:szCs w:val="21"/>
          <w:highlight w:val="none"/>
        </w:rPr>
        <w:t>东莞市第六高级中学空调拆装服务项目</w:t>
      </w:r>
      <w:r>
        <w:rPr>
          <w:rFonts w:ascii="宋体" w:hAnsi="宋体" w:eastAsia="宋体"/>
          <w:color w:val="auto"/>
          <w:szCs w:val="21"/>
          <w:highlight w:val="none"/>
        </w:rPr>
        <w:t>能够顺利进行，投标人应综合考虑相关影响因素并制定项目应急预案。</w:t>
      </w:r>
    </w:p>
    <w:p w14:paraId="2FCA04C5">
      <w:pPr>
        <w:pStyle w:val="24"/>
        <w:widowControl/>
        <w:numPr>
          <w:ilvl w:val="0"/>
          <w:numId w:val="18"/>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如采购人需要对拆装方案进行修改或有情况要求的，中标人需接到采购人通知后于2小时内到达采购人指定地点。</w:t>
      </w:r>
    </w:p>
    <w:bookmarkEnd w:id="8"/>
    <w:p w14:paraId="562D3B83">
      <w:pPr>
        <w:pageBreakBefore/>
        <w:spacing w:after="217" w:afterLines="50"/>
        <w:jc w:val="center"/>
        <w:outlineLvl w:val="1"/>
        <w:rPr>
          <w:rFonts w:ascii="Calibri" w:hAnsi="Calibri" w:eastAsia="宋体" w:cs="Times New Roman"/>
          <w:color w:val="auto"/>
          <w:kern w:val="0"/>
          <w:sz w:val="20"/>
          <w:szCs w:val="20"/>
          <w:highlight w:val="none"/>
          <w:lang w:eastAsia="zh-Hans"/>
        </w:rPr>
      </w:pPr>
      <w:bookmarkStart w:id="9" w:name="_Toc169799780"/>
      <w:bookmarkStart w:id="10" w:name="_Toc169807542"/>
      <w:r>
        <w:rPr>
          <w:rFonts w:ascii="Calibri" w:hAnsi="Calibri" w:eastAsia="宋体" w:cs="Times New Roman"/>
          <w:b/>
          <w:color w:val="auto"/>
          <w:kern w:val="0"/>
          <w:sz w:val="36"/>
          <w:szCs w:val="20"/>
          <w:highlight w:val="none"/>
          <w:lang w:eastAsia="zh-Hans"/>
        </w:rPr>
        <w:t>第三章 投标人须知</w:t>
      </w:r>
      <w:bookmarkEnd w:id="9"/>
      <w:bookmarkEnd w:id="10"/>
    </w:p>
    <w:p w14:paraId="2050E244">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4"/>
        <w:widowControl/>
        <w:numPr>
          <w:ilvl w:val="0"/>
          <w:numId w:val="19"/>
        </w:numPr>
        <w:tabs>
          <w:tab w:val="left" w:pos="426"/>
          <w:tab w:val="left" w:pos="709"/>
          <w:tab w:val="left" w:pos="1418"/>
        </w:tabs>
        <w:ind w:hanging="2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名词解释</w:t>
      </w:r>
    </w:p>
    <w:p w14:paraId="2DAD81C8">
      <w:pPr>
        <w:pStyle w:val="24"/>
        <w:widowControl/>
        <w:numPr>
          <w:ilvl w:val="0"/>
          <w:numId w:val="20"/>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采购代理机构：</w:t>
      </w:r>
      <w:r>
        <w:rPr>
          <w:rFonts w:hint="eastAsia" w:ascii="宋体" w:hAnsi="宋体" w:eastAsia="宋体" w:cs="Times New Roman"/>
          <w:color w:val="auto"/>
          <w:kern w:val="0"/>
          <w:szCs w:val="21"/>
          <w:highlight w:val="none"/>
          <w:lang w:eastAsia="zh-Hans"/>
        </w:rPr>
        <w:t>是指</w:t>
      </w:r>
      <w:r>
        <w:rPr>
          <w:rFonts w:ascii="宋体" w:hAnsi="宋体" w:eastAsia="宋体" w:cs="Times New Roman"/>
          <w:color w:val="auto"/>
          <w:kern w:val="0"/>
          <w:szCs w:val="21"/>
          <w:highlight w:val="none"/>
          <w:lang w:eastAsia="zh-Hans"/>
        </w:rPr>
        <w:t>负责整个采购活动的组织，依法负责编制和发布招标文件，对招标文件拥有最终的解释权，不以任何身份出任评标委员会成员。</w:t>
      </w:r>
    </w:p>
    <w:p w14:paraId="0BE39DDD">
      <w:pPr>
        <w:pStyle w:val="24"/>
        <w:widowControl/>
        <w:numPr>
          <w:ilvl w:val="0"/>
          <w:numId w:val="20"/>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采购人：是</w:t>
      </w:r>
      <w:r>
        <w:rPr>
          <w:rFonts w:hint="eastAsia" w:ascii="宋体" w:hAnsi="宋体" w:eastAsia="宋体" w:cs="Times New Roman"/>
          <w:color w:val="auto"/>
          <w:kern w:val="0"/>
          <w:szCs w:val="21"/>
          <w:highlight w:val="none"/>
          <w:lang w:eastAsia="zh-Hans"/>
        </w:rPr>
        <w:t>指</w:t>
      </w:r>
      <w:r>
        <w:rPr>
          <w:rFonts w:ascii="宋体" w:hAnsi="宋体" w:eastAsia="宋体" w:cs="Times New Roman"/>
          <w:color w:val="auto"/>
          <w:kern w:val="0"/>
          <w:szCs w:val="21"/>
          <w:highlight w:val="none"/>
          <w:lang w:eastAsia="zh-Hans"/>
        </w:rPr>
        <w:t>采购活动当事人之一，负责项目的整体规划、技术方案可行性设计论证与实施，作为合同采购方（用户）的主体承担质疑回复、履行合同、验收与评价等义务。</w:t>
      </w:r>
    </w:p>
    <w:p w14:paraId="72A88B11">
      <w:pPr>
        <w:pStyle w:val="24"/>
        <w:widowControl/>
        <w:numPr>
          <w:ilvl w:val="0"/>
          <w:numId w:val="20"/>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w:t>
      </w:r>
      <w:r>
        <w:rPr>
          <w:rFonts w:hint="eastAsia" w:ascii="宋体" w:hAnsi="宋体" w:eastAsia="宋体" w:cs="Times New Roman"/>
          <w:color w:val="auto"/>
          <w:kern w:val="0"/>
          <w:szCs w:val="21"/>
          <w:highlight w:val="none"/>
          <w:lang w:eastAsia="zh-Hans"/>
        </w:rPr>
        <w:t>是</w:t>
      </w:r>
      <w:r>
        <w:rPr>
          <w:rFonts w:ascii="宋体" w:hAnsi="宋体" w:eastAsia="宋体" w:cs="Times New Roman"/>
          <w:color w:val="auto"/>
          <w:kern w:val="0"/>
          <w:szCs w:val="21"/>
          <w:highlight w:val="none"/>
          <w:lang w:eastAsia="zh-Hans"/>
        </w:rPr>
        <w:t>指向采购人提供货物、工程或者服务的法人、其他组织或者自然人。</w:t>
      </w:r>
    </w:p>
    <w:p w14:paraId="0B546C34">
      <w:pPr>
        <w:pStyle w:val="24"/>
        <w:widowControl/>
        <w:numPr>
          <w:ilvl w:val="0"/>
          <w:numId w:val="20"/>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评标委员会</w:t>
      </w:r>
      <w:r>
        <w:rPr>
          <w:rFonts w:hint="eastAsia" w:ascii="宋体" w:hAnsi="宋体" w:eastAsia="宋体" w:cs="Times New Roman"/>
          <w:color w:val="auto"/>
          <w:kern w:val="0"/>
          <w:szCs w:val="21"/>
          <w:highlight w:val="none"/>
          <w:lang w:eastAsia="zh-Hans"/>
        </w:rPr>
        <w:t>：</w:t>
      </w:r>
      <w:r>
        <w:rPr>
          <w:rFonts w:ascii="宋体" w:hAnsi="宋体" w:eastAsia="宋体" w:cs="Times New Roman"/>
          <w:color w:val="auto"/>
          <w:kern w:val="0"/>
          <w:szCs w:val="21"/>
          <w:highlight w:val="none"/>
          <w:lang w:eastAsia="zh-Hans"/>
        </w:rPr>
        <w:t>是指根据《中华人民共和国政府采购法》等法律法规规定，由采购人代表和有关专家组成以确定中标供应商或者推荐中标候选人的临时组织。</w:t>
      </w:r>
    </w:p>
    <w:p w14:paraId="74BA097A">
      <w:pPr>
        <w:pStyle w:val="24"/>
        <w:widowControl/>
        <w:numPr>
          <w:ilvl w:val="0"/>
          <w:numId w:val="20"/>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pPr>
        <w:pStyle w:val="24"/>
        <w:widowControl/>
        <w:numPr>
          <w:ilvl w:val="0"/>
          <w:numId w:val="20"/>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招标文件：是指包括招标公告和招标文件及其补充、变更和澄清等一系列文件。</w:t>
      </w:r>
    </w:p>
    <w:p w14:paraId="4628512F">
      <w:pPr>
        <w:pStyle w:val="24"/>
        <w:widowControl/>
        <w:numPr>
          <w:ilvl w:val="0"/>
          <w:numId w:val="19"/>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须知前附表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ascii="宋体" w:hAnsi="宋体" w:eastAsia="宋体" w:cs="Times New Roman"/>
                <w:color w:val="auto"/>
                <w:kern w:val="0"/>
                <w:szCs w:val="21"/>
                <w:highlight w:val="none"/>
                <w:lang w:eastAsia="zh-Hans"/>
              </w:rPr>
            </w:pPr>
            <w:bookmarkStart w:id="11" w:name="_Hlk169877316"/>
            <w:r>
              <w:rPr>
                <w:rFonts w:ascii="宋体" w:hAnsi="宋体" w:eastAsia="宋体" w:cs="Times New Roman"/>
                <w:color w:val="auto"/>
                <w:kern w:val="0"/>
                <w:szCs w:val="21"/>
                <w:highlight w:val="none"/>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997" w:type="pct"/>
            <w:vAlign w:val="center"/>
          </w:tcPr>
          <w:p w14:paraId="13045B7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条款名称</w:t>
            </w:r>
          </w:p>
        </w:tc>
        <w:tc>
          <w:tcPr>
            <w:tcW w:w="3619" w:type="pct"/>
            <w:vAlign w:val="center"/>
          </w:tcPr>
          <w:p w14:paraId="2935692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p>
        </w:tc>
        <w:tc>
          <w:tcPr>
            <w:tcW w:w="997" w:type="pct"/>
            <w:vAlign w:val="center"/>
          </w:tcPr>
          <w:p w14:paraId="08CF0C39">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项目属性</w:t>
            </w:r>
          </w:p>
        </w:tc>
        <w:tc>
          <w:tcPr>
            <w:tcW w:w="3619" w:type="pct"/>
            <w:vAlign w:val="center"/>
          </w:tcPr>
          <w:p w14:paraId="0A1497F0">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项目属性</w:t>
            </w:r>
            <w:r>
              <w:rPr>
                <w:rFonts w:hint="eastAsia" w:ascii="宋体" w:hAnsi="宋体" w:eastAsia="宋体" w:cs="Times New Roman"/>
                <w:color w:val="auto"/>
                <w:kern w:val="0"/>
                <w:szCs w:val="21"/>
                <w:highlight w:val="none"/>
              </w:rPr>
              <w:t>：服务</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p>
        </w:tc>
        <w:tc>
          <w:tcPr>
            <w:tcW w:w="997" w:type="pct"/>
            <w:vAlign w:val="center"/>
          </w:tcPr>
          <w:p w14:paraId="06D49070">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资金属性</w:t>
            </w:r>
          </w:p>
        </w:tc>
        <w:tc>
          <w:tcPr>
            <w:tcW w:w="3619" w:type="pct"/>
            <w:vAlign w:val="center"/>
          </w:tcPr>
          <w:p w14:paraId="23B5DB27">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财政性资金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p>
        </w:tc>
        <w:tc>
          <w:tcPr>
            <w:tcW w:w="997" w:type="pct"/>
            <w:vAlign w:val="center"/>
          </w:tcPr>
          <w:p w14:paraId="6277B0F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评标办法</w:t>
            </w:r>
          </w:p>
        </w:tc>
        <w:tc>
          <w:tcPr>
            <w:tcW w:w="3619" w:type="pct"/>
          </w:tcPr>
          <w:p w14:paraId="24CD24CA">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w:t>
            </w:r>
          </w:p>
        </w:tc>
        <w:tc>
          <w:tcPr>
            <w:tcW w:w="997" w:type="pct"/>
            <w:vAlign w:val="center"/>
          </w:tcPr>
          <w:p w14:paraId="453E591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现场踏勘</w:t>
            </w:r>
          </w:p>
        </w:tc>
        <w:tc>
          <w:tcPr>
            <w:tcW w:w="3619" w:type="pct"/>
          </w:tcPr>
          <w:p w14:paraId="03EDA9B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5</w:t>
            </w:r>
          </w:p>
        </w:tc>
        <w:tc>
          <w:tcPr>
            <w:tcW w:w="997" w:type="pct"/>
            <w:vAlign w:val="center"/>
          </w:tcPr>
          <w:p w14:paraId="763B5D5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投标有效期</w:t>
            </w:r>
          </w:p>
        </w:tc>
        <w:tc>
          <w:tcPr>
            <w:tcW w:w="3619" w:type="pct"/>
          </w:tcPr>
          <w:p w14:paraId="5E78C33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从提交投标文件的截止之日起90日历天</w:t>
            </w:r>
            <w:r>
              <w:rPr>
                <w:rFonts w:hint="eastAsia" w:ascii="宋体" w:hAnsi="宋体" w:eastAsia="宋体" w:cs="Times New Roman"/>
                <w:color w:val="auto"/>
                <w:kern w:val="0"/>
                <w:szCs w:val="21"/>
                <w:highlight w:val="none"/>
                <w:lang w:eastAsia="zh-Hans"/>
              </w:rPr>
              <w:t>。</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92BB03">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6</w:t>
            </w:r>
          </w:p>
        </w:tc>
        <w:tc>
          <w:tcPr>
            <w:tcW w:w="997" w:type="pct"/>
            <w:vAlign w:val="center"/>
          </w:tcPr>
          <w:p w14:paraId="481D515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投标保证金</w:t>
            </w:r>
          </w:p>
        </w:tc>
        <w:tc>
          <w:tcPr>
            <w:tcW w:w="3619" w:type="pct"/>
          </w:tcPr>
          <w:p w14:paraId="0BDB161A">
            <w:pPr>
              <w:widowControl/>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本项目不收取</w:t>
            </w:r>
            <w:r>
              <w:rPr>
                <w:rFonts w:ascii="宋体" w:hAnsi="宋体" w:eastAsia="宋体" w:cs="Times New Roman"/>
                <w:color w:val="auto"/>
                <w:kern w:val="0"/>
                <w:szCs w:val="21"/>
                <w:highlight w:val="none"/>
                <w:lang w:eastAsia="zh-Hans"/>
              </w:rPr>
              <w:t>投标保证金</w:t>
            </w:r>
            <w:r>
              <w:rPr>
                <w:rFonts w:hint="eastAsia" w:ascii="宋体" w:hAnsi="宋体" w:eastAsia="宋体" w:cs="Times New Roman"/>
                <w:color w:val="auto"/>
                <w:kern w:val="0"/>
                <w:szCs w:val="21"/>
                <w:highlight w:val="none"/>
                <w:lang w:eastAsia="zh-CN"/>
              </w:rPr>
              <w:t>。</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7</w:t>
            </w:r>
          </w:p>
        </w:tc>
        <w:tc>
          <w:tcPr>
            <w:tcW w:w="997" w:type="pct"/>
            <w:vAlign w:val="center"/>
          </w:tcPr>
          <w:p w14:paraId="72063B7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投标文件要求</w:t>
            </w:r>
          </w:p>
        </w:tc>
        <w:tc>
          <w:tcPr>
            <w:tcW w:w="3619" w:type="pct"/>
          </w:tcPr>
          <w:p w14:paraId="7424858B">
            <w:pPr>
              <w:widowControl/>
              <w:jc w:val="left"/>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一、电子投标文件：</w:t>
            </w:r>
          </w:p>
          <w:p w14:paraId="3DE569D8">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电子</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文件U盘(或光盘)</w:t>
            </w: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lang w:eastAsia="zh-Hans"/>
              </w:rPr>
              <w:t>份</w:t>
            </w:r>
            <w:r>
              <w:rPr>
                <w:rFonts w:hint="eastAsia" w:ascii="宋体" w:hAnsi="宋体" w:eastAsia="宋体" w:cs="Times New Roman"/>
                <w:color w:val="auto"/>
                <w:kern w:val="0"/>
                <w:szCs w:val="21"/>
                <w:highlight w:val="none"/>
                <w:lang w:eastAsia="zh-Hans"/>
              </w:rPr>
              <w:t>。</w:t>
            </w:r>
          </w:p>
          <w:p w14:paraId="722E9ECD">
            <w:pPr>
              <w:widowControl/>
              <w:jc w:val="left"/>
              <w:rPr>
                <w:rFonts w:ascii="宋体" w:hAnsi="宋体" w:eastAsia="宋体" w:cs="Times New Roman"/>
                <w:color w:val="auto"/>
                <w:kern w:val="0"/>
                <w:szCs w:val="21"/>
                <w:highlight w:val="none"/>
              </w:rPr>
            </w:pPr>
            <w:r>
              <w:rPr>
                <w:rFonts w:ascii="宋体" w:hAnsi="宋体" w:eastAsia="宋体" w:cs="Times New Roman"/>
                <w:b/>
                <w:color w:val="auto"/>
                <w:kern w:val="0"/>
                <w:szCs w:val="21"/>
                <w:highlight w:val="none"/>
                <w:lang w:eastAsia="zh-Hans"/>
              </w:rPr>
              <w:t>二、投标文件：</w:t>
            </w:r>
          </w:p>
          <w:p w14:paraId="0E437443">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投标文件正本</w:t>
            </w: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lang w:eastAsia="zh-Hans"/>
              </w:rPr>
              <w:t>份，投标文件副本</w:t>
            </w:r>
            <w:r>
              <w:rPr>
                <w:rFonts w:hint="eastAsia" w:ascii="宋体" w:hAnsi="宋体" w:eastAsia="宋体" w:cs="Times New Roman"/>
                <w:color w:val="auto"/>
                <w:kern w:val="0"/>
                <w:szCs w:val="21"/>
                <w:highlight w:val="none"/>
              </w:rPr>
              <w:t>5</w:t>
            </w:r>
            <w:r>
              <w:rPr>
                <w:rFonts w:ascii="宋体" w:hAnsi="宋体" w:eastAsia="宋体" w:cs="Times New Roman"/>
                <w:color w:val="auto"/>
                <w:kern w:val="0"/>
                <w:szCs w:val="21"/>
                <w:highlight w:val="none"/>
                <w:lang w:eastAsia="zh-Hans"/>
              </w:rPr>
              <w:t>份。</w:t>
            </w:r>
          </w:p>
          <w:p w14:paraId="592934D7">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（递交的</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文件需密封完好，</w:t>
            </w:r>
            <w:r>
              <w:rPr>
                <w:rFonts w:hint="eastAsia" w:ascii="宋体" w:hAnsi="宋体" w:eastAsia="宋体" w:cs="Times New Roman"/>
                <w:color w:val="auto"/>
                <w:kern w:val="0"/>
                <w:szCs w:val="21"/>
                <w:highlight w:val="none"/>
                <w:lang w:eastAsia="zh-Hans"/>
              </w:rPr>
              <w:t>每套投标文件须清楚地标明“正本”或“副本”。若副本与正本不符，以正本为准。</w:t>
            </w:r>
            <w:r>
              <w:rPr>
                <w:rFonts w:ascii="宋体" w:hAnsi="宋体" w:eastAsia="宋体" w:cs="Times New Roman"/>
                <w:color w:val="auto"/>
                <w:kern w:val="0"/>
                <w:szCs w:val="21"/>
                <w:highlight w:val="none"/>
                <w:lang w:eastAsia="zh-Hans"/>
              </w:rPr>
              <w:t>）</w:t>
            </w:r>
          </w:p>
          <w:p w14:paraId="727708AC">
            <w:pPr>
              <w:widowControl/>
              <w:jc w:val="left"/>
              <w:rPr>
                <w:rFonts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三、唱标信封：</w:t>
            </w:r>
          </w:p>
          <w:p w14:paraId="251A53DE">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8</w:t>
            </w:r>
          </w:p>
        </w:tc>
        <w:tc>
          <w:tcPr>
            <w:tcW w:w="997" w:type="pct"/>
            <w:vAlign w:val="center"/>
          </w:tcPr>
          <w:p w14:paraId="25244CA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中标候选供应商推荐家数</w:t>
            </w:r>
          </w:p>
        </w:tc>
        <w:tc>
          <w:tcPr>
            <w:tcW w:w="3619" w:type="pct"/>
            <w:vAlign w:val="center"/>
          </w:tcPr>
          <w:p w14:paraId="7C9E2491">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3</w:t>
            </w:r>
            <w:r>
              <w:rPr>
                <w:rFonts w:ascii="宋体" w:hAnsi="宋体" w:eastAsia="宋体" w:cs="Times New Roman"/>
                <w:color w:val="auto"/>
                <w:kern w:val="0"/>
                <w:szCs w:val="21"/>
                <w:highlight w:val="none"/>
                <w:lang w:eastAsia="zh-Hans"/>
              </w:rPr>
              <w:t>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9</w:t>
            </w:r>
          </w:p>
        </w:tc>
        <w:tc>
          <w:tcPr>
            <w:tcW w:w="997" w:type="pct"/>
            <w:vAlign w:val="center"/>
          </w:tcPr>
          <w:p w14:paraId="6B51D0D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中标供应商数量</w:t>
            </w:r>
          </w:p>
        </w:tc>
        <w:tc>
          <w:tcPr>
            <w:tcW w:w="3619" w:type="pct"/>
            <w:vAlign w:val="center"/>
          </w:tcPr>
          <w:p w14:paraId="3CC4AD61">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10</w:t>
            </w:r>
          </w:p>
        </w:tc>
        <w:tc>
          <w:tcPr>
            <w:tcW w:w="997" w:type="pct"/>
            <w:vAlign w:val="center"/>
          </w:tcPr>
          <w:p w14:paraId="204C496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有效供应商家数</w:t>
            </w:r>
          </w:p>
        </w:tc>
        <w:tc>
          <w:tcPr>
            <w:tcW w:w="3619" w:type="pct"/>
            <w:vAlign w:val="center"/>
          </w:tcPr>
          <w:p w14:paraId="29A83F12">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3家</w:t>
            </w:r>
          </w:p>
          <w:p w14:paraId="36886E4B">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11</w:t>
            </w:r>
          </w:p>
        </w:tc>
        <w:tc>
          <w:tcPr>
            <w:tcW w:w="997" w:type="pct"/>
            <w:vAlign w:val="center"/>
          </w:tcPr>
          <w:p w14:paraId="0269D28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中标供应商确定方式</w:t>
            </w:r>
          </w:p>
        </w:tc>
        <w:tc>
          <w:tcPr>
            <w:tcW w:w="3619" w:type="pct"/>
            <w:vAlign w:val="center"/>
          </w:tcPr>
          <w:p w14:paraId="30BE4449">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采购人按照评审报告中推荐的成交候选人确定中标人。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532622">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12</w:t>
            </w:r>
          </w:p>
        </w:tc>
        <w:tc>
          <w:tcPr>
            <w:tcW w:w="997" w:type="pct"/>
            <w:vAlign w:val="center"/>
          </w:tcPr>
          <w:p w14:paraId="40EAE65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代理服务费</w:t>
            </w:r>
          </w:p>
        </w:tc>
        <w:tc>
          <w:tcPr>
            <w:tcW w:w="3619" w:type="pct"/>
            <w:vAlign w:val="center"/>
          </w:tcPr>
          <w:p w14:paraId="39992AB2">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收取。采购机构代理服务收费标准：</w:t>
            </w:r>
            <w:r>
              <w:rPr>
                <w:rFonts w:hint="eastAsia" w:ascii="宋体" w:hAnsi="宋体" w:eastAsia="宋体" w:cs="Times New Roman"/>
                <w:color w:val="auto"/>
                <w:kern w:val="0"/>
                <w:szCs w:val="21"/>
                <w:highlight w:val="none"/>
                <w:lang w:eastAsia="zh-Hans"/>
              </w:rPr>
              <w:t>以中标(成交)金额作为采购代理服务费的计算基数，采用差额定率累进法计算，具体计算费率按规定标准“服务类”收取代理服务费。100万元以下，1.5%;100~500万元，0.8%;500~1000万元，0.45%;1000~5000万元，0.25%;5000万元~1亿元，0.1%;1~5亿元，0.05%;5~10亿元，0.035%;10~50亿元，0.008%;50~100亿元，0.006%;100亿以上，0.004。</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13</w:t>
            </w:r>
          </w:p>
        </w:tc>
        <w:tc>
          <w:tcPr>
            <w:tcW w:w="997" w:type="pct"/>
            <w:vAlign w:val="center"/>
          </w:tcPr>
          <w:p w14:paraId="6174E5B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代理服务费收取方式</w:t>
            </w:r>
          </w:p>
        </w:tc>
        <w:tc>
          <w:tcPr>
            <w:tcW w:w="3619" w:type="pct"/>
            <w:vAlign w:val="center"/>
          </w:tcPr>
          <w:p w14:paraId="5C9EABB9">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向中标供应商收取</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384" w:type="pct"/>
            <w:vAlign w:val="center"/>
          </w:tcPr>
          <w:p w14:paraId="6C2CC520">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14</w:t>
            </w:r>
          </w:p>
        </w:tc>
        <w:tc>
          <w:tcPr>
            <w:tcW w:w="997" w:type="pct"/>
            <w:vAlign w:val="center"/>
          </w:tcPr>
          <w:p w14:paraId="0C935ACF">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履约担保</w:t>
            </w:r>
          </w:p>
        </w:tc>
        <w:tc>
          <w:tcPr>
            <w:tcW w:w="3619" w:type="pct"/>
            <w:vAlign w:val="center"/>
          </w:tcPr>
          <w:p w14:paraId="0C0F662F">
            <w:pPr>
              <w:rPr>
                <w:rFonts w:hint="default" w:ascii="宋体" w:hAnsi="宋体" w:eastAsia="宋体" w:cs="Times New Roman"/>
                <w:color w:val="auto"/>
                <w:kern w:val="0"/>
                <w:szCs w:val="21"/>
                <w:highlight w:val="none"/>
                <w:lang w:val="en-US" w:eastAsia="zh-CN"/>
              </w:rPr>
            </w:pPr>
            <w:r>
              <w:rPr>
                <w:rFonts w:hint="eastAsia" w:ascii="宋体" w:hAnsi="宋体" w:eastAsia="宋体"/>
                <w:color w:val="auto"/>
                <w:szCs w:val="21"/>
                <w:highlight w:val="none"/>
                <w:lang w:val="en-US" w:eastAsia="zh-CN"/>
              </w:rPr>
              <w:t>本项目不收取</w:t>
            </w:r>
            <w:r>
              <w:rPr>
                <w:rFonts w:hint="eastAsia" w:ascii="宋体" w:hAnsi="宋体" w:eastAsia="宋体" w:cs="Times New Roman"/>
                <w:color w:val="auto"/>
                <w:kern w:val="0"/>
                <w:szCs w:val="21"/>
                <w:highlight w:val="none"/>
                <w:lang w:eastAsia="zh-Hans"/>
              </w:rPr>
              <w:t>履约担保</w:t>
            </w:r>
          </w:p>
        </w:tc>
      </w:tr>
      <w:bookmarkEnd w:id="11"/>
    </w:tbl>
    <w:p w14:paraId="5685938B">
      <w:pPr>
        <w:pStyle w:val="24"/>
        <w:keepLines/>
        <w:numPr>
          <w:ilvl w:val="0"/>
          <w:numId w:val="19"/>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说明</w:t>
      </w:r>
    </w:p>
    <w:p w14:paraId="5D7A1E2D">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总则</w:t>
      </w:r>
    </w:p>
    <w:p w14:paraId="30E486A8">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采购人、采购代理机构及投标人进行的本次采购活动</w:t>
      </w:r>
      <w:r>
        <w:rPr>
          <w:rFonts w:hint="eastAsia" w:ascii="宋体" w:hAnsi="宋体" w:eastAsia="宋体" w:cs="Times New Roman"/>
          <w:color w:val="auto"/>
          <w:kern w:val="0"/>
          <w:szCs w:val="21"/>
          <w:highlight w:val="none"/>
          <w:lang w:eastAsia="zh-Hans"/>
        </w:rPr>
        <w:t>参考</w:t>
      </w:r>
      <w:r>
        <w:rPr>
          <w:rFonts w:ascii="宋体" w:hAnsi="宋体" w:eastAsia="宋体" w:cs="Times New Roman"/>
          <w:color w:val="auto"/>
          <w:kern w:val="0"/>
          <w:szCs w:val="21"/>
          <w:highlight w:val="none"/>
          <w:lang w:eastAsia="zh-Hans"/>
        </w:rPr>
        <w:t>《中华人民共和国政府采购法》及其配套的法规、规章、政策。</w:t>
      </w:r>
    </w:p>
    <w:p w14:paraId="4A0E9A7F">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本次公开招标项目，是以招标公告的方式邀请非特定的投标人参加投标。</w:t>
      </w:r>
    </w:p>
    <w:p w14:paraId="03789974">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适用范围</w:t>
      </w:r>
    </w:p>
    <w:p w14:paraId="44A3B495">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本招标文件仅适用于本次招标公告中所涉及的项目和内容。</w:t>
      </w:r>
    </w:p>
    <w:p w14:paraId="57538FDE">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进口产品</w:t>
      </w:r>
    </w:p>
    <w:p w14:paraId="3BC32C63">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若本项目允许采购进口产品，供应商应保证所投产品可履行合法报通关手续进入中国关境内。</w:t>
      </w:r>
    </w:p>
    <w:p w14:paraId="498AABA7">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若本项目不允许采购进口产品，如供应商所投产品为进口产品，其响应将被认定为响应无效。</w:t>
      </w:r>
    </w:p>
    <w:p w14:paraId="67E80FC4">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投标的费用</w:t>
      </w:r>
    </w:p>
    <w:p w14:paraId="4CB1B3D6">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不论投标结果如何，投标人应承担所有与准备和参加投标有关的费用。采购代理机构和采购人均无义务和责任承担相关费用。</w:t>
      </w:r>
    </w:p>
    <w:p w14:paraId="584CE638">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以联合体形式投标的，应符合以下规定：</w:t>
      </w:r>
    </w:p>
    <w:p w14:paraId="4F4BC43C">
      <w:pPr>
        <w:pStyle w:val="24"/>
        <w:widowControl/>
        <w:numPr>
          <w:ilvl w:val="0"/>
          <w:numId w:val="2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联合体各方均应当满足《中华人民共和国政府采购法》第二十二条规定的条件，并在投标文件中提供联合体各方的相关证明材料。</w:t>
      </w:r>
    </w:p>
    <w:p w14:paraId="450E482B">
      <w:pPr>
        <w:pStyle w:val="24"/>
        <w:widowControl/>
        <w:numPr>
          <w:ilvl w:val="0"/>
          <w:numId w:val="2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4"/>
        <w:widowControl/>
        <w:numPr>
          <w:ilvl w:val="0"/>
          <w:numId w:val="2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对于需交投标保证金的，以牵头方名义缴纳。</w:t>
      </w:r>
    </w:p>
    <w:p w14:paraId="3220C318">
      <w:pPr>
        <w:pStyle w:val="24"/>
        <w:widowControl/>
        <w:numPr>
          <w:ilvl w:val="0"/>
          <w:numId w:val="2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联合体成员存在不良信用记录的，视同联合体存在不良信用记录。</w:t>
      </w:r>
    </w:p>
    <w:p w14:paraId="12F91C66">
      <w:pPr>
        <w:pStyle w:val="24"/>
        <w:widowControl/>
        <w:numPr>
          <w:ilvl w:val="0"/>
          <w:numId w:val="2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pPr>
        <w:pStyle w:val="24"/>
        <w:widowControl/>
        <w:numPr>
          <w:ilvl w:val="0"/>
          <w:numId w:val="2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联合体各方应当共同与采购人签订采购合同，就合同约定的事项对采购人承担连带责任。</w:t>
      </w:r>
    </w:p>
    <w:p w14:paraId="7A114DF7">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关联企业投标说明</w:t>
      </w:r>
    </w:p>
    <w:p w14:paraId="48228F9A">
      <w:pPr>
        <w:pStyle w:val="24"/>
        <w:widowControl/>
        <w:numPr>
          <w:ilvl w:val="0"/>
          <w:numId w:val="2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4"/>
        <w:widowControl/>
        <w:numPr>
          <w:ilvl w:val="0"/>
          <w:numId w:val="2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关于中小微企业投标</w:t>
      </w:r>
    </w:p>
    <w:p w14:paraId="051325A6">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中小微企业响应是指在政府采购活动中，供应商提供的货物均由中小微企业制造、工程均由中小微企业承建或者服务均由中小微企业承接，并在</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4A97F199">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558611E5">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纪律与保密事项</w:t>
      </w:r>
    </w:p>
    <w:p w14:paraId="48F6C3D4">
      <w:pPr>
        <w:pStyle w:val="24"/>
        <w:widowControl/>
        <w:numPr>
          <w:ilvl w:val="0"/>
          <w:numId w:val="2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4"/>
        <w:widowControl/>
        <w:numPr>
          <w:ilvl w:val="0"/>
          <w:numId w:val="2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在确定中标供应商之前，投标人不得与采购人就投标价格、投标方案等实质性内容进行谈判，也不得私下接触评标委员会成员。</w:t>
      </w:r>
    </w:p>
    <w:p w14:paraId="5CEE174B">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语言文字以及度量衡单位</w:t>
      </w:r>
    </w:p>
    <w:p w14:paraId="62EC4C2E">
      <w:pPr>
        <w:pStyle w:val="24"/>
        <w:widowControl/>
        <w:numPr>
          <w:ilvl w:val="0"/>
          <w:numId w:val="2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4"/>
        <w:widowControl/>
        <w:numPr>
          <w:ilvl w:val="0"/>
          <w:numId w:val="2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4"/>
        <w:widowControl/>
        <w:numPr>
          <w:ilvl w:val="0"/>
          <w:numId w:val="2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投标人所提供的货物和服务均应以人民币报价，货币单位：元。</w:t>
      </w:r>
    </w:p>
    <w:p w14:paraId="12B6F9B4">
      <w:pPr>
        <w:pStyle w:val="24"/>
        <w:widowControl/>
        <w:numPr>
          <w:ilvl w:val="3"/>
          <w:numId w:val="21"/>
        </w:numPr>
        <w:ind w:left="284" w:hanging="284"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现场踏勘（如有）</w:t>
      </w:r>
    </w:p>
    <w:p w14:paraId="6B7921E8">
      <w:pPr>
        <w:pStyle w:val="24"/>
        <w:widowControl/>
        <w:numPr>
          <w:ilvl w:val="0"/>
          <w:numId w:val="2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招标文件规定组织踏勘现场的，采购人按招标文件规定的时间、地点组织投标人踏勘项目现场。</w:t>
      </w:r>
    </w:p>
    <w:p w14:paraId="3FC0313F">
      <w:pPr>
        <w:pStyle w:val="24"/>
        <w:widowControl/>
        <w:numPr>
          <w:ilvl w:val="0"/>
          <w:numId w:val="2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投标人自行承担踏勘现场发生的责任、风险和自身费用。</w:t>
      </w:r>
    </w:p>
    <w:p w14:paraId="2394A03C">
      <w:pPr>
        <w:pStyle w:val="24"/>
        <w:widowControl/>
        <w:numPr>
          <w:ilvl w:val="0"/>
          <w:numId w:val="2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采购人在踏勘现场中介绍的资料和数据等，只是为了使投标人能够利用招标人现有的资料。招标人对投标人由此而作出的推论、解释和结论概不负责。</w:t>
      </w:r>
    </w:p>
    <w:p w14:paraId="17D3F158">
      <w:pPr>
        <w:pStyle w:val="24"/>
        <w:widowControl/>
        <w:numPr>
          <w:ilvl w:val="0"/>
          <w:numId w:val="19"/>
        </w:numPr>
        <w:spacing w:before="217" w:beforeLines="50"/>
        <w:ind w:left="442" w:hanging="442"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招标文件的澄清和修改</w:t>
      </w:r>
    </w:p>
    <w:p w14:paraId="230598D3">
      <w:pPr>
        <w:pStyle w:val="24"/>
        <w:widowControl/>
        <w:numPr>
          <w:ilvl w:val="0"/>
          <w:numId w:val="27"/>
        </w:numPr>
        <w:ind w:firstLineChars="0"/>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4"/>
        <w:widowControl/>
        <w:numPr>
          <w:ilvl w:val="0"/>
          <w:numId w:val="27"/>
        </w:numPr>
        <w:ind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4"/>
        <w:widowControl/>
        <w:numPr>
          <w:ilvl w:val="0"/>
          <w:numId w:val="27"/>
        </w:numPr>
        <w:ind w:firstLineChars="0"/>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Cs w:val="21"/>
          <w:highlight w:val="none"/>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color w:val="auto"/>
          <w:kern w:val="0"/>
          <w:sz w:val="20"/>
          <w:szCs w:val="20"/>
          <w:highlight w:val="none"/>
          <w:lang w:eastAsia="zh-Hans"/>
        </w:rPr>
        <w:t>人。</w:t>
      </w:r>
    </w:p>
    <w:p w14:paraId="08AFF6C5">
      <w:pPr>
        <w:pStyle w:val="24"/>
        <w:widowControl/>
        <w:numPr>
          <w:ilvl w:val="0"/>
          <w:numId w:val="19"/>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投标要求</w:t>
      </w:r>
    </w:p>
    <w:p w14:paraId="197AA2EC">
      <w:pPr>
        <w:pStyle w:val="24"/>
        <w:widowControl/>
        <w:numPr>
          <w:ilvl w:val="0"/>
          <w:numId w:val="28"/>
        </w:numPr>
        <w:ind w:left="284" w:hanging="284" w:firstLineChars="0"/>
        <w:jc w:val="left"/>
        <w:outlineLvl w:val="3"/>
        <w:rPr>
          <w:rFonts w:ascii="Calibri" w:hAnsi="Calibri" w:eastAsia="宋体" w:cs="Times New Roman"/>
          <w:color w:val="auto"/>
          <w:kern w:val="0"/>
          <w:szCs w:val="21"/>
          <w:highlight w:val="none"/>
          <w:lang w:eastAsia="zh-Hans"/>
        </w:rPr>
      </w:pPr>
      <w:r>
        <w:rPr>
          <w:rFonts w:ascii="Calibri" w:hAnsi="Calibri" w:eastAsia="宋体" w:cs="Times New Roman"/>
          <w:b/>
          <w:color w:val="auto"/>
          <w:kern w:val="0"/>
          <w:szCs w:val="21"/>
          <w:highlight w:val="none"/>
          <w:lang w:eastAsia="zh-Hans"/>
        </w:rPr>
        <w:t>投标文件的制作</w:t>
      </w:r>
    </w:p>
    <w:p w14:paraId="50E51ECF">
      <w:pPr>
        <w:pStyle w:val="24"/>
        <w:widowControl/>
        <w:numPr>
          <w:ilvl w:val="0"/>
          <w:numId w:val="29"/>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0DB8A8D7">
      <w:pPr>
        <w:pStyle w:val="24"/>
        <w:widowControl/>
        <w:numPr>
          <w:ilvl w:val="0"/>
          <w:numId w:val="29"/>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投标报价包括本项目采购需求和投入使用的所有费用，包括但不限于主件、标准附件、备品备件、施工、服务、专用工具、安装、调试、检验、培训、运输、保险、税款等。</w:t>
      </w:r>
    </w:p>
    <w:p w14:paraId="129BC949">
      <w:pPr>
        <w:pStyle w:val="24"/>
        <w:widowControl/>
        <w:numPr>
          <w:ilvl w:val="0"/>
          <w:numId w:val="29"/>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如有对多个采购包投标的，要对每个采购包独立制作投标文件。</w:t>
      </w:r>
    </w:p>
    <w:p w14:paraId="4B4BD946">
      <w:pPr>
        <w:pStyle w:val="24"/>
        <w:widowControl/>
        <w:numPr>
          <w:ilvl w:val="0"/>
          <w:numId w:val="29"/>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招标文件中，凡标有“</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的地方均为实质性响应条款，投标人若有一项带“</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的条款未响应或不满足，将按无效投标处理。</w:t>
      </w:r>
    </w:p>
    <w:p w14:paraId="18C2CE35">
      <w:pPr>
        <w:pStyle w:val="24"/>
        <w:widowControl/>
        <w:numPr>
          <w:ilvl w:val="0"/>
          <w:numId w:val="29"/>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4"/>
        <w:widowControl/>
        <w:numPr>
          <w:ilvl w:val="0"/>
          <w:numId w:val="29"/>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pPr>
        <w:pStyle w:val="24"/>
        <w:widowControl/>
        <w:numPr>
          <w:ilvl w:val="0"/>
          <w:numId w:val="29"/>
        </w:numPr>
        <w:tabs>
          <w:tab w:val="left" w:pos="709"/>
        </w:tabs>
        <w:ind w:left="567" w:hanging="567" w:firstLineChars="0"/>
        <w:jc w:val="left"/>
        <w:rPr>
          <w:rFonts w:ascii="宋体" w:hAnsi="宋体" w:eastAsia="宋体" w:cs="Times New Roman"/>
          <w:color w:val="auto"/>
          <w:kern w:val="0"/>
          <w:szCs w:val="21"/>
          <w:highlight w:val="none"/>
          <w:shd w:val="clear" w:color="auto" w:fill="FFC000"/>
          <w:lang w:eastAsia="zh-Hans"/>
        </w:rPr>
      </w:pPr>
      <w:r>
        <w:rPr>
          <w:rFonts w:ascii="宋体" w:hAnsi="宋体" w:eastAsia="宋体" w:cs="Times New Roman"/>
          <w:color w:val="auto"/>
          <w:kern w:val="0"/>
          <w:szCs w:val="21"/>
          <w:highlight w:val="none"/>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color w:val="auto"/>
          <w:kern w:val="0"/>
          <w:szCs w:val="21"/>
          <w:highlight w:val="none"/>
          <w:lang w:val="en-US" w:eastAsia="zh-CN"/>
        </w:rPr>
        <w:t>采购人有关</w:t>
      </w:r>
      <w:r>
        <w:rPr>
          <w:rFonts w:hint="eastAsia" w:ascii="宋体" w:hAnsi="宋体" w:eastAsia="宋体" w:cs="Times New Roman"/>
          <w:color w:val="auto"/>
          <w:kern w:val="0"/>
          <w:szCs w:val="21"/>
          <w:highlight w:val="none"/>
          <w:lang w:eastAsia="zh-Hans"/>
        </w:rPr>
        <w:t>监督管理部门</w:t>
      </w:r>
      <w:r>
        <w:rPr>
          <w:rFonts w:ascii="宋体" w:hAnsi="宋体" w:eastAsia="宋体" w:cs="Times New Roman"/>
          <w:color w:val="auto"/>
          <w:kern w:val="0"/>
          <w:szCs w:val="21"/>
          <w:highlight w:val="none"/>
          <w:lang w:eastAsia="zh-Hans"/>
        </w:rPr>
        <w:t>。</w:t>
      </w:r>
    </w:p>
    <w:p w14:paraId="204880C2">
      <w:pPr>
        <w:pStyle w:val="24"/>
        <w:widowControl/>
        <w:numPr>
          <w:ilvl w:val="0"/>
          <w:numId w:val="28"/>
        </w:numPr>
        <w:ind w:left="284" w:hanging="284" w:firstLineChars="0"/>
        <w:jc w:val="left"/>
        <w:outlineLvl w:val="3"/>
        <w:rPr>
          <w:rFonts w:ascii="Calibri" w:hAnsi="Calibri" w:eastAsia="宋体" w:cs="Times New Roman"/>
          <w:color w:val="auto"/>
          <w:kern w:val="0"/>
          <w:sz w:val="20"/>
          <w:szCs w:val="20"/>
          <w:highlight w:val="none"/>
          <w:lang w:eastAsia="zh-Hans"/>
        </w:rPr>
      </w:pPr>
      <w:r>
        <w:rPr>
          <w:rFonts w:hint="eastAsia" w:ascii="Calibri" w:hAnsi="Calibri" w:eastAsia="宋体" w:cs="Times New Roman"/>
          <w:b/>
          <w:color w:val="auto"/>
          <w:kern w:val="0"/>
          <w:szCs w:val="21"/>
          <w:highlight w:val="none"/>
          <w:lang w:eastAsia="zh-Hans"/>
        </w:rPr>
        <w:t>投标文件的式样和签署</w:t>
      </w:r>
    </w:p>
    <w:p w14:paraId="089CD0AB">
      <w:pPr>
        <w:pStyle w:val="24"/>
        <w:widowControl/>
        <w:numPr>
          <w:ilvl w:val="0"/>
          <w:numId w:val="30"/>
        </w:numPr>
        <w:ind w:firstLineChars="0"/>
        <w:jc w:val="left"/>
        <w:outlineLvl w:val="3"/>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投标文件的式样：投标人应准备一份投标文件正本、电子投标文件、唱标信封和</w:t>
      </w:r>
      <w:r>
        <w:rPr>
          <w:rFonts w:ascii="宋体" w:hAnsi="宋体" w:eastAsia="宋体" w:cs="Times New Roman"/>
          <w:b/>
          <w:bCs/>
          <w:color w:val="auto"/>
          <w:kern w:val="0"/>
          <w:szCs w:val="21"/>
          <w:highlight w:val="none"/>
          <w:u w:val="single"/>
          <w:lang w:eastAsia="zh-Hans"/>
        </w:rPr>
        <w:t>详见须知前附表</w:t>
      </w:r>
      <w:r>
        <w:rPr>
          <w:rFonts w:ascii="宋体" w:hAnsi="宋体" w:eastAsia="宋体" w:cs="Times New Roman"/>
          <w:color w:val="auto"/>
          <w:kern w:val="0"/>
          <w:szCs w:val="21"/>
          <w:highlight w:val="none"/>
          <w:lang w:eastAsia="zh-Hans"/>
        </w:rPr>
        <w:t>中规定数目的副本，投标文件的副本可采用正本的复印件。每套投标文件须清楚地标明“正本”或“副本”。若副本与正本不符，以正本为准。</w:t>
      </w:r>
    </w:p>
    <w:p w14:paraId="787AF337">
      <w:pPr>
        <w:pStyle w:val="24"/>
        <w:widowControl/>
        <w:numPr>
          <w:ilvl w:val="0"/>
          <w:numId w:val="30"/>
        </w:numPr>
        <w:ind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投标文件的签署：</w:t>
      </w:r>
    </w:p>
    <w:p w14:paraId="0129EC5D">
      <w:pPr>
        <w:pStyle w:val="24"/>
        <w:widowControl/>
        <w:numPr>
          <w:ilvl w:val="0"/>
          <w:numId w:val="31"/>
        </w:numPr>
        <w:ind w:left="567" w:hanging="567"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4"/>
        <w:widowControl/>
        <w:numPr>
          <w:ilvl w:val="0"/>
          <w:numId w:val="31"/>
        </w:numPr>
        <w:ind w:left="567" w:hanging="567"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投标文件中的任何重要的插字、涂改和增删，必须由法定代表人或经其正式授权的代表在旁边签署</w:t>
      </w:r>
    </w:p>
    <w:p w14:paraId="6E2EE6EA">
      <w:pPr>
        <w:pStyle w:val="24"/>
        <w:widowControl/>
        <w:numPr>
          <w:ilvl w:val="0"/>
          <w:numId w:val="30"/>
        </w:numPr>
        <w:ind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投标文件的“正本”及所有“副本”的封面及骑缝均须由投标人加盖投标人公章。</w:t>
      </w:r>
    </w:p>
    <w:p w14:paraId="365508CF">
      <w:pPr>
        <w:widowControl/>
        <w:jc w:val="left"/>
        <w:outlineLvl w:val="3"/>
        <w:rPr>
          <w:rFonts w:ascii="Calibri" w:hAnsi="Calibri" w:eastAsia="宋体" w:cs="Times New Roman"/>
          <w:color w:val="auto"/>
          <w:kern w:val="0"/>
          <w:szCs w:val="21"/>
          <w:highlight w:val="none"/>
        </w:rPr>
      </w:pPr>
    </w:p>
    <w:p w14:paraId="3E910E9D">
      <w:pPr>
        <w:pStyle w:val="24"/>
        <w:widowControl/>
        <w:numPr>
          <w:ilvl w:val="0"/>
          <w:numId w:val="28"/>
        </w:numPr>
        <w:ind w:left="284" w:hanging="284" w:firstLineChars="0"/>
        <w:jc w:val="left"/>
        <w:outlineLvl w:val="3"/>
        <w:rPr>
          <w:rFonts w:ascii="宋体" w:hAnsi="宋体" w:eastAsia="宋体"/>
          <w:b/>
          <w:bCs/>
          <w:color w:val="auto"/>
          <w:szCs w:val="21"/>
          <w:highlight w:val="none"/>
        </w:rPr>
      </w:pPr>
      <w:r>
        <w:rPr>
          <w:rFonts w:hint="eastAsia" w:ascii="Calibri" w:hAnsi="Calibri" w:eastAsia="宋体" w:cs="Times New Roman"/>
          <w:b/>
          <w:color w:val="auto"/>
          <w:kern w:val="0"/>
          <w:szCs w:val="21"/>
          <w:highlight w:val="none"/>
          <w:lang w:eastAsia="zh-Hans"/>
        </w:rPr>
        <w:t>投标文件的递交</w:t>
      </w:r>
    </w:p>
    <w:p w14:paraId="5DEA7C0B">
      <w:pPr>
        <w:pStyle w:val="24"/>
        <w:numPr>
          <w:ilvl w:val="0"/>
          <w:numId w:val="32"/>
        </w:numPr>
        <w:ind w:firstLineChars="0"/>
        <w:rPr>
          <w:rFonts w:ascii="宋体" w:hAnsi="宋体" w:eastAsia="宋体"/>
          <w:b/>
          <w:color w:val="auto"/>
          <w:szCs w:val="21"/>
          <w:highlight w:val="none"/>
        </w:rPr>
      </w:pPr>
      <w:bookmarkStart w:id="12" w:name="_Toc357676131"/>
      <w:r>
        <w:rPr>
          <w:rFonts w:hint="eastAsia" w:ascii="宋体" w:hAnsi="宋体" w:eastAsia="宋体"/>
          <w:b/>
          <w:color w:val="auto"/>
          <w:szCs w:val="21"/>
          <w:highlight w:val="none"/>
        </w:rPr>
        <w:t>投标文件的装订、密封和标记</w:t>
      </w:r>
      <w:bookmarkEnd w:id="12"/>
    </w:p>
    <w:p w14:paraId="07A59821">
      <w:pPr>
        <w:pStyle w:val="24"/>
        <w:numPr>
          <w:ilvl w:val="0"/>
          <w:numId w:val="33"/>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投标人应当对投标文件进行装订（所有文件均不允许采用活动夹方式装订），如投标人对招标文件多个包组进行投标的，其投标文件的编制应按每个包的要求分别装订和封装。</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1413" w:type="pct"/>
            <w:vAlign w:val="center"/>
          </w:tcPr>
          <w:p w14:paraId="36D22BF8">
            <w:pPr>
              <w:jc w:val="center"/>
              <w:rPr>
                <w:rFonts w:ascii="宋体" w:hAnsi="宋体" w:eastAsia="宋体"/>
                <w:b/>
                <w:color w:val="auto"/>
                <w:szCs w:val="21"/>
                <w:highlight w:val="none"/>
              </w:rPr>
            </w:pPr>
            <w:r>
              <w:rPr>
                <w:rFonts w:hint="eastAsia" w:ascii="宋体" w:hAnsi="宋体" w:eastAsia="宋体"/>
                <w:b/>
                <w:color w:val="auto"/>
                <w:szCs w:val="21"/>
                <w:highlight w:val="none"/>
              </w:rPr>
              <w:t>文件名称</w:t>
            </w:r>
          </w:p>
        </w:tc>
        <w:tc>
          <w:tcPr>
            <w:tcW w:w="926" w:type="pct"/>
            <w:vAlign w:val="center"/>
          </w:tcPr>
          <w:p w14:paraId="37ED881C">
            <w:pPr>
              <w:jc w:val="center"/>
              <w:rPr>
                <w:rFonts w:ascii="宋体" w:hAnsi="宋体" w:eastAsia="宋体"/>
                <w:b/>
                <w:color w:val="auto"/>
                <w:szCs w:val="21"/>
                <w:highlight w:val="none"/>
              </w:rPr>
            </w:pPr>
            <w:r>
              <w:rPr>
                <w:rFonts w:hint="eastAsia" w:ascii="宋体" w:hAnsi="宋体" w:eastAsia="宋体"/>
                <w:b/>
                <w:color w:val="auto"/>
                <w:szCs w:val="21"/>
                <w:highlight w:val="none"/>
              </w:rPr>
              <w:t>装订</w:t>
            </w:r>
          </w:p>
        </w:tc>
        <w:tc>
          <w:tcPr>
            <w:tcW w:w="2264" w:type="pct"/>
            <w:vAlign w:val="center"/>
          </w:tcPr>
          <w:p w14:paraId="2E8B6ACC">
            <w:pPr>
              <w:jc w:val="center"/>
              <w:rPr>
                <w:rFonts w:ascii="宋体" w:hAnsi="宋体" w:eastAsia="宋体"/>
                <w:b/>
                <w:color w:val="auto"/>
                <w:szCs w:val="21"/>
                <w:highlight w:val="none"/>
              </w:rPr>
            </w:pPr>
            <w:r>
              <w:rPr>
                <w:rFonts w:hint="eastAsia" w:ascii="宋体" w:hAnsi="宋体" w:eastAsia="宋体"/>
                <w:b/>
                <w:color w:val="auto"/>
                <w:szCs w:val="21"/>
                <w:highlight w:val="none"/>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ascii="宋体" w:hAnsi="宋体" w:eastAsia="宋体"/>
                <w:color w:val="auto"/>
                <w:szCs w:val="21"/>
                <w:highlight w:val="none"/>
              </w:rPr>
            </w:pPr>
            <w:r>
              <w:rPr>
                <w:rFonts w:hint="eastAsia" w:ascii="宋体" w:hAnsi="宋体" w:eastAsia="宋体"/>
                <w:color w:val="auto"/>
                <w:szCs w:val="21"/>
                <w:highlight w:val="none"/>
              </w:rPr>
              <w:t>1</w:t>
            </w:r>
          </w:p>
        </w:tc>
        <w:tc>
          <w:tcPr>
            <w:tcW w:w="1413" w:type="pct"/>
            <w:vAlign w:val="center"/>
          </w:tcPr>
          <w:p w14:paraId="5E574EB8">
            <w:pPr>
              <w:jc w:val="center"/>
              <w:rPr>
                <w:rFonts w:ascii="宋体" w:hAnsi="宋体" w:eastAsia="宋体"/>
                <w:color w:val="auto"/>
                <w:szCs w:val="21"/>
                <w:highlight w:val="none"/>
              </w:rPr>
            </w:pPr>
            <w:r>
              <w:rPr>
                <w:rFonts w:hint="eastAsia" w:ascii="宋体" w:hAnsi="宋体" w:eastAsia="宋体"/>
                <w:color w:val="auto"/>
                <w:szCs w:val="21"/>
                <w:highlight w:val="none"/>
              </w:rPr>
              <w:t>投标文件</w:t>
            </w:r>
          </w:p>
        </w:tc>
        <w:tc>
          <w:tcPr>
            <w:tcW w:w="926" w:type="pct"/>
            <w:vAlign w:val="center"/>
          </w:tcPr>
          <w:p w14:paraId="5673BFD6">
            <w:pPr>
              <w:jc w:val="center"/>
              <w:rPr>
                <w:rFonts w:ascii="宋体" w:hAnsi="宋体" w:eastAsia="宋体"/>
                <w:color w:val="auto"/>
                <w:szCs w:val="21"/>
                <w:highlight w:val="none"/>
              </w:rPr>
            </w:pPr>
            <w:r>
              <w:rPr>
                <w:rFonts w:hint="eastAsia" w:ascii="宋体" w:hAnsi="宋体" w:eastAsia="宋体"/>
                <w:color w:val="auto"/>
                <w:szCs w:val="21"/>
                <w:highlight w:val="none"/>
              </w:rPr>
              <w:t>独立装订</w:t>
            </w:r>
          </w:p>
        </w:tc>
        <w:tc>
          <w:tcPr>
            <w:tcW w:w="2264" w:type="pct"/>
            <w:vAlign w:val="center"/>
          </w:tcPr>
          <w:p w14:paraId="31934A29">
            <w:pPr>
              <w:jc w:val="center"/>
              <w:rPr>
                <w:rFonts w:ascii="宋体" w:hAnsi="宋体" w:eastAsia="宋体"/>
                <w:color w:val="auto"/>
                <w:szCs w:val="21"/>
                <w:highlight w:val="none"/>
              </w:rPr>
            </w:pPr>
            <w:r>
              <w:rPr>
                <w:rFonts w:hint="eastAsia" w:ascii="宋体" w:hAnsi="宋体" w:eastAsia="宋体"/>
                <w:color w:val="auto"/>
                <w:szCs w:val="21"/>
                <w:highlight w:val="none"/>
              </w:rPr>
              <w:t>正本、副本一起密封包装</w:t>
            </w:r>
          </w:p>
          <w:p w14:paraId="7A90E36D">
            <w:pPr>
              <w:jc w:val="center"/>
              <w:rPr>
                <w:rFonts w:ascii="宋体" w:hAnsi="宋体" w:eastAsia="宋体"/>
                <w:color w:val="auto"/>
                <w:szCs w:val="21"/>
                <w:highlight w:val="none"/>
              </w:rPr>
            </w:pPr>
            <w:r>
              <w:rPr>
                <w:rFonts w:hint="eastAsia" w:ascii="宋体" w:hAnsi="宋体" w:eastAsia="宋体"/>
                <w:color w:val="auto"/>
                <w:szCs w:val="21"/>
                <w:highlight w:val="none"/>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ascii="宋体" w:hAnsi="宋体" w:eastAsia="宋体"/>
                <w:color w:val="auto"/>
                <w:szCs w:val="21"/>
                <w:highlight w:val="none"/>
              </w:rPr>
            </w:pPr>
            <w:r>
              <w:rPr>
                <w:rFonts w:ascii="宋体" w:hAnsi="宋体" w:eastAsia="宋体"/>
                <w:color w:val="auto"/>
                <w:szCs w:val="21"/>
                <w:highlight w:val="none"/>
              </w:rPr>
              <w:t>2</w:t>
            </w:r>
          </w:p>
        </w:tc>
        <w:tc>
          <w:tcPr>
            <w:tcW w:w="1413" w:type="pct"/>
            <w:vAlign w:val="center"/>
          </w:tcPr>
          <w:p w14:paraId="6C498650">
            <w:pPr>
              <w:jc w:val="center"/>
              <w:rPr>
                <w:rFonts w:ascii="宋体" w:hAnsi="宋体" w:eastAsia="宋体"/>
                <w:color w:val="auto"/>
                <w:szCs w:val="21"/>
                <w:highlight w:val="none"/>
              </w:rPr>
            </w:pPr>
            <w:r>
              <w:rPr>
                <w:rFonts w:hint="eastAsia" w:ascii="宋体" w:hAnsi="宋体" w:eastAsia="宋体"/>
                <w:color w:val="auto"/>
                <w:szCs w:val="21"/>
                <w:highlight w:val="none"/>
              </w:rPr>
              <w:t>唱标信封</w:t>
            </w:r>
          </w:p>
        </w:tc>
        <w:tc>
          <w:tcPr>
            <w:tcW w:w="926" w:type="pct"/>
            <w:vAlign w:val="center"/>
          </w:tcPr>
          <w:p w14:paraId="5BB2893F">
            <w:pPr>
              <w:jc w:val="center"/>
              <w:rPr>
                <w:rFonts w:ascii="宋体" w:hAnsi="宋体" w:eastAsia="宋体"/>
                <w:color w:val="auto"/>
                <w:szCs w:val="21"/>
                <w:highlight w:val="none"/>
              </w:rPr>
            </w:pPr>
            <w:r>
              <w:rPr>
                <w:rFonts w:hint="eastAsia" w:ascii="宋体" w:hAnsi="宋体" w:eastAsia="宋体"/>
                <w:color w:val="auto"/>
                <w:szCs w:val="21"/>
                <w:highlight w:val="none"/>
              </w:rPr>
              <w:t>独立装订</w:t>
            </w:r>
          </w:p>
        </w:tc>
        <w:tc>
          <w:tcPr>
            <w:tcW w:w="2264" w:type="pct"/>
            <w:vAlign w:val="center"/>
          </w:tcPr>
          <w:p w14:paraId="6B481C29">
            <w:pPr>
              <w:jc w:val="center"/>
              <w:rPr>
                <w:rFonts w:ascii="宋体" w:hAnsi="宋体" w:eastAsia="宋体"/>
                <w:color w:val="auto"/>
                <w:szCs w:val="21"/>
                <w:highlight w:val="none"/>
              </w:rPr>
            </w:pPr>
            <w:r>
              <w:rPr>
                <w:rFonts w:hint="eastAsia" w:ascii="宋体" w:hAnsi="宋体" w:eastAsia="宋体"/>
                <w:color w:val="auto"/>
                <w:szCs w:val="21"/>
                <w:highlight w:val="none"/>
              </w:rPr>
              <w:t>单独密封包装</w:t>
            </w:r>
          </w:p>
        </w:tc>
      </w:tr>
    </w:tbl>
    <w:p w14:paraId="2473E1C4">
      <w:pPr>
        <w:pStyle w:val="24"/>
        <w:numPr>
          <w:ilvl w:val="0"/>
          <w:numId w:val="33"/>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电子投标文件</w:t>
      </w:r>
      <w:bookmarkStart w:id="13" w:name="_Hlk86740118"/>
      <w:r>
        <w:rPr>
          <w:rFonts w:hint="eastAsia" w:ascii="宋体" w:hAnsi="宋体" w:eastAsia="宋体"/>
          <w:bCs/>
          <w:color w:val="auto"/>
          <w:szCs w:val="21"/>
          <w:highlight w:val="none"/>
        </w:rPr>
        <w:t>须同时提交以下文件</w:t>
      </w:r>
      <w:bookmarkEnd w:id="13"/>
      <w:r>
        <w:rPr>
          <w:rFonts w:hint="eastAsia" w:ascii="宋体" w:hAnsi="宋体" w:eastAsia="宋体"/>
          <w:bCs/>
          <w:color w:val="auto"/>
          <w:szCs w:val="21"/>
          <w:highlight w:val="none"/>
        </w:rPr>
        <w:t>：</w:t>
      </w:r>
      <w:bookmarkStart w:id="14" w:name="_Hlk86740096"/>
      <w:r>
        <w:rPr>
          <w:rFonts w:hint="eastAsia" w:ascii="宋体" w:hAnsi="宋体" w:eastAsia="宋体"/>
          <w:bCs/>
          <w:color w:val="auto"/>
          <w:szCs w:val="21"/>
          <w:highlight w:val="none"/>
        </w:rPr>
        <w:t>①可编辑的WORD或 EXCEL 格式文件。②按招标文件要求签署、盖章后的正本投标文件扫描成PDF格式文件。</w:t>
      </w:r>
      <w:r>
        <w:rPr>
          <w:rFonts w:ascii="宋体" w:hAnsi="宋体" w:eastAsia="宋体"/>
          <w:bCs/>
          <w:color w:val="auto"/>
          <w:szCs w:val="21"/>
          <w:highlight w:val="none"/>
        </w:rPr>
        <w:t>电子文件</w:t>
      </w:r>
      <w:r>
        <w:rPr>
          <w:rFonts w:hint="eastAsia" w:ascii="宋体" w:hAnsi="宋体" w:eastAsia="宋体"/>
          <w:bCs/>
          <w:color w:val="auto"/>
          <w:szCs w:val="21"/>
          <w:highlight w:val="none"/>
        </w:rPr>
        <w:t>由</w:t>
      </w:r>
      <w:r>
        <w:rPr>
          <w:rFonts w:ascii="宋体" w:hAnsi="宋体" w:eastAsia="宋体"/>
          <w:bCs/>
          <w:color w:val="auto"/>
          <w:szCs w:val="21"/>
          <w:highlight w:val="none"/>
        </w:rPr>
        <w:t>光盘</w:t>
      </w:r>
      <w:r>
        <w:rPr>
          <w:rFonts w:hint="eastAsia" w:ascii="宋体" w:hAnsi="宋体" w:eastAsia="宋体"/>
          <w:bCs/>
          <w:color w:val="auto"/>
          <w:szCs w:val="21"/>
          <w:highlight w:val="none"/>
        </w:rPr>
        <w:t>或U盘</w:t>
      </w:r>
      <w:r>
        <w:rPr>
          <w:rFonts w:ascii="宋体" w:hAnsi="宋体" w:eastAsia="宋体"/>
          <w:bCs/>
          <w:color w:val="auto"/>
          <w:szCs w:val="21"/>
          <w:highlight w:val="none"/>
        </w:rPr>
        <w:t>储存</w:t>
      </w:r>
      <w:bookmarkEnd w:id="14"/>
      <w:r>
        <w:rPr>
          <w:rFonts w:hint="eastAsia" w:ascii="宋体" w:hAnsi="宋体" w:eastAsia="宋体"/>
          <w:bCs/>
          <w:color w:val="auto"/>
          <w:szCs w:val="21"/>
          <w:highlight w:val="none"/>
        </w:rPr>
        <w:t>。</w:t>
      </w:r>
    </w:p>
    <w:p w14:paraId="0CA8DBE5">
      <w:pPr>
        <w:pStyle w:val="24"/>
        <w:numPr>
          <w:ilvl w:val="0"/>
          <w:numId w:val="33"/>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为方便开标唱标，投标人应将开标一览表、分项报价表（如适用）、法定代表人身份证明书或法定代表人授权委托书一起密封提交</w:t>
      </w:r>
      <w:r>
        <w:rPr>
          <w:rFonts w:hint="eastAsia" w:ascii="宋体" w:hAnsi="宋体" w:eastAsia="宋体"/>
          <w:bCs/>
          <w:color w:val="auto"/>
          <w:szCs w:val="21"/>
          <w:highlight w:val="none"/>
          <w:lang w:eastAsia="zh-CN"/>
        </w:rPr>
        <w:t>，</w:t>
      </w:r>
      <w:r>
        <w:rPr>
          <w:rFonts w:hint="eastAsia" w:ascii="宋体" w:hAnsi="宋体" w:eastAsia="宋体"/>
          <w:bCs/>
          <w:color w:val="auto"/>
          <w:szCs w:val="21"/>
          <w:highlight w:val="none"/>
        </w:rPr>
        <w:t>并在信封上标明“唱标信封”的字样。</w:t>
      </w:r>
    </w:p>
    <w:p w14:paraId="4508A2CD">
      <w:pPr>
        <w:pStyle w:val="24"/>
        <w:widowControl/>
        <w:numPr>
          <w:ilvl w:val="0"/>
          <w:numId w:val="28"/>
        </w:numPr>
        <w:ind w:left="284" w:hanging="284" w:firstLineChars="0"/>
        <w:jc w:val="left"/>
        <w:outlineLvl w:val="3"/>
        <w:rPr>
          <w:rFonts w:ascii="宋体" w:hAnsi="宋体" w:eastAsia="宋体"/>
          <w:b/>
          <w:color w:val="auto"/>
          <w:szCs w:val="21"/>
          <w:highlight w:val="none"/>
        </w:rPr>
      </w:pPr>
      <w:r>
        <w:rPr>
          <w:rFonts w:hint="eastAsia" w:ascii="Calibri" w:hAnsi="Calibri" w:eastAsia="宋体" w:cs="Times New Roman"/>
          <w:b/>
          <w:color w:val="auto"/>
          <w:kern w:val="0"/>
          <w:szCs w:val="21"/>
          <w:highlight w:val="none"/>
          <w:lang w:eastAsia="zh-Hans"/>
        </w:rPr>
        <w:t>投标文件包装密封</w:t>
      </w:r>
    </w:p>
    <w:p w14:paraId="775A7EAB">
      <w:pPr>
        <w:pStyle w:val="24"/>
        <w:numPr>
          <w:ilvl w:val="0"/>
          <w:numId w:val="34"/>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投标人应将投标文件密封包装；</w:t>
      </w:r>
    </w:p>
    <w:p w14:paraId="65BA4B0C">
      <w:pPr>
        <w:pStyle w:val="24"/>
        <w:numPr>
          <w:ilvl w:val="0"/>
          <w:numId w:val="34"/>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不足以造成投标文件可从外包装内散出而导致投标文件泄密的，不认定为投标文件未密封。</w:t>
      </w:r>
    </w:p>
    <w:p w14:paraId="36DDFEFA">
      <w:pPr>
        <w:pStyle w:val="24"/>
        <w:numPr>
          <w:ilvl w:val="0"/>
          <w:numId w:val="34"/>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包装封套均应注明：</w:t>
      </w:r>
    </w:p>
    <w:p w14:paraId="7D8B7AB5">
      <w:pPr>
        <w:pStyle w:val="24"/>
        <w:ind w:left="567" w:firstLine="0" w:firstLineChars="0"/>
        <w:rPr>
          <w:rFonts w:ascii="宋体" w:hAnsi="宋体" w:eastAsia="宋体"/>
          <w:color w:val="auto"/>
          <w:szCs w:val="21"/>
          <w:highlight w:val="none"/>
          <w:u w:val="single"/>
        </w:rPr>
      </w:pPr>
      <w:r>
        <w:rPr>
          <w:rFonts w:hint="eastAsia" w:ascii="宋体" w:hAnsi="宋体" w:eastAsia="宋体"/>
          <w:bCs/>
          <w:color w:val="auto"/>
          <w:szCs w:val="21"/>
          <w:highlight w:val="none"/>
        </w:rPr>
        <w:t>收件人名称：</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广东智汇城市招标采购有限公司</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p w14:paraId="6AEF734D">
      <w:pPr>
        <w:pStyle w:val="24"/>
        <w:ind w:left="567" w:firstLine="0" w:firstLineChars="0"/>
        <w:rPr>
          <w:rFonts w:ascii="宋体" w:hAnsi="宋体" w:eastAsia="宋体"/>
          <w:bCs/>
          <w:color w:val="auto"/>
          <w:szCs w:val="21"/>
          <w:highlight w:val="none"/>
        </w:rPr>
      </w:pPr>
      <w:r>
        <w:rPr>
          <w:rFonts w:hint="eastAsia" w:ascii="宋体" w:hAnsi="宋体" w:eastAsia="宋体"/>
          <w:color w:val="auto"/>
          <w:szCs w:val="21"/>
          <w:highlight w:val="none"/>
        </w:rPr>
        <w:t>投标人名称：</w:t>
      </w:r>
      <w:r>
        <w:rPr>
          <w:rFonts w:ascii="宋体" w:hAnsi="宋体" w:eastAsia="宋体"/>
          <w:color w:val="auto"/>
          <w:szCs w:val="21"/>
          <w:highlight w:val="none"/>
          <w:u w:val="single"/>
        </w:rPr>
        <w:t xml:space="preserve">                                </w:t>
      </w:r>
    </w:p>
    <w:p w14:paraId="7F27536B">
      <w:pPr>
        <w:pStyle w:val="24"/>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项目名称：</w:t>
      </w:r>
      <w:r>
        <w:rPr>
          <w:rFonts w:ascii="宋体" w:hAnsi="宋体" w:eastAsia="宋体"/>
          <w:bCs/>
          <w:color w:val="auto"/>
          <w:szCs w:val="21"/>
          <w:highlight w:val="none"/>
          <w:u w:val="single"/>
        </w:rPr>
        <w:t xml:space="preserve">        （详见投标邀请）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p>
    <w:p w14:paraId="22B83937">
      <w:pPr>
        <w:pStyle w:val="24"/>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项目编号：</w:t>
      </w:r>
      <w:r>
        <w:rPr>
          <w:rFonts w:ascii="宋体" w:hAnsi="宋体" w:eastAsia="宋体"/>
          <w:bCs/>
          <w:color w:val="auto"/>
          <w:szCs w:val="21"/>
          <w:highlight w:val="none"/>
          <w:u w:val="single"/>
        </w:rPr>
        <w:t xml:space="preserve">        （详见投标邀请）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p>
    <w:p w14:paraId="1077CAE0">
      <w:pPr>
        <w:pStyle w:val="24"/>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注明：“</w:t>
      </w:r>
      <w:r>
        <w:rPr>
          <w:rFonts w:hint="eastAsia" w:ascii="宋体" w:hAnsi="宋体" w:eastAsia="宋体"/>
          <w:bCs/>
          <w:color w:val="auto"/>
          <w:szCs w:val="21"/>
          <w:highlight w:val="none"/>
          <w:u w:val="single"/>
        </w:rPr>
        <w:t>于</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年</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月</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日北京时间</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rPr>
        <w:t>（详见投标邀请）之前不得启封”的字样。</w:t>
      </w:r>
    </w:p>
    <w:p w14:paraId="2644F5A9">
      <w:pPr>
        <w:widowControl/>
        <w:ind w:firstLine="404" w:firstLineChars="200"/>
        <w:jc w:val="left"/>
        <w:outlineLvl w:val="3"/>
        <w:rPr>
          <w:rFonts w:ascii="Calibri" w:hAnsi="Calibri" w:eastAsia="宋体" w:cs="Times New Roman"/>
          <w:color w:val="auto"/>
          <w:kern w:val="0"/>
          <w:szCs w:val="21"/>
          <w:highlight w:val="none"/>
        </w:rPr>
      </w:pPr>
      <w:r>
        <w:rPr>
          <w:rFonts w:hint="eastAsia" w:ascii="宋体" w:hAnsi="宋体" w:eastAsia="宋体"/>
          <w:bCs/>
          <w:color w:val="auto"/>
          <w:spacing w:val="-4"/>
          <w:szCs w:val="21"/>
          <w:highlight w:val="none"/>
        </w:rPr>
        <w:t>如果未按本须知上款要求加写标记和密封，采购代理机构对误投或提前启封概不负责。</w:t>
      </w:r>
    </w:p>
    <w:p w14:paraId="1DF40DA3">
      <w:pPr>
        <w:pStyle w:val="24"/>
        <w:widowControl/>
        <w:numPr>
          <w:ilvl w:val="0"/>
          <w:numId w:val="28"/>
        </w:numPr>
        <w:spacing w:before="217" w:beforeLines="50"/>
        <w:ind w:left="284" w:hanging="284"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投标文件的修改、撤回与撤销</w:t>
      </w:r>
    </w:p>
    <w:p w14:paraId="6C97C593">
      <w:pPr>
        <w:pStyle w:val="24"/>
        <w:widowControl/>
        <w:numPr>
          <w:ilvl w:val="0"/>
          <w:numId w:val="35"/>
        </w:numPr>
        <w:ind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4"/>
        <w:widowControl/>
        <w:numPr>
          <w:ilvl w:val="0"/>
          <w:numId w:val="35"/>
        </w:numPr>
        <w:ind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rPr>
        <w:t>在投标截止时间之后，投标人不得对其投标文件做任何修改和补充。</w:t>
      </w:r>
    </w:p>
    <w:p w14:paraId="44C880E8">
      <w:pPr>
        <w:pStyle w:val="24"/>
        <w:widowControl/>
        <w:numPr>
          <w:ilvl w:val="0"/>
          <w:numId w:val="35"/>
        </w:numPr>
        <w:ind w:firstLineChars="0"/>
        <w:jc w:val="left"/>
        <w:rPr>
          <w:rFonts w:ascii="Calibri" w:hAnsi="Calibri" w:eastAsia="宋体" w:cs="Times New Roman"/>
          <w:color w:val="auto"/>
          <w:kern w:val="0"/>
          <w:sz w:val="20"/>
          <w:szCs w:val="20"/>
          <w:highlight w:val="none"/>
        </w:rPr>
      </w:pPr>
      <w:r>
        <w:rPr>
          <w:rFonts w:ascii="Calibri" w:hAnsi="Calibri" w:eastAsia="宋体" w:cs="Times New Roman"/>
          <w:color w:val="auto"/>
          <w:kern w:val="0"/>
          <w:szCs w:val="21"/>
          <w:highlight w:val="none"/>
        </w:rPr>
        <w:t>在提交投标文件截止时间至投标有效期满之前，投标人不得撤回其投标文件。</w:t>
      </w:r>
    </w:p>
    <w:p w14:paraId="5B06180D">
      <w:pPr>
        <w:pStyle w:val="24"/>
        <w:widowControl/>
        <w:numPr>
          <w:ilvl w:val="0"/>
          <w:numId w:val="28"/>
        </w:numPr>
        <w:spacing w:before="217" w:beforeLines="50"/>
        <w:ind w:left="284" w:hanging="284"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投标保证金</w:t>
      </w:r>
      <w:r>
        <w:rPr>
          <w:rFonts w:hint="eastAsia" w:ascii="Calibri" w:hAnsi="Calibri" w:eastAsia="宋体" w:cs="Times New Roman"/>
          <w:b/>
          <w:color w:val="auto"/>
          <w:kern w:val="0"/>
          <w:szCs w:val="21"/>
          <w:highlight w:val="none"/>
          <w:lang w:eastAsia="zh-CN"/>
        </w:rPr>
        <w:t>（</w:t>
      </w:r>
      <w:r>
        <w:rPr>
          <w:rFonts w:hint="eastAsia" w:ascii="Calibri" w:hAnsi="Calibri" w:eastAsia="宋体" w:cs="Times New Roman"/>
          <w:b/>
          <w:color w:val="auto"/>
          <w:kern w:val="0"/>
          <w:szCs w:val="21"/>
          <w:highlight w:val="none"/>
          <w:lang w:val="en-US" w:eastAsia="zh-CN"/>
        </w:rPr>
        <w:t>本项目不收取</w:t>
      </w:r>
      <w:r>
        <w:rPr>
          <w:rFonts w:hint="eastAsia" w:ascii="Calibri" w:hAnsi="Calibri" w:eastAsia="宋体" w:cs="Times New Roman"/>
          <w:b/>
          <w:color w:val="auto"/>
          <w:kern w:val="0"/>
          <w:szCs w:val="21"/>
          <w:highlight w:val="none"/>
          <w:lang w:eastAsia="zh-CN"/>
        </w:rPr>
        <w:t>）</w:t>
      </w:r>
    </w:p>
    <w:p w14:paraId="13D58769">
      <w:pPr>
        <w:pStyle w:val="24"/>
        <w:widowControl/>
        <w:numPr>
          <w:ilvl w:val="0"/>
          <w:numId w:val="36"/>
        </w:numPr>
        <w:ind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投标保证金的缴纳</w:t>
      </w:r>
    </w:p>
    <w:p w14:paraId="5909AF1A">
      <w:pPr>
        <w:pStyle w:val="24"/>
        <w:widowControl/>
        <w:numPr>
          <w:ilvl w:val="0"/>
          <w:numId w:val="37"/>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投标人在提交投标文件时，应按投标人须知前附表规定的金额和缴纳要求缴纳投标保证金，并作为其投标文件的组成部分。</w:t>
      </w:r>
    </w:p>
    <w:p w14:paraId="09E9AB64">
      <w:pPr>
        <w:pStyle w:val="24"/>
        <w:widowControl/>
        <w:numPr>
          <w:ilvl w:val="0"/>
          <w:numId w:val="37"/>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如采用转账、支票、本票、汇票形式提交的，投标保证金从投标人基本账户递交；请各投标人在投标文件递交截止时间前按</w:t>
      </w:r>
      <w:bookmarkStart w:id="15" w:name="_Hlk169879945"/>
      <w:r>
        <w:rPr>
          <w:rFonts w:ascii="宋体" w:hAnsi="宋体" w:eastAsia="宋体" w:cs="Times New Roman"/>
          <w:color w:val="auto"/>
          <w:kern w:val="0"/>
          <w:szCs w:val="21"/>
          <w:highlight w:val="none"/>
          <w:u w:val="single"/>
          <w:lang w:eastAsia="zh-Hans"/>
        </w:rPr>
        <w:t>须知前附表</w:t>
      </w:r>
      <w:r>
        <w:rPr>
          <w:rFonts w:ascii="宋体" w:hAnsi="宋体" w:eastAsia="宋体" w:cs="Times New Roman"/>
          <w:color w:val="auto"/>
          <w:kern w:val="0"/>
          <w:szCs w:val="21"/>
          <w:highlight w:val="none"/>
          <w:lang w:eastAsia="zh-Hans"/>
        </w:rPr>
        <w:t>规定的金额递交至</w:t>
      </w:r>
      <w:r>
        <w:rPr>
          <w:rFonts w:hint="eastAsia" w:ascii="宋体" w:hAnsi="宋体" w:eastAsia="宋体" w:cs="Times New Roman"/>
          <w:color w:val="auto"/>
          <w:kern w:val="0"/>
          <w:szCs w:val="21"/>
          <w:highlight w:val="none"/>
          <w:lang w:eastAsia="zh-Hans"/>
        </w:rPr>
        <w:t>采购代理机构</w:t>
      </w:r>
      <w:r>
        <w:rPr>
          <w:rFonts w:ascii="宋体" w:hAnsi="宋体" w:eastAsia="宋体" w:cs="Times New Roman"/>
          <w:color w:val="auto"/>
          <w:kern w:val="0"/>
          <w:szCs w:val="21"/>
          <w:highlight w:val="none"/>
          <w:lang w:eastAsia="zh-Hans"/>
        </w:rPr>
        <w:t>，到账情况以开标时</w:t>
      </w:r>
      <w:r>
        <w:rPr>
          <w:rFonts w:hint="eastAsia" w:ascii="宋体" w:hAnsi="宋体" w:eastAsia="宋体" w:cs="Times New Roman"/>
          <w:color w:val="auto"/>
          <w:kern w:val="0"/>
          <w:szCs w:val="21"/>
          <w:highlight w:val="none"/>
          <w:lang w:eastAsia="zh-Hans"/>
        </w:rPr>
        <w:t>采购代理机构</w:t>
      </w:r>
      <w:r>
        <w:rPr>
          <w:rFonts w:ascii="宋体" w:hAnsi="宋体" w:eastAsia="宋体" w:cs="Times New Roman"/>
          <w:color w:val="auto"/>
          <w:kern w:val="0"/>
          <w:szCs w:val="21"/>
          <w:highlight w:val="none"/>
          <w:lang w:eastAsia="zh-Hans"/>
        </w:rPr>
        <w:t>查询的信息为准。</w:t>
      </w:r>
    </w:p>
    <w:bookmarkEnd w:id="15"/>
    <w:p w14:paraId="08ED3A20">
      <w:pPr>
        <w:pStyle w:val="24"/>
        <w:widowControl/>
        <w:numPr>
          <w:ilvl w:val="0"/>
          <w:numId w:val="37"/>
        </w:numPr>
        <w:ind w:left="567" w:hanging="567" w:firstLineChars="0"/>
        <w:jc w:val="left"/>
        <w:rPr>
          <w:rFonts w:ascii="宋体" w:hAnsi="宋体"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如采用金融机构、专业担保机构开具的投标担保函、投标保证保险函等形式提交投标保证金的，投标担保函须开具给采购人，并与投标文件一同递交。</w:t>
      </w:r>
    </w:p>
    <w:p w14:paraId="39B77C9D">
      <w:pPr>
        <w:pStyle w:val="24"/>
        <w:widowControl/>
        <w:numPr>
          <w:ilvl w:val="0"/>
          <w:numId w:val="3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投标保证金的退还：</w:t>
      </w:r>
    </w:p>
    <w:p w14:paraId="581BB39B">
      <w:pPr>
        <w:pStyle w:val="24"/>
        <w:widowControl/>
        <w:numPr>
          <w:ilvl w:val="0"/>
          <w:numId w:val="38"/>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投标人在投标截止时间前放弃投标的，自所投采购包结果公告发出后5个工作日内退还。</w:t>
      </w:r>
    </w:p>
    <w:p w14:paraId="32B29E50">
      <w:pPr>
        <w:pStyle w:val="24"/>
        <w:widowControl/>
        <w:numPr>
          <w:ilvl w:val="0"/>
          <w:numId w:val="38"/>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未中标的投标人投标保证金，自中标通知书发出之日起5个工作日内退还。</w:t>
      </w:r>
    </w:p>
    <w:p w14:paraId="5414F91D">
      <w:pPr>
        <w:pStyle w:val="24"/>
        <w:widowControl/>
        <w:numPr>
          <w:ilvl w:val="0"/>
          <w:numId w:val="38"/>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中标供应商的投标保证金，自采购合同签订之日起5个工作日内退还。</w:t>
      </w:r>
    </w:p>
    <w:p w14:paraId="43A59FF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备注：但因投标人自身原因导致无法及时退还的除外。</w:t>
      </w:r>
    </w:p>
    <w:p w14:paraId="43F64C5A">
      <w:pPr>
        <w:pStyle w:val="24"/>
        <w:widowControl/>
        <w:numPr>
          <w:ilvl w:val="0"/>
          <w:numId w:val="3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 有下列情形之一的，投标保证金将不予退还：</w:t>
      </w:r>
    </w:p>
    <w:p w14:paraId="1EAE9C0F">
      <w:pPr>
        <w:pStyle w:val="24"/>
        <w:widowControl/>
        <w:numPr>
          <w:ilvl w:val="0"/>
          <w:numId w:val="39"/>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提供虚假材料谋取中标、成交的；</w:t>
      </w:r>
    </w:p>
    <w:p w14:paraId="14C63438">
      <w:pPr>
        <w:pStyle w:val="24"/>
        <w:widowControl/>
        <w:numPr>
          <w:ilvl w:val="0"/>
          <w:numId w:val="39"/>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投标人在招标文件规定的投标有效期内撤销其投标；</w:t>
      </w:r>
    </w:p>
    <w:p w14:paraId="2901C0DC">
      <w:pPr>
        <w:pStyle w:val="24"/>
        <w:widowControl/>
        <w:numPr>
          <w:ilvl w:val="0"/>
          <w:numId w:val="39"/>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中标后，无正当理由放弃中标资格；</w:t>
      </w:r>
    </w:p>
    <w:p w14:paraId="41509EB1">
      <w:pPr>
        <w:pStyle w:val="24"/>
        <w:widowControl/>
        <w:numPr>
          <w:ilvl w:val="0"/>
          <w:numId w:val="39"/>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中标后，无正当理由不与采购人签订合同；</w:t>
      </w:r>
    </w:p>
    <w:p w14:paraId="3AD81154">
      <w:pPr>
        <w:pStyle w:val="24"/>
        <w:widowControl/>
        <w:numPr>
          <w:ilvl w:val="0"/>
          <w:numId w:val="39"/>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法律法规和招标文件规定的其他情形。</w:t>
      </w:r>
    </w:p>
    <w:p w14:paraId="0E1DA8E6">
      <w:pPr>
        <w:pStyle w:val="24"/>
        <w:widowControl/>
        <w:numPr>
          <w:ilvl w:val="0"/>
          <w:numId w:val="28"/>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投标有效期</w:t>
      </w:r>
    </w:p>
    <w:p w14:paraId="641D263F">
      <w:pPr>
        <w:pStyle w:val="24"/>
        <w:widowControl/>
        <w:numPr>
          <w:ilvl w:val="0"/>
          <w:numId w:val="4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pPr>
        <w:pStyle w:val="24"/>
        <w:widowControl/>
        <w:numPr>
          <w:ilvl w:val="0"/>
          <w:numId w:val="4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4"/>
        <w:widowControl/>
        <w:numPr>
          <w:ilvl w:val="0"/>
          <w:numId w:val="28"/>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样品（演示）</w:t>
      </w:r>
    </w:p>
    <w:p w14:paraId="75980878">
      <w:pPr>
        <w:pStyle w:val="24"/>
        <w:widowControl/>
        <w:numPr>
          <w:ilvl w:val="0"/>
          <w:numId w:val="4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招标文件规定投标人提交样品的，样品属于投标文件的组成部分。样品的生产、运输、安装、保全等一切费用由投标人自理。</w:t>
      </w:r>
    </w:p>
    <w:p w14:paraId="1BB0D4AB">
      <w:pPr>
        <w:pStyle w:val="24"/>
        <w:widowControl/>
        <w:numPr>
          <w:ilvl w:val="0"/>
          <w:numId w:val="4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投标截止时间前，投标人应将样品送达至指定地点。若需要现场演示的，投标人应提前做好演示准备（包括演示设备）。</w:t>
      </w:r>
    </w:p>
    <w:p w14:paraId="6B53EDEB">
      <w:pPr>
        <w:pStyle w:val="24"/>
        <w:widowControl/>
        <w:numPr>
          <w:ilvl w:val="0"/>
          <w:numId w:val="4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pPr>
        <w:pStyle w:val="24"/>
        <w:widowControl/>
        <w:numPr>
          <w:ilvl w:val="0"/>
          <w:numId w:val="28"/>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除招标文件另有规定外，有下列情形之一的，投标无效：</w:t>
      </w:r>
    </w:p>
    <w:p w14:paraId="41A7535F">
      <w:pPr>
        <w:pStyle w:val="24"/>
        <w:widowControl/>
        <w:numPr>
          <w:ilvl w:val="0"/>
          <w:numId w:val="4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投标文件未按照招标文件要求签署、盖章；</w:t>
      </w:r>
    </w:p>
    <w:p w14:paraId="2AA22EAE">
      <w:pPr>
        <w:pStyle w:val="24"/>
        <w:widowControl/>
        <w:numPr>
          <w:ilvl w:val="0"/>
          <w:numId w:val="4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不符合招标文件中规定的资格要求；</w:t>
      </w:r>
    </w:p>
    <w:p w14:paraId="372C942D">
      <w:pPr>
        <w:pStyle w:val="24"/>
        <w:widowControl/>
        <w:numPr>
          <w:ilvl w:val="0"/>
          <w:numId w:val="4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投标报价超过招标文件中规定的预算金额或最高限价；</w:t>
      </w:r>
    </w:p>
    <w:p w14:paraId="135B29C2">
      <w:pPr>
        <w:pStyle w:val="24"/>
        <w:widowControl/>
        <w:numPr>
          <w:ilvl w:val="0"/>
          <w:numId w:val="4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投标文件含有采购人不能接受的附加条件；</w:t>
      </w:r>
    </w:p>
    <w:p w14:paraId="54912838">
      <w:pPr>
        <w:pStyle w:val="24"/>
        <w:widowControl/>
        <w:numPr>
          <w:ilvl w:val="0"/>
          <w:numId w:val="4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有关法律、法规和规章及招标文件规定的其他无效情形。</w:t>
      </w:r>
    </w:p>
    <w:p w14:paraId="5FC0DB76">
      <w:pPr>
        <w:pStyle w:val="24"/>
        <w:widowControl/>
        <w:numPr>
          <w:ilvl w:val="0"/>
          <w:numId w:val="19"/>
        </w:numPr>
        <w:spacing w:before="217" w:beforeLines="50"/>
        <w:ind w:left="442" w:hanging="442"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开标、评标和定标</w:t>
      </w:r>
    </w:p>
    <w:p w14:paraId="04B02605">
      <w:pPr>
        <w:pStyle w:val="24"/>
        <w:widowControl/>
        <w:numPr>
          <w:ilvl w:val="3"/>
          <w:numId w:val="43"/>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开标</w:t>
      </w:r>
    </w:p>
    <w:p w14:paraId="73D25B4C">
      <w:pPr>
        <w:pStyle w:val="24"/>
        <w:widowControl/>
        <w:numPr>
          <w:ilvl w:val="0"/>
          <w:numId w:val="4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采购代理机构按投标邀请中规定的日期、时间和地点组织公开开标。开标时邀请所有投标人代表参加。参加开标的法定代表人或其授权代表携带有效身份证签名报到以证明其出席。</w:t>
      </w:r>
    </w:p>
    <w:p w14:paraId="6600EA0B">
      <w:pPr>
        <w:pStyle w:val="24"/>
        <w:widowControl/>
        <w:numPr>
          <w:ilvl w:val="0"/>
          <w:numId w:val="4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开标由采购代理机构主持，邀请投标人参加。评标委员会成员不得参加开标活动。</w:t>
      </w:r>
    </w:p>
    <w:p w14:paraId="61E4F461">
      <w:pPr>
        <w:pStyle w:val="24"/>
        <w:widowControl/>
        <w:numPr>
          <w:ilvl w:val="0"/>
          <w:numId w:val="4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投标人不足3家的，不得开标。</w:t>
      </w:r>
    </w:p>
    <w:p w14:paraId="05C138A6">
      <w:pPr>
        <w:pStyle w:val="24"/>
        <w:widowControl/>
        <w:numPr>
          <w:ilvl w:val="0"/>
          <w:numId w:val="4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4"/>
        <w:widowControl/>
        <w:numPr>
          <w:ilvl w:val="0"/>
          <w:numId w:val="4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开标过程应当由采购人或者采购代理机构负责记录，由参加开标的各投标人代表和相关工作人员签字确认。</w:t>
      </w:r>
    </w:p>
    <w:p w14:paraId="5B0019EF">
      <w:pPr>
        <w:pStyle w:val="24"/>
        <w:widowControl/>
        <w:numPr>
          <w:ilvl w:val="0"/>
          <w:numId w:val="4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4"/>
        <w:widowControl/>
        <w:numPr>
          <w:ilvl w:val="0"/>
          <w:numId w:val="4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投标人未参加开标的，视同认可开标结果。</w:t>
      </w:r>
    </w:p>
    <w:p w14:paraId="10E714A2">
      <w:pPr>
        <w:pStyle w:val="24"/>
        <w:widowControl/>
        <w:numPr>
          <w:ilvl w:val="3"/>
          <w:numId w:val="43"/>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评审（详见第四章）</w:t>
      </w:r>
    </w:p>
    <w:p w14:paraId="0C0F53E9">
      <w:pPr>
        <w:pStyle w:val="24"/>
        <w:widowControl/>
        <w:numPr>
          <w:ilvl w:val="3"/>
          <w:numId w:val="43"/>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定标</w:t>
      </w:r>
    </w:p>
    <w:p w14:paraId="4312C8F1">
      <w:pPr>
        <w:pStyle w:val="24"/>
        <w:widowControl/>
        <w:numPr>
          <w:ilvl w:val="0"/>
          <w:numId w:val="45"/>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中标公告：</w:t>
      </w:r>
    </w:p>
    <w:p w14:paraId="411FA44D">
      <w:pPr>
        <w:pStyle w:val="24"/>
        <w:widowControl/>
        <w:numPr>
          <w:ilvl w:val="0"/>
          <w:numId w:val="46"/>
        </w:numPr>
        <w:ind w:left="709" w:hanging="709" w:firstLineChars="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采购人或者采购代理机构应当自中标人确定之日起</w:t>
      </w:r>
      <w:r>
        <w:rPr>
          <w:rFonts w:ascii="宋体" w:hAnsi="宋体" w:eastAsia="宋体" w:cs="Times New Roman"/>
          <w:color w:val="auto"/>
          <w:kern w:val="0"/>
          <w:szCs w:val="21"/>
          <w:highlight w:val="none"/>
        </w:rPr>
        <w:t>2个工作日内在</w:t>
      </w:r>
      <w:bookmarkStart w:id="16" w:name="_Hlk169881051"/>
      <w:r>
        <w:rPr>
          <w:rFonts w:ascii="宋体" w:hAnsi="宋体" w:eastAsia="宋体" w:cs="Times New Roman"/>
          <w:color w:val="auto"/>
          <w:kern w:val="0"/>
          <w:szCs w:val="21"/>
          <w:highlight w:val="none"/>
        </w:rPr>
        <w:t>指定媒体</w:t>
      </w:r>
      <w:bookmarkEnd w:id="16"/>
      <w:r>
        <w:rPr>
          <w:rFonts w:ascii="宋体" w:hAnsi="宋体" w:eastAsia="宋体" w:cs="Times New Roman"/>
          <w:color w:val="auto"/>
          <w:kern w:val="0"/>
          <w:szCs w:val="21"/>
          <w:highlight w:val="none"/>
        </w:rPr>
        <w:t>公告中标结果和发出中标通知书，公告期为1个工作日。</w:t>
      </w:r>
    </w:p>
    <w:p w14:paraId="00414DA4">
      <w:pPr>
        <w:pStyle w:val="24"/>
        <w:widowControl/>
        <w:numPr>
          <w:ilvl w:val="0"/>
          <w:numId w:val="45"/>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w:t>
      </w:r>
    </w:p>
    <w:p w14:paraId="7C6B63E4">
      <w:pPr>
        <w:pStyle w:val="24"/>
        <w:widowControl/>
        <w:numPr>
          <w:ilvl w:val="0"/>
          <w:numId w:val="47"/>
        </w:numPr>
        <w:tabs>
          <w:tab w:val="left" w:pos="567"/>
        </w:tabs>
        <w:ind w:hanging="2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中标通知书对中标人和采购人具有同等法律效力。</w:t>
      </w:r>
    </w:p>
    <w:p w14:paraId="042EBF13">
      <w:pPr>
        <w:pStyle w:val="24"/>
        <w:widowControl/>
        <w:numPr>
          <w:ilvl w:val="0"/>
          <w:numId w:val="47"/>
        </w:numPr>
        <w:tabs>
          <w:tab w:val="left" w:pos="567"/>
        </w:tabs>
        <w:ind w:hanging="2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中标通知书发出后，采购人不得违法改变中标结果，中标人无正当理由不得放弃中标。</w:t>
      </w:r>
    </w:p>
    <w:p w14:paraId="644C478B">
      <w:pPr>
        <w:pStyle w:val="24"/>
        <w:widowControl/>
        <w:numPr>
          <w:ilvl w:val="0"/>
          <w:numId w:val="47"/>
        </w:numPr>
        <w:tabs>
          <w:tab w:val="left" w:pos="567"/>
        </w:tabs>
        <w:ind w:hanging="2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中标通知书将作为授予合同资格的合法依据，是合同的一个组成部分。</w:t>
      </w:r>
    </w:p>
    <w:p w14:paraId="1D36A752">
      <w:pPr>
        <w:pStyle w:val="24"/>
        <w:widowControl/>
        <w:numPr>
          <w:ilvl w:val="0"/>
          <w:numId w:val="19"/>
        </w:numPr>
        <w:spacing w:before="217" w:beforeLines="50"/>
        <w:ind w:left="442" w:hanging="442"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询问、质疑与投诉</w:t>
      </w:r>
    </w:p>
    <w:p w14:paraId="54BDC809">
      <w:pPr>
        <w:pStyle w:val="24"/>
        <w:widowControl/>
        <w:numPr>
          <w:ilvl w:val="3"/>
          <w:numId w:val="48"/>
        </w:numPr>
        <w:tabs>
          <w:tab w:val="left" w:pos="426"/>
          <w:tab w:val="left" w:pos="709"/>
          <w:tab w:val="left" w:pos="993"/>
          <w:tab w:val="left" w:pos="1418"/>
        </w:tabs>
        <w:ind w:hanging="1760"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询问</w:t>
      </w:r>
    </w:p>
    <w:p w14:paraId="0FAFD38B">
      <w:pPr>
        <w:pStyle w:val="24"/>
        <w:widowControl/>
        <w:numPr>
          <w:ilvl w:val="0"/>
          <w:numId w:val="4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67533FE7">
      <w:pPr>
        <w:pStyle w:val="24"/>
        <w:widowControl/>
        <w:numPr>
          <w:ilvl w:val="3"/>
          <w:numId w:val="48"/>
        </w:numPr>
        <w:tabs>
          <w:tab w:val="left" w:pos="426"/>
          <w:tab w:val="left" w:pos="709"/>
          <w:tab w:val="left" w:pos="993"/>
          <w:tab w:val="left" w:pos="1418"/>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质疑</w:t>
      </w:r>
    </w:p>
    <w:p w14:paraId="7FC77AE6">
      <w:pPr>
        <w:pStyle w:val="24"/>
        <w:widowControl/>
        <w:numPr>
          <w:ilvl w:val="0"/>
          <w:numId w:val="5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4"/>
        <w:widowControl/>
        <w:numPr>
          <w:ilvl w:val="0"/>
          <w:numId w:val="51"/>
        </w:numPr>
        <w:tabs>
          <w:tab w:val="left" w:pos="709"/>
        </w:tabs>
        <w:ind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对招标文件提出质疑的，为获取招标文件之日或者招标文件公告期限届满之日；</w:t>
      </w:r>
    </w:p>
    <w:p w14:paraId="24197C5E">
      <w:pPr>
        <w:pStyle w:val="24"/>
        <w:widowControl/>
        <w:numPr>
          <w:ilvl w:val="0"/>
          <w:numId w:val="51"/>
        </w:numPr>
        <w:tabs>
          <w:tab w:val="left" w:pos="709"/>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对采购过程提出质疑的，为各采购程序环节结束之日；</w:t>
      </w:r>
    </w:p>
    <w:p w14:paraId="00C4D840">
      <w:pPr>
        <w:pStyle w:val="24"/>
        <w:widowControl/>
        <w:numPr>
          <w:ilvl w:val="0"/>
          <w:numId w:val="51"/>
        </w:numPr>
        <w:tabs>
          <w:tab w:val="left" w:pos="709"/>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对中标结果提出质疑的，为中标结果公告期限届满之日。</w:t>
      </w:r>
    </w:p>
    <w:p w14:paraId="1AA8C846">
      <w:pPr>
        <w:pStyle w:val="24"/>
        <w:widowControl/>
        <w:numPr>
          <w:ilvl w:val="0"/>
          <w:numId w:val="5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质疑函应当包括下列主要内容：</w:t>
      </w:r>
    </w:p>
    <w:p w14:paraId="5817E1AC">
      <w:pPr>
        <w:pStyle w:val="24"/>
        <w:widowControl/>
        <w:numPr>
          <w:ilvl w:val="0"/>
          <w:numId w:val="52"/>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质疑供应商和相关供应商的名称、地址、邮编、联系人及联系电话等；</w:t>
      </w:r>
    </w:p>
    <w:p w14:paraId="27396A53">
      <w:pPr>
        <w:pStyle w:val="24"/>
        <w:widowControl/>
        <w:numPr>
          <w:ilvl w:val="0"/>
          <w:numId w:val="52"/>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质疑项目名称及编号、具体明确的质疑事项和与质疑事项相关的请求；</w:t>
      </w:r>
    </w:p>
    <w:p w14:paraId="46841003">
      <w:pPr>
        <w:pStyle w:val="24"/>
        <w:widowControl/>
        <w:numPr>
          <w:ilvl w:val="0"/>
          <w:numId w:val="52"/>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认为采购文件、采购过程、中标和成交结果使自己的合法权益受到损害的法律依据、事实依据、相关证明材料及证据来源；</w:t>
      </w:r>
    </w:p>
    <w:p w14:paraId="786C4E01">
      <w:pPr>
        <w:pStyle w:val="24"/>
        <w:widowControl/>
        <w:numPr>
          <w:ilvl w:val="0"/>
          <w:numId w:val="52"/>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提出质疑的日期。</w:t>
      </w:r>
    </w:p>
    <w:p w14:paraId="743836A0">
      <w:pPr>
        <w:pStyle w:val="24"/>
        <w:widowControl/>
        <w:numPr>
          <w:ilvl w:val="0"/>
          <w:numId w:val="5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4"/>
        <w:widowControl/>
        <w:numPr>
          <w:ilvl w:val="0"/>
          <w:numId w:val="5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以联合体形式参加采购活动的，其质疑应当由联合体成员委托主体提出。</w:t>
      </w:r>
    </w:p>
    <w:p w14:paraId="064A7798">
      <w:pPr>
        <w:pStyle w:val="24"/>
        <w:widowControl/>
        <w:numPr>
          <w:ilvl w:val="0"/>
          <w:numId w:val="5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监</w:t>
      </w:r>
      <w:r>
        <w:rPr>
          <w:rFonts w:hint="eastAsia" w:ascii="宋体" w:hAnsi="宋体" w:eastAsia="宋体" w:cs="Times New Roman"/>
          <w:color w:val="auto"/>
          <w:kern w:val="0"/>
          <w:szCs w:val="21"/>
          <w:highlight w:val="none"/>
          <w:lang w:val="en-US" w:eastAsia="zh-CN"/>
        </w:rPr>
        <w:t>采购人有关</w:t>
      </w:r>
      <w:r>
        <w:rPr>
          <w:rFonts w:ascii="宋体" w:hAnsi="宋体" w:eastAsia="宋体" w:cs="Times New Roman"/>
          <w:color w:val="auto"/>
          <w:kern w:val="0"/>
          <w:szCs w:val="21"/>
          <w:highlight w:val="none"/>
          <w:lang w:eastAsia="zh-Hans"/>
        </w:rPr>
        <w:t>督管理部门依法处理。</w:t>
      </w:r>
    </w:p>
    <w:p w14:paraId="4B25D179">
      <w:pPr>
        <w:pStyle w:val="24"/>
        <w:widowControl/>
        <w:numPr>
          <w:ilvl w:val="0"/>
          <w:numId w:val="5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质疑联系方式如下：</w:t>
      </w:r>
    </w:p>
    <w:p w14:paraId="04E1EE58">
      <w:pPr>
        <w:widowControl/>
        <w:ind w:firstLine="480"/>
        <w:jc w:val="left"/>
        <w:rPr>
          <w:rFonts w:hint="default" w:ascii="宋体" w:hAnsi="宋体" w:eastAsia="宋体" w:cs="Times New Roman"/>
          <w:color w:val="auto"/>
          <w:kern w:val="0"/>
          <w:szCs w:val="21"/>
          <w:highlight w:val="none"/>
          <w:lang w:val="en-US" w:eastAsia="zh-CN"/>
        </w:rPr>
      </w:pPr>
      <w:r>
        <w:rPr>
          <w:rFonts w:ascii="宋体" w:hAnsi="宋体" w:eastAsia="宋体" w:cs="Times New Roman"/>
          <w:color w:val="auto"/>
          <w:kern w:val="0"/>
          <w:szCs w:val="21"/>
          <w:highlight w:val="none"/>
          <w:lang w:eastAsia="zh-Hans"/>
        </w:rPr>
        <w:t>质疑联系人：</w:t>
      </w:r>
      <w:r>
        <w:rPr>
          <w:rFonts w:hint="eastAsia" w:ascii="宋体" w:hAnsi="宋体" w:eastAsia="宋体" w:cs="Times New Roman"/>
          <w:color w:val="auto"/>
          <w:kern w:val="0"/>
          <w:szCs w:val="21"/>
          <w:highlight w:val="none"/>
          <w:lang w:val="en-US" w:eastAsia="zh-CN"/>
        </w:rPr>
        <w:t>何舜禹</w:t>
      </w:r>
    </w:p>
    <w:p w14:paraId="6A816235">
      <w:pPr>
        <w:widowControl/>
        <w:ind w:firstLine="480"/>
        <w:jc w:val="left"/>
        <w:rPr>
          <w:rFonts w:ascii="宋体" w:hAnsi="宋体" w:eastAsia="宋体" w:cs="Times New Roman"/>
          <w:color w:val="auto"/>
          <w:kern w:val="0"/>
          <w:szCs w:val="21"/>
          <w:highlight w:val="none"/>
          <w:lang w:eastAsia="zh-Hans"/>
        </w:rPr>
      </w:pPr>
      <w:bookmarkStart w:id="17" w:name="_Hlk170237862"/>
      <w:r>
        <w:rPr>
          <w:rFonts w:ascii="宋体" w:hAnsi="宋体" w:eastAsia="宋体" w:cs="Times New Roman"/>
          <w:color w:val="auto"/>
          <w:kern w:val="0"/>
          <w:szCs w:val="21"/>
          <w:highlight w:val="none"/>
          <w:lang w:eastAsia="zh-Hans"/>
        </w:rPr>
        <w:t>电话：（0769）22367009</w:t>
      </w:r>
    </w:p>
    <w:p w14:paraId="50A95697">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邮箱：zhcity_gd@163.com</w:t>
      </w:r>
    </w:p>
    <w:p w14:paraId="0B6BB28E">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lang w:eastAsia="zh-Hans"/>
        </w:rPr>
        <w:t>东莞市南城街道雅园产业园区路5号1栋1楼</w:t>
      </w:r>
    </w:p>
    <w:p w14:paraId="3DADAC68">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邮编：523000</w:t>
      </w:r>
      <w:bookmarkEnd w:id="17"/>
    </w:p>
    <w:p w14:paraId="4ABBDBCF">
      <w:pPr>
        <w:widowControl/>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3.投诉</w:t>
      </w:r>
    </w:p>
    <w:p w14:paraId="23EC7FB9">
      <w:pPr>
        <w:pStyle w:val="24"/>
        <w:widowControl/>
        <w:numPr>
          <w:ilvl w:val="0"/>
          <w:numId w:val="5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质疑人对采购人或采购代理机构的质疑答复不满意或在规定时间内未得到答复的，可以在答复期满后15个工作日内，向本项目监督管理部门提起投诉。</w:t>
      </w:r>
    </w:p>
    <w:p w14:paraId="7D73C36D">
      <w:pPr>
        <w:pStyle w:val="24"/>
        <w:widowControl/>
        <w:numPr>
          <w:ilvl w:val="0"/>
          <w:numId w:val="19"/>
        </w:numPr>
        <w:spacing w:before="217" w:beforeLines="50"/>
        <w:ind w:left="442" w:hanging="442" w:firstLineChars="0"/>
        <w:jc w:val="left"/>
        <w:outlineLvl w:val="3"/>
        <w:rPr>
          <w:rFonts w:ascii="宋体" w:hAnsi="宋体" w:eastAsia="宋体" w:cs="Times New Roman"/>
          <w:color w:val="auto"/>
          <w:kern w:val="0"/>
          <w:szCs w:val="21"/>
          <w:highlight w:val="none"/>
        </w:rPr>
      </w:pPr>
      <w:r>
        <w:rPr>
          <w:rFonts w:ascii="宋体" w:hAnsi="宋体" w:eastAsia="宋体" w:cs="Times New Roman"/>
          <w:b/>
          <w:color w:val="auto"/>
          <w:kern w:val="0"/>
          <w:szCs w:val="21"/>
          <w:highlight w:val="none"/>
          <w:lang w:eastAsia="zh-Hans"/>
        </w:rPr>
        <w:t>履约担保</w:t>
      </w:r>
      <w:r>
        <w:rPr>
          <w:rFonts w:hint="eastAsia" w:ascii="宋体" w:hAnsi="宋体" w:eastAsia="宋体" w:cs="Times New Roman"/>
          <w:b/>
          <w:color w:val="auto"/>
          <w:kern w:val="0"/>
          <w:szCs w:val="21"/>
          <w:highlight w:val="none"/>
          <w:lang w:eastAsia="zh-CN"/>
        </w:rPr>
        <w:t>（</w:t>
      </w:r>
      <w:r>
        <w:rPr>
          <w:rFonts w:hint="eastAsia" w:ascii="宋体" w:hAnsi="宋体" w:eastAsia="宋体" w:cs="Times New Roman"/>
          <w:b/>
          <w:color w:val="auto"/>
          <w:kern w:val="0"/>
          <w:szCs w:val="21"/>
          <w:highlight w:val="none"/>
          <w:lang w:val="en-US" w:eastAsia="zh-CN"/>
        </w:rPr>
        <w:t>本项目不收取</w:t>
      </w:r>
      <w:r>
        <w:rPr>
          <w:rFonts w:hint="eastAsia" w:ascii="宋体" w:hAnsi="宋体" w:eastAsia="宋体" w:cs="Times New Roman"/>
          <w:b/>
          <w:color w:val="auto"/>
          <w:kern w:val="0"/>
          <w:szCs w:val="21"/>
          <w:highlight w:val="none"/>
          <w:lang w:eastAsia="zh-CN"/>
        </w:rPr>
        <w:t>）</w:t>
      </w:r>
    </w:p>
    <w:p w14:paraId="550A4FCD">
      <w:pPr>
        <w:pStyle w:val="24"/>
        <w:widowControl/>
        <w:numPr>
          <w:ilvl w:val="0"/>
          <w:numId w:val="54"/>
        </w:numPr>
        <w:ind w:left="442" w:hanging="442" w:firstLineChars="0"/>
        <w:jc w:val="left"/>
        <w:outlineLvl w:val="3"/>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应按须知前附表要求向采购人缴纳履约担保（如采用保函形式，格式详见招标文件第</w:t>
      </w:r>
      <w:r>
        <w:rPr>
          <w:rFonts w:hint="eastAsia" w:ascii="宋体" w:hAnsi="宋体" w:eastAsia="宋体" w:cs="Times New Roman"/>
          <w:color w:val="auto"/>
          <w:kern w:val="0"/>
          <w:szCs w:val="21"/>
          <w:highlight w:val="none"/>
        </w:rPr>
        <w:t>六章</w:t>
      </w:r>
      <w:r>
        <w:rPr>
          <w:rFonts w:ascii="宋体" w:hAnsi="宋体" w:eastAsia="宋体" w:cs="Times New Roman"/>
          <w:color w:val="auto"/>
          <w:kern w:val="0"/>
          <w:szCs w:val="21"/>
          <w:highlight w:val="none"/>
        </w:rPr>
        <w:t>投标文件格式</w:t>
      </w:r>
      <w:r>
        <w:rPr>
          <w:rFonts w:hint="eastAsia" w:ascii="宋体" w:hAnsi="宋体" w:eastAsia="宋体" w:cs="Times New Roman"/>
          <w:color w:val="auto"/>
          <w:kern w:val="0"/>
          <w:szCs w:val="21"/>
          <w:highlight w:val="none"/>
        </w:rPr>
        <w:t>-履约担保</w:t>
      </w:r>
      <w:r>
        <w:rPr>
          <w:rFonts w:ascii="宋体" w:hAnsi="宋体" w:eastAsia="宋体" w:cs="Times New Roman"/>
          <w:color w:val="auto"/>
          <w:kern w:val="0"/>
          <w:szCs w:val="21"/>
          <w:highlight w:val="none"/>
        </w:rPr>
        <w:t>）。履约担保可以采用银行转账或</w:t>
      </w:r>
      <w:r>
        <w:rPr>
          <w:rFonts w:hint="eastAsia" w:ascii="宋体" w:hAnsi="宋体" w:eastAsia="宋体" w:cs="Times New Roman"/>
          <w:color w:val="auto"/>
          <w:kern w:val="0"/>
          <w:szCs w:val="21"/>
          <w:highlight w:val="none"/>
        </w:rPr>
        <w:t>支票、汇票、本票或者金融机构、担保机构出具的保函等非现金形式提交。</w:t>
      </w:r>
    </w:p>
    <w:p w14:paraId="509714C7">
      <w:pPr>
        <w:pStyle w:val="24"/>
        <w:widowControl/>
        <w:numPr>
          <w:ilvl w:val="0"/>
          <w:numId w:val="54"/>
        </w:numPr>
        <w:ind w:firstLineChars="0"/>
        <w:jc w:val="left"/>
        <w:outlineLvl w:val="3"/>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在整个项目验收合格后，中标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向采购人提交退回履约保证金的申请，采购人办理履约保证金退还手续，将履约保证金退回原中标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的汇入账户。</w:t>
      </w:r>
    </w:p>
    <w:p w14:paraId="61A7EB8B">
      <w:pPr>
        <w:pStyle w:val="24"/>
        <w:widowControl/>
        <w:numPr>
          <w:ilvl w:val="0"/>
          <w:numId w:val="19"/>
        </w:numPr>
        <w:spacing w:before="217" w:beforeLines="50"/>
        <w:ind w:left="442" w:hanging="442"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合同签订和履行</w:t>
      </w:r>
    </w:p>
    <w:p w14:paraId="02041DF9">
      <w:pPr>
        <w:pStyle w:val="24"/>
        <w:widowControl/>
        <w:numPr>
          <w:ilvl w:val="3"/>
          <w:numId w:val="55"/>
        </w:numPr>
        <w:tabs>
          <w:tab w:val="left" w:pos="426"/>
          <w:tab w:val="left" w:pos="709"/>
          <w:tab w:val="left" w:pos="1134"/>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合同签订</w:t>
      </w:r>
    </w:p>
    <w:p w14:paraId="4A81814F">
      <w:pPr>
        <w:pStyle w:val="24"/>
        <w:widowControl/>
        <w:numPr>
          <w:ilvl w:val="0"/>
          <w:numId w:val="5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227A774A">
      <w:pPr>
        <w:pStyle w:val="24"/>
        <w:widowControl/>
        <w:numPr>
          <w:ilvl w:val="0"/>
          <w:numId w:val="5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采购人不得提出试用合格等任何不合理的要求作为签订合同的条件，且不得与中标供应商私下订立背离合同实质性内容的协议。</w:t>
      </w:r>
    </w:p>
    <w:p w14:paraId="4F3F062F">
      <w:pPr>
        <w:pStyle w:val="24"/>
        <w:widowControl/>
        <w:numPr>
          <w:ilvl w:val="3"/>
          <w:numId w:val="55"/>
        </w:numPr>
        <w:tabs>
          <w:tab w:val="left" w:pos="426"/>
          <w:tab w:val="left" w:pos="709"/>
          <w:tab w:val="left" w:pos="1134"/>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合同的履行</w:t>
      </w:r>
    </w:p>
    <w:p w14:paraId="63899B25">
      <w:pPr>
        <w:pStyle w:val="24"/>
        <w:widowControl/>
        <w:numPr>
          <w:ilvl w:val="0"/>
          <w:numId w:val="57"/>
        </w:numPr>
        <w:ind w:firstLineChars="0"/>
        <w:jc w:val="left"/>
        <w:rPr>
          <w:rFonts w:ascii="宋体" w:hAnsi="宋体" w:eastAsia="宋体" w:cs="Times New Roman"/>
          <w:color w:val="auto"/>
          <w:kern w:val="0"/>
          <w:szCs w:val="21"/>
          <w:highlight w:val="none"/>
          <w:lang w:eastAsia="zh-Hans"/>
        </w:rPr>
      </w:pPr>
      <w:bookmarkStart w:id="18" w:name="_Hlk170237916"/>
      <w:r>
        <w:rPr>
          <w:rFonts w:ascii="宋体" w:hAnsi="宋体" w:eastAsia="宋体" w:cs="Times New Roman"/>
          <w:color w:val="auto"/>
          <w:kern w:val="0"/>
          <w:szCs w:val="21"/>
          <w:highlight w:val="none"/>
          <w:lang w:eastAsia="zh-Hans"/>
        </w:rPr>
        <w:t>采购合同订立后，合同各方不得擅自变更、中止或者终止合同。采购合同需要变更的，采购人应将有关合同变更内容，以书面形式报</w:t>
      </w:r>
      <w:r>
        <w:rPr>
          <w:rFonts w:hint="eastAsia" w:ascii="宋体" w:hAnsi="宋体" w:eastAsia="宋体" w:cs="Times New Roman"/>
          <w:color w:val="auto"/>
          <w:kern w:val="0"/>
          <w:szCs w:val="21"/>
          <w:highlight w:val="none"/>
          <w:lang w:val="en-US" w:eastAsia="zh-CN"/>
        </w:rPr>
        <w:t>采购人有关</w:t>
      </w:r>
      <w:r>
        <w:rPr>
          <w:rFonts w:ascii="宋体" w:hAnsi="宋体" w:eastAsia="宋体" w:cs="Times New Roman"/>
          <w:color w:val="auto"/>
          <w:kern w:val="0"/>
          <w:szCs w:val="21"/>
          <w:highlight w:val="none"/>
          <w:lang w:eastAsia="zh-Hans"/>
        </w:rPr>
        <w:t>监督管理</w:t>
      </w:r>
      <w:r>
        <w:rPr>
          <w:rFonts w:hint="eastAsia" w:ascii="宋体" w:hAnsi="宋体" w:eastAsia="宋体" w:cs="Times New Roman"/>
          <w:color w:val="auto"/>
          <w:kern w:val="0"/>
          <w:szCs w:val="21"/>
          <w:highlight w:val="none"/>
          <w:lang w:eastAsia="zh-Hans"/>
        </w:rPr>
        <w:t>部门</w:t>
      </w:r>
      <w:r>
        <w:rPr>
          <w:rFonts w:ascii="宋体" w:hAnsi="宋体" w:eastAsia="宋体" w:cs="Times New Roman"/>
          <w:color w:val="auto"/>
          <w:kern w:val="0"/>
          <w:szCs w:val="21"/>
          <w:highlight w:val="none"/>
          <w:lang w:eastAsia="zh-Hans"/>
        </w:rPr>
        <w:t>备案；因特殊情况需要中止或终止合同的，采购人应将中止或终止合同的理由以及相应措施，以书面形式报</w:t>
      </w:r>
      <w:r>
        <w:rPr>
          <w:rFonts w:hint="eastAsia" w:ascii="宋体" w:hAnsi="宋体" w:eastAsia="宋体" w:cs="Times New Roman"/>
          <w:color w:val="auto"/>
          <w:kern w:val="0"/>
          <w:szCs w:val="21"/>
          <w:highlight w:val="none"/>
          <w:lang w:val="en-US" w:eastAsia="zh-CN"/>
        </w:rPr>
        <w:t>采购人有关</w:t>
      </w:r>
      <w:r>
        <w:rPr>
          <w:rFonts w:ascii="宋体" w:hAnsi="宋体" w:eastAsia="宋体" w:cs="Times New Roman"/>
          <w:color w:val="auto"/>
          <w:kern w:val="0"/>
          <w:szCs w:val="21"/>
          <w:highlight w:val="none"/>
          <w:lang w:eastAsia="zh-Hans"/>
        </w:rPr>
        <w:t>监督管理</w:t>
      </w:r>
      <w:r>
        <w:rPr>
          <w:rFonts w:hint="eastAsia" w:ascii="宋体" w:hAnsi="宋体" w:eastAsia="宋体" w:cs="Times New Roman"/>
          <w:color w:val="auto"/>
          <w:kern w:val="0"/>
          <w:szCs w:val="21"/>
          <w:highlight w:val="none"/>
          <w:lang w:eastAsia="zh-Hans"/>
        </w:rPr>
        <w:t>部门</w:t>
      </w:r>
      <w:r>
        <w:rPr>
          <w:rFonts w:ascii="宋体" w:hAnsi="宋体" w:eastAsia="宋体" w:cs="Times New Roman"/>
          <w:color w:val="auto"/>
          <w:kern w:val="0"/>
          <w:szCs w:val="21"/>
          <w:highlight w:val="none"/>
          <w:lang w:eastAsia="zh-Hans"/>
        </w:rPr>
        <w:t>备案。</w:t>
      </w:r>
      <w:bookmarkEnd w:id="18"/>
    </w:p>
    <w:p w14:paraId="7DB3A8A0">
      <w:pPr>
        <w:pStyle w:val="24"/>
        <w:widowControl/>
        <w:numPr>
          <w:ilvl w:val="0"/>
          <w:numId w:val="57"/>
        </w:numPr>
        <w:tabs>
          <w:tab w:val="left" w:pos="993"/>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19" w:name="_Hlk170237986"/>
      <w:r>
        <w:rPr>
          <w:rFonts w:ascii="宋体" w:hAnsi="宋体" w:eastAsia="宋体" w:cs="Times New Roman"/>
          <w:color w:val="auto"/>
          <w:kern w:val="0"/>
          <w:szCs w:val="21"/>
          <w:highlight w:val="none"/>
          <w:lang w:eastAsia="zh-Hans"/>
        </w:rPr>
        <w:t>签订补充合同的必须按规定备案。</w:t>
      </w:r>
    </w:p>
    <w:bookmarkEnd w:id="19"/>
    <w:p w14:paraId="7058F3DD">
      <w:pPr>
        <w:pageBreakBefore/>
        <w:widowControl/>
        <w:jc w:val="center"/>
        <w:outlineLvl w:val="1"/>
        <w:rPr>
          <w:rFonts w:ascii="Calibri" w:hAnsi="Calibri" w:eastAsia="宋体" w:cs="Times New Roman"/>
          <w:color w:val="auto"/>
          <w:kern w:val="0"/>
          <w:sz w:val="20"/>
          <w:szCs w:val="20"/>
          <w:highlight w:val="none"/>
          <w:lang w:eastAsia="zh-Hans"/>
        </w:rPr>
      </w:pPr>
      <w:bookmarkStart w:id="20" w:name="_Toc169799781"/>
      <w:bookmarkStart w:id="21" w:name="_Toc169807543"/>
      <w:r>
        <w:rPr>
          <w:rFonts w:ascii="Calibri" w:hAnsi="Calibri" w:eastAsia="宋体" w:cs="Times New Roman"/>
          <w:b/>
          <w:color w:val="auto"/>
          <w:kern w:val="0"/>
          <w:sz w:val="36"/>
          <w:szCs w:val="20"/>
          <w:highlight w:val="none"/>
          <w:lang w:eastAsia="zh-Hans"/>
        </w:rPr>
        <w:t>第四章 评标</w:t>
      </w:r>
      <w:bookmarkEnd w:id="20"/>
      <w:bookmarkEnd w:id="21"/>
    </w:p>
    <w:p w14:paraId="1F905B4D">
      <w:pPr>
        <w:pStyle w:val="24"/>
        <w:numPr>
          <w:ilvl w:val="0"/>
          <w:numId w:val="58"/>
        </w:numPr>
        <w:ind w:firstLineChars="0"/>
        <w:rPr>
          <w:rFonts w:ascii="宋体" w:hAnsi="宋体" w:eastAsia="宋体"/>
          <w:b/>
          <w:bCs/>
          <w:color w:val="auto"/>
          <w:highlight w:val="none"/>
        </w:rPr>
      </w:pPr>
      <w:r>
        <w:rPr>
          <w:rFonts w:ascii="宋体" w:hAnsi="宋体" w:eastAsia="宋体"/>
          <w:b/>
          <w:bCs/>
          <w:color w:val="auto"/>
          <w:highlight w:val="none"/>
        </w:rPr>
        <w:t>评标要求</w:t>
      </w:r>
    </w:p>
    <w:p w14:paraId="000B4FC0">
      <w:pPr>
        <w:pStyle w:val="24"/>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评标方法</w:t>
      </w:r>
    </w:p>
    <w:p w14:paraId="7D12ED5E">
      <w:pPr>
        <w:pStyle w:val="24"/>
        <w:widowControl/>
        <w:numPr>
          <w:ilvl w:val="0"/>
          <w:numId w:val="60"/>
        </w:numPr>
        <w:ind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本项目按照</w:t>
      </w:r>
      <w:r>
        <w:rPr>
          <w:rFonts w:hint="eastAsia" w:ascii="宋体" w:hAnsi="宋体" w:eastAsia="宋体" w:cs="Times New Roman"/>
          <w:color w:val="auto"/>
          <w:kern w:val="0"/>
          <w:szCs w:val="21"/>
          <w:highlight w:val="none"/>
        </w:rPr>
        <w:t>综合评分法</w:t>
      </w:r>
      <w:r>
        <w:rPr>
          <w:rFonts w:ascii="宋体" w:hAnsi="宋体" w:eastAsia="宋体" w:cs="Times New Roman"/>
          <w:color w:val="auto"/>
          <w:kern w:val="0"/>
          <w:szCs w:val="21"/>
          <w:highlight w:val="none"/>
        </w:rPr>
        <w:t>的评标方法进行评审</w:t>
      </w:r>
    </w:p>
    <w:p w14:paraId="4CFF23C2">
      <w:pPr>
        <w:pStyle w:val="24"/>
        <w:widowControl/>
        <w:numPr>
          <w:ilvl w:val="0"/>
          <w:numId w:val="60"/>
        </w:numPr>
        <w:ind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综合评分法,是指投标文件满足招标文件全部实质性要求，且按照评审因素的量化指标评审得分最高的投标人为中标候选人的评标方法。（最低报价不是中标的唯一依据。）</w:t>
      </w:r>
    </w:p>
    <w:p w14:paraId="730BAD5B">
      <w:pPr>
        <w:pStyle w:val="24"/>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评标原则</w:t>
      </w:r>
    </w:p>
    <w:p w14:paraId="644A3CC7">
      <w:pPr>
        <w:pStyle w:val="24"/>
        <w:widowControl/>
        <w:numPr>
          <w:ilvl w:val="0"/>
          <w:numId w:val="61"/>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评标活动遵循公平、公正、科学和择优的原则，以招标文件和投标文件为评标的基本依据，并按照招标文件规定的评标方法和评标标准进行评标。</w:t>
      </w:r>
    </w:p>
    <w:p w14:paraId="763316F0">
      <w:pPr>
        <w:pStyle w:val="24"/>
        <w:widowControl/>
        <w:numPr>
          <w:ilvl w:val="0"/>
          <w:numId w:val="61"/>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具体评标事项由评标委员会负责，并按招标文件的规定办法进行评审。</w:t>
      </w:r>
    </w:p>
    <w:p w14:paraId="34C8B732">
      <w:pPr>
        <w:pStyle w:val="24"/>
        <w:widowControl/>
        <w:numPr>
          <w:ilvl w:val="0"/>
          <w:numId w:val="61"/>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合格投标人不足须知前附表中约定的有效供应商家数的，不得评标。</w:t>
      </w:r>
    </w:p>
    <w:p w14:paraId="1328CF1C">
      <w:pPr>
        <w:pStyle w:val="24"/>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评标委员会</w:t>
      </w:r>
    </w:p>
    <w:p w14:paraId="1A36B4E5">
      <w:pPr>
        <w:pStyle w:val="24"/>
        <w:widowControl/>
        <w:numPr>
          <w:ilvl w:val="0"/>
          <w:numId w:val="62"/>
        </w:numPr>
        <w:tabs>
          <w:tab w:val="left" w:pos="284"/>
          <w:tab w:val="left" w:pos="426"/>
          <w:tab w:val="left" w:pos="851"/>
          <w:tab w:val="left" w:pos="1134"/>
          <w:tab w:val="left" w:pos="1560"/>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本次招标依法组建评标委员会。</w:t>
      </w:r>
    </w:p>
    <w:p w14:paraId="2A82B383">
      <w:pPr>
        <w:pStyle w:val="24"/>
        <w:widowControl/>
        <w:numPr>
          <w:ilvl w:val="0"/>
          <w:numId w:val="62"/>
        </w:numPr>
        <w:tabs>
          <w:tab w:val="left" w:pos="284"/>
          <w:tab w:val="left" w:pos="426"/>
          <w:tab w:val="left" w:pos="851"/>
          <w:tab w:val="left" w:pos="1134"/>
          <w:tab w:val="left" w:pos="1560"/>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评标委员会成员名单在评标结果公告前应当保密。评审专家有下列情形之一的，受到邀请应主动提出回避，采购当事人也可以要求该评审专家回避：</w:t>
      </w:r>
    </w:p>
    <w:p w14:paraId="6336B898">
      <w:pPr>
        <w:pStyle w:val="24"/>
        <w:widowControl/>
        <w:numPr>
          <w:ilvl w:val="0"/>
          <w:numId w:val="63"/>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参加采购活动前3年内与供应商存在劳动关系；</w:t>
      </w:r>
    </w:p>
    <w:p w14:paraId="2BCB6405">
      <w:pPr>
        <w:pStyle w:val="24"/>
        <w:widowControl/>
        <w:numPr>
          <w:ilvl w:val="0"/>
          <w:numId w:val="63"/>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参加采购活动前3年内担任供应商的董事、监事；</w:t>
      </w:r>
    </w:p>
    <w:p w14:paraId="796525B9">
      <w:pPr>
        <w:pStyle w:val="24"/>
        <w:widowControl/>
        <w:numPr>
          <w:ilvl w:val="0"/>
          <w:numId w:val="63"/>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参加采购活动前3年内是供应商的控股股东或者实际控制人；</w:t>
      </w:r>
    </w:p>
    <w:p w14:paraId="0CA88AFA">
      <w:pPr>
        <w:pStyle w:val="24"/>
        <w:widowControl/>
        <w:numPr>
          <w:ilvl w:val="0"/>
          <w:numId w:val="63"/>
        </w:numPr>
        <w:tabs>
          <w:tab w:val="left" w:pos="709"/>
          <w:tab w:val="left" w:pos="851"/>
          <w:tab w:val="left" w:pos="1418"/>
        </w:tabs>
        <w:ind w:left="709" w:hanging="709" w:firstLineChars="0"/>
        <w:jc w:val="left"/>
        <w:rPr>
          <w:rFonts w:ascii="宋体" w:hAnsi="宋体" w:eastAsia="宋体" w:cs="Times New Roman"/>
          <w:color w:val="auto"/>
          <w:spacing w:val="-4"/>
          <w:kern w:val="0"/>
          <w:szCs w:val="21"/>
          <w:highlight w:val="none"/>
        </w:rPr>
      </w:pPr>
      <w:r>
        <w:rPr>
          <w:rFonts w:ascii="宋体" w:hAnsi="宋体" w:eastAsia="宋体" w:cs="Times New Roman"/>
          <w:color w:val="auto"/>
          <w:spacing w:val="-4"/>
          <w:kern w:val="0"/>
          <w:szCs w:val="21"/>
          <w:highlight w:val="none"/>
        </w:rPr>
        <w:t>与供应商的法定代表人或者负责人有夫妻、直系血亲、三代以内旁系血亲或者近姻亲关系；</w:t>
      </w:r>
    </w:p>
    <w:p w14:paraId="16FF92C4">
      <w:pPr>
        <w:pStyle w:val="24"/>
        <w:widowControl/>
        <w:numPr>
          <w:ilvl w:val="0"/>
          <w:numId w:val="63"/>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与供应商有其他可能影响采购活动公平、公正进行的关系。</w:t>
      </w:r>
    </w:p>
    <w:p w14:paraId="65AE34BB">
      <w:pPr>
        <w:pStyle w:val="24"/>
        <w:widowControl/>
        <w:numPr>
          <w:ilvl w:val="0"/>
          <w:numId w:val="62"/>
        </w:numPr>
        <w:tabs>
          <w:tab w:val="left" w:pos="284"/>
          <w:tab w:val="left" w:pos="426"/>
          <w:tab w:val="left" w:pos="851"/>
          <w:tab w:val="left" w:pos="1134"/>
          <w:tab w:val="left" w:pos="1560"/>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评标委员会负责具体评标事务，并独立履行下列职责：</w:t>
      </w:r>
    </w:p>
    <w:p w14:paraId="7D20F3CB">
      <w:pPr>
        <w:pStyle w:val="24"/>
        <w:widowControl/>
        <w:numPr>
          <w:ilvl w:val="0"/>
          <w:numId w:val="64"/>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审查、评价投标文件是否符合招标文件的商务、技术等实质性要求；</w:t>
      </w:r>
    </w:p>
    <w:p w14:paraId="08DBB929">
      <w:pPr>
        <w:pStyle w:val="24"/>
        <w:widowControl/>
        <w:numPr>
          <w:ilvl w:val="0"/>
          <w:numId w:val="64"/>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要求投标人对投标文件有关事项作出澄清或者说明；</w:t>
      </w:r>
    </w:p>
    <w:p w14:paraId="07333D05">
      <w:pPr>
        <w:pStyle w:val="24"/>
        <w:widowControl/>
        <w:numPr>
          <w:ilvl w:val="0"/>
          <w:numId w:val="64"/>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对投标文件进行比较和评价；</w:t>
      </w:r>
    </w:p>
    <w:p w14:paraId="7C9254EA">
      <w:pPr>
        <w:pStyle w:val="24"/>
        <w:widowControl/>
        <w:numPr>
          <w:ilvl w:val="0"/>
          <w:numId w:val="64"/>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确定中标候选人名单，以及根据采购人委托直接确定中标人；</w:t>
      </w:r>
    </w:p>
    <w:p w14:paraId="7D635E67">
      <w:pPr>
        <w:pStyle w:val="24"/>
        <w:widowControl/>
        <w:numPr>
          <w:ilvl w:val="0"/>
          <w:numId w:val="64"/>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向采购人、采购代理机构或者有关部门报告评标中发现的违法行为。</w:t>
      </w:r>
    </w:p>
    <w:p w14:paraId="2761D361">
      <w:pPr>
        <w:pStyle w:val="24"/>
        <w:widowControl/>
        <w:numPr>
          <w:ilvl w:val="0"/>
          <w:numId w:val="64"/>
        </w:numPr>
        <w:tabs>
          <w:tab w:val="left" w:pos="709"/>
          <w:tab w:val="left" w:pos="851"/>
          <w:tab w:val="left" w:pos="1134"/>
          <w:tab w:val="left" w:pos="1418"/>
          <w:tab w:val="left" w:pos="1701"/>
        </w:tabs>
        <w:ind w:left="709" w:hanging="709"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对于投标文件中含义不明确、同类问题表述不一致或者有明显文字和计算错误的内容，评标委员会应当以书面形式要求投标人作出必要的澄清、说明或者补正。</w:t>
      </w:r>
    </w:p>
    <w:p w14:paraId="24AEEE07">
      <w:pPr>
        <w:pStyle w:val="24"/>
        <w:widowControl/>
        <w:numPr>
          <w:ilvl w:val="0"/>
          <w:numId w:val="64"/>
        </w:numPr>
        <w:tabs>
          <w:tab w:val="left" w:pos="709"/>
          <w:tab w:val="left" w:pos="851"/>
          <w:tab w:val="left" w:pos="1134"/>
          <w:tab w:val="left" w:pos="1418"/>
          <w:tab w:val="left" w:pos="1701"/>
        </w:tabs>
        <w:ind w:left="709" w:hanging="709"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4"/>
        <w:widowControl/>
        <w:numPr>
          <w:ilvl w:val="0"/>
          <w:numId w:val="64"/>
        </w:numPr>
        <w:tabs>
          <w:tab w:val="left" w:pos="567"/>
          <w:tab w:val="left" w:pos="709"/>
          <w:tab w:val="left" w:pos="1134"/>
          <w:tab w:val="left" w:pos="1418"/>
          <w:tab w:val="left" w:pos="1701"/>
        </w:tabs>
        <w:ind w:left="709" w:hanging="709"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参与评标工作的所有人员</w:t>
      </w:r>
      <w:r>
        <w:rPr>
          <w:rFonts w:hint="eastAsia" w:ascii="宋体" w:hAnsi="宋体" w:eastAsia="宋体" w:cs="Times New Roman"/>
          <w:color w:val="auto"/>
          <w:kern w:val="0"/>
          <w:szCs w:val="21"/>
          <w:highlight w:val="none"/>
          <w:lang w:val="en-US" w:eastAsia="zh-CN"/>
        </w:rPr>
        <w:t>参照</w:t>
      </w:r>
      <w:r>
        <w:rPr>
          <w:rFonts w:ascii="宋体" w:hAnsi="宋体" w:eastAsia="宋体" w:cs="Times New Roman"/>
          <w:color w:val="auto"/>
          <w:kern w:val="0"/>
          <w:szCs w:val="21"/>
          <w:highlight w:val="none"/>
        </w:rPr>
        <w:t>《中华人民共和国政府采购法》、《中华人民共和国政府采购法实施条例》、财政部《政府采购货物和服务招标投标管理办法》及相关法律、法规的规定，以确保评标的公平、公正。</w:t>
      </w:r>
    </w:p>
    <w:p w14:paraId="087B6B85">
      <w:pPr>
        <w:pStyle w:val="24"/>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有下列情形之一的，视为投标人串通投标，其投标无效</w:t>
      </w:r>
      <w:r>
        <w:rPr>
          <w:rFonts w:hint="eastAsia" w:ascii="宋体" w:hAnsi="宋体" w:eastAsia="宋体" w:cs="Times New Roman"/>
          <w:b/>
          <w:color w:val="auto"/>
          <w:kern w:val="0"/>
          <w:szCs w:val="21"/>
          <w:highlight w:val="none"/>
          <w:lang w:eastAsia="zh-Hans"/>
        </w:rPr>
        <w:t>：</w:t>
      </w:r>
    </w:p>
    <w:p w14:paraId="10FC83CC">
      <w:pPr>
        <w:pStyle w:val="24"/>
        <w:numPr>
          <w:ilvl w:val="0"/>
          <w:numId w:val="65"/>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不同投标人的投标文件由同一单位或者个人编制；</w:t>
      </w:r>
    </w:p>
    <w:p w14:paraId="4258DDB6">
      <w:pPr>
        <w:pStyle w:val="24"/>
        <w:numPr>
          <w:ilvl w:val="0"/>
          <w:numId w:val="65"/>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不同投标人委托同一单位或者个人办理投标事宜；</w:t>
      </w:r>
    </w:p>
    <w:p w14:paraId="663E5639">
      <w:pPr>
        <w:pStyle w:val="24"/>
        <w:numPr>
          <w:ilvl w:val="0"/>
          <w:numId w:val="65"/>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不同投标人的投标文件载明的项目管理成员或者联系人员为同一人；</w:t>
      </w:r>
    </w:p>
    <w:p w14:paraId="007EB103">
      <w:pPr>
        <w:pStyle w:val="24"/>
        <w:numPr>
          <w:ilvl w:val="0"/>
          <w:numId w:val="65"/>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不同投标人的投标文件异常一致或者投标报价呈规律性差异；</w:t>
      </w:r>
    </w:p>
    <w:p w14:paraId="17596D93">
      <w:pPr>
        <w:pStyle w:val="24"/>
        <w:numPr>
          <w:ilvl w:val="0"/>
          <w:numId w:val="65"/>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不同投标人的投标文件相互混装；</w:t>
      </w:r>
    </w:p>
    <w:p w14:paraId="47D9FE45">
      <w:pPr>
        <w:pStyle w:val="24"/>
        <w:numPr>
          <w:ilvl w:val="0"/>
          <w:numId w:val="65"/>
        </w:numPr>
        <w:tabs>
          <w:tab w:val="left" w:pos="426"/>
          <w:tab w:val="left" w:pos="1276"/>
        </w:tabs>
        <w:ind w:hanging="2240" w:firstLineChars="0"/>
        <w:jc w:val="left"/>
        <w:rPr>
          <w:rFonts w:ascii="宋体" w:hAnsi="宋体" w:eastAsia="宋体" w:cs="Times New Roman"/>
          <w:color w:val="auto"/>
          <w:kern w:val="0"/>
          <w:szCs w:val="21"/>
          <w:highlight w:val="none"/>
          <w:lang w:eastAsia="zh-Hans"/>
        </w:rPr>
      </w:pPr>
      <w:r>
        <w:rPr>
          <w:rFonts w:hint="eastAsia" w:ascii="宋体" w:hAnsi="宋体" w:eastAsia="宋体"/>
          <w:color w:val="auto"/>
          <w:szCs w:val="21"/>
          <w:highlight w:val="none"/>
        </w:rPr>
        <w:t>不同投标人的投标保证金从同一单位或者个人的账户转出。</w:t>
      </w:r>
    </w:p>
    <w:p w14:paraId="7354DA2F">
      <w:pPr>
        <w:pStyle w:val="24"/>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投标无效的情形</w:t>
      </w:r>
    </w:p>
    <w:p w14:paraId="19433EA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详见资格性审查、符合性审查和招标文件其他投标无效条款。</w:t>
      </w:r>
    </w:p>
    <w:p w14:paraId="43C65C36">
      <w:pPr>
        <w:pStyle w:val="24"/>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定标</w:t>
      </w:r>
    </w:p>
    <w:p w14:paraId="2BCC6686">
      <w:pPr>
        <w:pStyle w:val="24"/>
        <w:widowControl/>
        <w:numPr>
          <w:ilvl w:val="0"/>
          <w:numId w:val="66"/>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评标委员会按照招标文件确定的评标方法、步骤、标准，对投标文件进行评审。评标结束后，对投标人的评审名次进行排序，确定中标供应商或者推荐中标候选人。</w:t>
      </w:r>
    </w:p>
    <w:p w14:paraId="5B85F387">
      <w:pPr>
        <w:pStyle w:val="24"/>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价格修正</w:t>
      </w:r>
    </w:p>
    <w:p w14:paraId="3CDC5B82">
      <w:pPr>
        <w:pStyle w:val="24"/>
        <w:widowControl/>
        <w:numPr>
          <w:ilvl w:val="0"/>
          <w:numId w:val="67"/>
        </w:numPr>
        <w:tabs>
          <w:tab w:val="left" w:pos="426"/>
          <w:tab w:val="left" w:pos="993"/>
          <w:tab w:val="left" w:pos="1276"/>
        </w:tabs>
        <w:ind w:hanging="2240"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对报价的计算错误按以下原则修正：</w:t>
      </w:r>
    </w:p>
    <w:p w14:paraId="6CAF5F6B">
      <w:pPr>
        <w:pStyle w:val="24"/>
        <w:widowControl/>
        <w:numPr>
          <w:ilvl w:val="0"/>
          <w:numId w:val="68"/>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投标文件中开标一览表内容与投标文件中相应内容不一致的，以开标一览表为准；</w:t>
      </w:r>
    </w:p>
    <w:p w14:paraId="1EEC79DE">
      <w:pPr>
        <w:pStyle w:val="24"/>
        <w:widowControl/>
        <w:numPr>
          <w:ilvl w:val="0"/>
          <w:numId w:val="68"/>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大写金额和小写金额不一致的，以大写金额为准；</w:t>
      </w:r>
    </w:p>
    <w:p w14:paraId="710C05FF">
      <w:pPr>
        <w:pStyle w:val="24"/>
        <w:widowControl/>
        <w:numPr>
          <w:ilvl w:val="0"/>
          <w:numId w:val="68"/>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单价金额小数点或者百分比有明显错位的，以开标一览表的总价为准，并修改单价</w:t>
      </w:r>
      <w:r>
        <w:rPr>
          <w:rFonts w:hint="eastAsia" w:ascii="宋体" w:hAnsi="宋体" w:eastAsia="宋体" w:cs="Times New Roman"/>
          <w:color w:val="auto"/>
          <w:kern w:val="0"/>
          <w:szCs w:val="21"/>
          <w:highlight w:val="none"/>
          <w:lang w:eastAsia="zh-Hans"/>
        </w:rPr>
        <w:t>；</w:t>
      </w:r>
    </w:p>
    <w:p w14:paraId="754F0B5C">
      <w:pPr>
        <w:pStyle w:val="24"/>
        <w:widowControl/>
        <w:numPr>
          <w:ilvl w:val="0"/>
          <w:numId w:val="68"/>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总价金额与按单价汇总金额不一致的，以单价金额计算结果为准。但是单价金额计算结果超过预算价的，对其按无效投标处理。</w:t>
      </w:r>
    </w:p>
    <w:p w14:paraId="7015B870">
      <w:pPr>
        <w:widowControl/>
        <w:jc w:val="left"/>
        <w:rPr>
          <w:rFonts w:ascii="宋体" w:hAnsi="宋体" w:eastAsia="宋体"/>
          <w:color w:val="auto"/>
          <w:szCs w:val="21"/>
          <w:highlight w:val="none"/>
          <w:shd w:val="clear" w:color="auto" w:fill="FFFFFF"/>
        </w:rPr>
      </w:pPr>
      <w:bookmarkStart w:id="22" w:name="_Hlk169887785"/>
      <w:r>
        <w:rPr>
          <w:rFonts w:ascii="宋体" w:hAnsi="宋体" w:eastAsia="宋体" w:cs="Times New Roman"/>
          <w:color w:val="auto"/>
          <w:kern w:val="0"/>
          <w:szCs w:val="21"/>
          <w:highlight w:val="none"/>
          <w:lang w:eastAsia="zh-Hans"/>
        </w:rPr>
        <w:t>注：</w:t>
      </w:r>
      <w:r>
        <w:rPr>
          <w:rFonts w:hint="eastAsia" w:ascii="宋体" w:hAnsi="宋体" w:eastAsia="宋体"/>
          <w:color w:val="auto"/>
          <w:szCs w:val="21"/>
          <w:highlight w:val="none"/>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2"/>
    <w:p w14:paraId="220127BA">
      <w:pPr>
        <w:pStyle w:val="24"/>
        <w:widowControl/>
        <w:numPr>
          <w:ilvl w:val="0"/>
          <w:numId w:val="67"/>
        </w:numPr>
        <w:tabs>
          <w:tab w:val="left" w:pos="426"/>
          <w:tab w:val="left" w:pos="993"/>
          <w:tab w:val="left" w:pos="1276"/>
          <w:tab w:val="left" w:pos="1843"/>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投标文件中开标一览表、分项报价表内容与唱标信封中开标一览表</w:t>
      </w: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分项报价报内容不一致的，以唱标信封中开标一览表、分项报价表内容为准。</w:t>
      </w:r>
    </w:p>
    <w:p w14:paraId="609FC80E">
      <w:pPr>
        <w:pStyle w:val="24"/>
        <w:numPr>
          <w:ilvl w:val="0"/>
          <w:numId w:val="58"/>
        </w:numPr>
        <w:ind w:firstLineChars="0"/>
        <w:rPr>
          <w:rFonts w:ascii="宋体" w:hAnsi="宋体" w:eastAsia="宋体" w:cs="Times New Roman"/>
          <w:color w:val="auto"/>
          <w:kern w:val="0"/>
          <w:szCs w:val="21"/>
          <w:highlight w:val="none"/>
          <w:lang w:eastAsia="zh-Hans"/>
        </w:rPr>
      </w:pPr>
      <w:bookmarkStart w:id="23" w:name="_Toc169799782"/>
      <w:r>
        <w:rPr>
          <w:rFonts w:ascii="宋体" w:hAnsi="宋体" w:eastAsia="宋体"/>
          <w:b/>
          <w:bCs/>
          <w:color w:val="auto"/>
          <w:highlight w:val="none"/>
        </w:rPr>
        <w:t>政府采购政策落实</w:t>
      </w:r>
      <w:bookmarkEnd w:id="23"/>
    </w:p>
    <w:p w14:paraId="79D17283">
      <w:pPr>
        <w:pStyle w:val="24"/>
        <w:numPr>
          <w:ilvl w:val="1"/>
          <w:numId w:val="69"/>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73230FA6">
      <w:pPr>
        <w:pStyle w:val="24"/>
        <w:numPr>
          <w:ilvl w:val="2"/>
          <w:numId w:val="70"/>
        </w:numPr>
        <w:tabs>
          <w:tab w:val="left" w:pos="1418"/>
        </w:tabs>
        <w:ind w:left="426" w:hanging="426" w:firstLineChars="0"/>
        <w:rPr>
          <w:rFonts w:ascii="宋体" w:hAnsi="宋体" w:eastAsia="宋体"/>
          <w:bCs/>
          <w:color w:val="auto"/>
          <w:szCs w:val="21"/>
          <w:highlight w:val="none"/>
        </w:rPr>
      </w:pPr>
      <w:bookmarkStart w:id="24" w:name="_Hlk90987722"/>
      <w:r>
        <w:rPr>
          <w:rFonts w:hint="eastAsia" w:ascii="宋体" w:hAnsi="宋体" w:eastAsia="宋体"/>
          <w:bCs/>
          <w:color w:val="auto"/>
          <w:szCs w:val="21"/>
          <w:highlight w:val="none"/>
        </w:rPr>
        <w:t>根据财政部、工业和信息化部制定《政府采购促进中小企业发展管理办法》（财库[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 xml:space="preserve">号）的规定，对小微企业报价给予 </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%的扣除，用扣除后的价格参与评审。参加政府采购活动的中小企业应当提供《中小企业声明函》</w:t>
      </w:r>
      <w:r>
        <w:rPr>
          <w:rFonts w:hint="eastAsia" w:ascii="宋体" w:hAnsi="宋体" w:eastAsia="宋体"/>
          <w:b/>
          <w:color w:val="auto"/>
          <w:szCs w:val="21"/>
          <w:highlight w:val="none"/>
          <w:u w:val="single"/>
        </w:rPr>
        <w:t>（</w:t>
      </w:r>
      <w:bookmarkEnd w:id="24"/>
      <w:r>
        <w:rPr>
          <w:rFonts w:hint="eastAsia" w:ascii="宋体" w:hAnsi="宋体" w:eastAsia="宋体"/>
          <w:b/>
          <w:color w:val="auto"/>
          <w:szCs w:val="21"/>
          <w:highlight w:val="none"/>
          <w:u w:val="single"/>
        </w:rPr>
        <w:t>格式详见招标文件第六章投标文件格式）。</w:t>
      </w:r>
    </w:p>
    <w:p w14:paraId="231C45DF">
      <w:pPr>
        <w:pStyle w:val="24"/>
        <w:numPr>
          <w:ilvl w:val="1"/>
          <w:numId w:val="69"/>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对监狱企业投标的扶持</w:t>
      </w:r>
    </w:p>
    <w:p w14:paraId="0EB14B84">
      <w:pPr>
        <w:pStyle w:val="24"/>
        <w:numPr>
          <w:ilvl w:val="2"/>
          <w:numId w:val="71"/>
        </w:numPr>
        <w:ind w:firstLineChars="0"/>
        <w:rPr>
          <w:rFonts w:ascii="宋体" w:hAnsi="宋体" w:eastAsia="宋体"/>
          <w:b/>
          <w:color w:val="auto"/>
          <w:szCs w:val="21"/>
          <w:highlight w:val="none"/>
          <w:u w:val="single"/>
        </w:rPr>
      </w:pPr>
      <w:r>
        <w:rPr>
          <w:rFonts w:hint="eastAsia" w:ascii="宋体" w:hAnsi="宋体" w:eastAsia="宋体"/>
          <w:bCs/>
          <w:color w:val="auto"/>
          <w:szCs w:val="21"/>
          <w:highlight w:val="none"/>
        </w:rPr>
        <w:t>为发挥政府采购支持监狱企业发展的作用，根据《关于政府采购支持监狱企业发展有关问题的通知》（财库</w:t>
      </w:r>
      <w:r>
        <w:rPr>
          <w:rFonts w:ascii="宋体" w:hAnsi="宋体" w:eastAsia="宋体"/>
          <w:bCs/>
          <w:color w:val="auto"/>
          <w:szCs w:val="21"/>
          <w:highlight w:val="none"/>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ascii="宋体" w:hAnsi="宋体" w:eastAsia="宋体"/>
          <w:b/>
          <w:color w:val="auto"/>
          <w:szCs w:val="21"/>
          <w:highlight w:val="none"/>
          <w:u w:val="single"/>
        </w:rPr>
        <w:t>（格式详见招标文件第</w:t>
      </w:r>
      <w:r>
        <w:rPr>
          <w:rFonts w:hint="eastAsia" w:ascii="宋体" w:hAnsi="宋体" w:eastAsia="宋体"/>
          <w:b/>
          <w:color w:val="auto"/>
          <w:szCs w:val="21"/>
          <w:highlight w:val="none"/>
          <w:u w:val="single"/>
        </w:rPr>
        <w:t>六章</w:t>
      </w:r>
      <w:r>
        <w:rPr>
          <w:rFonts w:ascii="宋体" w:hAnsi="宋体" w:eastAsia="宋体"/>
          <w:b/>
          <w:color w:val="auto"/>
          <w:szCs w:val="21"/>
          <w:highlight w:val="none"/>
          <w:u w:val="single"/>
        </w:rPr>
        <w:t>投标文件格式）</w:t>
      </w:r>
    </w:p>
    <w:p w14:paraId="42AAAFB7">
      <w:pPr>
        <w:pStyle w:val="24"/>
        <w:numPr>
          <w:ilvl w:val="1"/>
          <w:numId w:val="69"/>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对残疾人福利性单位投标的扶持</w:t>
      </w:r>
    </w:p>
    <w:p w14:paraId="2923D221">
      <w:pPr>
        <w:pStyle w:val="24"/>
        <w:numPr>
          <w:ilvl w:val="2"/>
          <w:numId w:val="72"/>
        </w:numPr>
        <w:ind w:left="424" w:hanging="424" w:hangingChars="202"/>
        <w:rPr>
          <w:rFonts w:ascii="宋体" w:hAnsi="宋体" w:eastAsia="宋体"/>
          <w:b/>
          <w:color w:val="auto"/>
          <w:szCs w:val="21"/>
          <w:highlight w:val="none"/>
          <w:u w:val="single"/>
        </w:rPr>
      </w:pPr>
      <w:r>
        <w:rPr>
          <w:rFonts w:hint="eastAsia" w:ascii="宋体" w:hAnsi="宋体" w:eastAsia="宋体"/>
          <w:bCs/>
          <w:color w:val="auto"/>
          <w:szCs w:val="21"/>
          <w:highlight w:val="none"/>
        </w:rPr>
        <w:t>为了发挥政府采购促进残疾人就业的作用，根据财政部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民政部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中国残疾人联合会《关于促进残疾人就业政府采购政策的通知》（财库</w:t>
      </w:r>
      <w:r>
        <w:rPr>
          <w:rFonts w:ascii="宋体" w:hAnsi="宋体" w:eastAsia="宋体"/>
          <w:bCs/>
          <w:color w:val="auto"/>
          <w:szCs w:val="21"/>
          <w:highlight w:val="none"/>
        </w:rPr>
        <w:t>[2017]</w:t>
      </w:r>
      <w:r>
        <w:rPr>
          <w:rFonts w:hint="eastAsia" w:ascii="宋体" w:hAnsi="宋体" w:eastAsia="宋体"/>
          <w:bCs/>
          <w:color w:val="auto"/>
          <w:szCs w:val="21"/>
          <w:highlight w:val="none"/>
        </w:rPr>
        <w:t>1</w:t>
      </w:r>
      <w:r>
        <w:rPr>
          <w:rFonts w:ascii="宋体" w:hAnsi="宋体" w:eastAsia="宋体"/>
          <w:bCs/>
          <w:color w:val="auto"/>
          <w:szCs w:val="21"/>
          <w:highlight w:val="none"/>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宋体" w:hAnsi="宋体" w:eastAsia="宋体"/>
          <w:b/>
          <w:color w:val="auto"/>
          <w:szCs w:val="21"/>
          <w:highlight w:val="none"/>
          <w:u w:val="single"/>
        </w:rPr>
        <w:t>（格式详见招标文件第六章投标文件格式）。</w:t>
      </w:r>
    </w:p>
    <w:p w14:paraId="5E40FCE0">
      <w:pPr>
        <w:pStyle w:val="24"/>
        <w:numPr>
          <w:ilvl w:val="1"/>
          <w:numId w:val="69"/>
        </w:numPr>
        <w:ind w:left="426" w:hanging="426" w:firstLineChars="0"/>
        <w:jc w:val="left"/>
        <w:rPr>
          <w:rFonts w:ascii="宋体" w:hAnsi="宋体" w:eastAsia="宋体"/>
          <w:b/>
          <w:color w:val="auto"/>
          <w:szCs w:val="21"/>
          <w:highlight w:val="none"/>
        </w:rPr>
      </w:pPr>
      <w:r>
        <w:rPr>
          <w:rFonts w:hint="eastAsia" w:ascii="宋体" w:hAnsi="宋体" w:eastAsia="宋体"/>
          <w:b/>
          <w:color w:val="auto"/>
          <w:szCs w:val="21"/>
          <w:highlight w:val="none"/>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color w:val="auto"/>
          <w:szCs w:val="21"/>
          <w:highlight w:val="none"/>
        </w:rPr>
        <w:t>4</w:t>
      </w:r>
      <w:r>
        <w:rPr>
          <w:rFonts w:hint="eastAsia" w:ascii="宋体" w:hAnsi="宋体" w:eastAsia="宋体"/>
          <w:b/>
          <w:color w:val="auto"/>
          <w:szCs w:val="21"/>
          <w:highlight w:val="none"/>
        </w:rPr>
        <w:t>%的扣除</w:t>
      </w:r>
      <w:r>
        <w:rPr>
          <w:rFonts w:ascii="宋体" w:hAnsi="宋体" w:eastAsia="宋体"/>
          <w:b/>
          <w:color w:val="auto"/>
          <w:szCs w:val="21"/>
          <w:highlight w:val="none"/>
        </w:rPr>
        <w:t>。</w:t>
      </w:r>
    </w:p>
    <w:p w14:paraId="7E3202C0">
      <w:pPr>
        <w:pStyle w:val="24"/>
        <w:numPr>
          <w:ilvl w:val="1"/>
          <w:numId w:val="69"/>
        </w:numPr>
        <w:tabs>
          <w:tab w:val="left" w:pos="426"/>
          <w:tab w:val="left" w:pos="1418"/>
        </w:tabs>
        <w:ind w:left="851" w:hanging="851" w:firstLineChars="0"/>
        <w:rPr>
          <w:rFonts w:ascii="宋体" w:hAnsi="宋体" w:eastAsia="宋体"/>
          <w:b/>
          <w:color w:val="auto"/>
          <w:szCs w:val="21"/>
          <w:highlight w:val="none"/>
        </w:rPr>
      </w:pPr>
      <w:bookmarkStart w:id="25" w:name="_Hlk86745708"/>
      <w:bookmarkStart w:id="26" w:name="_Hlk90987823"/>
      <w:r>
        <w:rPr>
          <w:rFonts w:hint="eastAsia" w:ascii="宋体" w:hAnsi="宋体" w:eastAsia="宋体"/>
          <w:b/>
          <w:bCs/>
          <w:color w:val="auto"/>
          <w:szCs w:val="21"/>
          <w:highlight w:val="none"/>
        </w:rPr>
        <w:t>监狱企业产品、残疾人福利性单位产品价格扣除</w:t>
      </w:r>
    </w:p>
    <w:p w14:paraId="5FA076BC">
      <w:pPr>
        <w:pStyle w:val="24"/>
        <w:ind w:left="-141" w:leftChars="-67" w:firstLine="567" w:firstLineChars="270"/>
        <w:rPr>
          <w:rFonts w:ascii="宋体" w:hAnsi="宋体" w:eastAsia="宋体"/>
          <w:bCs/>
          <w:color w:val="auto"/>
          <w:szCs w:val="21"/>
          <w:highlight w:val="none"/>
        </w:rPr>
      </w:pPr>
      <w:r>
        <w:rPr>
          <w:rFonts w:hint="eastAsia" w:ascii="宋体" w:hAnsi="宋体" w:eastAsia="宋体"/>
          <w:bCs/>
          <w:color w:val="auto"/>
          <w:szCs w:val="21"/>
          <w:highlight w:val="none"/>
        </w:rPr>
        <w:t>监狱企业、</w:t>
      </w:r>
      <w:r>
        <w:rPr>
          <w:rFonts w:ascii="宋体" w:hAnsi="宋体" w:eastAsia="宋体"/>
          <w:bCs/>
          <w:color w:val="auto"/>
          <w:szCs w:val="21"/>
          <w:highlight w:val="none"/>
        </w:rPr>
        <w:t>残疾人福利性单位视同小微企业</w:t>
      </w:r>
      <w:r>
        <w:rPr>
          <w:rFonts w:hint="eastAsia" w:ascii="宋体" w:hAnsi="宋体" w:eastAsia="宋体"/>
          <w:bCs/>
          <w:color w:val="auto"/>
          <w:szCs w:val="21"/>
          <w:highlight w:val="none"/>
        </w:rPr>
        <w:t>，按上述第</w:t>
      </w:r>
      <w:r>
        <w:rPr>
          <w:rFonts w:ascii="宋体" w:hAnsi="宋体" w:eastAsia="宋体"/>
          <w:bCs/>
          <w:color w:val="auto"/>
          <w:szCs w:val="21"/>
          <w:highlight w:val="none"/>
        </w:rPr>
        <w:t>1</w:t>
      </w:r>
      <w:r>
        <w:rPr>
          <w:rFonts w:hint="eastAsia" w:ascii="宋体" w:hAnsi="宋体" w:eastAsia="宋体"/>
          <w:bCs/>
          <w:color w:val="auto"/>
          <w:szCs w:val="21"/>
          <w:highlight w:val="none"/>
        </w:rPr>
        <w:t>条款和第</w:t>
      </w:r>
      <w:r>
        <w:rPr>
          <w:rFonts w:ascii="宋体" w:hAnsi="宋体" w:eastAsia="宋体"/>
          <w:bCs/>
          <w:color w:val="auto"/>
          <w:szCs w:val="21"/>
          <w:highlight w:val="none"/>
        </w:rPr>
        <w:t>4</w:t>
      </w:r>
      <w:r>
        <w:rPr>
          <w:rFonts w:hint="eastAsia" w:ascii="宋体" w:hAnsi="宋体" w:eastAsia="宋体"/>
          <w:bCs/>
          <w:color w:val="auto"/>
          <w:szCs w:val="21"/>
          <w:highlight w:val="none"/>
        </w:rPr>
        <w:t>条款享受评审中价格扣除。</w:t>
      </w:r>
    </w:p>
    <w:bookmarkEnd w:id="25"/>
    <w:p w14:paraId="29F7F539">
      <w:pPr>
        <w:rPr>
          <w:rFonts w:ascii="宋体" w:hAnsi="宋体" w:eastAsia="宋体"/>
          <w:b/>
          <w:color w:val="auto"/>
          <w:szCs w:val="21"/>
          <w:highlight w:val="none"/>
        </w:rPr>
      </w:pPr>
      <w:r>
        <w:rPr>
          <w:rFonts w:hint="eastAsia" w:ascii="宋体" w:hAnsi="宋体" w:eastAsia="宋体"/>
          <w:b/>
          <w:color w:val="auto"/>
          <w:szCs w:val="21"/>
          <w:highlight w:val="none"/>
        </w:rPr>
        <w:t>注：投标人同时为小型、微型企业、监狱企业、残疾人福利性单位任两种或以上情况的，评审中只享受一次价格扣除，不重复进行价格扣除。</w:t>
      </w:r>
    </w:p>
    <w:bookmarkEnd w:id="26"/>
    <w:p w14:paraId="288746E7">
      <w:pPr>
        <w:pStyle w:val="24"/>
        <w:numPr>
          <w:ilvl w:val="1"/>
          <w:numId w:val="69"/>
        </w:numPr>
        <w:ind w:left="426" w:hanging="426" w:firstLineChars="0"/>
        <w:rPr>
          <w:rFonts w:ascii="宋体" w:hAnsi="宋体" w:eastAsia="宋体"/>
          <w:b/>
          <w:color w:val="auto"/>
          <w:szCs w:val="21"/>
          <w:highlight w:val="none"/>
        </w:rPr>
      </w:pPr>
      <w:r>
        <w:rPr>
          <w:rFonts w:hint="eastAsia" w:ascii="宋体" w:hAnsi="宋体" w:eastAsia="宋体"/>
          <w:b/>
          <w:color w:val="auto"/>
          <w:szCs w:val="21"/>
          <w:highlight w:val="none"/>
        </w:rPr>
        <w:t>节能产品、环境标志产品价格扣除：</w:t>
      </w:r>
    </w:p>
    <w:p w14:paraId="3FB4B18E">
      <w:pPr>
        <w:pStyle w:val="24"/>
        <w:numPr>
          <w:ilvl w:val="0"/>
          <w:numId w:val="73"/>
        </w:numPr>
        <w:ind w:left="426" w:hanging="426" w:firstLineChars="0"/>
        <w:rPr>
          <w:rFonts w:ascii="宋体" w:hAnsi="宋体" w:eastAsia="宋体"/>
          <w:color w:val="auto"/>
          <w:szCs w:val="21"/>
          <w:highlight w:val="none"/>
        </w:rPr>
      </w:pPr>
      <w:r>
        <w:rPr>
          <w:rFonts w:hint="eastAsia" w:ascii="宋体" w:hAnsi="宋体" w:eastAsia="宋体"/>
          <w:color w:val="auto"/>
          <w:szCs w:val="21"/>
          <w:highlight w:val="none"/>
        </w:rPr>
        <w:t>投标产品(针对非政府强制采购产品)纳入财政部、发展改革委颁发最新节能产品政府采购品目清单的，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节能</w:t>
      </w:r>
      <w:r>
        <w:rPr>
          <w:rFonts w:hint="eastAsia" w:ascii="宋体" w:hAnsi="宋体" w:eastAsia="宋体"/>
          <w:bCs/>
          <w:color w:val="auto"/>
          <w:szCs w:val="21"/>
          <w:highlight w:val="none"/>
        </w:rPr>
        <w:t>产品的价格给予1%的扣除，用扣除后的价格参与评审。（</w:t>
      </w:r>
      <w:r>
        <w:rPr>
          <w:rFonts w:hint="eastAsia" w:ascii="宋体" w:hAnsi="宋体" w:eastAsia="宋体"/>
          <w:color w:val="auto"/>
          <w:szCs w:val="21"/>
          <w:highlight w:val="none"/>
        </w:rPr>
        <w:t>提供投标产品有效期内的节能产品认证证书复印件加盖投标人公章）。</w:t>
      </w:r>
    </w:p>
    <w:p w14:paraId="6F107683">
      <w:pPr>
        <w:pStyle w:val="24"/>
        <w:numPr>
          <w:ilvl w:val="0"/>
          <w:numId w:val="73"/>
        </w:numPr>
        <w:ind w:left="426" w:hanging="426" w:firstLineChars="0"/>
        <w:rPr>
          <w:rFonts w:ascii="宋体" w:hAnsi="宋体" w:eastAsia="宋体"/>
          <w:color w:val="auto"/>
          <w:szCs w:val="21"/>
          <w:highlight w:val="none"/>
        </w:rPr>
      </w:pPr>
      <w:r>
        <w:rPr>
          <w:rFonts w:hint="eastAsia" w:ascii="宋体" w:hAnsi="宋体" w:eastAsia="宋体"/>
          <w:color w:val="auto"/>
          <w:szCs w:val="21"/>
          <w:highlight w:val="none"/>
        </w:rPr>
        <w:t>投标产品纳入财政部、环境保护部颁布最新环境标志产品政府采购品目清单的，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环境标志产品</w:t>
      </w:r>
      <w:r>
        <w:rPr>
          <w:rFonts w:hint="eastAsia" w:ascii="宋体" w:hAnsi="宋体" w:eastAsia="宋体"/>
          <w:bCs/>
          <w:color w:val="auto"/>
          <w:szCs w:val="21"/>
          <w:highlight w:val="none"/>
        </w:rPr>
        <w:t>的价格给予1%的扣除，用扣除后的价格参与评审。（</w:t>
      </w:r>
      <w:r>
        <w:rPr>
          <w:rFonts w:hint="eastAsia" w:ascii="宋体" w:hAnsi="宋体" w:eastAsia="宋体"/>
          <w:color w:val="auto"/>
          <w:szCs w:val="21"/>
          <w:highlight w:val="none"/>
        </w:rPr>
        <w:t>提供投标产品有效期内的环境标志产品认证证书复印件加盖投标人公章）。</w:t>
      </w:r>
    </w:p>
    <w:p w14:paraId="659F7467">
      <w:pPr>
        <w:pStyle w:val="24"/>
        <w:numPr>
          <w:ilvl w:val="1"/>
          <w:numId w:val="69"/>
        </w:numPr>
        <w:ind w:left="426" w:hanging="426" w:firstLineChars="0"/>
        <w:rPr>
          <w:rFonts w:ascii="宋体" w:hAnsi="宋体" w:eastAsia="宋体"/>
          <w:bCs/>
          <w:color w:val="auto"/>
          <w:szCs w:val="21"/>
          <w:highlight w:val="none"/>
        </w:rPr>
      </w:pPr>
      <w:r>
        <w:rPr>
          <w:rFonts w:hint="eastAsia" w:ascii="宋体" w:hAnsi="宋体" w:eastAsia="宋体"/>
          <w:bCs/>
          <w:color w:val="auto"/>
          <w:szCs w:val="21"/>
          <w:highlight w:val="none"/>
        </w:rPr>
        <w:t>价格分应当采用低价优先法计算，即满足招标文件要求且投标价格最低的投标报价为评标基准价，其价格分为满分。其他投标人的价格分统一按照下列公式计算：</w:t>
      </w:r>
    </w:p>
    <w:p w14:paraId="31417427">
      <w:pPr>
        <w:ind w:firstLine="420" w:firstLineChars="200"/>
        <w:jc w:val="left"/>
        <w:rPr>
          <w:rFonts w:ascii="宋体" w:hAnsi="宋体" w:eastAsia="宋体"/>
          <w:color w:val="auto"/>
          <w:szCs w:val="21"/>
          <w:highlight w:val="none"/>
        </w:rPr>
      </w:pPr>
      <w:r>
        <w:rPr>
          <w:rFonts w:hint="eastAsia" w:ascii="宋体" w:hAnsi="宋体" w:eastAsia="宋体"/>
          <w:bCs/>
          <w:color w:val="auto"/>
          <w:szCs w:val="21"/>
          <w:highlight w:val="none"/>
        </w:rPr>
        <w:t>投标人价格得分</w:t>
      </w:r>
      <w:r>
        <w:rPr>
          <w:rFonts w:ascii="宋体" w:hAnsi="宋体" w:eastAsia="宋体"/>
          <w:bCs/>
          <w:color w:val="auto"/>
          <w:szCs w:val="21"/>
          <w:highlight w:val="none"/>
        </w:rPr>
        <w:t>=(评标基准价／</w:t>
      </w:r>
      <w:r>
        <w:rPr>
          <w:rFonts w:hint="eastAsia" w:ascii="宋体" w:hAnsi="宋体" w:eastAsia="宋体"/>
          <w:bCs/>
          <w:color w:val="auto"/>
          <w:szCs w:val="21"/>
          <w:highlight w:val="none"/>
        </w:rPr>
        <w:t>投标报价</w:t>
      </w:r>
      <w:r>
        <w:rPr>
          <w:rFonts w:ascii="宋体" w:hAnsi="宋体" w:eastAsia="宋体"/>
          <w:bCs/>
          <w:color w:val="auto"/>
          <w:szCs w:val="21"/>
          <w:highlight w:val="none"/>
        </w:rPr>
        <w:t>)×</w:t>
      </w:r>
      <w:r>
        <w:rPr>
          <w:rFonts w:hint="eastAsia" w:ascii="宋体" w:hAnsi="宋体" w:eastAsia="宋体"/>
          <w:color w:val="auto"/>
          <w:szCs w:val="21"/>
          <w:highlight w:val="none"/>
        </w:rPr>
        <w:t>价格权值</w:t>
      </w:r>
      <w:r>
        <w:rPr>
          <w:rFonts w:ascii="宋体" w:hAnsi="宋体" w:eastAsia="宋体"/>
          <w:bCs/>
          <w:color w:val="auto"/>
          <w:szCs w:val="21"/>
          <w:highlight w:val="none"/>
        </w:rPr>
        <w:t>×100</w:t>
      </w:r>
    </w:p>
    <w:p w14:paraId="3F691DA3">
      <w:pPr>
        <w:ind w:firstLine="404" w:firstLineChars="200"/>
        <w:jc w:val="left"/>
        <w:rPr>
          <w:rFonts w:ascii="宋体" w:hAnsi="宋体" w:eastAsia="宋体"/>
          <w:bCs/>
          <w:color w:val="auto"/>
          <w:spacing w:val="-4"/>
          <w:szCs w:val="21"/>
          <w:highlight w:val="none"/>
        </w:rPr>
      </w:pPr>
      <w:r>
        <w:rPr>
          <w:rFonts w:hint="eastAsia" w:ascii="宋体" w:hAnsi="宋体" w:eastAsia="宋体"/>
          <w:bCs/>
          <w:color w:val="auto"/>
          <w:spacing w:val="-4"/>
          <w:szCs w:val="21"/>
          <w:highlight w:val="none"/>
        </w:rPr>
        <w:t>注：因落实政府采购政策进行价格调整的，以调整后的价格计算评标基准价和投标报价。</w:t>
      </w:r>
    </w:p>
    <w:p w14:paraId="3EA2C08B">
      <w:pPr>
        <w:pStyle w:val="24"/>
        <w:numPr>
          <w:ilvl w:val="1"/>
          <w:numId w:val="69"/>
        </w:numPr>
        <w:ind w:left="426" w:hanging="426" w:firstLineChars="0"/>
        <w:rPr>
          <w:rFonts w:ascii="宋体" w:hAnsi="宋体" w:eastAsia="宋体"/>
          <w:b/>
          <w:bCs/>
          <w:color w:val="auto"/>
          <w:szCs w:val="21"/>
          <w:highlight w:val="none"/>
        </w:rPr>
      </w:pPr>
      <w:r>
        <w:rPr>
          <w:rFonts w:hint="eastAsia" w:ascii="宋体" w:hAnsi="宋体" w:eastAsia="宋体"/>
          <w:b/>
          <w:bCs/>
          <w:color w:val="auto"/>
          <w:szCs w:val="21"/>
          <w:highlight w:val="none"/>
        </w:rPr>
        <w:t>商务技术及价格评分权值分配</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ascii="宋体" w:hAnsi="宋体" w:eastAsia="宋体"/>
                <w:color w:val="auto"/>
                <w:szCs w:val="21"/>
                <w:highlight w:val="none"/>
              </w:rPr>
            </w:pPr>
            <w:r>
              <w:rPr>
                <w:rFonts w:hint="eastAsia" w:ascii="宋体" w:hAnsi="宋体" w:eastAsia="宋体"/>
                <w:color w:val="auto"/>
                <w:szCs w:val="21"/>
                <w:highlight w:val="none"/>
              </w:rPr>
              <w:t>评分项目</w:t>
            </w:r>
          </w:p>
        </w:tc>
        <w:tc>
          <w:tcPr>
            <w:tcW w:w="1082" w:type="pct"/>
            <w:vAlign w:val="center"/>
          </w:tcPr>
          <w:p w14:paraId="0CC69E81">
            <w:pPr>
              <w:jc w:val="center"/>
              <w:rPr>
                <w:rFonts w:ascii="宋体" w:hAnsi="宋体" w:eastAsia="宋体"/>
                <w:color w:val="auto"/>
                <w:szCs w:val="21"/>
                <w:highlight w:val="none"/>
              </w:rPr>
            </w:pPr>
            <w:r>
              <w:rPr>
                <w:rFonts w:hint="eastAsia" w:ascii="宋体" w:hAnsi="宋体" w:eastAsia="宋体"/>
                <w:color w:val="auto"/>
                <w:szCs w:val="21"/>
                <w:highlight w:val="none"/>
              </w:rPr>
              <w:t>价格部分</w:t>
            </w:r>
          </w:p>
        </w:tc>
        <w:tc>
          <w:tcPr>
            <w:tcW w:w="1081" w:type="pct"/>
            <w:vAlign w:val="center"/>
          </w:tcPr>
          <w:p w14:paraId="3ABB61E7">
            <w:pPr>
              <w:jc w:val="center"/>
              <w:rPr>
                <w:rFonts w:ascii="宋体" w:hAnsi="宋体" w:eastAsia="宋体"/>
                <w:color w:val="auto"/>
                <w:szCs w:val="21"/>
                <w:highlight w:val="none"/>
              </w:rPr>
            </w:pPr>
            <w:r>
              <w:rPr>
                <w:rFonts w:hint="eastAsia" w:ascii="宋体" w:hAnsi="宋体" w:eastAsia="宋体"/>
                <w:color w:val="auto"/>
                <w:szCs w:val="21"/>
                <w:highlight w:val="none"/>
              </w:rPr>
              <w:t>商务部分</w:t>
            </w:r>
          </w:p>
        </w:tc>
        <w:tc>
          <w:tcPr>
            <w:tcW w:w="1081" w:type="pct"/>
            <w:vAlign w:val="center"/>
          </w:tcPr>
          <w:p w14:paraId="41A7A6BF">
            <w:pPr>
              <w:jc w:val="center"/>
              <w:rPr>
                <w:rFonts w:ascii="宋体" w:hAnsi="宋体" w:eastAsia="宋体"/>
                <w:color w:val="auto"/>
                <w:szCs w:val="21"/>
                <w:highlight w:val="none"/>
              </w:rPr>
            </w:pPr>
            <w:r>
              <w:rPr>
                <w:rFonts w:hint="eastAsia" w:ascii="宋体" w:hAnsi="宋体" w:eastAsia="宋体"/>
                <w:color w:val="auto"/>
                <w:szCs w:val="21"/>
                <w:highlight w:val="none"/>
              </w:rPr>
              <w:t>技术部分</w:t>
            </w:r>
          </w:p>
        </w:tc>
        <w:tc>
          <w:tcPr>
            <w:tcW w:w="780" w:type="pct"/>
            <w:vAlign w:val="center"/>
          </w:tcPr>
          <w:p w14:paraId="57B4C055">
            <w:pPr>
              <w:jc w:val="center"/>
              <w:rPr>
                <w:rFonts w:ascii="宋体" w:hAnsi="宋体" w:eastAsia="宋体"/>
                <w:color w:val="auto"/>
                <w:szCs w:val="21"/>
                <w:highlight w:val="none"/>
              </w:rPr>
            </w:pPr>
            <w:r>
              <w:rPr>
                <w:rFonts w:hint="eastAsia" w:ascii="宋体" w:hAnsi="宋体" w:eastAsia="宋体"/>
                <w:color w:val="auto"/>
                <w:szCs w:val="21"/>
                <w:highlight w:val="none"/>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ascii="宋体" w:hAnsi="宋体" w:eastAsia="宋体"/>
                <w:color w:val="auto"/>
                <w:szCs w:val="21"/>
                <w:highlight w:val="none"/>
              </w:rPr>
            </w:pPr>
            <w:r>
              <w:rPr>
                <w:rFonts w:hint="eastAsia" w:ascii="宋体" w:hAnsi="宋体" w:eastAsia="宋体"/>
                <w:color w:val="auto"/>
                <w:szCs w:val="21"/>
                <w:highlight w:val="none"/>
              </w:rPr>
              <w:t>权值（%）</w:t>
            </w:r>
          </w:p>
        </w:tc>
        <w:tc>
          <w:tcPr>
            <w:tcW w:w="1082" w:type="pct"/>
            <w:vAlign w:val="center"/>
          </w:tcPr>
          <w:p w14:paraId="05BB9D15">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20</w:t>
            </w:r>
            <w:r>
              <w:rPr>
                <w:rFonts w:hint="eastAsia" w:ascii="宋体" w:hAnsi="宋体" w:eastAsia="宋体"/>
                <w:color w:val="auto"/>
                <w:szCs w:val="21"/>
                <w:highlight w:val="none"/>
              </w:rPr>
              <w:t>%</w:t>
            </w:r>
          </w:p>
        </w:tc>
        <w:tc>
          <w:tcPr>
            <w:tcW w:w="1081" w:type="pct"/>
            <w:vAlign w:val="center"/>
          </w:tcPr>
          <w:p w14:paraId="0985E51B">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20</w:t>
            </w:r>
            <w:r>
              <w:rPr>
                <w:rFonts w:hint="eastAsia" w:ascii="宋体" w:hAnsi="宋体" w:eastAsia="宋体"/>
                <w:color w:val="auto"/>
                <w:szCs w:val="21"/>
                <w:highlight w:val="none"/>
              </w:rPr>
              <w:t>%</w:t>
            </w:r>
          </w:p>
        </w:tc>
        <w:tc>
          <w:tcPr>
            <w:tcW w:w="1081" w:type="pct"/>
            <w:vAlign w:val="center"/>
          </w:tcPr>
          <w:p w14:paraId="70B2F24E">
            <w:pPr>
              <w:jc w:val="center"/>
              <w:rPr>
                <w:rFonts w:ascii="宋体" w:hAnsi="宋体" w:eastAsia="宋体"/>
                <w:i/>
                <w:color w:val="auto"/>
                <w:szCs w:val="21"/>
                <w:highlight w:val="none"/>
              </w:rPr>
            </w:pPr>
            <w:r>
              <w:rPr>
                <w:rFonts w:hint="eastAsia" w:ascii="宋体" w:hAnsi="宋体" w:eastAsia="宋体"/>
                <w:color w:val="auto"/>
                <w:szCs w:val="21"/>
                <w:highlight w:val="none"/>
                <w:lang w:val="en-US" w:eastAsia="zh-CN"/>
              </w:rPr>
              <w:t>60</w:t>
            </w:r>
            <w:r>
              <w:rPr>
                <w:rFonts w:hint="eastAsia" w:ascii="宋体" w:hAnsi="宋体" w:eastAsia="宋体"/>
                <w:color w:val="auto"/>
                <w:szCs w:val="21"/>
                <w:highlight w:val="none"/>
              </w:rPr>
              <w:t>%</w:t>
            </w:r>
          </w:p>
        </w:tc>
        <w:tc>
          <w:tcPr>
            <w:tcW w:w="780" w:type="pct"/>
          </w:tcPr>
          <w:p w14:paraId="1C068EB4">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100</w:t>
            </w:r>
            <w:r>
              <w:rPr>
                <w:rFonts w:hint="eastAsia" w:ascii="宋体" w:hAnsi="宋体" w:eastAsia="宋体"/>
                <w:color w:val="auto"/>
                <w:szCs w:val="21"/>
                <w:highlight w:val="none"/>
              </w:rPr>
              <w:t>%</w:t>
            </w:r>
          </w:p>
        </w:tc>
      </w:tr>
    </w:tbl>
    <w:p w14:paraId="269F4A60">
      <w:pPr>
        <w:pStyle w:val="24"/>
        <w:numPr>
          <w:ilvl w:val="0"/>
          <w:numId w:val="74"/>
        </w:numPr>
        <w:ind w:firstLineChars="0"/>
        <w:rPr>
          <w:rFonts w:ascii="宋体" w:hAnsi="宋体" w:eastAsia="宋体"/>
          <w:bCs/>
          <w:color w:val="auto"/>
          <w:szCs w:val="21"/>
          <w:highlight w:val="none"/>
        </w:rPr>
      </w:pPr>
      <w:r>
        <w:rPr>
          <w:rFonts w:hint="eastAsia" w:ascii="宋体" w:hAnsi="宋体" w:eastAsia="宋体"/>
          <w:bCs/>
          <w:color w:val="auto"/>
          <w:szCs w:val="21"/>
          <w:highlight w:val="none"/>
        </w:rPr>
        <w:t>综合得分＝商务得分＋技术得分＋价格得分</w:t>
      </w:r>
    </w:p>
    <w:p w14:paraId="3C027647">
      <w:pPr>
        <w:pStyle w:val="24"/>
        <w:numPr>
          <w:ilvl w:val="0"/>
          <w:numId w:val="58"/>
        </w:numPr>
        <w:spacing w:before="217" w:beforeLines="50"/>
        <w:ind w:left="442" w:hanging="442" w:firstLineChars="0"/>
        <w:rPr>
          <w:rFonts w:ascii="宋体" w:hAnsi="宋体" w:eastAsia="宋体" w:cs="Times New Roman"/>
          <w:color w:val="auto"/>
          <w:kern w:val="0"/>
          <w:szCs w:val="21"/>
          <w:highlight w:val="none"/>
          <w:lang w:eastAsia="zh-Hans"/>
        </w:rPr>
      </w:pPr>
      <w:r>
        <w:rPr>
          <w:rFonts w:ascii="宋体" w:hAnsi="宋体" w:eastAsia="宋体"/>
          <w:b/>
          <w:bCs/>
          <w:color w:val="auto"/>
          <w:highlight w:val="none"/>
        </w:rPr>
        <w:t>评审程序</w:t>
      </w:r>
    </w:p>
    <w:p w14:paraId="458046BA">
      <w:pPr>
        <w:pStyle w:val="24"/>
        <w:widowControl/>
        <w:numPr>
          <w:ilvl w:val="3"/>
          <w:numId w:val="75"/>
        </w:numPr>
        <w:ind w:left="426" w:hanging="426"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资格性审查和符合性审查</w:t>
      </w:r>
    </w:p>
    <w:p w14:paraId="62F92268">
      <w:pPr>
        <w:pStyle w:val="24"/>
        <w:widowControl/>
        <w:numPr>
          <w:ilvl w:val="0"/>
          <w:numId w:val="76"/>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color w:val="auto"/>
          <w:kern w:val="0"/>
          <w:szCs w:val="21"/>
          <w:highlight w:val="none"/>
          <w:u w:val="single"/>
          <w:lang w:eastAsia="zh-Hans"/>
        </w:rPr>
        <w:t>（详见后附表一资格性审查表）</w:t>
      </w:r>
    </w:p>
    <w:p w14:paraId="0321DD1F">
      <w:pPr>
        <w:pStyle w:val="24"/>
        <w:widowControl/>
        <w:numPr>
          <w:ilvl w:val="0"/>
          <w:numId w:val="76"/>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color w:val="auto"/>
          <w:kern w:val="0"/>
          <w:szCs w:val="21"/>
          <w:highlight w:val="none"/>
          <w:u w:val="single"/>
          <w:lang w:eastAsia="zh-Hans"/>
        </w:rPr>
        <w:t>（详见后附表二符合性审查表）</w:t>
      </w:r>
    </w:p>
    <w:p w14:paraId="76A85635">
      <w:pPr>
        <w:pStyle w:val="24"/>
        <w:widowControl/>
        <w:numPr>
          <w:ilvl w:val="0"/>
          <w:numId w:val="76"/>
        </w:numPr>
        <w:ind w:left="426" w:hanging="426" w:firstLineChars="0"/>
        <w:jc w:val="left"/>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资格性审查和符合性审查中凡有其中任意一项未通过的，评审结果为未通过，未通过资格性审查、符合性审查的投标人按无效投标处理。</w:t>
      </w:r>
    </w:p>
    <w:p w14:paraId="4D62E80D">
      <w:pPr>
        <w:pStyle w:val="24"/>
        <w:widowControl/>
        <w:numPr>
          <w:ilvl w:val="0"/>
          <w:numId w:val="76"/>
        </w:numPr>
        <w:ind w:left="426" w:hanging="426" w:firstLineChars="0"/>
        <w:jc w:val="left"/>
        <w:rPr>
          <w:rFonts w:ascii="宋体" w:hAnsi="宋体" w:eastAsia="宋体" w:cs="Times New Roman"/>
          <w:b/>
          <w:bCs/>
          <w:color w:val="auto"/>
          <w:kern w:val="0"/>
          <w:szCs w:val="21"/>
          <w:highlight w:val="none"/>
          <w:lang w:eastAsia="zh-Hans"/>
        </w:rPr>
      </w:pPr>
      <w:r>
        <w:rPr>
          <w:rFonts w:ascii="宋体" w:hAnsi="宋体" w:eastAsia="宋体" w:cs="Times New Roman"/>
          <w:color w:val="auto"/>
          <w:kern w:val="0"/>
          <w:szCs w:val="21"/>
          <w:highlight w:val="none"/>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4"/>
        <w:widowControl/>
        <w:numPr>
          <w:ilvl w:val="0"/>
          <w:numId w:val="76"/>
        </w:numPr>
        <w:ind w:left="426" w:hanging="426" w:firstLineChars="0"/>
        <w:jc w:val="left"/>
        <w:rPr>
          <w:rFonts w:ascii="宋体" w:hAnsi="宋体" w:eastAsia="宋体" w:cs="Times New Roman"/>
          <w:b/>
          <w:bCs/>
          <w:color w:val="auto"/>
          <w:kern w:val="0"/>
          <w:szCs w:val="21"/>
          <w:highlight w:val="none"/>
          <w:lang w:eastAsia="zh-Hans"/>
        </w:rPr>
      </w:pPr>
      <w:r>
        <w:rPr>
          <w:rFonts w:ascii="宋体" w:hAnsi="宋体" w:eastAsia="宋体" w:cs="Times New Roman"/>
          <w:color w:val="auto"/>
          <w:kern w:val="0"/>
          <w:szCs w:val="21"/>
          <w:highlight w:val="none"/>
          <w:lang w:eastAsia="zh-Hans"/>
        </w:rPr>
        <w:t>合格投标人不足3家的，不得评标。</w:t>
      </w:r>
    </w:p>
    <w:p w14:paraId="5D2E6374">
      <w:pPr>
        <w:widowControl/>
        <w:jc w:val="left"/>
        <w:rPr>
          <w:rFonts w:ascii="宋体" w:hAnsi="宋体" w:eastAsia="宋体" w:cs="Times New Roman"/>
          <w:b/>
          <w:bCs/>
          <w:color w:val="auto"/>
          <w:kern w:val="0"/>
          <w:szCs w:val="21"/>
          <w:highlight w:val="none"/>
        </w:rPr>
      </w:pPr>
      <w:r>
        <w:rPr>
          <w:rFonts w:ascii="宋体" w:hAnsi="宋体" w:eastAsia="宋体" w:cs="Times New Roman"/>
          <w:b/>
          <w:bCs/>
          <w:color w:val="auto"/>
          <w:kern w:val="0"/>
          <w:szCs w:val="21"/>
          <w:highlight w:val="none"/>
          <w:lang w:eastAsia="zh-Hans"/>
        </w:rPr>
        <w:t>表一资格性审查表：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2565"/>
        <w:gridCol w:w="5867"/>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60" w:type="pct"/>
            <w:vAlign w:val="center"/>
          </w:tcPr>
          <w:p w14:paraId="57AA3DEB">
            <w:pPr>
              <w:widowControl/>
              <w:jc w:val="center"/>
              <w:rPr>
                <w:rFonts w:ascii="宋体" w:hAnsi="宋体" w:eastAsia="宋体" w:cs="Times New Roman"/>
                <w:b/>
                <w:bCs/>
                <w:color w:val="auto"/>
                <w:kern w:val="0"/>
                <w:szCs w:val="21"/>
                <w:highlight w:val="none"/>
                <w:lang w:eastAsia="zh-Hans"/>
              </w:rPr>
            </w:pPr>
            <w:bookmarkStart w:id="27" w:name="_Hlk169888879"/>
            <w:r>
              <w:rPr>
                <w:rFonts w:ascii="宋体" w:hAnsi="宋体" w:eastAsia="宋体" w:cs="Times New Roman"/>
                <w:b/>
                <w:bCs/>
                <w:color w:val="auto"/>
                <w:kern w:val="0"/>
                <w:szCs w:val="21"/>
                <w:highlight w:val="none"/>
                <w:lang w:eastAsia="zh-Hans"/>
              </w:rPr>
              <w:t>序号</w:t>
            </w:r>
          </w:p>
        </w:tc>
        <w:tc>
          <w:tcPr>
            <w:tcW w:w="4540" w:type="pct"/>
            <w:gridSpan w:val="2"/>
            <w:vAlign w:val="center"/>
          </w:tcPr>
          <w:p w14:paraId="391645F9">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60" w:type="pct"/>
            <w:vAlign w:val="center"/>
          </w:tcPr>
          <w:p w14:paraId="04977C31">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p>
        </w:tc>
        <w:tc>
          <w:tcPr>
            <w:tcW w:w="4540" w:type="pct"/>
            <w:gridSpan w:val="2"/>
            <w:vAlign w:val="center"/>
          </w:tcPr>
          <w:p w14:paraId="4284091E">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EBB101C">
            <w:pPr>
              <w:widowControl/>
              <w:jc w:val="center"/>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rPr>
              <w:t>.1</w:t>
            </w:r>
          </w:p>
        </w:tc>
        <w:tc>
          <w:tcPr>
            <w:tcW w:w="1381" w:type="pct"/>
            <w:vAlign w:val="center"/>
          </w:tcPr>
          <w:p w14:paraId="5965BE7D">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具有独立承担民事责任的能力</w:t>
            </w:r>
          </w:p>
        </w:tc>
        <w:tc>
          <w:tcPr>
            <w:tcW w:w="3159" w:type="pct"/>
            <w:vAlign w:val="center"/>
          </w:tcPr>
          <w:p w14:paraId="2F49A3B8">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是具有独立承担民事责任能力的法人或其他组织,投标文件中须提供法人或其他组织的营业执照等证明文件的复印件。（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0126FC6">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1.2</w:t>
            </w:r>
          </w:p>
        </w:tc>
        <w:tc>
          <w:tcPr>
            <w:tcW w:w="1381" w:type="pct"/>
            <w:vAlign w:val="center"/>
          </w:tcPr>
          <w:p w14:paraId="2E56AAC4">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具有良好的商业信誉和健全的财务会计制度</w:t>
            </w:r>
          </w:p>
        </w:tc>
        <w:tc>
          <w:tcPr>
            <w:tcW w:w="3159" w:type="pct"/>
            <w:vAlign w:val="center"/>
          </w:tcPr>
          <w:p w14:paraId="4DE1DEA5">
            <w:pPr>
              <w:widowControl/>
              <w:rPr>
                <w:rFonts w:ascii="宋体" w:hAnsi="宋体" w:eastAsia="宋体" w:cs="Times New Roman"/>
                <w:color w:val="auto"/>
                <w:kern w:val="0"/>
                <w:szCs w:val="21"/>
                <w:highlight w:val="none"/>
                <w:lang w:eastAsia="zh-Hans"/>
              </w:rPr>
            </w:pPr>
            <w:r>
              <w:rPr>
                <w:rFonts w:hint="eastAsia" w:ascii="Calibri" w:hAnsi="Calibri" w:eastAsia="宋体" w:cs="Times New Roman"/>
                <w:bCs/>
                <w:color w:val="auto"/>
                <w:kern w:val="0"/>
                <w:szCs w:val="21"/>
                <w:highlight w:val="none"/>
              </w:rPr>
              <w:t>提供</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3</w:t>
            </w:r>
            <w:r>
              <w:rPr>
                <w:rFonts w:ascii="Calibri" w:hAnsi="Calibri" w:eastAsia="宋体" w:cs="Times New Roman"/>
                <w:bCs/>
                <w:color w:val="auto"/>
                <w:kern w:val="0"/>
                <w:szCs w:val="21"/>
                <w:highlight w:val="none"/>
              </w:rPr>
              <w:t>年或</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4</w:t>
            </w:r>
            <w:r>
              <w:rPr>
                <w:rFonts w:ascii="Calibri" w:hAnsi="Calibri" w:eastAsia="宋体" w:cs="Times New Roman"/>
                <w:bCs/>
                <w:color w:val="auto"/>
                <w:kern w:val="0"/>
                <w:szCs w:val="21"/>
                <w:highlight w:val="none"/>
              </w:rPr>
              <w:t>年财务状况报告或者基本户开户银行出具的资信证明或提供资格条件承诺函（详见投标文件格式）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49002F4">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1.3</w:t>
            </w:r>
          </w:p>
        </w:tc>
        <w:tc>
          <w:tcPr>
            <w:tcW w:w="1381" w:type="pct"/>
            <w:vAlign w:val="center"/>
          </w:tcPr>
          <w:p w14:paraId="73CDFE1D">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履行合同所必需的设备和专业技术能力</w:t>
            </w:r>
          </w:p>
        </w:tc>
        <w:tc>
          <w:tcPr>
            <w:tcW w:w="3159" w:type="pct"/>
            <w:vAlign w:val="center"/>
          </w:tcPr>
          <w:p w14:paraId="409A9692">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投标文件中提供《资格条件承诺函》，格式详见招标文件《资格条件承诺函》。</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27A61ED">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1.4</w:t>
            </w:r>
          </w:p>
        </w:tc>
        <w:tc>
          <w:tcPr>
            <w:tcW w:w="1381" w:type="pct"/>
            <w:vAlign w:val="center"/>
          </w:tcPr>
          <w:p w14:paraId="0C0BAAFA">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有依法缴纳税收和社会保障资金的良好记录</w:t>
            </w:r>
          </w:p>
        </w:tc>
        <w:tc>
          <w:tcPr>
            <w:tcW w:w="3159" w:type="pct"/>
            <w:vAlign w:val="center"/>
          </w:tcPr>
          <w:p w14:paraId="36AADF2F">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提供投标截止日前</w:t>
            </w:r>
            <w:r>
              <w:rPr>
                <w:rFonts w:ascii="宋体" w:hAnsi="宋体" w:eastAsia="宋体" w:cs="Times New Roman"/>
                <w:color w:val="auto"/>
                <w:kern w:val="0"/>
                <w:szCs w:val="21"/>
                <w:highlight w:val="none"/>
                <w:lang w:eastAsia="zh-Hans"/>
              </w:rPr>
              <w:t>6个月内任意1个月依法缴纳税收和社会保障资金的相关材料；如依法免税或不需要缴纳社会保障资金的，提供相应证明材料。或提供资格条件承诺函（详见投标文件格式）。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E8DA01E">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1.5</w:t>
            </w:r>
          </w:p>
        </w:tc>
        <w:tc>
          <w:tcPr>
            <w:tcW w:w="1381" w:type="pct"/>
            <w:vAlign w:val="center"/>
          </w:tcPr>
          <w:p w14:paraId="4A449F66">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参加采购活动前3年内，在经营活动中没有重大违法记录</w:t>
            </w:r>
          </w:p>
        </w:tc>
        <w:tc>
          <w:tcPr>
            <w:tcW w:w="3159" w:type="pct"/>
            <w:vAlign w:val="center"/>
          </w:tcPr>
          <w:p w14:paraId="2000BE63">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提供资格条件承诺函（详见投标文件格式）。</w:t>
            </w:r>
          </w:p>
          <w:p w14:paraId="45A3F9AD">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E1BD688">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p>
        </w:tc>
        <w:tc>
          <w:tcPr>
            <w:tcW w:w="1381" w:type="pct"/>
            <w:vAlign w:val="center"/>
          </w:tcPr>
          <w:p w14:paraId="0D020E14">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落实政府采购政策需满足的资格要求</w:t>
            </w:r>
          </w:p>
        </w:tc>
        <w:tc>
          <w:tcPr>
            <w:tcW w:w="3159" w:type="pct"/>
            <w:vAlign w:val="center"/>
          </w:tcPr>
          <w:p w14:paraId="22E2D3AF">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无</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60" w:type="pct"/>
            <w:vAlign w:val="center"/>
          </w:tcPr>
          <w:p w14:paraId="6D9E4F6F">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p>
        </w:tc>
        <w:tc>
          <w:tcPr>
            <w:tcW w:w="1381" w:type="pct"/>
            <w:vAlign w:val="center"/>
          </w:tcPr>
          <w:p w14:paraId="6D5A47E3">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本项目的特定资格要求：</w:t>
            </w:r>
          </w:p>
        </w:tc>
        <w:tc>
          <w:tcPr>
            <w:tcW w:w="3159" w:type="pct"/>
            <w:vAlign w:val="center"/>
          </w:tcPr>
          <w:p w14:paraId="3B84C554">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具体规定见第一章《投标邀请》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95D2918">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3.1</w:t>
            </w:r>
          </w:p>
        </w:tc>
        <w:tc>
          <w:tcPr>
            <w:tcW w:w="1381" w:type="pct"/>
            <w:vAlign w:val="center"/>
          </w:tcPr>
          <w:p w14:paraId="65FE656B">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投标人信用记录</w:t>
            </w:r>
          </w:p>
        </w:tc>
        <w:tc>
          <w:tcPr>
            <w:tcW w:w="3159" w:type="pct"/>
            <w:vAlign w:val="center"/>
          </w:tcPr>
          <w:p w14:paraId="6B85A2B2">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eastAsia="宋体" w:cs="Times New Roman"/>
                <w:color w:val="auto"/>
                <w:kern w:val="0"/>
                <w:szCs w:val="21"/>
                <w:highlight w:val="none"/>
                <w:lang w:eastAsia="zh-Hans"/>
              </w:rPr>
              <w:t>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6CB70AF">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3.2</w:t>
            </w:r>
          </w:p>
        </w:tc>
        <w:tc>
          <w:tcPr>
            <w:tcW w:w="1381" w:type="pct"/>
            <w:vAlign w:val="center"/>
          </w:tcPr>
          <w:p w14:paraId="45AE9CC0">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供应商必须符合法律、行政法规规定的其他条件</w:t>
            </w:r>
          </w:p>
        </w:tc>
        <w:tc>
          <w:tcPr>
            <w:tcW w:w="3159" w:type="pct"/>
            <w:vAlign w:val="center"/>
          </w:tcPr>
          <w:p w14:paraId="56C04DE9">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eastAsia="宋体" w:cs="Times New Roman"/>
                <w:color w:val="auto"/>
                <w:kern w:val="0"/>
                <w:szCs w:val="21"/>
                <w:highlight w:val="none"/>
                <w:lang w:eastAsia="zh-Hans"/>
              </w:rPr>
              <w:t>不得再参与本项目投标。</w:t>
            </w:r>
            <w:r>
              <w:rPr>
                <w:rFonts w:hint="eastAsia" w:ascii="Calibri" w:hAnsi="Calibri" w:eastAsia="宋体" w:cs="Times New Roman"/>
                <w:bCs/>
                <w:color w:val="auto"/>
                <w:kern w:val="0"/>
                <w:szCs w:val="21"/>
                <w:highlight w:val="none"/>
              </w:rPr>
              <w:t>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p>
        </w:tc>
      </w:tr>
      <w:tr w14:paraId="34E4B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8312441">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3.3</w:t>
            </w:r>
          </w:p>
        </w:tc>
        <w:tc>
          <w:tcPr>
            <w:tcW w:w="1381" w:type="pct"/>
            <w:vAlign w:val="center"/>
          </w:tcPr>
          <w:p w14:paraId="5048B052">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其他特定资格要求：</w:t>
            </w:r>
          </w:p>
        </w:tc>
        <w:tc>
          <w:tcPr>
            <w:tcW w:w="3159" w:type="pct"/>
            <w:vAlign w:val="center"/>
          </w:tcPr>
          <w:p w14:paraId="0FA12A69">
            <w:pPr>
              <w:widowControl/>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无</w:t>
            </w:r>
          </w:p>
        </w:tc>
      </w:tr>
      <w:bookmarkEnd w:id="27"/>
    </w:tbl>
    <w:p w14:paraId="33A23CF5">
      <w:pPr>
        <w:pageBreakBefore/>
        <w:jc w:val="left"/>
        <w:rPr>
          <w:rFonts w:ascii="宋体" w:hAnsi="宋体" w:eastAsia="宋体" w:cs="Times New Roman"/>
          <w:b/>
          <w:bCs/>
          <w:color w:val="auto"/>
          <w:kern w:val="0"/>
          <w:szCs w:val="21"/>
          <w:highlight w:val="none"/>
          <w:lang w:eastAsia="zh-Hans"/>
        </w:rPr>
      </w:pPr>
      <w:bookmarkStart w:id="28" w:name="_Hlk169888893"/>
      <w:r>
        <w:rPr>
          <w:rFonts w:ascii="宋体" w:hAnsi="宋体" w:eastAsia="宋体" w:cs="Times New Roman"/>
          <w:b/>
          <w:bCs/>
          <w:color w:val="auto"/>
          <w:kern w:val="0"/>
          <w:szCs w:val="21"/>
          <w:highlight w:val="none"/>
          <w:lang w:eastAsia="zh-Hans"/>
        </w:rPr>
        <w:t>表二符合性审查表：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79" w:type="pct"/>
            <w:vAlign w:val="center"/>
          </w:tcPr>
          <w:p w14:paraId="6B27A88E">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4621" w:type="pct"/>
          </w:tcPr>
          <w:p w14:paraId="4A54782B">
            <w:pPr>
              <w:widowControl/>
              <w:jc w:val="left"/>
              <w:rPr>
                <w:rFonts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4621" w:type="pct"/>
          </w:tcPr>
          <w:p w14:paraId="113447E5">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4621" w:type="pct"/>
          </w:tcPr>
          <w:p w14:paraId="0D2973C9">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4621" w:type="pct"/>
          </w:tcPr>
          <w:p w14:paraId="39E86CAB">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4621" w:type="pct"/>
          </w:tcPr>
          <w:p w14:paraId="6265CBFC">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4621" w:type="pct"/>
          </w:tcPr>
          <w:p w14:paraId="3955758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采购需求当中的</w:t>
            </w:r>
            <w:r>
              <w:rPr>
                <w:rFonts w:ascii="宋体" w:hAnsi="宋体" w:eastAsia="宋体" w:cs="Segoe UI Symbol"/>
                <w:color w:val="auto"/>
                <w:kern w:val="0"/>
                <w:szCs w:val="21"/>
                <w:highlight w:val="none"/>
                <w:lang w:eastAsia="zh-Hans"/>
              </w:rPr>
              <w:t>★</w:t>
            </w:r>
            <w:r>
              <w:rPr>
                <w:rFonts w:ascii="宋体" w:hAnsi="宋体" w:eastAsia="宋体" w:cs="Times New Roman"/>
                <w:color w:val="auto"/>
                <w:kern w:val="0"/>
                <w:szCs w:val="21"/>
                <w:highlight w:val="none"/>
                <w:lang w:eastAsia="zh-Hans"/>
              </w:rPr>
              <w:t>条款满足要求。(若本项目无</w:t>
            </w:r>
            <w:r>
              <w:rPr>
                <w:rFonts w:ascii="宋体" w:hAnsi="宋体" w:eastAsia="宋体" w:cs="Segoe UI Symbol"/>
                <w:color w:val="auto"/>
                <w:kern w:val="0"/>
                <w:szCs w:val="21"/>
                <w:highlight w:val="none"/>
                <w:lang w:eastAsia="zh-Hans"/>
              </w:rPr>
              <w:t>★</w:t>
            </w:r>
            <w:r>
              <w:rPr>
                <w:rFonts w:ascii="宋体" w:hAnsi="宋体" w:eastAsia="宋体" w:cs="Times New Roman"/>
                <w:color w:val="auto"/>
                <w:kern w:val="0"/>
                <w:szCs w:val="21"/>
                <w:highlight w:val="none"/>
                <w:lang w:eastAsia="zh-Hans"/>
              </w:rPr>
              <w:t>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4621" w:type="pct"/>
          </w:tcPr>
          <w:p w14:paraId="7B6160A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7</w:t>
            </w:r>
          </w:p>
        </w:tc>
        <w:tc>
          <w:tcPr>
            <w:tcW w:w="4621" w:type="pct"/>
          </w:tcPr>
          <w:p w14:paraId="32691D3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投标文件没有招标文件中规定的其它无效投标条款的。</w:t>
            </w:r>
          </w:p>
        </w:tc>
      </w:tr>
      <w:bookmarkEnd w:id="28"/>
    </w:tbl>
    <w:p w14:paraId="0AEDB113">
      <w:pPr>
        <w:pStyle w:val="24"/>
        <w:numPr>
          <w:ilvl w:val="3"/>
          <w:numId w:val="75"/>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bookmarkStart w:id="29" w:name="_Hlk169889470"/>
      <w:r>
        <w:rPr>
          <w:rFonts w:ascii="宋体" w:hAnsi="宋体" w:eastAsia="宋体" w:cs="Times New Roman"/>
          <w:b/>
          <w:color w:val="auto"/>
          <w:kern w:val="0"/>
          <w:szCs w:val="21"/>
          <w:highlight w:val="none"/>
          <w:lang w:eastAsia="zh-Hans"/>
        </w:rPr>
        <w:t>详细评审</w:t>
      </w:r>
      <w:bookmarkEnd w:id="29"/>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38DEE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53D69B6E">
            <w:pPr>
              <w:pStyle w:val="27"/>
              <w:spacing w:line="400" w:lineRule="exact"/>
              <w:ind w:firstLine="0" w:firstLineChars="0"/>
              <w:jc w:val="center"/>
              <w:rPr>
                <w:rFonts w:ascii="宋体" w:eastAsia="宋体"/>
                <w:b/>
                <w:color w:val="auto"/>
                <w:sz w:val="21"/>
                <w:szCs w:val="21"/>
                <w:highlight w:val="none"/>
              </w:rPr>
            </w:pPr>
            <w:bookmarkStart w:id="30" w:name="_Hlk169889554"/>
            <w:r>
              <w:rPr>
                <w:rFonts w:hint="eastAsia" w:ascii="宋体" w:eastAsia="宋体"/>
                <w:b/>
                <w:color w:val="auto"/>
                <w:sz w:val="21"/>
                <w:szCs w:val="21"/>
                <w:highlight w:val="none"/>
              </w:rPr>
              <w:t>序号</w:t>
            </w:r>
          </w:p>
        </w:tc>
        <w:tc>
          <w:tcPr>
            <w:tcW w:w="830" w:type="pct"/>
            <w:gridSpan w:val="2"/>
            <w:vAlign w:val="center"/>
          </w:tcPr>
          <w:p w14:paraId="6B159EA7">
            <w:pPr>
              <w:pStyle w:val="27"/>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评分内容</w:t>
            </w:r>
          </w:p>
        </w:tc>
        <w:tc>
          <w:tcPr>
            <w:tcW w:w="529" w:type="pct"/>
            <w:vAlign w:val="center"/>
          </w:tcPr>
          <w:p w14:paraId="377468C0">
            <w:pPr>
              <w:pStyle w:val="27"/>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分值</w:t>
            </w:r>
          </w:p>
        </w:tc>
        <w:tc>
          <w:tcPr>
            <w:tcW w:w="3161" w:type="pct"/>
            <w:vAlign w:val="center"/>
          </w:tcPr>
          <w:p w14:paraId="07E35FCD">
            <w:pPr>
              <w:pStyle w:val="27"/>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评审标准</w:t>
            </w:r>
          </w:p>
        </w:tc>
      </w:tr>
      <w:tr w14:paraId="4500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AE958CD">
            <w:pPr>
              <w:pStyle w:val="27"/>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商务评审细则（</w:t>
            </w:r>
            <w:r>
              <w:rPr>
                <w:rFonts w:hint="eastAsia" w:ascii="宋体" w:eastAsia="宋体"/>
                <w:b/>
                <w:color w:val="auto"/>
                <w:sz w:val="21"/>
                <w:szCs w:val="21"/>
                <w:highlight w:val="none"/>
                <w:lang w:val="en-US" w:eastAsia="zh-CN"/>
              </w:rPr>
              <w:t>20</w:t>
            </w:r>
            <w:r>
              <w:rPr>
                <w:rFonts w:hint="eastAsia" w:ascii="宋体" w:eastAsia="宋体"/>
                <w:b/>
                <w:color w:val="auto"/>
                <w:sz w:val="21"/>
                <w:szCs w:val="21"/>
                <w:highlight w:val="none"/>
              </w:rPr>
              <w:t>分）</w:t>
            </w:r>
          </w:p>
        </w:tc>
      </w:tr>
      <w:tr w14:paraId="07B7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44B2239A">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rPr>
              <w:t>1</w:t>
            </w:r>
          </w:p>
        </w:tc>
        <w:tc>
          <w:tcPr>
            <w:tcW w:w="821" w:type="pct"/>
            <w:vAlign w:val="center"/>
          </w:tcPr>
          <w:p w14:paraId="010C9188">
            <w:pPr>
              <w:spacing w:line="400" w:lineRule="exact"/>
              <w:jc w:val="center"/>
              <w:rPr>
                <w:rFonts w:ascii="宋体" w:hAnsi="宋体" w:eastAsia="宋体"/>
                <w:bCs/>
                <w:color w:val="auto"/>
                <w:szCs w:val="21"/>
                <w:highlight w:val="none"/>
              </w:rPr>
            </w:pPr>
            <w:r>
              <w:rPr>
                <w:rFonts w:hint="eastAsia" w:ascii="宋体" w:hAnsi="宋体" w:eastAsia="宋体"/>
                <w:bCs/>
                <w:color w:val="auto"/>
                <w:szCs w:val="21"/>
                <w:highlight w:val="none"/>
              </w:rPr>
              <w:t>服务响应时间</w:t>
            </w:r>
          </w:p>
        </w:tc>
        <w:tc>
          <w:tcPr>
            <w:tcW w:w="537" w:type="pct"/>
            <w:gridSpan w:val="2"/>
            <w:vAlign w:val="center"/>
          </w:tcPr>
          <w:p w14:paraId="5A37C5ED">
            <w:pPr>
              <w:widowControl/>
              <w:spacing w:line="400" w:lineRule="exact"/>
              <w:jc w:val="center"/>
              <w:rPr>
                <w:rFonts w:ascii="宋体" w:hAnsi="宋体" w:eastAsia="宋体"/>
                <w:bCs/>
                <w:color w:val="auto"/>
                <w:szCs w:val="21"/>
                <w:highlight w:val="none"/>
              </w:rPr>
            </w:pPr>
            <w:r>
              <w:rPr>
                <w:rFonts w:hint="eastAsia" w:ascii="宋体" w:hAnsi="宋体" w:eastAsia="宋体"/>
                <w:bCs/>
                <w:color w:val="auto"/>
                <w:szCs w:val="21"/>
                <w:highlight w:val="none"/>
                <w:lang w:val="en-US" w:eastAsia="zh-CN"/>
              </w:rPr>
              <w:t>5</w:t>
            </w:r>
            <w:r>
              <w:rPr>
                <w:rFonts w:hint="eastAsia" w:ascii="宋体" w:hAnsi="宋体" w:eastAsia="宋体"/>
                <w:bCs/>
                <w:color w:val="auto"/>
                <w:szCs w:val="21"/>
                <w:highlight w:val="none"/>
              </w:rPr>
              <w:t>分</w:t>
            </w:r>
          </w:p>
        </w:tc>
        <w:tc>
          <w:tcPr>
            <w:tcW w:w="3161" w:type="pct"/>
            <w:vAlign w:val="center"/>
          </w:tcPr>
          <w:p w14:paraId="16599036">
            <w:pPr>
              <w:spacing w:line="400" w:lineRule="exact"/>
              <w:rPr>
                <w:rFonts w:hint="eastAsia" w:ascii="宋体" w:hAnsi="宋体" w:eastAsia="宋体"/>
                <w:bCs/>
                <w:color w:val="auto"/>
                <w:szCs w:val="21"/>
                <w:highlight w:val="none"/>
              </w:rPr>
            </w:pPr>
            <w:r>
              <w:rPr>
                <w:rFonts w:hint="eastAsia" w:ascii="宋体" w:hAnsi="宋体" w:eastAsia="宋体"/>
                <w:bCs/>
                <w:color w:val="auto"/>
                <w:szCs w:val="21"/>
                <w:highlight w:val="none"/>
              </w:rPr>
              <w:t>根据</w:t>
            </w:r>
            <w:r>
              <w:rPr>
                <w:rFonts w:hint="eastAsia" w:ascii="宋体" w:hAnsi="宋体" w:eastAsia="宋体"/>
                <w:bCs/>
                <w:color w:val="auto"/>
                <w:szCs w:val="21"/>
                <w:highlight w:val="none"/>
                <w:lang w:val="en-US" w:eastAsia="zh-CN"/>
              </w:rPr>
              <w:t>投标人</w:t>
            </w:r>
            <w:r>
              <w:rPr>
                <w:rFonts w:hint="eastAsia" w:ascii="宋体" w:hAnsi="宋体" w:eastAsia="宋体"/>
                <w:bCs/>
                <w:color w:val="auto"/>
                <w:szCs w:val="21"/>
                <w:highlight w:val="none"/>
              </w:rPr>
              <w:t>提供的服务响应时间承诺进行评分：</w:t>
            </w:r>
          </w:p>
          <w:p w14:paraId="01F186CE">
            <w:pPr>
              <w:spacing w:line="400" w:lineRule="exact"/>
              <w:rPr>
                <w:rFonts w:hint="eastAsia" w:ascii="宋体" w:hAnsi="宋体" w:eastAsia="宋体"/>
                <w:bCs/>
                <w:color w:val="auto"/>
                <w:szCs w:val="21"/>
                <w:highlight w:val="none"/>
              </w:rPr>
            </w:pPr>
            <w:r>
              <w:rPr>
                <w:rFonts w:hint="eastAsia" w:ascii="宋体" w:hAnsi="宋体" w:eastAsia="宋体"/>
                <w:bCs/>
                <w:color w:val="auto"/>
                <w:szCs w:val="21"/>
                <w:highlight w:val="none"/>
              </w:rPr>
              <w:t>①</w:t>
            </w:r>
            <w:r>
              <w:rPr>
                <w:rFonts w:hint="eastAsia" w:ascii="宋体" w:hAnsi="宋体" w:eastAsia="宋体"/>
                <w:bCs/>
                <w:color w:val="auto"/>
                <w:szCs w:val="21"/>
                <w:highlight w:val="none"/>
                <w:lang w:val="en-US" w:eastAsia="zh-CN"/>
              </w:rPr>
              <w:t>投标人</w:t>
            </w:r>
            <w:r>
              <w:rPr>
                <w:rFonts w:hint="eastAsia" w:ascii="宋体" w:hAnsi="宋体" w:eastAsia="宋体"/>
                <w:bCs/>
                <w:color w:val="auto"/>
                <w:szCs w:val="21"/>
                <w:highlight w:val="none"/>
              </w:rPr>
              <w:t>承诺在接到采购人通知后1小时（含）内到现场，得</w:t>
            </w:r>
            <w:r>
              <w:rPr>
                <w:rFonts w:hint="eastAsia" w:ascii="宋体" w:hAnsi="宋体" w:eastAsia="宋体"/>
                <w:bCs/>
                <w:color w:val="auto"/>
                <w:szCs w:val="21"/>
                <w:highlight w:val="none"/>
                <w:lang w:val="en-US" w:eastAsia="zh-CN"/>
              </w:rPr>
              <w:t>5</w:t>
            </w:r>
            <w:r>
              <w:rPr>
                <w:rFonts w:hint="eastAsia" w:ascii="宋体" w:hAnsi="宋体" w:eastAsia="宋体"/>
                <w:bCs/>
                <w:color w:val="auto"/>
                <w:szCs w:val="21"/>
                <w:highlight w:val="none"/>
              </w:rPr>
              <w:t>分；</w:t>
            </w:r>
          </w:p>
          <w:p w14:paraId="4E271C59">
            <w:pPr>
              <w:spacing w:line="400" w:lineRule="exact"/>
              <w:rPr>
                <w:rFonts w:hint="eastAsia" w:ascii="宋体" w:hAnsi="宋体" w:eastAsia="宋体"/>
                <w:bCs/>
                <w:color w:val="auto"/>
                <w:szCs w:val="21"/>
                <w:highlight w:val="none"/>
              </w:rPr>
            </w:pPr>
            <w:r>
              <w:rPr>
                <w:rFonts w:hint="eastAsia" w:ascii="宋体" w:hAnsi="宋体" w:eastAsia="宋体"/>
                <w:bCs/>
                <w:color w:val="auto"/>
                <w:szCs w:val="21"/>
                <w:highlight w:val="none"/>
              </w:rPr>
              <w:t>②</w:t>
            </w:r>
            <w:r>
              <w:rPr>
                <w:rFonts w:hint="eastAsia" w:ascii="宋体" w:hAnsi="宋体" w:eastAsia="宋体"/>
                <w:bCs/>
                <w:color w:val="auto"/>
                <w:szCs w:val="21"/>
                <w:highlight w:val="none"/>
                <w:lang w:val="en-US" w:eastAsia="zh-CN"/>
              </w:rPr>
              <w:t>投标人</w:t>
            </w:r>
            <w:r>
              <w:rPr>
                <w:rFonts w:hint="eastAsia" w:ascii="宋体" w:hAnsi="宋体" w:eastAsia="宋体"/>
                <w:bCs/>
                <w:color w:val="auto"/>
                <w:szCs w:val="21"/>
                <w:highlight w:val="none"/>
              </w:rPr>
              <w:t>承诺在接到采购人通知后1小时（不含）至1.5小时（含）内到现场，得3分；</w:t>
            </w:r>
          </w:p>
          <w:p w14:paraId="10AF1700">
            <w:pPr>
              <w:spacing w:line="400" w:lineRule="exact"/>
              <w:rPr>
                <w:rFonts w:hint="eastAsia" w:ascii="宋体" w:hAnsi="宋体" w:eastAsia="宋体"/>
                <w:bCs/>
                <w:color w:val="auto"/>
                <w:szCs w:val="21"/>
                <w:highlight w:val="none"/>
              </w:rPr>
            </w:pPr>
            <w:r>
              <w:rPr>
                <w:rFonts w:hint="eastAsia" w:ascii="宋体" w:hAnsi="宋体" w:eastAsia="宋体"/>
                <w:bCs/>
                <w:color w:val="auto"/>
                <w:szCs w:val="21"/>
                <w:highlight w:val="none"/>
              </w:rPr>
              <w:t>③</w:t>
            </w:r>
            <w:r>
              <w:rPr>
                <w:rFonts w:hint="eastAsia" w:ascii="宋体" w:hAnsi="宋体" w:eastAsia="宋体"/>
                <w:bCs/>
                <w:color w:val="auto"/>
                <w:szCs w:val="21"/>
                <w:highlight w:val="none"/>
                <w:lang w:val="en-US" w:eastAsia="zh-CN"/>
              </w:rPr>
              <w:t>投标人</w:t>
            </w:r>
            <w:r>
              <w:rPr>
                <w:rFonts w:hint="eastAsia" w:ascii="宋体" w:hAnsi="宋体" w:eastAsia="宋体"/>
                <w:bCs/>
                <w:color w:val="auto"/>
                <w:szCs w:val="21"/>
                <w:highlight w:val="none"/>
              </w:rPr>
              <w:t>承诺在接到采购人通知后1.5小时（不含）至2小时（含）内到现场，得1分；</w:t>
            </w:r>
          </w:p>
          <w:p w14:paraId="2CB1B856">
            <w:pPr>
              <w:spacing w:line="400" w:lineRule="exact"/>
              <w:rPr>
                <w:rFonts w:hint="eastAsia" w:ascii="宋体" w:hAnsi="宋体" w:eastAsia="宋体"/>
                <w:bCs/>
                <w:color w:val="auto"/>
                <w:szCs w:val="21"/>
                <w:highlight w:val="none"/>
              </w:rPr>
            </w:pPr>
            <w:r>
              <w:rPr>
                <w:rFonts w:hint="eastAsia" w:ascii="宋体" w:hAnsi="宋体" w:eastAsia="宋体"/>
                <w:bCs/>
                <w:color w:val="auto"/>
                <w:szCs w:val="21"/>
                <w:highlight w:val="none"/>
              </w:rPr>
              <w:t>④</w:t>
            </w:r>
            <w:r>
              <w:rPr>
                <w:rFonts w:hint="eastAsia" w:ascii="宋体" w:hAnsi="宋体" w:eastAsia="宋体"/>
                <w:bCs/>
                <w:color w:val="auto"/>
                <w:szCs w:val="21"/>
                <w:highlight w:val="none"/>
                <w:lang w:val="en-US" w:eastAsia="zh-CN"/>
              </w:rPr>
              <w:t>投标人</w:t>
            </w:r>
            <w:r>
              <w:rPr>
                <w:rFonts w:hint="eastAsia" w:ascii="宋体" w:hAnsi="宋体" w:eastAsia="宋体"/>
                <w:bCs/>
                <w:color w:val="auto"/>
                <w:szCs w:val="21"/>
                <w:highlight w:val="none"/>
              </w:rPr>
              <w:t>承诺在接到采购人通知后超过2小时到现场，不得分。</w:t>
            </w:r>
          </w:p>
          <w:p w14:paraId="3D267734">
            <w:pPr>
              <w:spacing w:line="400" w:lineRule="exact"/>
              <w:rPr>
                <w:rFonts w:ascii="宋体" w:hAnsi="宋体" w:eastAsia="宋体"/>
                <w:b/>
                <w:bCs/>
                <w:color w:val="auto"/>
                <w:szCs w:val="21"/>
                <w:highlight w:val="none"/>
                <w:u w:val="single"/>
              </w:rPr>
            </w:pPr>
            <w:r>
              <w:rPr>
                <w:rFonts w:hint="eastAsia" w:ascii="宋体" w:hAnsi="宋体" w:eastAsia="宋体"/>
                <w:b/>
                <w:bCs w:val="0"/>
                <w:color w:val="auto"/>
                <w:szCs w:val="21"/>
                <w:highlight w:val="none"/>
                <w:u w:val="single"/>
              </w:rPr>
              <w:t>注：</w:t>
            </w:r>
            <w:r>
              <w:rPr>
                <w:rFonts w:hint="eastAsia" w:ascii="宋体" w:hAnsi="宋体" w:eastAsia="宋体"/>
                <w:b/>
                <w:bCs w:val="0"/>
                <w:color w:val="auto"/>
                <w:szCs w:val="21"/>
                <w:highlight w:val="none"/>
                <w:u w:val="single"/>
                <w:lang w:val="en-US" w:eastAsia="zh-CN"/>
              </w:rPr>
              <w:t>投标人</w:t>
            </w:r>
            <w:r>
              <w:rPr>
                <w:rFonts w:hint="eastAsia" w:ascii="宋体" w:hAnsi="宋体" w:eastAsia="宋体"/>
                <w:b/>
                <w:bCs w:val="0"/>
                <w:color w:val="auto"/>
                <w:szCs w:val="21"/>
                <w:highlight w:val="none"/>
                <w:u w:val="single"/>
              </w:rPr>
              <w:t>须提供服务响应承诺书（承诺书格式自拟）加盖</w:t>
            </w:r>
            <w:r>
              <w:rPr>
                <w:rFonts w:hint="eastAsia" w:ascii="宋体" w:hAnsi="宋体" w:eastAsia="宋体"/>
                <w:b/>
                <w:bCs w:val="0"/>
                <w:color w:val="auto"/>
                <w:szCs w:val="21"/>
                <w:highlight w:val="none"/>
                <w:u w:val="single"/>
                <w:lang w:val="en-US" w:eastAsia="zh-CN"/>
              </w:rPr>
              <w:t>投标人</w:t>
            </w:r>
            <w:r>
              <w:rPr>
                <w:rFonts w:hint="eastAsia" w:ascii="宋体" w:hAnsi="宋体" w:eastAsia="宋体"/>
                <w:b/>
                <w:bCs w:val="0"/>
                <w:color w:val="auto"/>
                <w:szCs w:val="21"/>
                <w:highlight w:val="none"/>
                <w:u w:val="single"/>
              </w:rPr>
              <w:t>公章。</w:t>
            </w:r>
          </w:p>
        </w:tc>
      </w:tr>
      <w:tr w14:paraId="174DE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786393D4">
            <w:pPr>
              <w:spacing w:line="400" w:lineRule="exact"/>
              <w:jc w:val="center"/>
              <w:rPr>
                <w:rFonts w:hint="eastAsia" w:ascii="宋体" w:hAnsi="宋体" w:eastAsia="宋体"/>
                <w:color w:val="auto"/>
                <w:szCs w:val="21"/>
                <w:highlight w:val="none"/>
                <w:lang w:eastAsia="zh-CN"/>
              </w:rPr>
            </w:pPr>
            <w:r>
              <w:rPr>
                <w:rFonts w:hint="eastAsia" w:ascii="宋体" w:hAnsi="宋体" w:eastAsia="宋体"/>
                <w:color w:val="auto"/>
                <w:szCs w:val="21"/>
                <w:highlight w:val="none"/>
                <w:lang w:val="en-US" w:eastAsia="zh-CN"/>
              </w:rPr>
              <w:t>2</w:t>
            </w:r>
          </w:p>
        </w:tc>
        <w:tc>
          <w:tcPr>
            <w:tcW w:w="821" w:type="pct"/>
            <w:vAlign w:val="center"/>
          </w:tcPr>
          <w:p w14:paraId="1F2B12E5">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rPr>
              <w:t>业绩情况</w:t>
            </w:r>
          </w:p>
        </w:tc>
        <w:tc>
          <w:tcPr>
            <w:tcW w:w="537" w:type="pct"/>
            <w:gridSpan w:val="2"/>
            <w:vAlign w:val="center"/>
          </w:tcPr>
          <w:p w14:paraId="52809DCD">
            <w:pPr>
              <w:widowControl/>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15</w:t>
            </w:r>
            <w:r>
              <w:rPr>
                <w:rFonts w:hint="eastAsia" w:ascii="宋体" w:hAnsi="宋体" w:eastAsia="宋体"/>
                <w:color w:val="auto"/>
                <w:szCs w:val="21"/>
                <w:highlight w:val="none"/>
              </w:rPr>
              <w:t>分</w:t>
            </w:r>
          </w:p>
        </w:tc>
        <w:tc>
          <w:tcPr>
            <w:tcW w:w="3161" w:type="pct"/>
            <w:vAlign w:val="center"/>
          </w:tcPr>
          <w:p w14:paraId="2B32ADAC">
            <w:pPr>
              <w:spacing w:line="400" w:lineRule="exact"/>
              <w:rPr>
                <w:rFonts w:ascii="宋体" w:hAnsi="宋体" w:eastAsia="宋体"/>
                <w:color w:val="auto"/>
                <w:szCs w:val="21"/>
                <w:highlight w:val="none"/>
              </w:rPr>
            </w:pPr>
            <w:r>
              <w:rPr>
                <w:rFonts w:hint="eastAsia" w:ascii="宋体" w:hAnsi="宋体" w:eastAsia="宋体"/>
                <w:color w:val="auto"/>
                <w:szCs w:val="21"/>
                <w:highlight w:val="none"/>
              </w:rPr>
              <w:t>根据投标人</w:t>
            </w:r>
            <w:r>
              <w:rPr>
                <w:rFonts w:hint="eastAsia" w:ascii="宋体" w:hAnsi="宋体" w:eastAsia="宋体"/>
                <w:color w:val="auto"/>
                <w:szCs w:val="21"/>
                <w:highlight w:val="none"/>
                <w:lang w:val="en-US" w:eastAsia="zh-CN"/>
              </w:rPr>
              <w:t>提供的空调设备拆装类或空调维保类</w:t>
            </w:r>
            <w:r>
              <w:rPr>
                <w:rFonts w:hint="eastAsia" w:ascii="宋体" w:hAnsi="宋体" w:eastAsia="宋体"/>
                <w:color w:val="auto"/>
                <w:szCs w:val="21"/>
                <w:highlight w:val="none"/>
              </w:rPr>
              <w:t>业绩进行评审，每提供一项得3分，本项最高得</w:t>
            </w:r>
            <w:r>
              <w:rPr>
                <w:rFonts w:hint="eastAsia" w:ascii="宋体" w:hAnsi="宋体" w:eastAsia="宋体"/>
                <w:color w:val="auto"/>
                <w:szCs w:val="21"/>
                <w:highlight w:val="none"/>
                <w:lang w:val="en-US" w:eastAsia="zh-CN"/>
              </w:rPr>
              <w:t>15</w:t>
            </w:r>
            <w:r>
              <w:rPr>
                <w:rFonts w:hint="eastAsia" w:ascii="宋体" w:hAnsi="宋体" w:eastAsia="宋体"/>
                <w:color w:val="auto"/>
                <w:szCs w:val="21"/>
                <w:highlight w:val="none"/>
              </w:rPr>
              <w:t>分。</w:t>
            </w:r>
          </w:p>
          <w:p w14:paraId="523D5E0C">
            <w:pPr>
              <w:spacing w:line="400" w:lineRule="exact"/>
              <w:rPr>
                <w:rFonts w:ascii="宋体" w:hAnsi="宋体" w:eastAsia="宋体"/>
                <w:b/>
                <w:color w:val="auto"/>
                <w:szCs w:val="21"/>
                <w:highlight w:val="none"/>
                <w:u w:val="single"/>
              </w:rPr>
            </w:pPr>
            <w:r>
              <w:rPr>
                <w:rFonts w:hint="eastAsia" w:ascii="宋体" w:hAnsi="宋体" w:eastAsia="宋体"/>
                <w:b/>
                <w:color w:val="auto"/>
                <w:szCs w:val="21"/>
                <w:highlight w:val="none"/>
                <w:u w:val="single"/>
              </w:rPr>
              <w:t>注：须提供合同复印件加盖投标人公章。</w:t>
            </w:r>
          </w:p>
        </w:tc>
      </w:tr>
      <w:tr w14:paraId="2B10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227985D8">
            <w:pPr>
              <w:pStyle w:val="27"/>
              <w:spacing w:line="400" w:lineRule="exact"/>
              <w:ind w:firstLine="0" w:firstLineChars="0"/>
              <w:jc w:val="center"/>
              <w:rPr>
                <w:rFonts w:ascii="宋体" w:eastAsia="宋体"/>
                <w:color w:val="auto"/>
                <w:highlight w:val="none"/>
              </w:rPr>
            </w:pPr>
            <w:r>
              <w:rPr>
                <w:rFonts w:hint="eastAsia" w:ascii="宋体" w:eastAsia="宋体"/>
                <w:b/>
                <w:color w:val="auto"/>
                <w:sz w:val="21"/>
                <w:szCs w:val="21"/>
                <w:highlight w:val="none"/>
              </w:rPr>
              <w:t>技术评审细则（</w:t>
            </w:r>
            <w:r>
              <w:rPr>
                <w:rFonts w:hint="eastAsia" w:ascii="宋体" w:eastAsia="宋体"/>
                <w:b/>
                <w:color w:val="auto"/>
                <w:sz w:val="21"/>
                <w:szCs w:val="21"/>
                <w:highlight w:val="none"/>
                <w:lang w:val="en-US" w:eastAsia="zh-CN"/>
              </w:rPr>
              <w:t>60</w:t>
            </w:r>
            <w:r>
              <w:rPr>
                <w:rFonts w:hint="eastAsia" w:ascii="宋体" w:eastAsia="宋体"/>
                <w:b/>
                <w:color w:val="auto"/>
                <w:sz w:val="21"/>
                <w:szCs w:val="21"/>
                <w:highlight w:val="none"/>
              </w:rPr>
              <w:t>分）</w:t>
            </w:r>
          </w:p>
        </w:tc>
      </w:tr>
      <w:tr w14:paraId="1BD6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vAlign w:val="center"/>
          </w:tcPr>
          <w:p w14:paraId="2F828625">
            <w:pPr>
              <w:spacing w:line="400" w:lineRule="exact"/>
              <w:jc w:val="center"/>
              <w:rPr>
                <w:rFonts w:ascii="宋体" w:hAnsi="宋体" w:eastAsia="宋体"/>
                <w:color w:val="auto"/>
                <w:szCs w:val="21"/>
                <w:highlight w:val="none"/>
              </w:rPr>
            </w:pPr>
            <w:r>
              <w:rPr>
                <w:rFonts w:ascii="宋体" w:hAnsi="宋体" w:eastAsia="宋体"/>
                <w:color w:val="auto"/>
                <w:szCs w:val="21"/>
                <w:highlight w:val="none"/>
              </w:rPr>
              <w:t>1</w:t>
            </w:r>
          </w:p>
        </w:tc>
        <w:tc>
          <w:tcPr>
            <w:tcW w:w="821" w:type="pct"/>
            <w:vAlign w:val="center"/>
          </w:tcPr>
          <w:p w14:paraId="3D6118E7">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rPr>
              <w:t>总体实施方案</w:t>
            </w:r>
          </w:p>
        </w:tc>
        <w:tc>
          <w:tcPr>
            <w:tcW w:w="537" w:type="pct"/>
            <w:gridSpan w:val="2"/>
            <w:vAlign w:val="center"/>
          </w:tcPr>
          <w:p w14:paraId="51051921">
            <w:pPr>
              <w:widowControl/>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tc>
        <w:tc>
          <w:tcPr>
            <w:tcW w:w="3161" w:type="pct"/>
            <w:vAlign w:val="center"/>
          </w:tcPr>
          <w:p w14:paraId="70EFEAAC">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根据投标人</w:t>
            </w:r>
            <w:r>
              <w:rPr>
                <w:rFonts w:hint="eastAsia" w:ascii="宋体" w:hAnsi="宋体" w:eastAsia="宋体"/>
                <w:color w:val="auto"/>
                <w:szCs w:val="21"/>
                <w:highlight w:val="none"/>
              </w:rPr>
              <w:t>针对本项目</w:t>
            </w:r>
            <w:r>
              <w:rPr>
                <w:rFonts w:hint="eastAsia" w:ascii="宋体" w:hAnsi="宋体" w:eastAsia="宋体"/>
                <w:color w:val="auto"/>
                <w:szCs w:val="21"/>
                <w:highlight w:val="none"/>
                <w:lang w:val="en-US" w:eastAsia="zh-CN"/>
              </w:rPr>
              <w:t>制定</w:t>
            </w:r>
            <w:r>
              <w:rPr>
                <w:rFonts w:hint="eastAsia" w:ascii="宋体" w:hAnsi="宋体" w:eastAsia="宋体"/>
                <w:color w:val="auto"/>
                <w:szCs w:val="21"/>
                <w:highlight w:val="none"/>
              </w:rPr>
              <w:t>的项目总体实施方案</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包含但不限于：总体实施计划、实施进度计划、主要器械、技术保障措施等内容</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进行评审：</w:t>
            </w:r>
          </w:p>
          <w:p w14:paraId="59AC8F80">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①提供的总体实施方案内容详尽完善，实施进度计划拟定清晰明确，</w:t>
            </w:r>
            <w:r>
              <w:rPr>
                <w:rFonts w:hint="eastAsia" w:ascii="宋体" w:hAnsi="宋体" w:eastAsia="宋体"/>
                <w:color w:val="auto"/>
                <w:szCs w:val="21"/>
                <w:highlight w:val="none"/>
                <w:lang w:val="en-US" w:eastAsia="zh-CN"/>
              </w:rPr>
              <w:t>投入项目的设备完整齐全</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技术保障措施逻辑缜密，</w:t>
            </w:r>
            <w:r>
              <w:rPr>
                <w:rFonts w:hint="eastAsia" w:ascii="宋体" w:hAnsi="宋体" w:eastAsia="宋体"/>
                <w:color w:val="auto"/>
                <w:szCs w:val="21"/>
                <w:highlight w:val="none"/>
                <w:lang w:val="en-US" w:eastAsia="zh-CN"/>
              </w:rPr>
              <w:t>完全</w:t>
            </w:r>
            <w:r>
              <w:rPr>
                <w:rFonts w:hint="eastAsia" w:ascii="宋体" w:hAnsi="宋体" w:eastAsia="宋体"/>
                <w:color w:val="auto"/>
                <w:szCs w:val="21"/>
                <w:highlight w:val="none"/>
              </w:rPr>
              <w:t>贴合本项目实际实施情况的，得</w:t>
            </w: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p w14:paraId="376D6B4D">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②提供的总体实施方案内容全面具体，实施进度计划</w:t>
            </w:r>
            <w:r>
              <w:rPr>
                <w:rFonts w:hint="eastAsia" w:ascii="宋体" w:hAnsi="宋体" w:eastAsia="宋体"/>
                <w:color w:val="auto"/>
                <w:szCs w:val="21"/>
                <w:highlight w:val="none"/>
                <w:lang w:val="en-US" w:eastAsia="zh-CN"/>
              </w:rPr>
              <w:t>明确</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投入项目的</w:t>
            </w:r>
            <w:r>
              <w:rPr>
                <w:rFonts w:hint="eastAsia" w:ascii="宋体" w:hAnsi="宋体" w:eastAsia="宋体"/>
                <w:color w:val="auto"/>
                <w:szCs w:val="21"/>
                <w:highlight w:val="none"/>
              </w:rPr>
              <w:t>主要器械</w:t>
            </w:r>
            <w:r>
              <w:rPr>
                <w:rFonts w:hint="eastAsia" w:ascii="宋体" w:hAnsi="宋体" w:eastAsia="宋体"/>
                <w:color w:val="auto"/>
                <w:szCs w:val="21"/>
                <w:highlight w:val="none"/>
                <w:lang w:val="en-US" w:eastAsia="zh-CN"/>
              </w:rPr>
              <w:t>完整</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技术保障措施逻辑清晰，</w:t>
            </w:r>
            <w:r>
              <w:rPr>
                <w:rFonts w:hint="eastAsia" w:ascii="宋体" w:hAnsi="宋体" w:eastAsia="宋体"/>
                <w:color w:val="auto"/>
                <w:szCs w:val="21"/>
                <w:highlight w:val="none"/>
                <w:lang w:val="en-US" w:eastAsia="zh-CN"/>
              </w:rPr>
              <w:t>符合</w:t>
            </w:r>
            <w:r>
              <w:rPr>
                <w:rFonts w:hint="eastAsia" w:ascii="宋体" w:hAnsi="宋体" w:eastAsia="宋体"/>
                <w:color w:val="auto"/>
                <w:szCs w:val="21"/>
                <w:highlight w:val="none"/>
              </w:rPr>
              <w:t>本项目实际实施情况的，得</w:t>
            </w:r>
            <w:r>
              <w:rPr>
                <w:rFonts w:hint="eastAsia" w:ascii="宋体" w:hAnsi="宋体" w:eastAsia="宋体"/>
                <w:color w:val="auto"/>
                <w:szCs w:val="21"/>
                <w:highlight w:val="none"/>
                <w:lang w:val="en-US" w:eastAsia="zh-CN"/>
              </w:rPr>
              <w:t>7</w:t>
            </w:r>
            <w:r>
              <w:rPr>
                <w:rFonts w:hint="eastAsia" w:ascii="宋体" w:hAnsi="宋体" w:eastAsia="宋体"/>
                <w:color w:val="auto"/>
                <w:szCs w:val="21"/>
                <w:highlight w:val="none"/>
              </w:rPr>
              <w:t>分；</w:t>
            </w:r>
          </w:p>
          <w:p w14:paraId="45976040">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③提供的总体实施方案内容全面，实施进度计划表述</w:t>
            </w:r>
            <w:r>
              <w:rPr>
                <w:rFonts w:hint="eastAsia" w:ascii="宋体" w:hAnsi="宋体" w:eastAsia="宋体"/>
                <w:color w:val="auto"/>
                <w:szCs w:val="21"/>
                <w:highlight w:val="none"/>
                <w:lang w:val="en-US" w:eastAsia="zh-CN"/>
              </w:rPr>
              <w:t>有</w:t>
            </w:r>
            <w:r>
              <w:rPr>
                <w:rFonts w:hint="eastAsia" w:ascii="宋体" w:hAnsi="宋体" w:eastAsia="宋体"/>
                <w:color w:val="auto"/>
                <w:szCs w:val="21"/>
                <w:highlight w:val="none"/>
              </w:rPr>
              <w:t>相应节点，</w:t>
            </w:r>
            <w:r>
              <w:rPr>
                <w:rFonts w:hint="eastAsia" w:ascii="宋体" w:hAnsi="宋体" w:eastAsia="宋体"/>
                <w:color w:val="auto"/>
                <w:szCs w:val="21"/>
                <w:highlight w:val="none"/>
                <w:lang w:val="en-US" w:eastAsia="zh-CN"/>
              </w:rPr>
              <w:t>投入项目的</w:t>
            </w:r>
            <w:r>
              <w:rPr>
                <w:rFonts w:hint="eastAsia" w:ascii="宋体" w:hAnsi="宋体" w:eastAsia="宋体"/>
                <w:color w:val="auto"/>
                <w:szCs w:val="21"/>
                <w:highlight w:val="none"/>
              </w:rPr>
              <w:t>主要器械</w:t>
            </w:r>
            <w:r>
              <w:rPr>
                <w:rFonts w:hint="eastAsia" w:ascii="宋体" w:hAnsi="宋体" w:eastAsia="宋体"/>
                <w:color w:val="auto"/>
                <w:szCs w:val="21"/>
                <w:highlight w:val="none"/>
                <w:lang w:val="en-US" w:eastAsia="zh-CN"/>
              </w:rPr>
              <w:t>符合需求</w:t>
            </w:r>
            <w:r>
              <w:rPr>
                <w:rFonts w:hint="eastAsia" w:ascii="宋体" w:hAnsi="宋体" w:eastAsia="宋体"/>
                <w:color w:val="auto"/>
                <w:szCs w:val="21"/>
                <w:highlight w:val="none"/>
              </w:rPr>
              <w:t>，技术保障措施仅有要点，</w:t>
            </w:r>
            <w:r>
              <w:rPr>
                <w:rFonts w:hint="eastAsia" w:ascii="宋体" w:hAnsi="宋体" w:eastAsia="宋体"/>
                <w:color w:val="auto"/>
                <w:szCs w:val="21"/>
                <w:highlight w:val="none"/>
                <w:lang w:val="en-US" w:eastAsia="zh-CN"/>
              </w:rPr>
              <w:t>基本符合</w:t>
            </w:r>
            <w:r>
              <w:rPr>
                <w:rFonts w:hint="eastAsia" w:ascii="宋体" w:hAnsi="宋体" w:eastAsia="宋体"/>
                <w:color w:val="auto"/>
                <w:szCs w:val="21"/>
                <w:highlight w:val="none"/>
              </w:rPr>
              <w:t>本项目实际实施情况的，得</w:t>
            </w:r>
            <w:r>
              <w:rPr>
                <w:rFonts w:hint="eastAsia" w:ascii="宋体" w:hAnsi="宋体" w:eastAsia="宋体"/>
                <w:color w:val="auto"/>
                <w:szCs w:val="21"/>
                <w:highlight w:val="none"/>
                <w:lang w:val="en-US" w:eastAsia="zh-CN"/>
              </w:rPr>
              <w:t>4</w:t>
            </w:r>
            <w:r>
              <w:rPr>
                <w:rFonts w:hint="eastAsia" w:ascii="宋体" w:hAnsi="宋体" w:eastAsia="宋体"/>
                <w:color w:val="auto"/>
                <w:szCs w:val="21"/>
                <w:highlight w:val="none"/>
              </w:rPr>
              <w:t>分；</w:t>
            </w:r>
          </w:p>
          <w:p w14:paraId="7B3A28E2">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④提供的总体实施方案内容</w:t>
            </w:r>
            <w:r>
              <w:rPr>
                <w:rFonts w:hint="eastAsia" w:ascii="宋体" w:hAnsi="宋体" w:eastAsia="宋体"/>
                <w:color w:val="auto"/>
                <w:szCs w:val="21"/>
                <w:highlight w:val="none"/>
                <w:lang w:val="en-US" w:eastAsia="zh-CN"/>
              </w:rPr>
              <w:t>不完整</w:t>
            </w:r>
            <w:r>
              <w:rPr>
                <w:rFonts w:hint="eastAsia" w:ascii="宋体" w:hAnsi="宋体" w:eastAsia="宋体"/>
                <w:color w:val="auto"/>
                <w:szCs w:val="21"/>
                <w:highlight w:val="none"/>
              </w:rPr>
              <w:t>，实施进度计划表述笼统，</w:t>
            </w:r>
            <w:r>
              <w:rPr>
                <w:rFonts w:hint="eastAsia" w:ascii="宋体" w:hAnsi="宋体" w:eastAsia="宋体"/>
                <w:color w:val="auto"/>
                <w:szCs w:val="21"/>
                <w:highlight w:val="none"/>
                <w:lang w:val="en-US" w:eastAsia="zh-CN"/>
              </w:rPr>
              <w:t>投入项目的</w:t>
            </w:r>
            <w:r>
              <w:rPr>
                <w:rFonts w:hint="eastAsia" w:ascii="宋体" w:hAnsi="宋体" w:eastAsia="宋体"/>
                <w:color w:val="auto"/>
                <w:szCs w:val="21"/>
                <w:highlight w:val="none"/>
              </w:rPr>
              <w:t>主要器械</w:t>
            </w:r>
            <w:r>
              <w:rPr>
                <w:rFonts w:hint="eastAsia" w:ascii="宋体" w:hAnsi="宋体" w:eastAsia="宋体"/>
                <w:color w:val="auto"/>
                <w:szCs w:val="21"/>
                <w:highlight w:val="none"/>
                <w:lang w:val="en-US" w:eastAsia="zh-CN"/>
              </w:rPr>
              <w:t>不满足项目需要</w:t>
            </w:r>
            <w:r>
              <w:rPr>
                <w:rFonts w:hint="eastAsia" w:ascii="宋体" w:hAnsi="宋体" w:eastAsia="宋体"/>
                <w:color w:val="auto"/>
                <w:szCs w:val="21"/>
                <w:highlight w:val="none"/>
              </w:rPr>
              <w:t>，技术保障措施逻辑混乱，</w:t>
            </w:r>
            <w:r>
              <w:rPr>
                <w:rFonts w:hint="eastAsia" w:ascii="宋体" w:hAnsi="宋体" w:eastAsia="宋体"/>
                <w:color w:val="auto"/>
                <w:szCs w:val="21"/>
                <w:highlight w:val="none"/>
                <w:lang w:val="en-US" w:eastAsia="zh-CN"/>
              </w:rPr>
              <w:t>仅有部分内容符合</w:t>
            </w:r>
            <w:r>
              <w:rPr>
                <w:rFonts w:hint="eastAsia" w:ascii="宋体" w:hAnsi="宋体" w:eastAsia="宋体"/>
                <w:color w:val="auto"/>
                <w:szCs w:val="21"/>
                <w:highlight w:val="none"/>
              </w:rPr>
              <w:t>本项目实际实施情况的，得</w:t>
            </w:r>
            <w:r>
              <w:rPr>
                <w:rFonts w:hint="eastAsia" w:ascii="宋体" w:hAnsi="宋体" w:eastAsia="宋体"/>
                <w:color w:val="auto"/>
                <w:szCs w:val="21"/>
                <w:highlight w:val="none"/>
                <w:lang w:val="en-US" w:eastAsia="zh-CN"/>
              </w:rPr>
              <w:t>1</w:t>
            </w:r>
            <w:r>
              <w:rPr>
                <w:rFonts w:hint="eastAsia" w:ascii="宋体" w:hAnsi="宋体" w:eastAsia="宋体"/>
                <w:color w:val="auto"/>
                <w:szCs w:val="21"/>
                <w:highlight w:val="none"/>
              </w:rPr>
              <w:t>分；</w:t>
            </w:r>
          </w:p>
          <w:p w14:paraId="4BA1DE34">
            <w:pPr>
              <w:spacing w:line="400" w:lineRule="exact"/>
              <w:rPr>
                <w:rFonts w:ascii="宋体" w:hAnsi="宋体" w:eastAsia="宋体"/>
                <w:color w:val="auto"/>
                <w:szCs w:val="21"/>
                <w:highlight w:val="none"/>
              </w:rPr>
            </w:pPr>
            <w:r>
              <w:rPr>
                <w:rFonts w:hint="eastAsia" w:ascii="宋体" w:hAnsi="宋体" w:eastAsia="宋体"/>
                <w:color w:val="auto"/>
                <w:szCs w:val="21"/>
                <w:highlight w:val="none"/>
              </w:rPr>
              <w:t>⑤没有提供相关方案不得分。</w:t>
            </w:r>
          </w:p>
        </w:tc>
      </w:tr>
      <w:tr w14:paraId="7F9BF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479" w:type="pct"/>
            <w:vAlign w:val="center"/>
          </w:tcPr>
          <w:p w14:paraId="09761D28">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2</w:t>
            </w:r>
          </w:p>
        </w:tc>
        <w:tc>
          <w:tcPr>
            <w:tcW w:w="821" w:type="pct"/>
            <w:vAlign w:val="center"/>
          </w:tcPr>
          <w:p w14:paraId="134948A6">
            <w:pPr>
              <w:spacing w:line="400" w:lineRule="exact"/>
              <w:jc w:val="center"/>
              <w:rPr>
                <w:rFonts w:hint="default" w:ascii="宋体" w:hAnsi="宋体" w:eastAsia="宋体"/>
                <w:bCs/>
                <w:color w:val="auto"/>
                <w:szCs w:val="21"/>
                <w:highlight w:val="none"/>
                <w:lang w:val="en-US"/>
              </w:rPr>
            </w:pPr>
            <w:r>
              <w:rPr>
                <w:rFonts w:hint="eastAsia" w:ascii="宋体" w:hAnsi="宋体" w:eastAsia="宋体"/>
                <w:bCs/>
                <w:color w:val="auto"/>
                <w:szCs w:val="21"/>
                <w:highlight w:val="none"/>
                <w:lang w:val="en-US" w:eastAsia="zh-CN"/>
              </w:rPr>
              <w:t>空调拆卸方案</w:t>
            </w:r>
          </w:p>
        </w:tc>
        <w:tc>
          <w:tcPr>
            <w:tcW w:w="537" w:type="pct"/>
            <w:gridSpan w:val="2"/>
            <w:vAlign w:val="center"/>
          </w:tcPr>
          <w:p w14:paraId="7D74B5DC">
            <w:pPr>
              <w:widowControl/>
              <w:spacing w:line="400" w:lineRule="exact"/>
              <w:jc w:val="center"/>
              <w:rPr>
                <w:rFonts w:ascii="宋体" w:hAnsi="宋体" w:eastAsia="宋体"/>
                <w:bCs/>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tc>
        <w:tc>
          <w:tcPr>
            <w:tcW w:w="3161" w:type="pct"/>
            <w:vAlign w:val="center"/>
          </w:tcPr>
          <w:p w14:paraId="16004A84">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根据投标人</w:t>
            </w:r>
            <w:r>
              <w:rPr>
                <w:rFonts w:hint="eastAsia" w:ascii="宋体" w:hAnsi="宋体" w:eastAsia="宋体"/>
                <w:color w:val="auto"/>
                <w:szCs w:val="21"/>
                <w:highlight w:val="none"/>
              </w:rPr>
              <w:t>针对本项目</w:t>
            </w:r>
            <w:r>
              <w:rPr>
                <w:rFonts w:hint="eastAsia" w:ascii="宋体" w:hAnsi="宋体" w:eastAsia="宋体"/>
                <w:color w:val="auto"/>
                <w:szCs w:val="21"/>
                <w:highlight w:val="none"/>
                <w:lang w:val="en-US" w:eastAsia="zh-CN"/>
              </w:rPr>
              <w:t>制定</w:t>
            </w:r>
            <w:r>
              <w:rPr>
                <w:rFonts w:hint="eastAsia" w:ascii="宋体" w:hAnsi="宋体" w:eastAsia="宋体"/>
                <w:color w:val="auto"/>
                <w:szCs w:val="21"/>
                <w:highlight w:val="none"/>
              </w:rPr>
              <w:t>的</w:t>
            </w:r>
            <w:r>
              <w:rPr>
                <w:rFonts w:hint="eastAsia" w:ascii="宋体" w:hAnsi="宋体" w:eastAsia="宋体"/>
                <w:color w:val="auto"/>
                <w:szCs w:val="21"/>
                <w:highlight w:val="none"/>
                <w:lang w:val="en-US" w:eastAsia="zh-CN"/>
              </w:rPr>
              <w:t>空调拆卸方案</w:t>
            </w:r>
            <w:r>
              <w:rPr>
                <w:rFonts w:hint="eastAsia" w:ascii="宋体" w:hAnsi="宋体" w:eastAsia="宋体"/>
                <w:color w:val="auto"/>
                <w:szCs w:val="21"/>
                <w:highlight w:val="none"/>
              </w:rPr>
              <w:t>进行评审：</w:t>
            </w:r>
          </w:p>
          <w:p w14:paraId="5CC0D447">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①</w:t>
            </w:r>
            <w:r>
              <w:rPr>
                <w:rFonts w:hint="eastAsia" w:ascii="宋体" w:hAnsi="宋体" w:eastAsia="宋体" w:cs="宋体"/>
                <w:color w:val="auto"/>
                <w:kern w:val="0"/>
                <w:szCs w:val="21"/>
                <w:highlight w:val="none"/>
                <w:lang w:val="en-US" w:eastAsia="zh-CN"/>
              </w:rPr>
              <w:t>提供的</w:t>
            </w:r>
            <w:r>
              <w:rPr>
                <w:rFonts w:hint="eastAsia" w:ascii="宋体" w:hAnsi="宋体" w:eastAsia="宋体"/>
                <w:bCs/>
                <w:color w:val="auto"/>
                <w:szCs w:val="21"/>
                <w:highlight w:val="none"/>
                <w:lang w:val="en-US" w:eastAsia="zh-CN"/>
              </w:rPr>
              <w:t>空调拆卸方案</w:t>
            </w:r>
            <w:r>
              <w:rPr>
                <w:rFonts w:hint="eastAsia" w:ascii="宋体" w:hAnsi="宋体" w:eastAsia="宋体" w:cs="宋体"/>
                <w:color w:val="auto"/>
                <w:kern w:val="0"/>
                <w:szCs w:val="21"/>
                <w:highlight w:val="none"/>
              </w:rPr>
              <w:t>清晰明确，</w:t>
            </w:r>
            <w:r>
              <w:rPr>
                <w:rFonts w:hint="eastAsia" w:ascii="宋体" w:hAnsi="宋体" w:eastAsia="宋体" w:cs="宋体"/>
                <w:color w:val="auto"/>
                <w:kern w:val="0"/>
                <w:szCs w:val="21"/>
                <w:highlight w:val="none"/>
                <w:lang w:val="en-US" w:eastAsia="zh-CN"/>
              </w:rPr>
              <w:t>空调拆除</w:t>
            </w:r>
            <w:r>
              <w:rPr>
                <w:rFonts w:hint="eastAsia" w:ascii="宋体" w:hAnsi="宋体" w:eastAsia="宋体" w:cs="宋体"/>
                <w:color w:val="auto"/>
                <w:kern w:val="0"/>
                <w:szCs w:val="21"/>
                <w:highlight w:val="none"/>
              </w:rPr>
              <w:t>措施合理可行，</w:t>
            </w:r>
            <w:r>
              <w:rPr>
                <w:rFonts w:hint="eastAsia" w:ascii="宋体" w:hAnsi="宋体" w:eastAsia="宋体" w:cs="宋体"/>
                <w:color w:val="auto"/>
                <w:kern w:val="0"/>
                <w:szCs w:val="21"/>
                <w:highlight w:val="none"/>
                <w:lang w:val="en-US" w:eastAsia="zh-CN"/>
              </w:rPr>
              <w:t>空调检查步骤</w:t>
            </w:r>
            <w:r>
              <w:rPr>
                <w:rFonts w:hint="eastAsia" w:ascii="宋体" w:hAnsi="宋体" w:eastAsia="宋体" w:cs="宋体"/>
                <w:color w:val="auto"/>
                <w:kern w:val="0"/>
                <w:szCs w:val="21"/>
                <w:highlight w:val="none"/>
              </w:rPr>
              <w:t>系统科学、</w:t>
            </w:r>
            <w:r>
              <w:rPr>
                <w:rFonts w:hint="eastAsia" w:ascii="宋体" w:hAnsi="宋体" w:eastAsia="宋体" w:cs="宋体"/>
                <w:color w:val="auto"/>
                <w:kern w:val="0"/>
                <w:szCs w:val="21"/>
                <w:highlight w:val="none"/>
                <w:lang w:val="en-US" w:eastAsia="zh-CN"/>
              </w:rPr>
              <w:t>空调登记</w:t>
            </w:r>
            <w:r>
              <w:rPr>
                <w:rFonts w:hint="eastAsia" w:ascii="宋体" w:hAnsi="宋体" w:eastAsia="宋体" w:cs="宋体"/>
                <w:color w:val="auto"/>
                <w:kern w:val="0"/>
                <w:szCs w:val="21"/>
                <w:highlight w:val="none"/>
              </w:rPr>
              <w:t>制度严谨规范，能根据项目需求提出合理可行的建议的，得</w:t>
            </w:r>
            <w:r>
              <w:rPr>
                <w:rFonts w:hint="eastAsia" w:ascii="宋体" w:hAnsi="宋体" w:eastAsia="宋体" w:cs="宋体"/>
                <w:color w:val="auto"/>
                <w:kern w:val="0"/>
                <w:szCs w:val="21"/>
                <w:highlight w:val="none"/>
                <w:lang w:val="en-US" w:eastAsia="zh-CN"/>
              </w:rPr>
              <w:t>10</w:t>
            </w:r>
            <w:r>
              <w:rPr>
                <w:rFonts w:hint="eastAsia" w:ascii="宋体" w:hAnsi="宋体" w:eastAsia="宋体" w:cs="宋体"/>
                <w:color w:val="auto"/>
                <w:kern w:val="0"/>
                <w:szCs w:val="21"/>
                <w:highlight w:val="none"/>
              </w:rPr>
              <w:t>分；</w:t>
            </w:r>
          </w:p>
          <w:p w14:paraId="0E9D1896">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②</w:t>
            </w:r>
            <w:r>
              <w:rPr>
                <w:rFonts w:hint="eastAsia" w:ascii="宋体" w:hAnsi="宋体" w:eastAsia="宋体" w:cs="宋体"/>
                <w:color w:val="auto"/>
                <w:kern w:val="0"/>
                <w:szCs w:val="21"/>
                <w:highlight w:val="none"/>
                <w:lang w:val="en-US" w:eastAsia="zh-CN"/>
              </w:rPr>
              <w:t>提供的</w:t>
            </w:r>
            <w:r>
              <w:rPr>
                <w:rFonts w:hint="eastAsia" w:ascii="宋体" w:hAnsi="宋体" w:eastAsia="宋体"/>
                <w:bCs/>
                <w:color w:val="auto"/>
                <w:szCs w:val="21"/>
                <w:highlight w:val="none"/>
                <w:lang w:val="en-US" w:eastAsia="zh-CN"/>
              </w:rPr>
              <w:t>空调拆卸方案</w:t>
            </w:r>
            <w:r>
              <w:rPr>
                <w:rFonts w:hint="eastAsia" w:ascii="宋体" w:hAnsi="宋体" w:eastAsia="宋体" w:cs="宋体"/>
                <w:color w:val="auto"/>
                <w:kern w:val="0"/>
                <w:szCs w:val="21"/>
                <w:highlight w:val="none"/>
              </w:rPr>
              <w:t>明确，</w:t>
            </w:r>
            <w:r>
              <w:rPr>
                <w:rFonts w:hint="eastAsia" w:ascii="宋体" w:hAnsi="宋体" w:eastAsia="宋体" w:cs="宋体"/>
                <w:color w:val="auto"/>
                <w:kern w:val="0"/>
                <w:szCs w:val="21"/>
                <w:highlight w:val="none"/>
                <w:lang w:val="en-US" w:eastAsia="zh-CN"/>
              </w:rPr>
              <w:t>空调拆除</w:t>
            </w:r>
            <w:r>
              <w:rPr>
                <w:rFonts w:hint="eastAsia" w:ascii="宋体" w:hAnsi="宋体" w:eastAsia="宋体" w:cs="宋体"/>
                <w:color w:val="auto"/>
                <w:kern w:val="0"/>
                <w:szCs w:val="21"/>
                <w:highlight w:val="none"/>
              </w:rPr>
              <w:t>措施合理可行，</w:t>
            </w:r>
            <w:r>
              <w:rPr>
                <w:rFonts w:hint="eastAsia" w:ascii="宋体" w:hAnsi="宋体" w:eastAsia="宋体" w:cs="宋体"/>
                <w:color w:val="auto"/>
                <w:kern w:val="0"/>
                <w:szCs w:val="21"/>
                <w:highlight w:val="none"/>
                <w:lang w:val="en-US" w:eastAsia="zh-CN"/>
              </w:rPr>
              <w:t>空调检查步骤</w:t>
            </w:r>
            <w:r>
              <w:rPr>
                <w:rFonts w:hint="eastAsia" w:ascii="宋体" w:hAnsi="宋体" w:eastAsia="宋体" w:cs="宋体"/>
                <w:color w:val="auto"/>
                <w:kern w:val="0"/>
                <w:szCs w:val="21"/>
                <w:highlight w:val="none"/>
              </w:rPr>
              <w:t>规范，</w:t>
            </w:r>
            <w:r>
              <w:rPr>
                <w:rFonts w:hint="eastAsia" w:ascii="宋体" w:hAnsi="宋体" w:eastAsia="宋体" w:cs="宋体"/>
                <w:color w:val="auto"/>
                <w:kern w:val="0"/>
                <w:szCs w:val="21"/>
                <w:highlight w:val="none"/>
                <w:lang w:val="en-US" w:eastAsia="zh-CN"/>
              </w:rPr>
              <w:t>空调登记</w:t>
            </w:r>
            <w:r>
              <w:rPr>
                <w:rFonts w:hint="eastAsia" w:ascii="宋体" w:hAnsi="宋体" w:eastAsia="宋体" w:cs="宋体"/>
                <w:color w:val="auto"/>
                <w:kern w:val="0"/>
                <w:szCs w:val="21"/>
                <w:highlight w:val="none"/>
              </w:rPr>
              <w:t>制度科学合理，</w:t>
            </w:r>
            <w:r>
              <w:rPr>
                <w:rFonts w:hint="eastAsia" w:ascii="宋体" w:hAnsi="宋体" w:eastAsia="宋体"/>
                <w:bCs/>
                <w:color w:val="auto"/>
                <w:szCs w:val="21"/>
                <w:highlight w:val="none"/>
                <w:lang w:val="en-US" w:eastAsia="zh-CN"/>
              </w:rPr>
              <w:t>空调拆卸方案</w:t>
            </w:r>
            <w:r>
              <w:rPr>
                <w:rFonts w:hint="eastAsia" w:ascii="宋体" w:hAnsi="宋体" w:eastAsia="宋体" w:cs="宋体"/>
                <w:color w:val="auto"/>
                <w:kern w:val="0"/>
                <w:szCs w:val="21"/>
                <w:highlight w:val="none"/>
              </w:rPr>
              <w:t>各项内容均具备的</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rPr>
              <w:t>得</w:t>
            </w:r>
            <w:r>
              <w:rPr>
                <w:rFonts w:hint="eastAsia" w:ascii="宋体" w:hAnsi="宋体" w:eastAsia="宋体" w:cs="宋体"/>
                <w:color w:val="auto"/>
                <w:kern w:val="0"/>
                <w:szCs w:val="21"/>
                <w:highlight w:val="none"/>
                <w:lang w:val="en-US" w:eastAsia="zh-CN"/>
              </w:rPr>
              <w:t>7</w:t>
            </w:r>
            <w:r>
              <w:rPr>
                <w:rFonts w:hint="eastAsia" w:ascii="宋体" w:hAnsi="宋体" w:eastAsia="宋体" w:cs="宋体"/>
                <w:color w:val="auto"/>
                <w:kern w:val="0"/>
                <w:szCs w:val="21"/>
                <w:highlight w:val="none"/>
              </w:rPr>
              <w:t>分；</w:t>
            </w:r>
          </w:p>
          <w:p w14:paraId="1008AC50">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③</w:t>
            </w:r>
            <w:r>
              <w:rPr>
                <w:rFonts w:hint="eastAsia" w:ascii="宋体" w:hAnsi="宋体" w:eastAsia="宋体"/>
                <w:bCs/>
                <w:color w:val="auto"/>
                <w:szCs w:val="21"/>
                <w:highlight w:val="none"/>
                <w:lang w:val="en-US" w:eastAsia="zh-CN"/>
              </w:rPr>
              <w:t>空调拆卸方案</w:t>
            </w:r>
            <w:r>
              <w:rPr>
                <w:rFonts w:hint="eastAsia" w:ascii="宋体" w:hAnsi="宋体" w:eastAsia="宋体" w:cs="宋体"/>
                <w:color w:val="auto"/>
                <w:kern w:val="0"/>
                <w:szCs w:val="21"/>
                <w:highlight w:val="none"/>
              </w:rPr>
              <w:t>明确度一般，</w:t>
            </w:r>
            <w:r>
              <w:rPr>
                <w:rFonts w:hint="eastAsia" w:ascii="宋体" w:hAnsi="宋体" w:eastAsia="宋体" w:cs="宋体"/>
                <w:color w:val="auto"/>
                <w:kern w:val="0"/>
                <w:szCs w:val="21"/>
                <w:highlight w:val="none"/>
                <w:lang w:val="en-US" w:eastAsia="zh-CN"/>
              </w:rPr>
              <w:t>空调拆除</w:t>
            </w:r>
            <w:r>
              <w:rPr>
                <w:rFonts w:hint="eastAsia" w:ascii="宋体" w:hAnsi="宋体" w:eastAsia="宋体" w:cs="宋体"/>
                <w:color w:val="auto"/>
                <w:kern w:val="0"/>
                <w:szCs w:val="21"/>
                <w:highlight w:val="none"/>
              </w:rPr>
              <w:t>措施合理性较差，</w:t>
            </w:r>
            <w:r>
              <w:rPr>
                <w:rFonts w:hint="eastAsia" w:ascii="宋体" w:hAnsi="宋体" w:eastAsia="宋体" w:cs="宋体"/>
                <w:color w:val="auto"/>
                <w:kern w:val="0"/>
                <w:szCs w:val="21"/>
                <w:highlight w:val="none"/>
                <w:lang w:val="en-US" w:eastAsia="zh-CN"/>
              </w:rPr>
              <w:t>空调检查步骤</w:t>
            </w:r>
            <w:r>
              <w:rPr>
                <w:rFonts w:hint="eastAsia" w:ascii="宋体" w:hAnsi="宋体" w:eastAsia="宋体" w:cs="宋体"/>
                <w:color w:val="auto"/>
                <w:kern w:val="0"/>
                <w:szCs w:val="21"/>
                <w:highlight w:val="none"/>
              </w:rPr>
              <w:t>不够规范，</w:t>
            </w:r>
            <w:r>
              <w:rPr>
                <w:rFonts w:hint="eastAsia" w:ascii="宋体" w:hAnsi="宋体" w:eastAsia="宋体" w:cs="宋体"/>
                <w:color w:val="auto"/>
                <w:kern w:val="0"/>
                <w:szCs w:val="21"/>
                <w:highlight w:val="none"/>
                <w:lang w:val="en-US" w:eastAsia="zh-CN"/>
              </w:rPr>
              <w:t>空调登记</w:t>
            </w:r>
            <w:r>
              <w:rPr>
                <w:rFonts w:hint="eastAsia" w:ascii="宋体" w:hAnsi="宋体" w:eastAsia="宋体" w:cs="宋体"/>
                <w:color w:val="auto"/>
                <w:kern w:val="0"/>
                <w:szCs w:val="21"/>
                <w:highlight w:val="none"/>
              </w:rPr>
              <w:t>制度合理，</w:t>
            </w:r>
            <w:r>
              <w:rPr>
                <w:rFonts w:hint="eastAsia" w:ascii="宋体" w:hAnsi="宋体" w:eastAsia="宋体"/>
                <w:bCs/>
                <w:color w:val="auto"/>
                <w:szCs w:val="21"/>
                <w:highlight w:val="none"/>
                <w:lang w:val="en-US" w:eastAsia="zh-CN"/>
              </w:rPr>
              <w:t>空调拆卸方案</w:t>
            </w:r>
            <w:r>
              <w:rPr>
                <w:rFonts w:hint="eastAsia" w:ascii="宋体" w:hAnsi="宋体" w:eastAsia="宋体" w:cs="宋体"/>
                <w:color w:val="auto"/>
                <w:kern w:val="0"/>
                <w:szCs w:val="21"/>
                <w:highlight w:val="none"/>
              </w:rPr>
              <w:t>各项内容都具备但是不够详细的，得</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分</w:t>
            </w:r>
          </w:p>
          <w:p w14:paraId="48527C41">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④</w:t>
            </w:r>
            <w:r>
              <w:rPr>
                <w:rFonts w:hint="eastAsia" w:ascii="宋体" w:hAnsi="宋体" w:eastAsia="宋体"/>
                <w:bCs/>
                <w:color w:val="auto"/>
                <w:szCs w:val="21"/>
                <w:highlight w:val="none"/>
                <w:lang w:val="en-US" w:eastAsia="zh-CN"/>
              </w:rPr>
              <w:t>空调拆卸方案</w:t>
            </w:r>
            <w:r>
              <w:rPr>
                <w:rFonts w:hint="eastAsia" w:ascii="宋体" w:hAnsi="宋体" w:eastAsia="宋体" w:cs="宋体"/>
                <w:color w:val="auto"/>
                <w:kern w:val="0"/>
                <w:szCs w:val="21"/>
                <w:highlight w:val="none"/>
              </w:rPr>
              <w:t>不够明确，</w:t>
            </w:r>
            <w:r>
              <w:rPr>
                <w:rFonts w:hint="eastAsia" w:ascii="宋体" w:hAnsi="宋体" w:eastAsia="宋体" w:cs="宋体"/>
                <w:color w:val="auto"/>
                <w:kern w:val="0"/>
                <w:szCs w:val="21"/>
                <w:highlight w:val="none"/>
                <w:lang w:val="en-US" w:eastAsia="zh-CN"/>
              </w:rPr>
              <w:t>空调拆除</w:t>
            </w:r>
            <w:r>
              <w:rPr>
                <w:rFonts w:hint="eastAsia" w:ascii="宋体" w:hAnsi="宋体" w:eastAsia="宋体" w:cs="宋体"/>
                <w:color w:val="auto"/>
                <w:kern w:val="0"/>
                <w:szCs w:val="21"/>
                <w:highlight w:val="none"/>
              </w:rPr>
              <w:t>措施</w:t>
            </w:r>
            <w:r>
              <w:rPr>
                <w:rFonts w:hint="eastAsia" w:ascii="宋体" w:hAnsi="宋体" w:eastAsia="宋体" w:cs="宋体"/>
                <w:color w:val="auto"/>
                <w:kern w:val="0"/>
                <w:szCs w:val="21"/>
                <w:highlight w:val="none"/>
                <w:lang w:val="en-US" w:eastAsia="zh-CN"/>
              </w:rPr>
              <w:t>可行性较差</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lang w:val="en-US" w:eastAsia="zh-CN"/>
              </w:rPr>
              <w:t>没有提供空调检查步骤</w:t>
            </w:r>
            <w:r>
              <w:rPr>
                <w:rFonts w:hint="eastAsia" w:ascii="宋体" w:hAnsi="宋体" w:eastAsia="宋体" w:cs="宋体"/>
                <w:color w:val="auto"/>
                <w:kern w:val="0"/>
                <w:szCs w:val="21"/>
                <w:highlight w:val="none"/>
              </w:rPr>
              <w:t>，</w:t>
            </w:r>
            <w:r>
              <w:rPr>
                <w:rFonts w:hint="eastAsia" w:ascii="宋体" w:hAnsi="宋体" w:eastAsia="宋体"/>
                <w:bCs/>
                <w:color w:val="auto"/>
                <w:szCs w:val="21"/>
                <w:highlight w:val="none"/>
                <w:lang w:val="en-US" w:eastAsia="zh-CN"/>
              </w:rPr>
              <w:t>空调拆卸方案</w:t>
            </w:r>
            <w:r>
              <w:rPr>
                <w:rFonts w:hint="eastAsia" w:ascii="宋体" w:hAnsi="宋体" w:eastAsia="宋体" w:cs="宋体"/>
                <w:color w:val="auto"/>
                <w:kern w:val="0"/>
                <w:szCs w:val="21"/>
                <w:highlight w:val="none"/>
              </w:rPr>
              <w:t>内容有缺漏的，得1分；</w:t>
            </w:r>
          </w:p>
          <w:p w14:paraId="0171A38D">
            <w:pPr>
              <w:spacing w:line="400" w:lineRule="exac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⑤</w:t>
            </w:r>
            <w:r>
              <w:rPr>
                <w:rFonts w:hint="eastAsia" w:ascii="宋体" w:hAnsi="宋体" w:eastAsia="宋体"/>
                <w:color w:val="auto"/>
                <w:szCs w:val="21"/>
                <w:highlight w:val="none"/>
              </w:rPr>
              <w:t>没有提供相关方案不得分。</w:t>
            </w:r>
          </w:p>
        </w:tc>
      </w:tr>
      <w:tr w14:paraId="30EE7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1D77465D">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3</w:t>
            </w:r>
          </w:p>
        </w:tc>
        <w:tc>
          <w:tcPr>
            <w:tcW w:w="821" w:type="pct"/>
            <w:vAlign w:val="center"/>
          </w:tcPr>
          <w:p w14:paraId="03D31443">
            <w:pPr>
              <w:spacing w:line="400" w:lineRule="exact"/>
              <w:jc w:val="center"/>
              <w:rPr>
                <w:rFonts w:ascii="宋体" w:hAnsi="宋体" w:eastAsia="宋体"/>
                <w:bCs/>
                <w:color w:val="auto"/>
                <w:szCs w:val="21"/>
                <w:highlight w:val="none"/>
              </w:rPr>
            </w:pPr>
            <w:r>
              <w:rPr>
                <w:rFonts w:hint="eastAsia" w:ascii="宋体" w:hAnsi="宋体" w:eastAsia="宋体"/>
                <w:color w:val="auto"/>
                <w:szCs w:val="21"/>
                <w:highlight w:val="none"/>
                <w:lang w:val="en-US" w:eastAsia="zh-CN"/>
              </w:rPr>
              <w:t>空调包装、运输及安装方案</w:t>
            </w:r>
          </w:p>
        </w:tc>
        <w:tc>
          <w:tcPr>
            <w:tcW w:w="537" w:type="pct"/>
            <w:gridSpan w:val="2"/>
            <w:vAlign w:val="center"/>
          </w:tcPr>
          <w:p w14:paraId="53BD03D6">
            <w:pPr>
              <w:widowControl/>
              <w:spacing w:line="400" w:lineRule="exact"/>
              <w:jc w:val="center"/>
              <w:rPr>
                <w:rFonts w:hint="default"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10分</w:t>
            </w:r>
          </w:p>
        </w:tc>
        <w:tc>
          <w:tcPr>
            <w:tcW w:w="3161" w:type="pct"/>
            <w:vAlign w:val="center"/>
          </w:tcPr>
          <w:p w14:paraId="5240998F">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根据投标人</w:t>
            </w:r>
            <w:r>
              <w:rPr>
                <w:rFonts w:hint="eastAsia" w:ascii="宋体" w:hAnsi="宋体" w:eastAsia="宋体"/>
                <w:color w:val="auto"/>
                <w:szCs w:val="21"/>
                <w:highlight w:val="none"/>
              </w:rPr>
              <w:t>针对本项目</w:t>
            </w:r>
            <w:r>
              <w:rPr>
                <w:rFonts w:hint="eastAsia" w:ascii="宋体" w:hAnsi="宋体" w:eastAsia="宋体"/>
                <w:color w:val="auto"/>
                <w:szCs w:val="21"/>
                <w:highlight w:val="none"/>
                <w:lang w:val="en-US" w:eastAsia="zh-CN"/>
              </w:rPr>
              <w:t>制定</w:t>
            </w:r>
            <w:r>
              <w:rPr>
                <w:rFonts w:hint="eastAsia" w:ascii="宋体" w:hAnsi="宋体" w:eastAsia="宋体"/>
                <w:color w:val="auto"/>
                <w:szCs w:val="21"/>
                <w:highlight w:val="none"/>
              </w:rPr>
              <w:t>的</w:t>
            </w:r>
            <w:r>
              <w:rPr>
                <w:rFonts w:hint="eastAsia" w:ascii="宋体" w:hAnsi="宋体" w:eastAsia="宋体"/>
                <w:color w:val="auto"/>
                <w:szCs w:val="21"/>
                <w:highlight w:val="none"/>
                <w:lang w:val="en-US" w:eastAsia="zh-CN"/>
              </w:rPr>
              <w:t>空调包装、运输及安装方案</w:t>
            </w:r>
            <w:r>
              <w:rPr>
                <w:rFonts w:hint="eastAsia" w:ascii="宋体" w:hAnsi="宋体" w:eastAsia="宋体"/>
                <w:color w:val="auto"/>
                <w:szCs w:val="21"/>
                <w:highlight w:val="none"/>
              </w:rPr>
              <w:t>进行评审：</w:t>
            </w:r>
          </w:p>
          <w:p w14:paraId="79027BD5">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①</w:t>
            </w:r>
            <w:r>
              <w:rPr>
                <w:rFonts w:hint="eastAsia" w:ascii="宋体" w:hAnsi="宋体" w:eastAsia="宋体"/>
                <w:color w:val="auto"/>
                <w:szCs w:val="21"/>
                <w:highlight w:val="none"/>
                <w:lang w:val="en-US" w:eastAsia="zh-CN"/>
              </w:rPr>
              <w:t>投入本项目的服务</w:t>
            </w:r>
            <w:r>
              <w:rPr>
                <w:rFonts w:hint="eastAsia" w:ascii="宋体" w:hAnsi="宋体" w:eastAsia="宋体"/>
                <w:color w:val="auto"/>
                <w:szCs w:val="21"/>
                <w:highlight w:val="none"/>
              </w:rPr>
              <w:t>人员</w:t>
            </w:r>
            <w:r>
              <w:rPr>
                <w:rFonts w:hint="eastAsia" w:ascii="宋体" w:hAnsi="宋体" w:eastAsia="宋体"/>
                <w:color w:val="auto"/>
                <w:szCs w:val="21"/>
                <w:highlight w:val="none"/>
                <w:lang w:val="en-US" w:eastAsia="zh-CN"/>
              </w:rPr>
              <w:t>充足、</w:t>
            </w:r>
            <w:r>
              <w:rPr>
                <w:rFonts w:hint="eastAsia" w:ascii="宋体" w:hAnsi="宋体" w:eastAsia="宋体"/>
                <w:color w:val="auto"/>
                <w:szCs w:val="21"/>
                <w:highlight w:val="none"/>
              </w:rPr>
              <w:t>合理且高效，职责明确，分工精细，</w:t>
            </w:r>
            <w:r>
              <w:rPr>
                <w:rFonts w:hint="eastAsia" w:ascii="宋体" w:hAnsi="宋体" w:eastAsia="宋体"/>
                <w:color w:val="auto"/>
                <w:szCs w:val="21"/>
                <w:highlight w:val="none"/>
                <w:lang w:val="en-US" w:eastAsia="zh-CN"/>
              </w:rPr>
              <w:t>空调包装</w:t>
            </w:r>
            <w:r>
              <w:rPr>
                <w:rFonts w:hint="eastAsia" w:ascii="宋体" w:hAnsi="宋体" w:eastAsia="宋体"/>
                <w:color w:val="auto"/>
                <w:szCs w:val="21"/>
                <w:highlight w:val="none"/>
              </w:rPr>
              <w:t>方案全面先进，</w:t>
            </w:r>
            <w:r>
              <w:rPr>
                <w:rFonts w:hint="eastAsia" w:ascii="宋体" w:hAnsi="宋体" w:eastAsia="宋体"/>
                <w:color w:val="auto"/>
                <w:szCs w:val="21"/>
                <w:highlight w:val="none"/>
                <w:lang w:val="en-US" w:eastAsia="zh-CN"/>
              </w:rPr>
              <w:t>空调安装方案</w:t>
            </w:r>
            <w:r>
              <w:rPr>
                <w:rFonts w:hint="eastAsia" w:ascii="宋体" w:hAnsi="宋体" w:eastAsia="宋体"/>
                <w:color w:val="auto"/>
                <w:szCs w:val="21"/>
                <w:highlight w:val="none"/>
              </w:rPr>
              <w:t>涵盖了可能出现的各种技术问题，有完善的预防措施和技术手段，能有效保障项目的顺利进行的，得</w:t>
            </w: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p w14:paraId="34B925B8">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②</w:t>
            </w:r>
            <w:r>
              <w:rPr>
                <w:rFonts w:hint="eastAsia" w:ascii="宋体" w:hAnsi="宋体" w:eastAsia="宋体"/>
                <w:color w:val="auto"/>
                <w:szCs w:val="21"/>
                <w:highlight w:val="none"/>
                <w:lang w:val="en-US" w:eastAsia="zh-CN"/>
              </w:rPr>
              <w:t>投入本项目的服务</w:t>
            </w:r>
            <w:r>
              <w:rPr>
                <w:rFonts w:hint="eastAsia" w:ascii="宋体" w:hAnsi="宋体" w:eastAsia="宋体"/>
                <w:color w:val="auto"/>
                <w:szCs w:val="21"/>
                <w:highlight w:val="none"/>
              </w:rPr>
              <w:t>人员</w:t>
            </w:r>
            <w:r>
              <w:rPr>
                <w:rFonts w:hint="eastAsia" w:ascii="宋体" w:hAnsi="宋体" w:eastAsia="宋体"/>
                <w:color w:val="auto"/>
                <w:szCs w:val="21"/>
                <w:highlight w:val="none"/>
                <w:lang w:val="en-US" w:eastAsia="zh-CN"/>
              </w:rPr>
              <w:t>充足、</w:t>
            </w:r>
            <w:r>
              <w:rPr>
                <w:rFonts w:hint="eastAsia" w:ascii="宋体" w:hAnsi="宋体" w:eastAsia="宋体"/>
                <w:color w:val="auto"/>
                <w:szCs w:val="21"/>
                <w:highlight w:val="none"/>
              </w:rPr>
              <w:t>合理，团队成员的分工能够满足项目需求，协作基本顺畅。</w:t>
            </w:r>
            <w:r>
              <w:rPr>
                <w:rFonts w:hint="eastAsia" w:ascii="宋体" w:hAnsi="宋体" w:eastAsia="宋体"/>
                <w:color w:val="auto"/>
                <w:szCs w:val="21"/>
                <w:highlight w:val="none"/>
                <w:lang w:val="en-US" w:eastAsia="zh-CN"/>
              </w:rPr>
              <w:t>空调包装</w:t>
            </w:r>
            <w:r>
              <w:rPr>
                <w:rFonts w:hint="eastAsia" w:ascii="宋体" w:hAnsi="宋体" w:eastAsia="宋体"/>
                <w:color w:val="auto"/>
                <w:szCs w:val="21"/>
                <w:highlight w:val="none"/>
              </w:rPr>
              <w:t>方案全面，</w:t>
            </w:r>
            <w:r>
              <w:rPr>
                <w:rFonts w:hint="eastAsia" w:ascii="宋体" w:hAnsi="宋体" w:eastAsia="宋体"/>
                <w:color w:val="auto"/>
                <w:szCs w:val="21"/>
                <w:highlight w:val="none"/>
                <w:lang w:val="en-US" w:eastAsia="zh-CN"/>
              </w:rPr>
              <w:t>空调安装方案</w:t>
            </w:r>
            <w:r>
              <w:rPr>
                <w:rFonts w:hint="eastAsia" w:ascii="宋体" w:hAnsi="宋体" w:eastAsia="宋体"/>
                <w:color w:val="auto"/>
                <w:szCs w:val="21"/>
                <w:highlight w:val="none"/>
              </w:rPr>
              <w:t>对常见技术问题有明确的应对策略，能保证项目的正常推进的，得</w:t>
            </w:r>
            <w:r>
              <w:rPr>
                <w:rFonts w:hint="eastAsia" w:ascii="宋体" w:hAnsi="宋体" w:eastAsia="宋体"/>
                <w:color w:val="auto"/>
                <w:szCs w:val="21"/>
                <w:highlight w:val="none"/>
                <w:lang w:val="en-US" w:eastAsia="zh-CN"/>
              </w:rPr>
              <w:t>7</w:t>
            </w:r>
            <w:r>
              <w:rPr>
                <w:rFonts w:hint="eastAsia" w:ascii="宋体" w:hAnsi="宋体" w:eastAsia="宋体"/>
                <w:color w:val="auto"/>
                <w:szCs w:val="21"/>
                <w:highlight w:val="none"/>
              </w:rPr>
              <w:t>分。</w:t>
            </w:r>
          </w:p>
          <w:p w14:paraId="7F689946">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③</w:t>
            </w:r>
            <w:r>
              <w:rPr>
                <w:rFonts w:hint="eastAsia" w:ascii="宋体" w:hAnsi="宋体" w:eastAsia="宋体"/>
                <w:color w:val="auto"/>
                <w:szCs w:val="21"/>
                <w:highlight w:val="none"/>
                <w:lang w:val="en-US" w:eastAsia="zh-CN"/>
              </w:rPr>
              <w:t>投入本项目的服务</w:t>
            </w:r>
            <w:r>
              <w:rPr>
                <w:rFonts w:hint="eastAsia" w:ascii="宋体" w:hAnsi="宋体" w:eastAsia="宋体"/>
                <w:color w:val="auto"/>
                <w:szCs w:val="21"/>
                <w:highlight w:val="none"/>
              </w:rPr>
              <w:t>人员基本满足项目要求，但个别成员的职责可能不够清晰。</w:t>
            </w:r>
            <w:r>
              <w:rPr>
                <w:rFonts w:hint="eastAsia" w:ascii="宋体" w:hAnsi="宋体" w:eastAsia="宋体"/>
                <w:color w:val="auto"/>
                <w:szCs w:val="21"/>
                <w:highlight w:val="none"/>
                <w:lang w:val="en-US" w:eastAsia="zh-CN"/>
              </w:rPr>
              <w:t>空调包装</w:t>
            </w:r>
            <w:r>
              <w:rPr>
                <w:rFonts w:hint="eastAsia" w:ascii="宋体" w:hAnsi="宋体" w:eastAsia="宋体"/>
                <w:color w:val="auto"/>
                <w:szCs w:val="21"/>
                <w:highlight w:val="none"/>
              </w:rPr>
              <w:t>方案包含主要的技术问题和应对措施，但在一些细节和特殊情况的考虑上有所欠缺，</w:t>
            </w:r>
            <w:r>
              <w:rPr>
                <w:rFonts w:hint="eastAsia" w:ascii="宋体" w:hAnsi="宋体" w:eastAsia="宋体"/>
                <w:color w:val="auto"/>
                <w:szCs w:val="21"/>
                <w:highlight w:val="none"/>
                <w:lang w:val="en-US" w:eastAsia="zh-CN"/>
              </w:rPr>
              <w:t>空调安装方案</w:t>
            </w:r>
            <w:r>
              <w:rPr>
                <w:rFonts w:hint="eastAsia" w:ascii="宋体" w:hAnsi="宋体" w:eastAsia="宋体"/>
                <w:color w:val="auto"/>
                <w:szCs w:val="21"/>
                <w:highlight w:val="none"/>
              </w:rPr>
              <w:t>对项目进度可能会产生一定的影响，但总体可控的，得</w:t>
            </w:r>
            <w:r>
              <w:rPr>
                <w:rFonts w:hint="eastAsia" w:ascii="宋体" w:hAnsi="宋体" w:eastAsia="宋体"/>
                <w:color w:val="auto"/>
                <w:szCs w:val="21"/>
                <w:highlight w:val="none"/>
                <w:lang w:val="en-US" w:eastAsia="zh-CN"/>
              </w:rPr>
              <w:t>4</w:t>
            </w:r>
            <w:r>
              <w:rPr>
                <w:rFonts w:hint="eastAsia" w:ascii="宋体" w:hAnsi="宋体" w:eastAsia="宋体"/>
                <w:color w:val="auto"/>
                <w:szCs w:val="21"/>
                <w:highlight w:val="none"/>
              </w:rPr>
              <w:t>分。</w:t>
            </w:r>
          </w:p>
          <w:p w14:paraId="0CBC0E1C">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④</w:t>
            </w:r>
            <w:r>
              <w:rPr>
                <w:rFonts w:hint="eastAsia" w:ascii="宋体" w:hAnsi="宋体" w:eastAsia="宋体"/>
                <w:color w:val="auto"/>
                <w:szCs w:val="21"/>
                <w:highlight w:val="none"/>
                <w:lang w:val="en-US" w:eastAsia="zh-CN"/>
              </w:rPr>
              <w:t>投入本项目的服务</w:t>
            </w:r>
            <w:r>
              <w:rPr>
                <w:rFonts w:hint="eastAsia" w:ascii="宋体" w:hAnsi="宋体" w:eastAsia="宋体"/>
                <w:color w:val="auto"/>
                <w:szCs w:val="21"/>
                <w:highlight w:val="none"/>
              </w:rPr>
              <w:t>人员明显不足，关键岗位人员配置不足。</w:t>
            </w:r>
            <w:r>
              <w:rPr>
                <w:rFonts w:hint="eastAsia" w:ascii="宋体" w:hAnsi="宋体" w:eastAsia="宋体"/>
                <w:color w:val="auto"/>
                <w:szCs w:val="21"/>
                <w:highlight w:val="none"/>
                <w:lang w:val="en-US" w:eastAsia="zh-CN"/>
              </w:rPr>
              <w:t>空调包装</w:t>
            </w:r>
            <w:r>
              <w:rPr>
                <w:rFonts w:hint="eastAsia" w:ascii="宋体" w:hAnsi="宋体" w:eastAsia="宋体"/>
                <w:color w:val="auto"/>
                <w:szCs w:val="21"/>
                <w:highlight w:val="none"/>
              </w:rPr>
              <w:t>方案不全面，对重要技术问题的应对措施明确度低</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没有提供技术保障方案和针对重要技术问题应对措施，</w:t>
            </w:r>
            <w:r>
              <w:rPr>
                <w:rFonts w:hint="eastAsia" w:ascii="宋体" w:hAnsi="宋体" w:eastAsia="宋体"/>
                <w:color w:val="auto"/>
                <w:szCs w:val="21"/>
                <w:highlight w:val="none"/>
                <w:lang w:val="en-US" w:eastAsia="zh-CN"/>
              </w:rPr>
              <w:t>空调安装方案</w:t>
            </w:r>
            <w:r>
              <w:rPr>
                <w:rFonts w:hint="eastAsia" w:ascii="宋体" w:hAnsi="宋体" w:eastAsia="宋体"/>
                <w:color w:val="auto"/>
                <w:szCs w:val="21"/>
                <w:highlight w:val="none"/>
              </w:rPr>
              <w:t>可能会导致项目进度延迟或质量下降的，得3分。</w:t>
            </w:r>
          </w:p>
          <w:p w14:paraId="15491D1C">
            <w:pPr>
              <w:spacing w:line="400" w:lineRule="exact"/>
              <w:rPr>
                <w:rFonts w:ascii="宋体" w:hAnsi="宋体" w:eastAsia="宋体"/>
                <w:color w:val="auto"/>
                <w:szCs w:val="21"/>
                <w:highlight w:val="none"/>
              </w:rPr>
            </w:pPr>
            <w:r>
              <w:rPr>
                <w:rFonts w:hint="eastAsia" w:ascii="宋体" w:hAnsi="宋体" w:eastAsia="宋体"/>
                <w:color w:val="auto"/>
                <w:szCs w:val="21"/>
                <w:highlight w:val="none"/>
              </w:rPr>
              <w:t>⑤没有提供相关方案不得分。</w:t>
            </w:r>
          </w:p>
        </w:tc>
      </w:tr>
      <w:tr w14:paraId="0052F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6" w:hRule="atLeast"/>
          <w:jc w:val="center"/>
        </w:trPr>
        <w:tc>
          <w:tcPr>
            <w:tcW w:w="479" w:type="pct"/>
            <w:vAlign w:val="center"/>
          </w:tcPr>
          <w:p w14:paraId="4FB5A568">
            <w:pPr>
              <w:spacing w:line="400" w:lineRule="exact"/>
              <w:jc w:val="center"/>
              <w:rPr>
                <w:rFonts w:hint="default"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4</w:t>
            </w:r>
          </w:p>
        </w:tc>
        <w:tc>
          <w:tcPr>
            <w:tcW w:w="821" w:type="pct"/>
            <w:vAlign w:val="center"/>
          </w:tcPr>
          <w:p w14:paraId="70B8563E">
            <w:pPr>
              <w:spacing w:line="400" w:lineRule="exact"/>
              <w:jc w:val="center"/>
              <w:rPr>
                <w:rFonts w:hint="default"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空调清洗、消毒方案</w:t>
            </w:r>
          </w:p>
        </w:tc>
        <w:tc>
          <w:tcPr>
            <w:tcW w:w="537" w:type="pct"/>
            <w:gridSpan w:val="2"/>
            <w:vAlign w:val="center"/>
          </w:tcPr>
          <w:p w14:paraId="70096A83">
            <w:pPr>
              <w:widowControl/>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10分</w:t>
            </w:r>
          </w:p>
        </w:tc>
        <w:tc>
          <w:tcPr>
            <w:tcW w:w="3161" w:type="pct"/>
            <w:vAlign w:val="center"/>
          </w:tcPr>
          <w:p w14:paraId="3A5BE2B1">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根据投标人</w:t>
            </w:r>
            <w:r>
              <w:rPr>
                <w:rFonts w:hint="eastAsia" w:ascii="宋体" w:hAnsi="宋体" w:eastAsia="宋体"/>
                <w:color w:val="auto"/>
                <w:szCs w:val="21"/>
                <w:highlight w:val="none"/>
              </w:rPr>
              <w:t>针对本项目</w:t>
            </w:r>
            <w:r>
              <w:rPr>
                <w:rFonts w:hint="eastAsia" w:ascii="宋体" w:hAnsi="宋体" w:eastAsia="宋体"/>
                <w:color w:val="auto"/>
                <w:szCs w:val="21"/>
                <w:highlight w:val="none"/>
                <w:lang w:val="en-US" w:eastAsia="zh-CN"/>
              </w:rPr>
              <w:t>制定</w:t>
            </w:r>
            <w:r>
              <w:rPr>
                <w:rFonts w:hint="eastAsia" w:ascii="宋体" w:hAnsi="宋体" w:eastAsia="宋体"/>
                <w:color w:val="auto"/>
                <w:szCs w:val="21"/>
                <w:highlight w:val="none"/>
              </w:rPr>
              <w:t>的</w:t>
            </w:r>
            <w:r>
              <w:rPr>
                <w:rFonts w:hint="eastAsia" w:ascii="宋体" w:hAnsi="宋体" w:eastAsia="宋体"/>
                <w:color w:val="auto"/>
                <w:szCs w:val="21"/>
                <w:highlight w:val="none"/>
                <w:lang w:val="en-US" w:eastAsia="zh-CN"/>
              </w:rPr>
              <w:t>空调清洗、消毒方案</w:t>
            </w:r>
            <w:r>
              <w:rPr>
                <w:rFonts w:hint="eastAsia" w:ascii="宋体" w:hAnsi="宋体" w:eastAsia="宋体"/>
                <w:color w:val="auto"/>
                <w:szCs w:val="21"/>
                <w:highlight w:val="none"/>
              </w:rPr>
              <w:t>进行评审：</w:t>
            </w:r>
          </w:p>
          <w:p w14:paraId="4EA595D8">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①</w:t>
            </w:r>
            <w:r>
              <w:rPr>
                <w:rFonts w:hint="eastAsia" w:ascii="宋体" w:hAnsi="宋体" w:eastAsia="宋体" w:cs="宋体"/>
                <w:color w:val="auto"/>
                <w:kern w:val="0"/>
                <w:szCs w:val="21"/>
                <w:highlight w:val="none"/>
                <w:lang w:val="en-US" w:eastAsia="zh-CN"/>
              </w:rPr>
              <w:t>提供的</w:t>
            </w:r>
            <w:r>
              <w:rPr>
                <w:rFonts w:hint="eastAsia" w:ascii="宋体" w:hAnsi="宋体" w:eastAsia="宋体"/>
                <w:color w:val="auto"/>
                <w:szCs w:val="21"/>
                <w:highlight w:val="none"/>
                <w:lang w:val="en-US" w:eastAsia="zh-CN"/>
              </w:rPr>
              <w:t>空调清洗、消毒方案</w:t>
            </w:r>
            <w:r>
              <w:rPr>
                <w:rFonts w:hint="eastAsia" w:ascii="宋体" w:hAnsi="宋体" w:eastAsia="宋体" w:cs="宋体"/>
                <w:color w:val="auto"/>
                <w:kern w:val="0"/>
                <w:szCs w:val="21"/>
                <w:highlight w:val="none"/>
                <w:lang w:val="en-US" w:eastAsia="zh-CN"/>
              </w:rPr>
              <w:t>完整详细</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空调清洗流程完全符合国家及行业标准</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空调消毒流程</w:t>
            </w:r>
            <w:r>
              <w:rPr>
                <w:rFonts w:hint="eastAsia" w:ascii="宋体" w:hAnsi="宋体" w:eastAsia="宋体" w:cs="宋体"/>
                <w:color w:val="auto"/>
                <w:kern w:val="0"/>
                <w:szCs w:val="21"/>
                <w:highlight w:val="none"/>
              </w:rPr>
              <w:t>科学</w:t>
            </w:r>
            <w:r>
              <w:rPr>
                <w:rFonts w:hint="eastAsia" w:ascii="宋体" w:hAnsi="宋体" w:eastAsia="宋体" w:cs="宋体"/>
                <w:color w:val="auto"/>
                <w:kern w:val="0"/>
                <w:szCs w:val="21"/>
                <w:highlight w:val="none"/>
                <w:lang w:val="en-US" w:eastAsia="zh-CN"/>
              </w:rPr>
              <w:t>细致</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污染物处理操作</w:t>
            </w:r>
            <w:r>
              <w:rPr>
                <w:rFonts w:hint="eastAsia" w:ascii="宋体" w:hAnsi="宋体" w:eastAsia="宋体" w:cs="宋体"/>
                <w:color w:val="auto"/>
                <w:kern w:val="0"/>
                <w:szCs w:val="21"/>
                <w:highlight w:val="none"/>
              </w:rPr>
              <w:t>严谨规范，优于采购需求要求</w:t>
            </w:r>
            <w:r>
              <w:rPr>
                <w:rFonts w:hint="eastAsia" w:ascii="宋体" w:hAnsi="宋体" w:eastAsia="宋体" w:cs="宋体"/>
                <w:color w:val="auto"/>
                <w:kern w:val="0"/>
                <w:szCs w:val="21"/>
                <w:highlight w:val="none"/>
                <w:lang w:val="en-US" w:eastAsia="zh-CN"/>
              </w:rPr>
              <w:t>的</w:t>
            </w:r>
            <w:r>
              <w:rPr>
                <w:rFonts w:hint="eastAsia" w:ascii="宋体" w:hAnsi="宋体" w:eastAsia="宋体" w:cs="宋体"/>
                <w:color w:val="auto"/>
                <w:kern w:val="0"/>
                <w:szCs w:val="21"/>
                <w:highlight w:val="none"/>
              </w:rPr>
              <w:t>，得</w:t>
            </w:r>
            <w:r>
              <w:rPr>
                <w:rFonts w:hint="eastAsia" w:ascii="宋体" w:hAnsi="宋体" w:eastAsia="宋体" w:cs="宋体"/>
                <w:color w:val="auto"/>
                <w:kern w:val="0"/>
                <w:szCs w:val="21"/>
                <w:highlight w:val="none"/>
                <w:lang w:val="en-US" w:eastAsia="zh-CN"/>
              </w:rPr>
              <w:t>10</w:t>
            </w:r>
            <w:r>
              <w:rPr>
                <w:rFonts w:hint="eastAsia" w:ascii="宋体" w:hAnsi="宋体" w:eastAsia="宋体" w:cs="宋体"/>
                <w:color w:val="auto"/>
                <w:kern w:val="0"/>
                <w:szCs w:val="21"/>
                <w:highlight w:val="none"/>
              </w:rPr>
              <w:t>分；</w:t>
            </w:r>
          </w:p>
          <w:p w14:paraId="1A37F5E6">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②</w:t>
            </w:r>
            <w:r>
              <w:rPr>
                <w:rFonts w:hint="eastAsia" w:ascii="宋体" w:hAnsi="宋体" w:eastAsia="宋体" w:cs="宋体"/>
                <w:color w:val="auto"/>
                <w:kern w:val="0"/>
                <w:szCs w:val="21"/>
                <w:highlight w:val="none"/>
                <w:lang w:val="en-US" w:eastAsia="zh-CN"/>
              </w:rPr>
              <w:t>提供的</w:t>
            </w:r>
            <w:r>
              <w:rPr>
                <w:rFonts w:hint="eastAsia" w:ascii="宋体" w:hAnsi="宋体" w:eastAsia="宋体"/>
                <w:color w:val="auto"/>
                <w:szCs w:val="21"/>
                <w:highlight w:val="none"/>
                <w:lang w:val="en-US" w:eastAsia="zh-CN"/>
              </w:rPr>
              <w:t>空调清洗、消毒方案</w:t>
            </w:r>
            <w:r>
              <w:rPr>
                <w:rFonts w:hint="eastAsia" w:ascii="宋体" w:hAnsi="宋体" w:eastAsia="宋体" w:cs="宋体"/>
                <w:color w:val="auto"/>
                <w:kern w:val="0"/>
                <w:szCs w:val="21"/>
                <w:highlight w:val="none"/>
                <w:lang w:val="en-US" w:eastAsia="zh-CN"/>
              </w:rPr>
              <w:t>完整</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空调清洗流程符合国家及行业标准</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空调消毒流程合理可行</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污染物处理操作</w:t>
            </w:r>
            <w:r>
              <w:rPr>
                <w:rFonts w:hint="eastAsia" w:ascii="宋体" w:hAnsi="宋体" w:eastAsia="宋体" w:cs="宋体"/>
                <w:color w:val="auto"/>
                <w:kern w:val="0"/>
                <w:szCs w:val="21"/>
                <w:highlight w:val="none"/>
              </w:rPr>
              <w:t>规范，满足采购需求要求</w:t>
            </w:r>
            <w:r>
              <w:rPr>
                <w:rFonts w:hint="eastAsia" w:ascii="宋体" w:hAnsi="宋体" w:eastAsia="宋体" w:cs="宋体"/>
                <w:color w:val="auto"/>
                <w:kern w:val="0"/>
                <w:szCs w:val="21"/>
                <w:highlight w:val="none"/>
                <w:lang w:val="en-US" w:eastAsia="zh-CN"/>
              </w:rPr>
              <w:t>的</w:t>
            </w:r>
            <w:r>
              <w:rPr>
                <w:rFonts w:hint="eastAsia" w:ascii="宋体" w:hAnsi="宋体" w:eastAsia="宋体" w:cs="宋体"/>
                <w:color w:val="auto"/>
                <w:kern w:val="0"/>
                <w:szCs w:val="21"/>
                <w:highlight w:val="none"/>
              </w:rPr>
              <w:t>，得</w:t>
            </w:r>
            <w:r>
              <w:rPr>
                <w:rFonts w:hint="eastAsia" w:ascii="宋体" w:hAnsi="宋体" w:eastAsia="宋体" w:cs="宋体"/>
                <w:color w:val="auto"/>
                <w:kern w:val="0"/>
                <w:szCs w:val="21"/>
                <w:highlight w:val="none"/>
                <w:lang w:val="en-US" w:eastAsia="zh-CN"/>
              </w:rPr>
              <w:t>7</w:t>
            </w:r>
            <w:r>
              <w:rPr>
                <w:rFonts w:hint="eastAsia" w:ascii="宋体" w:hAnsi="宋体" w:eastAsia="宋体" w:cs="宋体"/>
                <w:color w:val="auto"/>
                <w:kern w:val="0"/>
                <w:szCs w:val="21"/>
                <w:highlight w:val="none"/>
              </w:rPr>
              <w:t>分；</w:t>
            </w:r>
          </w:p>
          <w:p w14:paraId="6DDA7314">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③</w:t>
            </w:r>
            <w:r>
              <w:rPr>
                <w:rFonts w:hint="eastAsia" w:ascii="宋体" w:hAnsi="宋体" w:eastAsia="宋体" w:cs="宋体"/>
                <w:color w:val="auto"/>
                <w:kern w:val="0"/>
                <w:szCs w:val="21"/>
                <w:highlight w:val="none"/>
                <w:lang w:val="en-US" w:eastAsia="zh-CN"/>
              </w:rPr>
              <w:t>提供的</w:t>
            </w:r>
            <w:r>
              <w:rPr>
                <w:rFonts w:hint="eastAsia" w:ascii="宋体" w:hAnsi="宋体" w:eastAsia="宋体"/>
                <w:color w:val="auto"/>
                <w:szCs w:val="21"/>
                <w:highlight w:val="none"/>
                <w:lang w:val="en-US" w:eastAsia="zh-CN"/>
              </w:rPr>
              <w:t>空调清洗、消毒方案</w:t>
            </w:r>
            <w:r>
              <w:rPr>
                <w:rFonts w:hint="eastAsia" w:ascii="宋体" w:hAnsi="宋体" w:eastAsia="宋体" w:cs="宋体"/>
                <w:color w:val="auto"/>
                <w:kern w:val="0"/>
                <w:szCs w:val="21"/>
                <w:highlight w:val="none"/>
                <w:lang w:val="en-US" w:eastAsia="zh-CN"/>
              </w:rPr>
              <w:t>完整度一般</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空调清洗流程完全符合国家及行业标准</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有具体的空调消毒流程</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污染物处理方案简单</w:t>
            </w:r>
            <w:r>
              <w:rPr>
                <w:rFonts w:hint="eastAsia" w:ascii="宋体" w:hAnsi="宋体" w:eastAsia="宋体" w:cs="宋体"/>
                <w:color w:val="auto"/>
                <w:kern w:val="0"/>
                <w:szCs w:val="21"/>
                <w:highlight w:val="none"/>
              </w:rPr>
              <w:t>，基本满足采购需求要求</w:t>
            </w:r>
            <w:r>
              <w:rPr>
                <w:rFonts w:hint="eastAsia" w:ascii="宋体" w:hAnsi="宋体" w:eastAsia="宋体" w:cs="宋体"/>
                <w:color w:val="auto"/>
                <w:kern w:val="0"/>
                <w:szCs w:val="21"/>
                <w:highlight w:val="none"/>
                <w:lang w:val="en-US" w:eastAsia="zh-CN"/>
              </w:rPr>
              <w:t>的</w:t>
            </w:r>
            <w:r>
              <w:rPr>
                <w:rFonts w:hint="eastAsia" w:ascii="宋体" w:hAnsi="宋体" w:eastAsia="宋体" w:cs="宋体"/>
                <w:color w:val="auto"/>
                <w:kern w:val="0"/>
                <w:szCs w:val="21"/>
                <w:highlight w:val="none"/>
              </w:rPr>
              <w:t>，得</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分；</w:t>
            </w:r>
          </w:p>
          <w:p w14:paraId="159FF5DD">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④</w:t>
            </w:r>
            <w:r>
              <w:rPr>
                <w:rFonts w:hint="eastAsia" w:ascii="宋体" w:hAnsi="宋体" w:eastAsia="宋体" w:cs="宋体"/>
                <w:color w:val="auto"/>
                <w:kern w:val="0"/>
                <w:szCs w:val="21"/>
                <w:highlight w:val="none"/>
                <w:lang w:val="en-US" w:eastAsia="zh-CN"/>
              </w:rPr>
              <w:t>提供的</w:t>
            </w:r>
            <w:r>
              <w:rPr>
                <w:rFonts w:hint="eastAsia" w:ascii="宋体" w:hAnsi="宋体" w:eastAsia="宋体"/>
                <w:color w:val="auto"/>
                <w:szCs w:val="21"/>
                <w:highlight w:val="none"/>
                <w:lang w:val="en-US" w:eastAsia="zh-CN"/>
              </w:rPr>
              <w:t>空调清洗、消毒方案不完整</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空调清洗流程粗糙</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空调消毒流程科学合理性一般</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lang w:val="en-US" w:eastAsia="zh-CN"/>
              </w:rPr>
              <w:t>没有提供污染物处理方案</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不</w:t>
            </w:r>
            <w:r>
              <w:rPr>
                <w:rFonts w:hint="eastAsia" w:ascii="宋体" w:hAnsi="宋体" w:eastAsia="宋体" w:cs="宋体"/>
                <w:color w:val="auto"/>
                <w:kern w:val="0"/>
                <w:szCs w:val="21"/>
                <w:highlight w:val="none"/>
              </w:rPr>
              <w:t>满足采购需求要求</w:t>
            </w:r>
            <w:r>
              <w:rPr>
                <w:rFonts w:hint="eastAsia" w:ascii="宋体" w:hAnsi="宋体" w:eastAsia="宋体" w:cs="宋体"/>
                <w:color w:val="auto"/>
                <w:kern w:val="0"/>
                <w:szCs w:val="21"/>
                <w:highlight w:val="none"/>
                <w:lang w:val="en-US" w:eastAsia="zh-CN"/>
              </w:rPr>
              <w:t>的</w:t>
            </w:r>
            <w:r>
              <w:rPr>
                <w:rFonts w:hint="eastAsia" w:ascii="宋体" w:hAnsi="宋体" w:eastAsia="宋体" w:cs="宋体"/>
                <w:color w:val="auto"/>
                <w:kern w:val="0"/>
                <w:szCs w:val="21"/>
                <w:highlight w:val="none"/>
              </w:rPr>
              <w:t>，得</w:t>
            </w:r>
            <w:r>
              <w:rPr>
                <w:rFonts w:hint="eastAsia" w:ascii="宋体" w:hAnsi="宋体" w:eastAsia="宋体" w:cs="宋体"/>
                <w:color w:val="auto"/>
                <w:kern w:val="0"/>
                <w:szCs w:val="21"/>
                <w:highlight w:val="none"/>
                <w:lang w:val="en-US" w:eastAsia="zh-CN"/>
              </w:rPr>
              <w:t>1</w:t>
            </w:r>
            <w:r>
              <w:rPr>
                <w:rFonts w:hint="eastAsia" w:ascii="宋体" w:hAnsi="宋体" w:eastAsia="宋体" w:cs="宋体"/>
                <w:color w:val="auto"/>
                <w:kern w:val="0"/>
                <w:szCs w:val="21"/>
                <w:highlight w:val="none"/>
              </w:rPr>
              <w:t>分；</w:t>
            </w:r>
          </w:p>
          <w:p w14:paraId="5B8389D5">
            <w:pPr>
              <w:spacing w:line="400" w:lineRule="exact"/>
              <w:rPr>
                <w:rFonts w:hint="eastAsia" w:ascii="宋体" w:hAnsi="宋体" w:eastAsia="宋体"/>
                <w:color w:val="auto"/>
                <w:szCs w:val="21"/>
                <w:highlight w:val="none"/>
              </w:rPr>
            </w:pPr>
            <w:r>
              <w:rPr>
                <w:rFonts w:hint="eastAsia" w:ascii="宋体" w:hAnsi="宋体" w:eastAsia="宋体" w:cs="宋体"/>
                <w:color w:val="auto"/>
                <w:kern w:val="0"/>
                <w:szCs w:val="21"/>
                <w:highlight w:val="none"/>
              </w:rPr>
              <w:t>⑤</w:t>
            </w:r>
            <w:r>
              <w:rPr>
                <w:rFonts w:hint="eastAsia" w:ascii="宋体" w:hAnsi="宋体" w:eastAsia="宋体"/>
                <w:color w:val="auto"/>
                <w:szCs w:val="21"/>
                <w:highlight w:val="none"/>
              </w:rPr>
              <w:t>没有提供相关方案不得分。</w:t>
            </w:r>
          </w:p>
        </w:tc>
      </w:tr>
      <w:tr w14:paraId="1A85C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2AB94DB8">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5</w:t>
            </w:r>
          </w:p>
        </w:tc>
        <w:tc>
          <w:tcPr>
            <w:tcW w:w="821" w:type="pct"/>
            <w:vAlign w:val="center"/>
          </w:tcPr>
          <w:p w14:paraId="5CECD65A">
            <w:pPr>
              <w:spacing w:line="400" w:lineRule="exact"/>
              <w:jc w:val="center"/>
              <w:rPr>
                <w:rFonts w:ascii="宋体" w:hAnsi="宋体" w:eastAsia="宋体"/>
                <w:bCs/>
                <w:color w:val="auto"/>
                <w:szCs w:val="21"/>
                <w:highlight w:val="none"/>
              </w:rPr>
            </w:pPr>
            <w:r>
              <w:rPr>
                <w:rFonts w:hint="eastAsia" w:ascii="宋体" w:hAnsi="宋体" w:eastAsia="宋体"/>
                <w:color w:val="auto"/>
                <w:szCs w:val="21"/>
                <w:highlight w:val="none"/>
              </w:rPr>
              <w:t>应急预案</w:t>
            </w:r>
          </w:p>
        </w:tc>
        <w:tc>
          <w:tcPr>
            <w:tcW w:w="537" w:type="pct"/>
            <w:gridSpan w:val="2"/>
            <w:vAlign w:val="center"/>
          </w:tcPr>
          <w:p w14:paraId="23764268">
            <w:pPr>
              <w:widowControl/>
              <w:spacing w:line="400" w:lineRule="exact"/>
              <w:jc w:val="center"/>
              <w:rPr>
                <w:rFonts w:hint="default"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10分</w:t>
            </w:r>
          </w:p>
        </w:tc>
        <w:tc>
          <w:tcPr>
            <w:tcW w:w="3161" w:type="pct"/>
            <w:vAlign w:val="center"/>
          </w:tcPr>
          <w:p w14:paraId="64B5E496">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根据投标人</w:t>
            </w:r>
            <w:r>
              <w:rPr>
                <w:rFonts w:hint="eastAsia" w:ascii="宋体" w:hAnsi="宋体" w:eastAsia="宋体"/>
                <w:color w:val="auto"/>
                <w:szCs w:val="21"/>
                <w:highlight w:val="none"/>
              </w:rPr>
              <w:t>针对本项目</w:t>
            </w:r>
            <w:r>
              <w:rPr>
                <w:rFonts w:hint="eastAsia" w:ascii="宋体" w:hAnsi="宋体" w:eastAsia="宋体"/>
                <w:color w:val="auto"/>
                <w:szCs w:val="21"/>
                <w:highlight w:val="none"/>
                <w:lang w:val="en-US" w:eastAsia="zh-CN"/>
              </w:rPr>
              <w:t>制定</w:t>
            </w:r>
            <w:r>
              <w:rPr>
                <w:rFonts w:hint="eastAsia" w:ascii="宋体" w:hAnsi="宋体" w:eastAsia="宋体"/>
                <w:color w:val="auto"/>
                <w:szCs w:val="21"/>
                <w:highlight w:val="none"/>
              </w:rPr>
              <w:t>的应急预案进行评审：</w:t>
            </w:r>
          </w:p>
          <w:p w14:paraId="7079B047">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①应急预案不仅全面囊括了所有可能出现的紧急情形，而且应对流程极其详尽、高效，每一个步骤都清晰明确，方案科学先进、灵活多变，整个预案逻辑严密，与本项目实际实施情况完美融合的，得10分；</w:t>
            </w:r>
          </w:p>
          <w:p w14:paraId="23D465A6">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②应急预案深入且广泛地覆盖了各种潜在的紧急状况，应对流程具体、精准，可操作性强，预防措施全面细致，紧密贴合项目的实际实施情况的，得7分；</w:t>
            </w:r>
          </w:p>
          <w:p w14:paraId="41710D02">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③应急预案较为全面地涵盖了可能的 紧急情况，应对流程较为详细。预防措施相对周全，逻辑严谨，能够较好地结 合项目的一般实际情况的，得4分；</w:t>
            </w:r>
          </w:p>
          <w:p w14:paraId="48539B44">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④应急预案包含了常见的紧急情况，并有一定的应对流程描述，预防措施有一定的涵盖，但仍存在一些漏洞，完善度低，逻辑基本清晰，能够在一定程度上指导应急处理的，得1分；</w:t>
            </w:r>
          </w:p>
          <w:p w14:paraId="66E99244">
            <w:pPr>
              <w:spacing w:line="400" w:lineRule="exact"/>
              <w:rPr>
                <w:rFonts w:ascii="宋体" w:hAnsi="宋体" w:eastAsia="宋体"/>
                <w:color w:val="auto"/>
                <w:szCs w:val="21"/>
                <w:highlight w:val="none"/>
              </w:rPr>
            </w:pPr>
            <w:r>
              <w:rPr>
                <w:rFonts w:hint="eastAsia" w:ascii="宋体" w:hAnsi="宋体" w:eastAsia="宋体"/>
                <w:color w:val="auto"/>
                <w:szCs w:val="21"/>
                <w:highlight w:val="none"/>
              </w:rPr>
              <w:t>⑤没有提供相关方案不得分。</w:t>
            </w:r>
          </w:p>
        </w:tc>
      </w:tr>
      <w:tr w14:paraId="1A283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0E5EA76F">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6</w:t>
            </w:r>
          </w:p>
        </w:tc>
        <w:tc>
          <w:tcPr>
            <w:tcW w:w="821" w:type="pct"/>
            <w:vAlign w:val="center"/>
          </w:tcPr>
          <w:p w14:paraId="15669F9E">
            <w:pPr>
              <w:spacing w:line="400" w:lineRule="exact"/>
              <w:jc w:val="center"/>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rPr>
              <w:t>安全文明施工措施</w:t>
            </w:r>
            <w:r>
              <w:rPr>
                <w:rFonts w:hint="eastAsia" w:ascii="宋体" w:hAnsi="宋体" w:eastAsia="宋体"/>
                <w:bCs/>
                <w:color w:val="auto"/>
                <w:szCs w:val="21"/>
                <w:highlight w:val="none"/>
                <w:lang w:val="en-US" w:eastAsia="zh-CN"/>
              </w:rPr>
              <w:t>方案</w:t>
            </w:r>
          </w:p>
        </w:tc>
        <w:tc>
          <w:tcPr>
            <w:tcW w:w="537" w:type="pct"/>
            <w:gridSpan w:val="2"/>
            <w:vAlign w:val="center"/>
          </w:tcPr>
          <w:p w14:paraId="5D740821">
            <w:pPr>
              <w:widowControl/>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10分</w:t>
            </w:r>
          </w:p>
        </w:tc>
        <w:tc>
          <w:tcPr>
            <w:tcW w:w="3161" w:type="pct"/>
            <w:vAlign w:val="center"/>
          </w:tcPr>
          <w:p w14:paraId="0AF039FF">
            <w:pPr>
              <w:spacing w:before="31" w:beforeLines="10" w:after="30" w:line="440" w:lineRule="exact"/>
              <w:rPr>
                <w:rFonts w:ascii="宋体" w:hAnsi="宋体" w:eastAsia="宋体" w:cs="宋体"/>
                <w:color w:val="auto"/>
                <w:kern w:val="0"/>
                <w:szCs w:val="21"/>
                <w:highlight w:val="none"/>
              </w:rPr>
            </w:pPr>
            <w:r>
              <w:rPr>
                <w:rFonts w:hint="eastAsia" w:ascii="宋体" w:hAnsi="宋体" w:eastAsia="宋体"/>
                <w:color w:val="auto"/>
                <w:szCs w:val="21"/>
                <w:highlight w:val="none"/>
                <w:lang w:val="en-US" w:eastAsia="zh-CN"/>
              </w:rPr>
              <w:t>根据投标人</w:t>
            </w:r>
            <w:r>
              <w:rPr>
                <w:rFonts w:hint="eastAsia" w:ascii="宋体" w:hAnsi="宋体" w:eastAsia="宋体"/>
                <w:color w:val="auto"/>
                <w:szCs w:val="21"/>
                <w:highlight w:val="none"/>
              </w:rPr>
              <w:t>针对本项目</w:t>
            </w:r>
            <w:r>
              <w:rPr>
                <w:rFonts w:hint="eastAsia" w:ascii="宋体" w:hAnsi="宋体" w:eastAsia="宋体"/>
                <w:color w:val="auto"/>
                <w:szCs w:val="21"/>
                <w:highlight w:val="none"/>
                <w:lang w:val="en-US" w:eastAsia="zh-CN"/>
              </w:rPr>
              <w:t>制定</w:t>
            </w:r>
            <w:r>
              <w:rPr>
                <w:rFonts w:hint="eastAsia" w:ascii="宋体" w:hAnsi="宋体" w:eastAsia="宋体"/>
                <w:color w:val="auto"/>
                <w:szCs w:val="21"/>
                <w:highlight w:val="none"/>
              </w:rPr>
              <w:t>的</w:t>
            </w:r>
            <w:r>
              <w:rPr>
                <w:rFonts w:hint="eastAsia" w:ascii="宋体" w:hAnsi="宋体" w:eastAsia="宋体"/>
                <w:bCs/>
                <w:color w:val="auto"/>
                <w:szCs w:val="21"/>
                <w:highlight w:val="none"/>
              </w:rPr>
              <w:t>安全文明施工措施</w:t>
            </w:r>
            <w:r>
              <w:rPr>
                <w:rFonts w:hint="eastAsia" w:ascii="宋体" w:hAnsi="宋体" w:eastAsia="宋体"/>
                <w:bCs/>
                <w:color w:val="auto"/>
                <w:szCs w:val="21"/>
                <w:highlight w:val="none"/>
                <w:lang w:val="en-US" w:eastAsia="zh-CN"/>
              </w:rPr>
              <w:t>方案</w:t>
            </w:r>
            <w:r>
              <w:rPr>
                <w:rFonts w:hint="eastAsia" w:ascii="宋体" w:hAnsi="宋体" w:eastAsia="宋体"/>
                <w:color w:val="auto"/>
                <w:szCs w:val="21"/>
                <w:highlight w:val="none"/>
              </w:rPr>
              <w:t>进行评审：</w:t>
            </w:r>
          </w:p>
          <w:p w14:paraId="05F2F1E8">
            <w:pPr>
              <w:spacing w:before="31" w:beforeLines="10" w:after="30" w:line="440" w:lineRule="exac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①管理措施规范，规章制度十分合理、完善，安全保护方法非常明确，措施（含风险管理）具体可行，实用性与可操作性强，得</w:t>
            </w:r>
            <w:r>
              <w:rPr>
                <w:rFonts w:ascii="宋体" w:hAnsi="宋体" w:eastAsia="宋体" w:cs="宋体"/>
                <w:color w:val="auto"/>
                <w:kern w:val="0"/>
                <w:szCs w:val="21"/>
                <w:highlight w:val="none"/>
              </w:rPr>
              <w:t>10</w:t>
            </w:r>
            <w:r>
              <w:rPr>
                <w:rFonts w:hint="eastAsia" w:ascii="宋体" w:hAnsi="宋体" w:eastAsia="宋体" w:cs="宋体"/>
                <w:color w:val="auto"/>
                <w:kern w:val="0"/>
                <w:szCs w:val="21"/>
                <w:highlight w:val="none"/>
              </w:rPr>
              <w:t>分；</w:t>
            </w:r>
          </w:p>
          <w:p w14:paraId="2F13CE64">
            <w:pPr>
              <w:spacing w:before="31" w:beforeLines="10" w:after="30" w:line="440" w:lineRule="exac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②管理措施规范，规章制度完善，安全保护方法明确，措施（含风险管理）基本可行，实用性与可操作性强，得</w:t>
            </w:r>
            <w:r>
              <w:rPr>
                <w:rFonts w:ascii="宋体" w:hAnsi="宋体" w:eastAsia="宋体" w:cs="宋体"/>
                <w:color w:val="auto"/>
                <w:kern w:val="0"/>
                <w:szCs w:val="21"/>
                <w:highlight w:val="none"/>
              </w:rPr>
              <w:t>7</w:t>
            </w:r>
            <w:r>
              <w:rPr>
                <w:rFonts w:hint="eastAsia" w:ascii="宋体" w:hAnsi="宋体" w:eastAsia="宋体" w:cs="宋体"/>
                <w:color w:val="auto"/>
                <w:kern w:val="0"/>
                <w:szCs w:val="21"/>
                <w:highlight w:val="none"/>
              </w:rPr>
              <w:t>分；</w:t>
            </w:r>
          </w:p>
          <w:p w14:paraId="262FBF54">
            <w:pPr>
              <w:spacing w:before="31" w:beforeLines="10" w:after="30" w:line="440" w:lineRule="exac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③管理措施基本规范，规章制度基本完善，安全保护方法基本明确，措施（含风险管理）有一定可行性，实用性与可操作性基本可行，得</w:t>
            </w:r>
            <w:r>
              <w:rPr>
                <w:rFonts w:ascii="宋体" w:hAnsi="宋体" w:eastAsia="宋体" w:cs="宋体"/>
                <w:color w:val="auto"/>
                <w:kern w:val="0"/>
                <w:szCs w:val="21"/>
                <w:highlight w:val="none"/>
              </w:rPr>
              <w:t>4</w:t>
            </w:r>
            <w:r>
              <w:rPr>
                <w:rFonts w:hint="eastAsia" w:ascii="宋体" w:hAnsi="宋体" w:eastAsia="宋体" w:cs="宋体"/>
                <w:color w:val="auto"/>
                <w:kern w:val="0"/>
                <w:szCs w:val="21"/>
                <w:highlight w:val="none"/>
              </w:rPr>
              <w:t>分；</w:t>
            </w:r>
          </w:p>
          <w:p w14:paraId="5090D79C">
            <w:pPr>
              <w:spacing w:before="31" w:beforeLines="10" w:after="30" w:line="440" w:lineRule="exac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④理措施规范性一般，规章制度简单，安全保护方法一般，措施（含风险管理）一般，实用性与可操作性简单，得</w:t>
            </w:r>
            <w:r>
              <w:rPr>
                <w:rFonts w:ascii="宋体" w:hAnsi="宋体" w:eastAsia="宋体" w:cs="宋体"/>
                <w:color w:val="auto"/>
                <w:kern w:val="0"/>
                <w:szCs w:val="21"/>
                <w:highlight w:val="none"/>
              </w:rPr>
              <w:t>1</w:t>
            </w:r>
            <w:r>
              <w:rPr>
                <w:rFonts w:hint="eastAsia" w:ascii="宋体" w:hAnsi="宋体" w:eastAsia="宋体" w:cs="宋体"/>
                <w:color w:val="auto"/>
                <w:kern w:val="0"/>
                <w:szCs w:val="21"/>
                <w:highlight w:val="none"/>
              </w:rPr>
              <w:t>分；</w:t>
            </w:r>
          </w:p>
          <w:p w14:paraId="72C39C35">
            <w:pPr>
              <w:spacing w:line="400" w:lineRule="exact"/>
              <w:rPr>
                <w:rFonts w:ascii="宋体" w:hAnsi="宋体" w:eastAsia="宋体"/>
                <w:color w:val="auto"/>
                <w:szCs w:val="21"/>
                <w:highlight w:val="none"/>
              </w:rPr>
            </w:pPr>
            <w:r>
              <w:rPr>
                <w:rFonts w:hint="eastAsia" w:ascii="宋体" w:hAnsi="宋体" w:eastAsia="宋体" w:cs="宋体"/>
                <w:color w:val="auto"/>
                <w:kern w:val="0"/>
                <w:szCs w:val="21"/>
                <w:highlight w:val="none"/>
              </w:rPr>
              <w:t>⑤</w:t>
            </w:r>
            <w:r>
              <w:rPr>
                <w:rFonts w:hint="eastAsia" w:ascii="宋体" w:hAnsi="宋体" w:eastAsia="宋体" w:cs="Times New Roman"/>
                <w:color w:val="auto"/>
                <w:szCs w:val="21"/>
                <w:highlight w:val="none"/>
                <w:lang w:val="en-US" w:eastAsia="zh-CN"/>
              </w:rPr>
              <w:t>未提供相关方案不得分。</w:t>
            </w:r>
          </w:p>
        </w:tc>
      </w:tr>
      <w:bookmarkEnd w:id="30"/>
    </w:tbl>
    <w:p w14:paraId="151CEF5D">
      <w:pPr>
        <w:pStyle w:val="24"/>
        <w:numPr>
          <w:ilvl w:val="3"/>
          <w:numId w:val="75"/>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汇总、排序</w:t>
      </w:r>
    </w:p>
    <w:p w14:paraId="12177A76">
      <w:pPr>
        <w:pStyle w:val="24"/>
        <w:widowControl/>
        <w:numPr>
          <w:ilvl w:val="0"/>
          <w:numId w:val="77"/>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29C1B2C5">
      <w:pPr>
        <w:pStyle w:val="24"/>
        <w:numPr>
          <w:ilvl w:val="3"/>
          <w:numId w:val="75"/>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中标价的确定</w:t>
      </w:r>
    </w:p>
    <w:p w14:paraId="06F4085C">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除了按第四章第一点第7条修正并经投标人确认的投标报价作为中标价外，中标价以开标时公开唱标价为准。</w:t>
      </w:r>
    </w:p>
    <w:p w14:paraId="5AF16E43">
      <w:pPr>
        <w:pStyle w:val="24"/>
        <w:numPr>
          <w:ilvl w:val="3"/>
          <w:numId w:val="75"/>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其他无效投标的情形：</w:t>
      </w:r>
    </w:p>
    <w:p w14:paraId="7B1FED0F">
      <w:pPr>
        <w:pStyle w:val="24"/>
        <w:widowControl/>
        <w:numPr>
          <w:ilvl w:val="0"/>
          <w:numId w:val="78"/>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评标期间，投标人没有按评标委员会的要求提交法定代表人或其委托代理人签字的澄清、说明、补正或改变了投标文件的实质性内容的。</w:t>
      </w:r>
    </w:p>
    <w:p w14:paraId="12D647CC">
      <w:pPr>
        <w:pStyle w:val="24"/>
        <w:widowControl/>
        <w:numPr>
          <w:ilvl w:val="0"/>
          <w:numId w:val="78"/>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投标文件提供虚假材料的。</w:t>
      </w:r>
    </w:p>
    <w:p w14:paraId="418D0D97">
      <w:pPr>
        <w:pStyle w:val="24"/>
        <w:widowControl/>
        <w:numPr>
          <w:ilvl w:val="0"/>
          <w:numId w:val="78"/>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投标人以他人名义投标、串通投标、以行贿手段谋取中标或者以其他弄虚作假方式投标的。</w:t>
      </w:r>
    </w:p>
    <w:p w14:paraId="5B4F2156">
      <w:pPr>
        <w:pStyle w:val="24"/>
        <w:widowControl/>
        <w:numPr>
          <w:ilvl w:val="0"/>
          <w:numId w:val="78"/>
        </w:numPr>
        <w:ind w:firstLineChars="0"/>
        <w:jc w:val="left"/>
        <w:rPr>
          <w:rFonts w:ascii="宋体" w:hAnsi="宋体" w:eastAsia="宋体" w:cs="Times New Roman"/>
          <w:color w:val="auto"/>
          <w:spacing w:val="-4"/>
          <w:kern w:val="0"/>
          <w:szCs w:val="21"/>
          <w:highlight w:val="none"/>
          <w:lang w:eastAsia="zh-Hans"/>
        </w:rPr>
      </w:pPr>
      <w:r>
        <w:rPr>
          <w:rFonts w:ascii="宋体" w:hAnsi="宋体" w:eastAsia="宋体" w:cs="Times New Roman"/>
          <w:color w:val="auto"/>
          <w:spacing w:val="-4"/>
          <w:kern w:val="0"/>
          <w:szCs w:val="21"/>
          <w:highlight w:val="none"/>
          <w:lang w:eastAsia="zh-Hans"/>
        </w:rPr>
        <w:t>投标人对采购人、采购代理机构、评标委员会及其工作人员施加影响，有碍招标公平、公正的。</w:t>
      </w:r>
    </w:p>
    <w:p w14:paraId="7DDC3577">
      <w:pPr>
        <w:pStyle w:val="24"/>
        <w:widowControl/>
        <w:numPr>
          <w:ilvl w:val="0"/>
          <w:numId w:val="78"/>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投标文件含有采购人不能接受的附加条件的。</w:t>
      </w:r>
    </w:p>
    <w:p w14:paraId="0299366C">
      <w:pPr>
        <w:pStyle w:val="24"/>
        <w:widowControl/>
        <w:numPr>
          <w:ilvl w:val="0"/>
          <w:numId w:val="78"/>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法律、法规和招标文件规定的其他无效情形。</w:t>
      </w:r>
    </w:p>
    <w:p w14:paraId="4AC98C66">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 xml:space="preserve">  </w:t>
      </w:r>
    </w:p>
    <w:p w14:paraId="13B3D5BA">
      <w:pPr>
        <w:pStyle w:val="18"/>
        <w:rPr>
          <w:rFonts w:hint="default"/>
          <w:color w:val="auto"/>
          <w:highlight w:val="none"/>
          <w:lang w:eastAsia="zh-CN"/>
        </w:rPr>
      </w:pPr>
    </w:p>
    <w:p w14:paraId="4058F9B5">
      <w:pPr>
        <w:pStyle w:val="18"/>
        <w:rPr>
          <w:rFonts w:hint="default"/>
          <w:color w:val="auto"/>
          <w:highlight w:val="none"/>
          <w:lang w:eastAsia="zh-CN"/>
        </w:rPr>
      </w:pPr>
    </w:p>
    <w:p w14:paraId="621388A0">
      <w:pPr>
        <w:pStyle w:val="18"/>
        <w:rPr>
          <w:rFonts w:hint="default"/>
          <w:color w:val="auto"/>
          <w:highlight w:val="none"/>
          <w:lang w:eastAsia="zh-CN"/>
        </w:rPr>
      </w:pPr>
    </w:p>
    <w:p w14:paraId="2096565D">
      <w:pPr>
        <w:pageBreakBefore/>
        <w:widowControl/>
        <w:jc w:val="center"/>
        <w:outlineLvl w:val="1"/>
        <w:rPr>
          <w:rFonts w:ascii="宋体" w:hAnsi="宋体" w:eastAsia="宋体"/>
          <w:color w:val="auto"/>
          <w:sz w:val="36"/>
          <w:szCs w:val="36"/>
          <w:highlight w:val="none"/>
        </w:rPr>
      </w:pPr>
      <w:bookmarkStart w:id="59" w:name="_GoBack"/>
      <w:bookmarkEnd w:id="59"/>
      <w:bookmarkStart w:id="31" w:name="_Toc169807544"/>
      <w:bookmarkStart w:id="32" w:name="_Toc169799783"/>
      <w:r>
        <w:rPr>
          <w:rFonts w:ascii="宋体" w:hAnsi="宋体" w:eastAsia="宋体" w:cs="Times New Roman"/>
          <w:b/>
          <w:color w:val="auto"/>
          <w:kern w:val="0"/>
          <w:sz w:val="36"/>
          <w:szCs w:val="36"/>
          <w:highlight w:val="none"/>
          <w:lang w:eastAsia="zh-Hans"/>
        </w:rPr>
        <w:t>第五章 合同文本</w:t>
      </w:r>
      <w:bookmarkEnd w:id="31"/>
      <w:bookmarkEnd w:id="32"/>
    </w:p>
    <w:p w14:paraId="7854F0AE">
      <w:pPr>
        <w:keepLines/>
        <w:spacing w:line="360" w:lineRule="auto"/>
        <w:rPr>
          <w:rFonts w:ascii="宋体" w:hAnsi="宋体" w:eastAsia="宋体"/>
          <w:color w:val="auto"/>
          <w:szCs w:val="21"/>
          <w:highlight w:val="none"/>
        </w:rPr>
      </w:pPr>
      <w:r>
        <w:rPr>
          <w:rFonts w:hint="eastAsia" w:ascii="宋体" w:hAnsi="宋体" w:eastAsia="宋体"/>
          <w:color w:val="auto"/>
          <w:szCs w:val="21"/>
          <w:highlight w:val="none"/>
        </w:rPr>
        <w:t>甲方（采购人）：</w:t>
      </w:r>
      <w:r>
        <w:rPr>
          <w:rFonts w:hint="eastAsia" w:ascii="宋体" w:hAnsi="宋体" w:eastAsia="宋体"/>
          <w:color w:val="auto"/>
          <w:szCs w:val="21"/>
          <w:highlight w:val="none"/>
          <w:u w:val="single"/>
        </w:rPr>
        <w:t xml:space="preserve">                          </w:t>
      </w:r>
    </w:p>
    <w:p w14:paraId="6DA243B6">
      <w:pPr>
        <w:spacing w:line="360" w:lineRule="auto"/>
        <w:rPr>
          <w:rFonts w:ascii="宋体" w:hAnsi="宋体" w:eastAsia="宋体"/>
          <w:color w:val="auto"/>
          <w:szCs w:val="21"/>
          <w:highlight w:val="none"/>
        </w:rPr>
      </w:pPr>
      <w:r>
        <w:rPr>
          <w:rFonts w:hint="eastAsia" w:ascii="宋体" w:hAnsi="宋体" w:eastAsia="宋体"/>
          <w:color w:val="auto"/>
          <w:szCs w:val="21"/>
          <w:highlight w:val="none"/>
        </w:rPr>
        <w:t>乙方（中标人）：</w:t>
      </w:r>
      <w:r>
        <w:rPr>
          <w:rFonts w:hint="eastAsia" w:ascii="宋体" w:hAnsi="宋体" w:eastAsia="宋体"/>
          <w:color w:val="auto"/>
          <w:szCs w:val="21"/>
          <w:highlight w:val="none"/>
          <w:u w:val="single"/>
        </w:rPr>
        <w:t xml:space="preserve">                          </w:t>
      </w:r>
    </w:p>
    <w:p w14:paraId="050C8ABE">
      <w:pPr>
        <w:ind w:firstLine="420" w:firstLineChars="200"/>
        <w:rPr>
          <w:rFonts w:ascii="宋体" w:hAnsi="宋体" w:eastAsia="宋体"/>
          <w:color w:val="auto"/>
          <w:szCs w:val="21"/>
          <w:highlight w:val="none"/>
        </w:rPr>
      </w:pPr>
      <w:r>
        <w:rPr>
          <w:rFonts w:hint="eastAsia" w:ascii="宋体" w:hAnsi="宋体" w:eastAsia="宋体" w:cs="Times New Roman"/>
          <w:color w:val="auto"/>
          <w:szCs w:val="21"/>
          <w:highlight w:val="none"/>
        </w:rPr>
        <w:t>根据</w:t>
      </w:r>
      <w:bookmarkStart w:id="33" w:name="_Hlk90988984"/>
      <w:r>
        <w:rPr>
          <w:rFonts w:hint="eastAsia" w:ascii="宋体" w:hAnsi="宋体" w:eastAsia="宋体" w:cs="Times New Roman"/>
          <w:color w:val="auto"/>
          <w:szCs w:val="21"/>
          <w:highlight w:val="none"/>
        </w:rPr>
        <w:t>《中华人民共和国民法典</w:t>
      </w:r>
      <w:bookmarkEnd w:id="33"/>
      <w:r>
        <w:rPr>
          <w:rFonts w:hint="eastAsia" w:ascii="宋体" w:hAnsi="宋体" w:eastAsia="宋体" w:cs="Times New Roman"/>
          <w:color w:val="auto"/>
          <w:szCs w:val="21"/>
          <w:highlight w:val="none"/>
        </w:rPr>
        <w:t>》及招标文件、中标通知书等相关资料的要求，经双方协商一致，签订本合同，共同遵守如下条款</w:t>
      </w:r>
      <w:r>
        <w:rPr>
          <w:rFonts w:hint="eastAsia" w:ascii="宋体" w:hAnsi="宋体" w:eastAsia="宋体"/>
          <w:color w:val="auto"/>
          <w:szCs w:val="21"/>
          <w:highlight w:val="none"/>
        </w:rPr>
        <w:t>。</w:t>
      </w:r>
    </w:p>
    <w:p w14:paraId="4D33449C">
      <w:pPr>
        <w:pStyle w:val="24"/>
        <w:numPr>
          <w:ilvl w:val="0"/>
          <w:numId w:val="79"/>
        </w:numPr>
        <w:ind w:firstLineChars="0"/>
        <w:rPr>
          <w:rFonts w:ascii="宋体" w:hAnsi="宋体" w:eastAsia="宋体"/>
          <w:b/>
          <w:bCs/>
          <w:color w:val="auto"/>
          <w:spacing w:val="20"/>
          <w:szCs w:val="21"/>
          <w:highlight w:val="none"/>
        </w:rPr>
      </w:pPr>
      <w:r>
        <w:rPr>
          <w:rFonts w:hint="eastAsia" w:ascii="宋体" w:hAnsi="宋体" w:eastAsia="宋体"/>
          <w:b/>
          <w:color w:val="auto"/>
          <w:spacing w:val="20"/>
          <w:szCs w:val="21"/>
          <w:highlight w:val="none"/>
        </w:rPr>
        <w:t>合同项目</w:t>
      </w:r>
    </w:p>
    <w:p w14:paraId="42DBE73E">
      <w:pPr>
        <w:pStyle w:val="24"/>
        <w:numPr>
          <w:ilvl w:val="0"/>
          <w:numId w:val="80"/>
        </w:numPr>
        <w:ind w:firstLineChars="0"/>
        <w:rPr>
          <w:rFonts w:ascii="宋体" w:hAnsi="宋体" w:eastAsia="宋体"/>
          <w:color w:val="auto"/>
          <w:szCs w:val="21"/>
          <w:highlight w:val="none"/>
        </w:rPr>
      </w:pPr>
      <w:r>
        <w:rPr>
          <w:rFonts w:hint="eastAsia" w:ascii="宋体" w:hAnsi="宋体" w:eastAsia="宋体"/>
          <w:color w:val="auto"/>
          <w:szCs w:val="21"/>
          <w:highlight w:val="none"/>
        </w:rPr>
        <w:t>项目名称：</w:t>
      </w:r>
      <w:r>
        <w:rPr>
          <w:rFonts w:hint="eastAsia" w:ascii="宋体" w:hAnsi="宋体" w:eastAsia="宋体"/>
          <w:color w:val="auto"/>
          <w:szCs w:val="21"/>
          <w:highlight w:val="none"/>
          <w:u w:val="single"/>
        </w:rPr>
        <w:t xml:space="preserve">      （详见投标邀请）         </w:t>
      </w:r>
    </w:p>
    <w:p w14:paraId="094315CF">
      <w:pPr>
        <w:pStyle w:val="24"/>
        <w:numPr>
          <w:ilvl w:val="0"/>
          <w:numId w:val="80"/>
        </w:numPr>
        <w:ind w:firstLineChars="0"/>
        <w:rPr>
          <w:rFonts w:ascii="宋体" w:hAnsi="宋体" w:eastAsia="宋体"/>
          <w:color w:val="auto"/>
          <w:szCs w:val="21"/>
          <w:highlight w:val="none"/>
        </w:rPr>
      </w:pPr>
      <w:r>
        <w:rPr>
          <w:rFonts w:hint="eastAsia" w:ascii="宋体" w:hAnsi="宋体" w:eastAsia="宋体"/>
          <w:color w:val="auto"/>
          <w:szCs w:val="21"/>
          <w:highlight w:val="none"/>
        </w:rPr>
        <w:t>项目编号：</w:t>
      </w:r>
      <w:r>
        <w:rPr>
          <w:rFonts w:hint="eastAsia" w:ascii="宋体" w:hAnsi="宋体" w:eastAsia="宋体"/>
          <w:color w:val="auto"/>
          <w:szCs w:val="21"/>
          <w:highlight w:val="none"/>
          <w:u w:val="single"/>
        </w:rPr>
        <w:t xml:space="preserve">      （详见投标邀请）        </w:t>
      </w:r>
    </w:p>
    <w:p w14:paraId="6DA86955">
      <w:pPr>
        <w:pStyle w:val="24"/>
        <w:numPr>
          <w:ilvl w:val="0"/>
          <w:numId w:val="79"/>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项目概况</w:t>
      </w:r>
    </w:p>
    <w:p w14:paraId="70DDD87D">
      <w:pPr>
        <w:pStyle w:val="24"/>
        <w:numPr>
          <w:ilvl w:val="0"/>
          <w:numId w:val="81"/>
        </w:numPr>
        <w:ind w:firstLineChars="0"/>
        <w:rPr>
          <w:rFonts w:ascii="宋体" w:hAnsi="宋体" w:eastAsia="宋体"/>
          <w:color w:val="auto"/>
          <w:szCs w:val="21"/>
          <w:highlight w:val="none"/>
        </w:rPr>
      </w:pPr>
      <w:r>
        <w:rPr>
          <w:rFonts w:hint="eastAsia" w:ascii="宋体" w:hAnsi="宋体" w:eastAsia="宋体"/>
          <w:color w:val="auto"/>
          <w:szCs w:val="21"/>
          <w:highlight w:val="none"/>
          <w:lang w:val="en-US" w:eastAsia="zh-CN"/>
        </w:rPr>
        <w:t>总体</w:t>
      </w:r>
      <w:r>
        <w:rPr>
          <w:rFonts w:ascii="宋体" w:hAnsi="宋体" w:eastAsia="宋体"/>
          <w:color w:val="auto"/>
          <w:szCs w:val="21"/>
          <w:highlight w:val="none"/>
        </w:rPr>
        <w:t>服务要求</w:t>
      </w:r>
    </w:p>
    <w:p w14:paraId="58F49FE3">
      <w:pPr>
        <w:pStyle w:val="24"/>
        <w:numPr>
          <w:ilvl w:val="0"/>
          <w:numId w:val="82"/>
        </w:numPr>
        <w:ind w:left="425" w:leftChars="0" w:hanging="425" w:firstLineChars="0"/>
        <w:rPr>
          <w:rFonts w:ascii="宋体" w:hAnsi="宋体" w:eastAsia="宋体"/>
          <w:color w:val="auto"/>
          <w:szCs w:val="21"/>
          <w:highlight w:val="none"/>
        </w:rPr>
      </w:pP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lang w:val="en-US" w:eastAsia="zh-CN"/>
        </w:rPr>
        <w:t>服务</w:t>
      </w:r>
      <w:r>
        <w:rPr>
          <w:rFonts w:ascii="宋体" w:hAnsi="宋体" w:eastAsia="宋体"/>
          <w:color w:val="auto"/>
          <w:szCs w:val="21"/>
          <w:highlight w:val="none"/>
        </w:rPr>
        <w:t>人员在该项目服务期间，必须严格遵守</w:t>
      </w:r>
      <w:r>
        <w:rPr>
          <w:rFonts w:hint="eastAsia" w:ascii="宋体" w:hAnsi="宋体" w:eastAsia="宋体"/>
          <w:color w:val="auto"/>
          <w:szCs w:val="21"/>
          <w:highlight w:val="none"/>
          <w:lang w:eastAsia="zh-CN"/>
        </w:rPr>
        <w:t>甲方</w:t>
      </w:r>
      <w:r>
        <w:rPr>
          <w:rFonts w:ascii="宋体" w:hAnsi="宋体" w:eastAsia="宋体"/>
          <w:color w:val="auto"/>
          <w:szCs w:val="21"/>
          <w:highlight w:val="none"/>
        </w:rPr>
        <w:t>的规章制度,做到文明施工，确保安全、保质、快捷可靠，并保持通讯畅通；要确保</w:t>
      </w:r>
      <w:r>
        <w:rPr>
          <w:rFonts w:hint="eastAsia" w:ascii="宋体" w:hAnsi="宋体" w:eastAsia="宋体"/>
          <w:color w:val="auto"/>
          <w:szCs w:val="21"/>
          <w:highlight w:val="none"/>
          <w:lang w:val="en-US" w:eastAsia="zh-CN"/>
        </w:rPr>
        <w:t>拆装过程专业</w:t>
      </w:r>
      <w:r>
        <w:rPr>
          <w:rFonts w:ascii="宋体" w:hAnsi="宋体" w:eastAsia="宋体"/>
          <w:color w:val="auto"/>
          <w:szCs w:val="21"/>
          <w:highlight w:val="none"/>
        </w:rPr>
        <w:t>安全，</w:t>
      </w:r>
      <w:r>
        <w:rPr>
          <w:rFonts w:hint="eastAsia" w:ascii="宋体" w:hAnsi="宋体" w:eastAsia="宋体"/>
          <w:color w:val="auto"/>
          <w:szCs w:val="21"/>
          <w:highlight w:val="none"/>
          <w:lang w:val="en-US" w:eastAsia="zh-CN"/>
        </w:rPr>
        <w:t>拆装</w:t>
      </w:r>
      <w:r>
        <w:rPr>
          <w:rFonts w:ascii="宋体" w:hAnsi="宋体" w:eastAsia="宋体"/>
          <w:color w:val="auto"/>
          <w:szCs w:val="21"/>
          <w:highlight w:val="none"/>
        </w:rPr>
        <w:t>过程中发生任何安全事故或造成设备损坏（设备、货物及房屋地板、门窗</w:t>
      </w:r>
      <w:r>
        <w:rPr>
          <w:rFonts w:hint="eastAsia" w:ascii="宋体" w:hAnsi="宋体" w:eastAsia="宋体"/>
          <w:color w:val="auto"/>
          <w:szCs w:val="21"/>
          <w:highlight w:val="none"/>
          <w:lang w:val="en-US" w:eastAsia="zh-CN"/>
        </w:rPr>
        <w:t>等</w:t>
      </w:r>
      <w:r>
        <w:rPr>
          <w:rFonts w:ascii="宋体" w:hAnsi="宋体" w:eastAsia="宋体"/>
          <w:color w:val="auto"/>
          <w:szCs w:val="21"/>
          <w:highlight w:val="none"/>
        </w:rPr>
        <w:t>），责任全部由</w:t>
      </w:r>
      <w:r>
        <w:rPr>
          <w:rFonts w:hint="eastAsia" w:ascii="宋体" w:hAnsi="宋体" w:eastAsia="宋体"/>
          <w:color w:val="auto"/>
          <w:szCs w:val="21"/>
          <w:highlight w:val="none"/>
          <w:lang w:eastAsia="zh-CN"/>
        </w:rPr>
        <w:t>乙方</w:t>
      </w:r>
      <w:r>
        <w:rPr>
          <w:rFonts w:ascii="宋体" w:hAnsi="宋体" w:eastAsia="宋体"/>
          <w:color w:val="auto"/>
          <w:szCs w:val="21"/>
          <w:highlight w:val="none"/>
        </w:rPr>
        <w:t>承担。</w:t>
      </w:r>
    </w:p>
    <w:p w14:paraId="25EE310E">
      <w:pPr>
        <w:pStyle w:val="24"/>
        <w:numPr>
          <w:ilvl w:val="0"/>
          <w:numId w:val="82"/>
        </w:numPr>
        <w:ind w:left="425" w:leftChars="0" w:hanging="425" w:firstLineChars="0"/>
        <w:rPr>
          <w:rFonts w:ascii="宋体" w:hAnsi="宋体" w:eastAsia="宋体"/>
          <w:color w:val="auto"/>
          <w:szCs w:val="21"/>
          <w:highlight w:val="none"/>
        </w:rPr>
      </w:pPr>
      <w:r>
        <w:rPr>
          <w:rFonts w:hint="eastAsia" w:ascii="宋体" w:hAnsi="宋体" w:eastAsia="宋体"/>
          <w:color w:val="auto"/>
          <w:szCs w:val="21"/>
          <w:highlight w:val="none"/>
          <w:lang w:eastAsia="zh-CN"/>
        </w:rPr>
        <w:t>乙方</w:t>
      </w:r>
      <w:r>
        <w:rPr>
          <w:rFonts w:ascii="宋体" w:hAnsi="宋体" w:eastAsia="宋体"/>
          <w:color w:val="auto"/>
          <w:szCs w:val="21"/>
          <w:highlight w:val="none"/>
        </w:rPr>
        <w:t>对所</w:t>
      </w:r>
      <w:r>
        <w:rPr>
          <w:rFonts w:hint="eastAsia" w:ascii="宋体" w:hAnsi="宋体" w:eastAsia="宋体"/>
          <w:color w:val="auto"/>
          <w:szCs w:val="21"/>
          <w:highlight w:val="none"/>
          <w:lang w:val="en-US" w:eastAsia="zh-CN"/>
        </w:rPr>
        <w:t>投入本项目的服务</w:t>
      </w:r>
      <w:r>
        <w:rPr>
          <w:rFonts w:ascii="宋体" w:hAnsi="宋体" w:eastAsia="宋体"/>
          <w:color w:val="auto"/>
          <w:szCs w:val="21"/>
          <w:highlight w:val="none"/>
        </w:rPr>
        <w:t>人员</w:t>
      </w:r>
      <w:r>
        <w:rPr>
          <w:rFonts w:hint="eastAsia" w:ascii="宋体" w:hAnsi="宋体" w:eastAsia="宋体"/>
          <w:color w:val="auto"/>
          <w:szCs w:val="21"/>
          <w:highlight w:val="none"/>
          <w:lang w:val="en-US" w:eastAsia="zh-CN"/>
        </w:rPr>
        <w:t>要</w:t>
      </w:r>
      <w:r>
        <w:rPr>
          <w:rFonts w:ascii="宋体" w:hAnsi="宋体" w:eastAsia="宋体"/>
          <w:color w:val="auto"/>
          <w:szCs w:val="21"/>
          <w:highlight w:val="none"/>
        </w:rPr>
        <w:t>做好安全教育，采取严格科学的安全措施，确保</w:t>
      </w:r>
      <w:r>
        <w:rPr>
          <w:rFonts w:hint="eastAsia" w:ascii="宋体" w:hAnsi="宋体" w:eastAsia="宋体"/>
          <w:color w:val="auto"/>
          <w:szCs w:val="21"/>
          <w:highlight w:val="none"/>
          <w:lang w:val="en-US" w:eastAsia="zh-CN"/>
        </w:rPr>
        <w:t>拆装</w:t>
      </w:r>
      <w:r>
        <w:rPr>
          <w:rFonts w:ascii="宋体" w:hAnsi="宋体" w:eastAsia="宋体"/>
          <w:color w:val="auto"/>
          <w:szCs w:val="21"/>
          <w:highlight w:val="none"/>
        </w:rPr>
        <w:t>安全和第三者的安全，由于自身安全措施不力所造成的事故责任、法律责任和经济责任</w:t>
      </w:r>
      <w:r>
        <w:rPr>
          <w:rFonts w:hint="eastAsia" w:ascii="宋体" w:hAnsi="宋体" w:eastAsia="宋体"/>
          <w:color w:val="auto"/>
          <w:szCs w:val="21"/>
          <w:highlight w:val="none"/>
          <w:lang w:val="en-US" w:eastAsia="zh-CN"/>
        </w:rPr>
        <w:t>由乙方自行</w:t>
      </w:r>
      <w:r>
        <w:rPr>
          <w:rFonts w:ascii="宋体" w:hAnsi="宋体" w:eastAsia="宋体"/>
          <w:color w:val="auto"/>
          <w:szCs w:val="21"/>
          <w:highlight w:val="none"/>
        </w:rPr>
        <w:t>承担。</w:t>
      </w:r>
    </w:p>
    <w:p w14:paraId="6C7F5B94">
      <w:pPr>
        <w:pStyle w:val="24"/>
        <w:numPr>
          <w:ilvl w:val="0"/>
          <w:numId w:val="82"/>
        </w:numPr>
        <w:ind w:left="425" w:leftChars="0" w:hanging="425" w:firstLineChars="0"/>
        <w:rPr>
          <w:rFonts w:ascii="宋体" w:hAnsi="宋体" w:eastAsia="宋体"/>
          <w:color w:val="auto"/>
          <w:szCs w:val="21"/>
          <w:highlight w:val="none"/>
        </w:rPr>
      </w:pPr>
      <w:r>
        <w:rPr>
          <w:rFonts w:hint="eastAsia" w:ascii="宋体" w:hAnsi="宋体" w:eastAsia="宋体"/>
          <w:iCs/>
          <w:color w:val="auto"/>
          <w:szCs w:val="21"/>
          <w:highlight w:val="none"/>
          <w:lang w:eastAsia="zh-CN"/>
        </w:rPr>
        <w:t>乙方</w:t>
      </w:r>
      <w:r>
        <w:rPr>
          <w:rFonts w:ascii="宋体" w:hAnsi="宋体" w:eastAsia="宋体"/>
          <w:iCs/>
          <w:color w:val="auto"/>
          <w:szCs w:val="21"/>
          <w:highlight w:val="none"/>
        </w:rPr>
        <w:t>须确保</w:t>
      </w:r>
      <w:r>
        <w:rPr>
          <w:rFonts w:ascii="宋体" w:hAnsi="宋体" w:eastAsia="宋体"/>
          <w:color w:val="auto"/>
          <w:szCs w:val="21"/>
          <w:highlight w:val="none"/>
        </w:rPr>
        <w:t>所</w:t>
      </w:r>
      <w:r>
        <w:rPr>
          <w:rFonts w:hint="eastAsia" w:ascii="宋体" w:hAnsi="宋体" w:eastAsia="宋体"/>
          <w:color w:val="auto"/>
          <w:szCs w:val="21"/>
          <w:highlight w:val="none"/>
          <w:lang w:val="en-US" w:eastAsia="zh-CN"/>
        </w:rPr>
        <w:t>投入本项目的服务</w:t>
      </w:r>
      <w:r>
        <w:rPr>
          <w:rFonts w:ascii="宋体" w:hAnsi="宋体" w:eastAsia="宋体"/>
          <w:color w:val="auto"/>
          <w:szCs w:val="21"/>
          <w:highlight w:val="none"/>
        </w:rPr>
        <w:t>人员</w:t>
      </w:r>
      <w:r>
        <w:rPr>
          <w:rFonts w:ascii="宋体" w:hAnsi="宋体" w:eastAsia="宋体"/>
          <w:iCs/>
          <w:color w:val="auto"/>
          <w:szCs w:val="21"/>
          <w:highlight w:val="none"/>
        </w:rPr>
        <w:t>只在指定项目实施场地活动，不得进入其它楼层区域，不得对正常</w:t>
      </w:r>
      <w:r>
        <w:rPr>
          <w:rFonts w:hint="eastAsia" w:ascii="宋体" w:hAnsi="宋体" w:eastAsia="宋体"/>
          <w:iCs/>
          <w:color w:val="auto"/>
          <w:szCs w:val="21"/>
          <w:highlight w:val="none"/>
          <w:lang w:val="en-US" w:eastAsia="zh-CN"/>
        </w:rPr>
        <w:t>教学</w:t>
      </w:r>
      <w:r>
        <w:rPr>
          <w:rFonts w:ascii="宋体" w:hAnsi="宋体" w:eastAsia="宋体"/>
          <w:iCs/>
          <w:color w:val="auto"/>
          <w:szCs w:val="21"/>
          <w:highlight w:val="none"/>
        </w:rPr>
        <w:t>办公区域进行干扰。</w:t>
      </w:r>
    </w:p>
    <w:p w14:paraId="74A02F77">
      <w:pPr>
        <w:pStyle w:val="24"/>
        <w:numPr>
          <w:ilvl w:val="0"/>
          <w:numId w:val="82"/>
        </w:numPr>
        <w:ind w:left="425" w:leftChars="0" w:hanging="425" w:firstLineChars="0"/>
        <w:rPr>
          <w:rFonts w:ascii="宋体" w:hAnsi="宋体" w:eastAsia="宋体"/>
          <w:color w:val="auto"/>
          <w:szCs w:val="21"/>
          <w:highlight w:val="none"/>
        </w:rPr>
      </w:pPr>
      <w:r>
        <w:rPr>
          <w:rFonts w:hint="eastAsia" w:ascii="宋体" w:hAnsi="宋体" w:eastAsia="宋体"/>
          <w:iCs/>
          <w:color w:val="auto"/>
          <w:szCs w:val="21"/>
          <w:highlight w:val="none"/>
          <w:lang w:eastAsia="zh-CN"/>
        </w:rPr>
        <w:t>乙方</w:t>
      </w:r>
      <w:r>
        <w:rPr>
          <w:rFonts w:ascii="宋体" w:hAnsi="宋体" w:eastAsia="宋体"/>
          <w:iCs/>
          <w:color w:val="auto"/>
          <w:szCs w:val="21"/>
          <w:highlight w:val="none"/>
        </w:rPr>
        <w:t>做好搬运设备的保护，轻拿、轻放、轻装、轻摆，做好设备固定和隔离</w:t>
      </w:r>
      <w:r>
        <w:rPr>
          <w:rFonts w:hint="eastAsia" w:ascii="宋体" w:hAnsi="宋体" w:eastAsia="宋体"/>
          <w:iCs/>
          <w:color w:val="auto"/>
          <w:szCs w:val="21"/>
          <w:highlight w:val="none"/>
          <w:lang w:eastAsia="zh-CN"/>
        </w:rPr>
        <w:t>。</w:t>
      </w:r>
    </w:p>
    <w:p w14:paraId="783C8EDC">
      <w:pPr>
        <w:pStyle w:val="24"/>
        <w:numPr>
          <w:ilvl w:val="0"/>
          <w:numId w:val="82"/>
        </w:numPr>
        <w:ind w:left="425" w:leftChars="0" w:hanging="425" w:firstLineChars="0"/>
        <w:rPr>
          <w:rFonts w:ascii="宋体" w:hAnsi="宋体" w:eastAsia="宋体"/>
          <w:color w:val="auto"/>
          <w:szCs w:val="21"/>
          <w:highlight w:val="none"/>
        </w:rPr>
      </w:pPr>
      <w:r>
        <w:rPr>
          <w:rFonts w:hint="eastAsia" w:ascii="宋体" w:hAnsi="宋体" w:eastAsia="宋体"/>
          <w:iCs/>
          <w:color w:val="auto"/>
          <w:szCs w:val="21"/>
          <w:highlight w:val="none"/>
          <w:lang w:eastAsia="zh-CN"/>
        </w:rPr>
        <w:t>乙方</w:t>
      </w:r>
      <w:r>
        <w:rPr>
          <w:rFonts w:ascii="宋体" w:hAnsi="宋体" w:eastAsia="宋体"/>
          <w:color w:val="auto"/>
          <w:szCs w:val="21"/>
          <w:highlight w:val="none"/>
        </w:rPr>
        <w:t>所</w:t>
      </w:r>
      <w:r>
        <w:rPr>
          <w:rFonts w:hint="eastAsia" w:ascii="宋体" w:hAnsi="宋体" w:eastAsia="宋体"/>
          <w:color w:val="auto"/>
          <w:szCs w:val="21"/>
          <w:highlight w:val="none"/>
          <w:lang w:val="en-US" w:eastAsia="zh-CN"/>
        </w:rPr>
        <w:t>投入本项目的服务</w:t>
      </w:r>
      <w:r>
        <w:rPr>
          <w:rFonts w:ascii="宋体" w:hAnsi="宋体" w:eastAsia="宋体"/>
          <w:color w:val="auto"/>
          <w:szCs w:val="21"/>
          <w:highlight w:val="none"/>
        </w:rPr>
        <w:t>人员</w:t>
      </w:r>
      <w:r>
        <w:rPr>
          <w:rFonts w:ascii="宋体" w:hAnsi="宋体" w:eastAsia="宋体"/>
          <w:iCs/>
          <w:color w:val="auto"/>
          <w:szCs w:val="21"/>
          <w:highlight w:val="none"/>
        </w:rPr>
        <w:t>不得在项目实施场地发生抽烟、喝酒、大声喧哗等不适当行为。</w:t>
      </w:r>
    </w:p>
    <w:p w14:paraId="0E2B7193">
      <w:pPr>
        <w:pStyle w:val="24"/>
        <w:numPr>
          <w:ilvl w:val="0"/>
          <w:numId w:val="82"/>
        </w:numPr>
        <w:ind w:left="425" w:leftChars="0" w:hanging="425" w:firstLineChars="0"/>
        <w:rPr>
          <w:rFonts w:ascii="宋体" w:hAnsi="宋体" w:eastAsia="宋体"/>
          <w:color w:val="auto"/>
          <w:szCs w:val="21"/>
          <w:highlight w:val="none"/>
        </w:rPr>
      </w:pPr>
      <w:r>
        <w:rPr>
          <w:rFonts w:hint="eastAsia" w:ascii="宋体" w:hAnsi="宋体" w:eastAsia="宋体"/>
          <w:iCs/>
          <w:color w:val="auto"/>
          <w:szCs w:val="21"/>
          <w:highlight w:val="none"/>
          <w:lang w:eastAsia="zh-CN"/>
        </w:rPr>
        <w:t>乙方</w:t>
      </w:r>
      <w:r>
        <w:rPr>
          <w:rFonts w:hint="eastAsia" w:ascii="宋体" w:hAnsi="宋体" w:eastAsia="宋体"/>
          <w:iCs/>
          <w:color w:val="auto"/>
          <w:szCs w:val="21"/>
          <w:highlight w:val="none"/>
          <w:lang w:val="en-US" w:eastAsia="zh-CN"/>
        </w:rPr>
        <w:t>须针对本项目制定</w:t>
      </w:r>
      <w:r>
        <w:rPr>
          <w:rFonts w:hint="eastAsia" w:ascii="宋体" w:hAnsi="宋体" w:eastAsia="宋体"/>
          <w:bCs/>
          <w:color w:val="auto"/>
          <w:szCs w:val="21"/>
          <w:highlight w:val="none"/>
        </w:rPr>
        <w:t>安全文明施工措施</w:t>
      </w:r>
      <w:r>
        <w:rPr>
          <w:rFonts w:hint="eastAsia" w:ascii="宋体" w:hAnsi="宋体" w:eastAsia="宋体"/>
          <w:bCs/>
          <w:color w:val="auto"/>
          <w:szCs w:val="21"/>
          <w:highlight w:val="none"/>
          <w:lang w:val="en-US" w:eastAsia="zh-CN"/>
        </w:rPr>
        <w:t>方案，包括但不限于管理措施、规章制度、安全保护等。</w:t>
      </w:r>
    </w:p>
    <w:p w14:paraId="64697F99">
      <w:pPr>
        <w:pStyle w:val="24"/>
        <w:numPr>
          <w:ilvl w:val="0"/>
          <w:numId w:val="82"/>
        </w:numPr>
        <w:ind w:left="425" w:leftChars="0" w:hanging="425" w:firstLineChars="0"/>
        <w:rPr>
          <w:rFonts w:ascii="宋体" w:hAnsi="宋体" w:eastAsia="宋体"/>
          <w:color w:val="auto"/>
          <w:szCs w:val="21"/>
          <w:highlight w:val="none"/>
        </w:rPr>
      </w:pPr>
      <w:r>
        <w:rPr>
          <w:rFonts w:hint="eastAsia" w:ascii="宋体" w:hAnsi="宋体" w:eastAsia="宋体"/>
          <w:color w:val="auto"/>
          <w:szCs w:val="21"/>
          <w:highlight w:val="none"/>
          <w:lang w:val="en-US" w:eastAsia="zh-CN"/>
        </w:rPr>
        <w:t>乙方至少为本项目投入5</w:t>
      </w:r>
      <w:r>
        <w:rPr>
          <w:rFonts w:ascii="宋体" w:hAnsi="宋体" w:eastAsia="宋体"/>
          <w:color w:val="auto"/>
          <w:szCs w:val="21"/>
          <w:highlight w:val="none"/>
        </w:rPr>
        <w:t>名人员，必须持有《特种作业操作证》（操作项目为低压电工作业</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焊接、高处作业</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制冷与空调设备安装修理作业</w:t>
      </w:r>
      <w:r>
        <w:rPr>
          <w:rFonts w:ascii="宋体" w:hAnsi="宋体" w:eastAsia="宋体"/>
          <w:color w:val="auto"/>
          <w:szCs w:val="21"/>
          <w:highlight w:val="none"/>
        </w:rPr>
        <w:t>）</w:t>
      </w:r>
      <w:r>
        <w:rPr>
          <w:rFonts w:hint="eastAsia" w:ascii="宋体" w:hAnsi="宋体" w:eastAsia="宋体"/>
          <w:color w:val="auto"/>
          <w:szCs w:val="21"/>
          <w:highlight w:val="none"/>
          <w:lang w:val="en-US" w:eastAsia="zh-CN"/>
        </w:rPr>
        <w:t>等履约本项目的相关证书</w:t>
      </w:r>
      <w:r>
        <w:rPr>
          <w:rFonts w:ascii="宋体" w:hAnsi="宋体" w:eastAsia="宋体"/>
          <w:color w:val="auto"/>
          <w:szCs w:val="21"/>
          <w:highlight w:val="none"/>
        </w:rPr>
        <w:t>。</w:t>
      </w:r>
    </w:p>
    <w:p w14:paraId="7BE31ED3">
      <w:pPr>
        <w:pStyle w:val="24"/>
        <w:numPr>
          <w:ilvl w:val="0"/>
          <w:numId w:val="81"/>
        </w:numPr>
        <w:ind w:firstLineChars="0"/>
        <w:rPr>
          <w:rFonts w:ascii="宋体" w:hAnsi="宋体" w:eastAsia="宋体"/>
          <w:color w:val="auto"/>
          <w:szCs w:val="21"/>
          <w:highlight w:val="none"/>
          <w:u w:val="single"/>
        </w:rPr>
      </w:pPr>
      <w:r>
        <w:rPr>
          <w:rFonts w:hint="eastAsia" w:ascii="宋体" w:hAnsi="宋体" w:eastAsia="宋体"/>
          <w:color w:val="auto"/>
          <w:szCs w:val="21"/>
          <w:highlight w:val="none"/>
          <w:lang w:val="en-US" w:eastAsia="zh-CN"/>
        </w:rPr>
        <w:t>具体工作要求</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7"/>
        <w:gridCol w:w="1635"/>
        <w:gridCol w:w="4740"/>
        <w:gridCol w:w="1095"/>
        <w:gridCol w:w="1099"/>
      </w:tblGrid>
      <w:tr w14:paraId="68CA9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vAlign w:val="center"/>
          </w:tcPr>
          <w:p w14:paraId="5154717A">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1635" w:type="dxa"/>
            <w:vAlign w:val="center"/>
          </w:tcPr>
          <w:p w14:paraId="75915340">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b/>
                <w:bCs/>
                <w:i w:val="0"/>
                <w:iCs w:val="0"/>
                <w:color w:val="auto"/>
                <w:kern w:val="0"/>
                <w:sz w:val="21"/>
                <w:szCs w:val="21"/>
                <w:highlight w:val="none"/>
                <w:u w:val="none"/>
                <w:lang w:val="en-US" w:eastAsia="zh-CN" w:bidi="ar"/>
              </w:rPr>
              <w:t>项 目</w:t>
            </w:r>
          </w:p>
        </w:tc>
        <w:tc>
          <w:tcPr>
            <w:tcW w:w="4740" w:type="dxa"/>
            <w:vAlign w:val="center"/>
          </w:tcPr>
          <w:p w14:paraId="66A94A7B">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b/>
                <w:bCs/>
                <w:i w:val="0"/>
                <w:iCs w:val="0"/>
                <w:color w:val="auto"/>
                <w:kern w:val="0"/>
                <w:sz w:val="21"/>
                <w:szCs w:val="21"/>
                <w:highlight w:val="none"/>
                <w:u w:val="none"/>
                <w:lang w:val="en-US" w:eastAsia="zh-CN" w:bidi="ar"/>
              </w:rPr>
              <w:t>工作内容描述</w:t>
            </w:r>
          </w:p>
        </w:tc>
        <w:tc>
          <w:tcPr>
            <w:tcW w:w="1095" w:type="dxa"/>
            <w:vAlign w:val="center"/>
          </w:tcPr>
          <w:p w14:paraId="61BE5406">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b/>
                <w:bCs/>
                <w:i w:val="0"/>
                <w:iCs w:val="0"/>
                <w:color w:val="auto"/>
                <w:kern w:val="0"/>
                <w:sz w:val="21"/>
                <w:szCs w:val="21"/>
                <w:highlight w:val="none"/>
                <w:u w:val="none"/>
                <w:lang w:val="en-US" w:eastAsia="zh-CN" w:bidi="ar"/>
              </w:rPr>
              <w:t>计量单位</w:t>
            </w:r>
          </w:p>
        </w:tc>
        <w:tc>
          <w:tcPr>
            <w:tcW w:w="1099" w:type="dxa"/>
            <w:vAlign w:val="center"/>
          </w:tcPr>
          <w:p w14:paraId="5936BF4F">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b/>
                <w:bCs/>
                <w:i w:val="0"/>
                <w:iCs w:val="0"/>
                <w:color w:val="auto"/>
                <w:kern w:val="0"/>
                <w:sz w:val="21"/>
                <w:szCs w:val="21"/>
                <w:highlight w:val="none"/>
                <w:u w:val="none"/>
                <w:lang w:val="en-US" w:eastAsia="zh-CN" w:bidi="ar"/>
              </w:rPr>
              <w:t>数量</w:t>
            </w:r>
          </w:p>
        </w:tc>
      </w:tr>
      <w:tr w14:paraId="40AC3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vAlign w:val="center"/>
          </w:tcPr>
          <w:p w14:paraId="7F416F07">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1</w:t>
            </w:r>
          </w:p>
        </w:tc>
        <w:tc>
          <w:tcPr>
            <w:tcW w:w="1635" w:type="dxa"/>
            <w:vAlign w:val="center"/>
          </w:tcPr>
          <w:p w14:paraId="6C84074C">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空调拆除</w:t>
            </w:r>
          </w:p>
        </w:tc>
        <w:tc>
          <w:tcPr>
            <w:tcW w:w="4740" w:type="dxa"/>
            <w:vAlign w:val="center"/>
          </w:tcPr>
          <w:p w14:paraId="75CB4006">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1.5匹空调内机、外主机、铜管等拆除</w:t>
            </w:r>
          </w:p>
        </w:tc>
        <w:tc>
          <w:tcPr>
            <w:tcW w:w="1095" w:type="dxa"/>
            <w:vAlign w:val="center"/>
          </w:tcPr>
          <w:p w14:paraId="7E76D535">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1099" w:type="dxa"/>
            <w:vAlign w:val="center"/>
          </w:tcPr>
          <w:p w14:paraId="56015B65">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07191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vAlign w:val="center"/>
          </w:tcPr>
          <w:p w14:paraId="551A7369">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2</w:t>
            </w:r>
          </w:p>
        </w:tc>
        <w:tc>
          <w:tcPr>
            <w:tcW w:w="1635" w:type="dxa"/>
            <w:vAlign w:val="center"/>
          </w:tcPr>
          <w:p w14:paraId="5977F95F">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空调内机及外主机深度清洗</w:t>
            </w:r>
          </w:p>
        </w:tc>
        <w:tc>
          <w:tcPr>
            <w:tcW w:w="4740" w:type="dxa"/>
            <w:vAlign w:val="center"/>
          </w:tcPr>
          <w:p w14:paraId="2F10C326">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1.5匹空调内机、外主机深度清洗，进行全面清洗、消毒，过滤网清洗，内外机清洁等</w:t>
            </w:r>
          </w:p>
        </w:tc>
        <w:tc>
          <w:tcPr>
            <w:tcW w:w="1095" w:type="dxa"/>
            <w:vAlign w:val="center"/>
          </w:tcPr>
          <w:p w14:paraId="4C6131D3">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1099" w:type="dxa"/>
            <w:vAlign w:val="center"/>
          </w:tcPr>
          <w:p w14:paraId="6D3220C5">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44464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vAlign w:val="center"/>
          </w:tcPr>
          <w:p w14:paraId="4132E924">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3</w:t>
            </w:r>
          </w:p>
        </w:tc>
        <w:tc>
          <w:tcPr>
            <w:tcW w:w="1635" w:type="dxa"/>
            <w:vAlign w:val="center"/>
          </w:tcPr>
          <w:p w14:paraId="1E05F99A">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空调内外机用包装箱打包</w:t>
            </w:r>
          </w:p>
        </w:tc>
        <w:tc>
          <w:tcPr>
            <w:tcW w:w="4740" w:type="dxa"/>
            <w:vAlign w:val="center"/>
          </w:tcPr>
          <w:p w14:paraId="2855CB23">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外主机采用全新黄皮纸箱进行包装，内机先用塑胶袋包装，再用全新黄皮纸箱进行装箱</w:t>
            </w:r>
          </w:p>
        </w:tc>
        <w:tc>
          <w:tcPr>
            <w:tcW w:w="1095" w:type="dxa"/>
            <w:vAlign w:val="center"/>
          </w:tcPr>
          <w:p w14:paraId="7FBE2AA4">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1099" w:type="dxa"/>
            <w:vAlign w:val="center"/>
          </w:tcPr>
          <w:p w14:paraId="11EFD1EE">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183CD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vAlign w:val="center"/>
          </w:tcPr>
          <w:p w14:paraId="7AD0FA71">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4</w:t>
            </w:r>
          </w:p>
        </w:tc>
        <w:tc>
          <w:tcPr>
            <w:tcW w:w="1635" w:type="dxa"/>
            <w:vAlign w:val="center"/>
          </w:tcPr>
          <w:p w14:paraId="6CA95295">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空调二次搬运费及运输费</w:t>
            </w:r>
          </w:p>
        </w:tc>
        <w:tc>
          <w:tcPr>
            <w:tcW w:w="4740" w:type="dxa"/>
            <w:vAlign w:val="center"/>
          </w:tcPr>
          <w:p w14:paraId="6A34682A">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1.5匹空调机内机、外主机，铜管等运输至学校，含运输费及搬运至宿舍的二次搬运费</w:t>
            </w:r>
          </w:p>
        </w:tc>
        <w:tc>
          <w:tcPr>
            <w:tcW w:w="1095" w:type="dxa"/>
            <w:vAlign w:val="center"/>
          </w:tcPr>
          <w:p w14:paraId="44AAEF7B">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1099" w:type="dxa"/>
            <w:vAlign w:val="center"/>
          </w:tcPr>
          <w:p w14:paraId="0DFFC680">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7CB92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vAlign w:val="center"/>
          </w:tcPr>
          <w:p w14:paraId="541C745B">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5</w:t>
            </w:r>
          </w:p>
        </w:tc>
        <w:tc>
          <w:tcPr>
            <w:tcW w:w="1635" w:type="dxa"/>
            <w:vAlign w:val="center"/>
          </w:tcPr>
          <w:p w14:paraId="2CC3C006">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拆除学校宿舍原有旧空调</w:t>
            </w:r>
          </w:p>
        </w:tc>
        <w:tc>
          <w:tcPr>
            <w:tcW w:w="4740" w:type="dxa"/>
            <w:vAlign w:val="center"/>
          </w:tcPr>
          <w:p w14:paraId="0CAF92F3">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1.5匹空调机内机、外主机、铜管等拆除</w:t>
            </w:r>
          </w:p>
        </w:tc>
        <w:tc>
          <w:tcPr>
            <w:tcW w:w="1095" w:type="dxa"/>
            <w:vAlign w:val="center"/>
          </w:tcPr>
          <w:p w14:paraId="5FF878F2">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1099" w:type="dxa"/>
            <w:vAlign w:val="center"/>
          </w:tcPr>
          <w:p w14:paraId="6F332FE5">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0A0B6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vAlign w:val="center"/>
          </w:tcPr>
          <w:p w14:paraId="0A2C2072">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6</w:t>
            </w:r>
          </w:p>
        </w:tc>
        <w:tc>
          <w:tcPr>
            <w:tcW w:w="1635" w:type="dxa"/>
            <w:vAlign w:val="center"/>
          </w:tcPr>
          <w:p w14:paraId="28CBA93B">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空调安装</w:t>
            </w:r>
          </w:p>
        </w:tc>
        <w:tc>
          <w:tcPr>
            <w:tcW w:w="4740" w:type="dxa"/>
            <w:vAlign w:val="center"/>
          </w:tcPr>
          <w:p w14:paraId="222DF5BC">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1.5匹空调机内机、外主机安装在学校宿舍区域</w:t>
            </w:r>
          </w:p>
        </w:tc>
        <w:tc>
          <w:tcPr>
            <w:tcW w:w="1095" w:type="dxa"/>
            <w:vAlign w:val="center"/>
          </w:tcPr>
          <w:p w14:paraId="2AF2108D">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1099" w:type="dxa"/>
            <w:vAlign w:val="center"/>
          </w:tcPr>
          <w:p w14:paraId="74D30674">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7250B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vAlign w:val="center"/>
          </w:tcPr>
          <w:p w14:paraId="4B63C476">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7</w:t>
            </w:r>
          </w:p>
        </w:tc>
        <w:tc>
          <w:tcPr>
            <w:tcW w:w="1635" w:type="dxa"/>
            <w:vAlign w:val="center"/>
          </w:tcPr>
          <w:p w14:paraId="12E53FDF">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高空作业费</w:t>
            </w:r>
          </w:p>
        </w:tc>
        <w:tc>
          <w:tcPr>
            <w:tcW w:w="4740" w:type="dxa"/>
            <w:vAlign w:val="center"/>
          </w:tcPr>
          <w:p w14:paraId="0116983E">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学校宿舍拆除主机及安装新主机的高空作业费</w:t>
            </w:r>
          </w:p>
        </w:tc>
        <w:tc>
          <w:tcPr>
            <w:tcW w:w="1095" w:type="dxa"/>
            <w:vAlign w:val="center"/>
          </w:tcPr>
          <w:p w14:paraId="69FEAFD1">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1099" w:type="dxa"/>
            <w:vAlign w:val="center"/>
          </w:tcPr>
          <w:p w14:paraId="30FDD323">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54FC1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vAlign w:val="center"/>
          </w:tcPr>
          <w:p w14:paraId="32B4EC4E">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8</w:t>
            </w:r>
          </w:p>
        </w:tc>
        <w:tc>
          <w:tcPr>
            <w:tcW w:w="1635" w:type="dxa"/>
            <w:vAlign w:val="center"/>
          </w:tcPr>
          <w:p w14:paraId="123301DC">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铜管焊接</w:t>
            </w:r>
          </w:p>
        </w:tc>
        <w:tc>
          <w:tcPr>
            <w:tcW w:w="4740" w:type="dxa"/>
            <w:vAlign w:val="center"/>
          </w:tcPr>
          <w:p w14:paraId="6BFAAC4D">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切除原有旧空调铜管接口，与新装空调的铜管进行焊接连接,铜管长度不足的部分重新驳接新铜管</w:t>
            </w:r>
          </w:p>
        </w:tc>
        <w:tc>
          <w:tcPr>
            <w:tcW w:w="1095" w:type="dxa"/>
            <w:vAlign w:val="center"/>
          </w:tcPr>
          <w:p w14:paraId="48DE433E">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1099" w:type="dxa"/>
            <w:vAlign w:val="center"/>
          </w:tcPr>
          <w:p w14:paraId="26ADD39D">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r w14:paraId="20976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vAlign w:val="center"/>
          </w:tcPr>
          <w:p w14:paraId="5AFE52A8">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9</w:t>
            </w:r>
          </w:p>
        </w:tc>
        <w:tc>
          <w:tcPr>
            <w:tcW w:w="1635" w:type="dxa"/>
            <w:vAlign w:val="center"/>
          </w:tcPr>
          <w:p w14:paraId="3103116D">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雪种添加</w:t>
            </w:r>
          </w:p>
        </w:tc>
        <w:tc>
          <w:tcPr>
            <w:tcW w:w="4740" w:type="dxa"/>
            <w:vAlign w:val="center"/>
          </w:tcPr>
          <w:p w14:paraId="2F861583">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每台空调添加雪种，添加量以加满雪种，能满足使用要求为标准，制冷剂型号须为R32</w:t>
            </w:r>
          </w:p>
        </w:tc>
        <w:tc>
          <w:tcPr>
            <w:tcW w:w="1095" w:type="dxa"/>
            <w:vAlign w:val="center"/>
          </w:tcPr>
          <w:p w14:paraId="385A7F5A">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台</w:t>
            </w:r>
          </w:p>
        </w:tc>
        <w:tc>
          <w:tcPr>
            <w:tcW w:w="1099" w:type="dxa"/>
            <w:vAlign w:val="center"/>
          </w:tcPr>
          <w:p w14:paraId="2D85623A">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rPr>
            </w:pPr>
            <w:r>
              <w:rPr>
                <w:rFonts w:hint="eastAsia" w:ascii="宋体" w:hAnsi="宋体" w:eastAsia="宋体" w:cs="宋体"/>
                <w:i w:val="0"/>
                <w:iCs w:val="0"/>
                <w:color w:val="auto"/>
                <w:kern w:val="0"/>
                <w:sz w:val="21"/>
                <w:szCs w:val="21"/>
                <w:highlight w:val="none"/>
                <w:u w:val="none"/>
                <w:lang w:val="en-US" w:eastAsia="zh-CN" w:bidi="ar"/>
              </w:rPr>
              <w:t>680</w:t>
            </w:r>
          </w:p>
        </w:tc>
      </w:tr>
    </w:tbl>
    <w:p w14:paraId="320B9A22">
      <w:pPr>
        <w:pStyle w:val="24"/>
        <w:numPr>
          <w:ilvl w:val="0"/>
          <w:numId w:val="0"/>
        </w:numPr>
        <w:ind w:leftChars="0"/>
        <w:rPr>
          <w:rFonts w:ascii="宋体" w:hAnsi="宋体" w:eastAsia="宋体"/>
          <w:color w:val="auto"/>
          <w:szCs w:val="21"/>
          <w:highlight w:val="none"/>
          <w:u w:val="single"/>
        </w:rPr>
      </w:pPr>
    </w:p>
    <w:p w14:paraId="09C721EF">
      <w:pPr>
        <w:pStyle w:val="24"/>
        <w:numPr>
          <w:ilvl w:val="0"/>
          <w:numId w:val="81"/>
        </w:numPr>
        <w:ind w:firstLineChars="0"/>
        <w:rPr>
          <w:rFonts w:ascii="宋体" w:hAnsi="宋体" w:eastAsia="宋体"/>
          <w:color w:val="auto"/>
          <w:szCs w:val="21"/>
          <w:highlight w:val="none"/>
          <w:u w:val="single"/>
        </w:rPr>
      </w:pPr>
      <w:r>
        <w:rPr>
          <w:rFonts w:hint="eastAsia" w:ascii="宋体" w:hAnsi="宋体" w:eastAsia="宋体"/>
          <w:color w:val="auto"/>
          <w:szCs w:val="21"/>
          <w:highlight w:val="none"/>
          <w:lang w:val="en-US" w:eastAsia="zh-CN"/>
        </w:rPr>
        <w:t>空调拆卸要求</w:t>
      </w:r>
    </w:p>
    <w:p w14:paraId="39B0E213">
      <w:pPr>
        <w:pStyle w:val="24"/>
        <w:numPr>
          <w:ilvl w:val="0"/>
          <w:numId w:val="83"/>
        </w:numPr>
        <w:ind w:left="425" w:leftChars="0" w:hanging="425" w:firstLineChars="0"/>
        <w:rPr>
          <w:rFonts w:ascii="宋体" w:hAnsi="宋体" w:eastAsia="宋体"/>
          <w:color w:val="auto"/>
          <w:szCs w:val="21"/>
          <w:highlight w:val="none"/>
          <w:u w:val="single"/>
        </w:rPr>
      </w:pPr>
      <w:r>
        <w:rPr>
          <w:rFonts w:hint="eastAsia" w:ascii="宋体" w:hAnsi="宋体" w:eastAsia="宋体"/>
          <w:color w:val="auto"/>
          <w:szCs w:val="21"/>
          <w:highlight w:val="none"/>
          <w:lang w:val="en-US" w:eastAsia="zh-CN"/>
        </w:rPr>
        <w:t>乙方负责新旧空调的拆除、</w:t>
      </w:r>
      <w:r>
        <w:rPr>
          <w:rFonts w:ascii="宋体" w:hAnsi="宋体" w:eastAsia="宋体"/>
          <w:color w:val="auto"/>
          <w:szCs w:val="21"/>
          <w:highlight w:val="none"/>
        </w:rPr>
        <w:t>搬运。</w:t>
      </w:r>
    </w:p>
    <w:p w14:paraId="7773584C">
      <w:pPr>
        <w:pStyle w:val="24"/>
        <w:numPr>
          <w:ilvl w:val="0"/>
          <w:numId w:val="83"/>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搬迁前场地考察工作，提出整改意见，确保空调设备符合安装要求。</w:t>
      </w:r>
    </w:p>
    <w:p w14:paraId="2532E3E4">
      <w:pPr>
        <w:pStyle w:val="24"/>
        <w:numPr>
          <w:ilvl w:val="0"/>
          <w:numId w:val="83"/>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乙方须提供拆卸、安装空调设备相关专业的资深服务人员，保证项目的质量和施工安全。</w:t>
      </w:r>
    </w:p>
    <w:p w14:paraId="4642EE4E">
      <w:pPr>
        <w:pStyle w:val="24"/>
        <w:numPr>
          <w:ilvl w:val="0"/>
          <w:numId w:val="83"/>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拆机前须对每台设备进行详细检查，登记机器性能、功能及设备附带配件情况并做好相关记录，如有外观损坏的应作详细记录（附图片），登记信息包括但不限于设备名称、生产厂家、规格型号、系列号、附件名称和数量等，并对设备性能、功能等进行详细记录，形成设备拆前技术报告，由双方相关人员签名确认。</w:t>
      </w:r>
    </w:p>
    <w:p w14:paraId="33772FF4">
      <w:pPr>
        <w:pStyle w:val="24"/>
        <w:numPr>
          <w:ilvl w:val="0"/>
          <w:numId w:val="83"/>
        </w:numPr>
        <w:ind w:left="425" w:leftChars="0" w:hanging="425" w:firstLineChars="0"/>
        <w:rPr>
          <w:rFonts w:ascii="宋体" w:hAnsi="宋体" w:eastAsia="宋体"/>
          <w:color w:val="auto"/>
          <w:szCs w:val="21"/>
          <w:highlight w:val="none"/>
          <w:u w:val="single"/>
        </w:rPr>
      </w:pPr>
      <w:r>
        <w:rPr>
          <w:rFonts w:hint="eastAsia" w:ascii="宋体" w:hAnsi="宋体" w:eastAsia="宋体"/>
          <w:color w:val="auto"/>
          <w:szCs w:val="21"/>
          <w:highlight w:val="none"/>
          <w:lang w:val="en-US" w:eastAsia="zh-CN"/>
        </w:rPr>
        <w:t>按照空调设备结构和功能进行拆卸，做好标识，确保能够复原。</w:t>
      </w:r>
    </w:p>
    <w:p w14:paraId="6F57949E">
      <w:pPr>
        <w:pStyle w:val="24"/>
        <w:numPr>
          <w:ilvl w:val="0"/>
          <w:numId w:val="81"/>
        </w:numPr>
        <w:ind w:firstLineChars="0"/>
        <w:rPr>
          <w:rFonts w:ascii="宋体" w:hAnsi="宋体" w:eastAsia="宋体"/>
          <w:color w:val="auto"/>
          <w:szCs w:val="21"/>
          <w:highlight w:val="none"/>
          <w:u w:val="single"/>
        </w:rPr>
      </w:pPr>
      <w:r>
        <w:rPr>
          <w:rFonts w:hint="eastAsia" w:ascii="宋体" w:hAnsi="宋体" w:eastAsia="宋体"/>
          <w:color w:val="auto"/>
          <w:szCs w:val="21"/>
          <w:highlight w:val="none"/>
          <w:lang w:val="en-US" w:eastAsia="zh-CN"/>
        </w:rPr>
        <w:t>空调包装、运输及安装要求</w:t>
      </w:r>
    </w:p>
    <w:p w14:paraId="50D1657B">
      <w:pPr>
        <w:pStyle w:val="24"/>
        <w:numPr>
          <w:ilvl w:val="0"/>
          <w:numId w:val="84"/>
        </w:numPr>
        <w:ind w:left="425" w:leftChars="0" w:hanging="425" w:firstLineChars="0"/>
        <w:rPr>
          <w:rFonts w:ascii="宋体" w:hAnsi="宋体" w:eastAsia="宋体"/>
          <w:color w:val="auto"/>
          <w:szCs w:val="21"/>
          <w:highlight w:val="none"/>
          <w:u w:val="single"/>
        </w:rPr>
      </w:pPr>
      <w:r>
        <w:rPr>
          <w:rFonts w:hint="eastAsia" w:ascii="宋体" w:hAnsi="宋体" w:eastAsia="宋体"/>
          <w:color w:val="auto"/>
          <w:szCs w:val="21"/>
          <w:highlight w:val="none"/>
          <w:lang w:val="en-US" w:eastAsia="zh-CN"/>
        </w:rPr>
        <w:t>乙方须</w:t>
      </w:r>
      <w:r>
        <w:rPr>
          <w:rFonts w:ascii="宋体" w:hAnsi="宋体" w:eastAsia="宋体"/>
          <w:color w:val="auto"/>
          <w:szCs w:val="21"/>
          <w:highlight w:val="none"/>
        </w:rPr>
        <w:t>制定好</w:t>
      </w:r>
      <w:r>
        <w:rPr>
          <w:rFonts w:hint="eastAsia" w:ascii="宋体" w:hAnsi="宋体" w:eastAsia="宋体"/>
          <w:color w:val="auto"/>
          <w:szCs w:val="21"/>
          <w:highlight w:val="none"/>
          <w:lang w:val="en-US" w:eastAsia="zh-CN"/>
        </w:rPr>
        <w:t>空调包装、运输、及安装</w:t>
      </w:r>
      <w:r>
        <w:rPr>
          <w:rFonts w:ascii="宋体" w:hAnsi="宋体" w:eastAsia="宋体"/>
          <w:color w:val="auto"/>
          <w:szCs w:val="21"/>
          <w:highlight w:val="none"/>
        </w:rPr>
        <w:t>方案。</w:t>
      </w:r>
    </w:p>
    <w:p w14:paraId="6B2F225E">
      <w:pPr>
        <w:pStyle w:val="24"/>
        <w:numPr>
          <w:ilvl w:val="0"/>
          <w:numId w:val="84"/>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为确保项目能顺利进行，乙方应具有充足的技术人员，足够的运输车辆，并确保车辆状况良好，并负责运抵指定安装现场，确保搬迁工作顺利按时完成。</w:t>
      </w:r>
    </w:p>
    <w:p w14:paraId="788299E7">
      <w:pPr>
        <w:pStyle w:val="24"/>
        <w:numPr>
          <w:ilvl w:val="0"/>
          <w:numId w:val="84"/>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应对全部空调设备进行包装保护，外主机采用全新黄皮纸箱进行包装，内机先用塑胶袋包装，再用全新黄皮纸箱进行装箱，确保设备在运输过程中不因未包装引起破损及刮擦。包装材料选用环保可回收材料，包括但不限于使用弹性材料、防震材料、膜材料、纸箱、各类包装带及胶带。</w:t>
      </w:r>
    </w:p>
    <w:p w14:paraId="1760B1EA">
      <w:pPr>
        <w:pStyle w:val="24"/>
        <w:numPr>
          <w:ilvl w:val="0"/>
          <w:numId w:val="84"/>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根据空调设备搬运的要求，如：防水、防震、防倾斜等，运输车辆必须随带防雨、固定、填充物及隔离器材等。</w:t>
      </w:r>
    </w:p>
    <w:p w14:paraId="0899EEC6">
      <w:pPr>
        <w:pStyle w:val="24"/>
        <w:numPr>
          <w:ilvl w:val="0"/>
          <w:numId w:val="84"/>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乙方需确保随车配备足够的搬运工人，在专业工程师的指导下，完成设备装车工作。</w:t>
      </w:r>
    </w:p>
    <w:p w14:paraId="7DB72FD0">
      <w:pPr>
        <w:pStyle w:val="24"/>
        <w:numPr>
          <w:ilvl w:val="0"/>
          <w:numId w:val="84"/>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搬运工程中可采用拖车，液压车、移动平台车、叉车等辅助运输，对可能需要用到的各种特种设备，由乙方安排提供。</w:t>
      </w:r>
    </w:p>
    <w:p w14:paraId="44AC7394">
      <w:pPr>
        <w:pStyle w:val="24"/>
        <w:numPr>
          <w:ilvl w:val="0"/>
          <w:numId w:val="84"/>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乙方驾驶员必须严格控制车速，平稳行车，避免搬运设备的损坏和丢失。</w:t>
      </w:r>
    </w:p>
    <w:p w14:paraId="7392C786">
      <w:pPr>
        <w:pStyle w:val="24"/>
        <w:numPr>
          <w:ilvl w:val="0"/>
          <w:numId w:val="84"/>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乙方须安排经验丰富项目负责人及车辆调度人员进行现场调度，搬运高峰期需要增加调度和现场管理人员。</w:t>
      </w:r>
    </w:p>
    <w:p w14:paraId="021282A6">
      <w:pPr>
        <w:pStyle w:val="24"/>
        <w:numPr>
          <w:ilvl w:val="0"/>
          <w:numId w:val="84"/>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空调设备运输到安装区域后，乙方需采用环保材料对安装区域地面进行保护。</w:t>
      </w:r>
    </w:p>
    <w:p w14:paraId="0975A497">
      <w:pPr>
        <w:pStyle w:val="24"/>
        <w:numPr>
          <w:ilvl w:val="0"/>
          <w:numId w:val="84"/>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乙方需根据规定的时间节点进行包装拆除，并及时回收包装材料。</w:t>
      </w:r>
    </w:p>
    <w:p w14:paraId="738FF2E6">
      <w:pPr>
        <w:pStyle w:val="24"/>
        <w:numPr>
          <w:ilvl w:val="0"/>
          <w:numId w:val="84"/>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由于空调安装在学生宿舍且宿舍楼层较高，拟投入本项目的服务人员须具备相关工作经验。</w:t>
      </w:r>
    </w:p>
    <w:p w14:paraId="7DBD47F6">
      <w:pPr>
        <w:pStyle w:val="24"/>
        <w:numPr>
          <w:ilvl w:val="0"/>
          <w:numId w:val="84"/>
        </w:numPr>
        <w:ind w:left="425" w:leftChars="0" w:hanging="425" w:firstLineChars="0"/>
        <w:rPr>
          <w:rFonts w:ascii="宋体" w:hAnsi="宋体" w:eastAsia="宋体"/>
          <w:color w:val="auto"/>
          <w:szCs w:val="21"/>
          <w:highlight w:val="none"/>
          <w:u w:val="single"/>
        </w:rPr>
      </w:pPr>
      <w:r>
        <w:rPr>
          <w:rFonts w:hint="eastAsia" w:ascii="宋体" w:hAnsi="宋体" w:eastAsia="宋体"/>
          <w:color w:val="auto"/>
          <w:szCs w:val="21"/>
          <w:highlight w:val="none"/>
          <w:lang w:val="en-US" w:eastAsia="zh-CN"/>
        </w:rPr>
        <w:t>安装时对空调的铜管进行焊接连接,铜管长度不足的部分重新驳接新铜管。</w:t>
      </w:r>
    </w:p>
    <w:p w14:paraId="1A7B5698">
      <w:pPr>
        <w:pStyle w:val="24"/>
        <w:numPr>
          <w:ilvl w:val="0"/>
          <w:numId w:val="81"/>
        </w:numPr>
        <w:ind w:firstLineChars="0"/>
        <w:rPr>
          <w:rFonts w:ascii="宋体" w:hAnsi="宋体" w:eastAsia="宋体"/>
          <w:color w:val="auto"/>
          <w:szCs w:val="21"/>
          <w:highlight w:val="none"/>
          <w:u w:val="single"/>
        </w:rPr>
      </w:pPr>
      <w:r>
        <w:rPr>
          <w:rFonts w:hint="eastAsia" w:ascii="宋体" w:hAnsi="宋体" w:eastAsia="宋体"/>
          <w:iCs/>
          <w:color w:val="auto"/>
          <w:szCs w:val="21"/>
          <w:highlight w:val="none"/>
          <w:lang w:val="en-US" w:eastAsia="zh-CN"/>
        </w:rPr>
        <w:t>空调清洗、消毒及添加空调制冷剂要求</w:t>
      </w:r>
    </w:p>
    <w:p w14:paraId="77F30A37">
      <w:pPr>
        <w:pStyle w:val="24"/>
        <w:numPr>
          <w:ilvl w:val="0"/>
          <w:numId w:val="85"/>
        </w:numPr>
        <w:ind w:left="425" w:leftChars="0" w:hanging="425" w:firstLineChars="0"/>
        <w:rPr>
          <w:rFonts w:ascii="宋体" w:hAnsi="宋体" w:eastAsia="宋体"/>
          <w:color w:val="auto"/>
          <w:szCs w:val="21"/>
          <w:highlight w:val="none"/>
        </w:rPr>
      </w:pPr>
      <w:r>
        <w:rPr>
          <w:rFonts w:hint="eastAsia" w:ascii="宋体" w:hAnsi="宋体" w:eastAsia="宋体"/>
          <w:color w:val="auto"/>
          <w:szCs w:val="21"/>
          <w:highlight w:val="none"/>
          <w:lang w:val="en-US" w:eastAsia="zh-CN"/>
        </w:rPr>
        <w:t>空调安装后须对空调内机、外机、过滤网进行全面深度清洗、消毒。</w:t>
      </w:r>
    </w:p>
    <w:p w14:paraId="6EA9F956">
      <w:pPr>
        <w:pStyle w:val="24"/>
        <w:numPr>
          <w:ilvl w:val="0"/>
          <w:numId w:val="85"/>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乙方须投入足够的人员进行空调设备清洗工作，应依据《空调通风系统清洗规范》的要求对空调设备进行清洗消毒。</w:t>
      </w:r>
    </w:p>
    <w:p w14:paraId="6DA33310">
      <w:pPr>
        <w:pStyle w:val="24"/>
        <w:numPr>
          <w:ilvl w:val="0"/>
          <w:numId w:val="85"/>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在清洗消毒时，造成空调设备故障乃至损坏，产生的一切后果及责任由乙方负完全责任。</w:t>
      </w:r>
    </w:p>
    <w:p w14:paraId="5121FF87">
      <w:pPr>
        <w:pStyle w:val="24"/>
        <w:numPr>
          <w:ilvl w:val="0"/>
          <w:numId w:val="85"/>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污染物的处理：从空调设备清除出来的所有污染物均应妥善处置，并按相关行业标准处置方式进行处置，否则所导致的一切后果均由乙方自行承担。</w:t>
      </w:r>
    </w:p>
    <w:p w14:paraId="11E4C9C9">
      <w:pPr>
        <w:pStyle w:val="24"/>
        <w:numPr>
          <w:ilvl w:val="0"/>
          <w:numId w:val="85"/>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消毒剂要求：消毒剂的选择必须在保证消毒效果的前提下，同时防止消毒溶液残留物对人体与设备的有害影响，采用空调专用无色、无味、无毒性、无腐蚀并达到国家相关标准要求的消毒剂。</w:t>
      </w:r>
    </w:p>
    <w:p w14:paraId="68444C16">
      <w:pPr>
        <w:pStyle w:val="24"/>
        <w:numPr>
          <w:ilvl w:val="0"/>
          <w:numId w:val="85"/>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服务人员对空调设备进行清洗消毒后添加空调制冷剂，能满足使用要求为标准。双方技术人员根据拆前设备登记表进行验收，确保能拆前装后设备性能一致。</w:t>
      </w:r>
    </w:p>
    <w:p w14:paraId="40A29E92">
      <w:pPr>
        <w:pStyle w:val="24"/>
        <w:numPr>
          <w:ilvl w:val="0"/>
          <w:numId w:val="81"/>
        </w:numPr>
        <w:ind w:firstLineChars="0"/>
        <w:rPr>
          <w:rFonts w:ascii="宋体" w:hAnsi="宋体" w:eastAsia="宋体"/>
          <w:color w:val="auto"/>
          <w:szCs w:val="21"/>
          <w:highlight w:val="none"/>
          <w:u w:val="single"/>
        </w:rPr>
      </w:pPr>
      <w:r>
        <w:rPr>
          <w:rFonts w:ascii="宋体" w:hAnsi="宋体" w:eastAsia="宋体"/>
          <w:iCs/>
          <w:color w:val="auto"/>
          <w:szCs w:val="21"/>
          <w:highlight w:val="none"/>
        </w:rPr>
        <w:t>应急预案要求</w:t>
      </w:r>
    </w:p>
    <w:p w14:paraId="13859E96">
      <w:pPr>
        <w:pStyle w:val="24"/>
        <w:numPr>
          <w:ilvl w:val="0"/>
          <w:numId w:val="86"/>
        </w:numPr>
        <w:ind w:left="425" w:leftChars="0" w:hanging="425" w:firstLineChars="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项目实施前或实施期间可能会受到如现场施工情况等条件限制诸多因素的影响，制定项目应急预案是作为项目顺利开展的重要保障。为了保证东莞市第六高级中学空调拆装服务项目能够顺利进行，乙方应综合考虑相关影响因素并制定项目应急预案。</w:t>
      </w:r>
    </w:p>
    <w:p w14:paraId="0B67BC9A">
      <w:pPr>
        <w:pStyle w:val="24"/>
        <w:numPr>
          <w:ilvl w:val="0"/>
          <w:numId w:val="86"/>
        </w:numPr>
        <w:ind w:left="425" w:leftChars="0" w:hanging="425" w:firstLineChars="0"/>
        <w:rPr>
          <w:rFonts w:ascii="宋体" w:hAnsi="宋体" w:eastAsia="宋体"/>
          <w:color w:val="auto"/>
          <w:szCs w:val="21"/>
          <w:highlight w:val="none"/>
          <w:u w:val="single"/>
        </w:rPr>
      </w:pPr>
      <w:r>
        <w:rPr>
          <w:rFonts w:hint="eastAsia" w:ascii="宋体" w:hAnsi="宋体" w:eastAsia="宋体"/>
          <w:color w:val="auto"/>
          <w:szCs w:val="21"/>
          <w:highlight w:val="none"/>
          <w:lang w:val="en-US" w:eastAsia="zh-CN"/>
        </w:rPr>
        <w:t>如甲方需要对拆装方案进行修改或有情况要求的，乙方需接到甲方通知后于</w:t>
      </w:r>
      <w:r>
        <w:rPr>
          <w:rFonts w:hint="eastAsia" w:ascii="宋体" w:hAnsi="宋体" w:eastAsia="宋体"/>
          <w:color w:val="auto"/>
          <w:szCs w:val="21"/>
          <w:highlight w:val="none"/>
          <w:u w:val="single"/>
          <w:lang w:val="en-US" w:eastAsia="zh-CN"/>
        </w:rPr>
        <w:t xml:space="preserve">  </w:t>
      </w:r>
      <w:r>
        <w:rPr>
          <w:rFonts w:hint="eastAsia" w:ascii="宋体" w:hAnsi="宋体" w:eastAsia="宋体"/>
          <w:color w:val="auto"/>
          <w:szCs w:val="21"/>
          <w:highlight w:val="none"/>
          <w:lang w:val="en-US" w:eastAsia="zh-CN"/>
        </w:rPr>
        <w:t>小时内到达甲方指定地点。</w:t>
      </w:r>
    </w:p>
    <w:p w14:paraId="376D7E4E">
      <w:pPr>
        <w:pStyle w:val="24"/>
        <w:numPr>
          <w:ilvl w:val="0"/>
          <w:numId w:val="79"/>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总体要求</w:t>
      </w:r>
    </w:p>
    <w:p w14:paraId="7E933DD0">
      <w:pPr>
        <w:pStyle w:val="24"/>
        <w:numPr>
          <w:ilvl w:val="0"/>
          <w:numId w:val="87"/>
        </w:numPr>
        <w:autoSpaceDE w:val="0"/>
        <w:autoSpaceDN w:val="0"/>
        <w:adjustRightInd w:val="0"/>
        <w:ind w:firstLineChars="0"/>
        <w:jc w:val="left"/>
        <w:rPr>
          <w:rFonts w:ascii="宋体" w:hAnsi="宋体" w:eastAsia="宋体"/>
          <w:color w:val="auto"/>
          <w:szCs w:val="21"/>
          <w:highlight w:val="none"/>
        </w:rPr>
      </w:pPr>
      <w:r>
        <w:rPr>
          <w:rFonts w:hint="eastAsia" w:ascii="宋体" w:hAnsi="宋体" w:eastAsia="宋体"/>
          <w:color w:val="auto"/>
          <w:szCs w:val="21"/>
          <w:highlight w:val="none"/>
        </w:rPr>
        <w:t>甲方权利和义务</w:t>
      </w:r>
    </w:p>
    <w:p w14:paraId="71B75FB4">
      <w:pPr>
        <w:pStyle w:val="24"/>
        <w:numPr>
          <w:ilvl w:val="0"/>
          <w:numId w:val="88"/>
        </w:numPr>
        <w:tabs>
          <w:tab w:val="left" w:pos="1080"/>
        </w:tabs>
        <w:ind w:firstLineChars="0"/>
        <w:rPr>
          <w:rFonts w:ascii="宋体" w:hAnsi="宋体" w:eastAsia="宋体"/>
          <w:color w:val="auto"/>
          <w:szCs w:val="21"/>
          <w:highlight w:val="none"/>
        </w:rPr>
      </w:pPr>
      <w:r>
        <w:rPr>
          <w:rFonts w:hint="eastAsia" w:ascii="宋体" w:hAnsi="宋体" w:eastAsia="宋体"/>
          <w:color w:val="auto"/>
          <w:szCs w:val="21"/>
          <w:highlight w:val="none"/>
        </w:rPr>
        <w:t>甲方有权随时检查乙方的服务履行情况，并向乙方提出修改。</w:t>
      </w:r>
    </w:p>
    <w:p w14:paraId="22DF6212">
      <w:pPr>
        <w:pStyle w:val="24"/>
        <w:numPr>
          <w:ilvl w:val="0"/>
          <w:numId w:val="88"/>
        </w:numPr>
        <w:tabs>
          <w:tab w:val="left" w:pos="1080"/>
        </w:tabs>
        <w:ind w:firstLineChars="0"/>
        <w:rPr>
          <w:rFonts w:ascii="宋体" w:hAnsi="宋体" w:eastAsia="宋体"/>
          <w:color w:val="auto"/>
          <w:szCs w:val="21"/>
          <w:highlight w:val="none"/>
        </w:rPr>
      </w:pPr>
      <w:r>
        <w:rPr>
          <w:rFonts w:hint="eastAsia" w:ascii="宋体" w:hAnsi="宋体" w:eastAsia="宋体"/>
          <w:color w:val="auto"/>
          <w:szCs w:val="21"/>
          <w:highlight w:val="none"/>
        </w:rPr>
        <w:t>当发生服务违约时，则甲方有权按约定在支付乙方合同款项中进行扣款 。</w:t>
      </w:r>
    </w:p>
    <w:p w14:paraId="6EC212BF">
      <w:pPr>
        <w:pStyle w:val="24"/>
        <w:numPr>
          <w:ilvl w:val="0"/>
          <w:numId w:val="88"/>
        </w:numPr>
        <w:tabs>
          <w:tab w:val="left" w:pos="1080"/>
        </w:tabs>
        <w:ind w:firstLineChars="0"/>
        <w:rPr>
          <w:rFonts w:ascii="宋体" w:hAnsi="宋体" w:eastAsia="宋体"/>
          <w:color w:val="auto"/>
          <w:szCs w:val="21"/>
          <w:highlight w:val="none"/>
        </w:rPr>
      </w:pPr>
      <w:r>
        <w:rPr>
          <w:rFonts w:hint="eastAsia" w:ascii="宋体" w:hAnsi="宋体" w:eastAsia="宋体"/>
          <w:color w:val="auto"/>
          <w:szCs w:val="21"/>
          <w:highlight w:val="none"/>
        </w:rPr>
        <w:t>在乙方提供服务时，如对甲方的设备造成了损坏，甲方有权要求乙方赔偿。</w:t>
      </w:r>
    </w:p>
    <w:p w14:paraId="26560ACC">
      <w:pPr>
        <w:pStyle w:val="24"/>
        <w:numPr>
          <w:ilvl w:val="0"/>
          <w:numId w:val="88"/>
        </w:numPr>
        <w:tabs>
          <w:tab w:val="left" w:pos="1080"/>
        </w:tabs>
        <w:ind w:firstLineChars="0"/>
        <w:rPr>
          <w:rFonts w:ascii="宋体" w:hAnsi="宋体" w:eastAsia="宋体"/>
          <w:color w:val="auto"/>
          <w:szCs w:val="21"/>
          <w:highlight w:val="none"/>
        </w:rPr>
      </w:pPr>
      <w:r>
        <w:rPr>
          <w:rFonts w:hint="eastAsia" w:ascii="宋体" w:hAnsi="宋体" w:eastAsia="宋体"/>
          <w:color w:val="auto"/>
          <w:szCs w:val="21"/>
          <w:highlight w:val="none"/>
        </w:rPr>
        <w:t>甲方应按合同规定向乙方支付服务费用。</w:t>
      </w:r>
    </w:p>
    <w:p w14:paraId="4DE8ECAE">
      <w:pPr>
        <w:pStyle w:val="24"/>
        <w:numPr>
          <w:ilvl w:val="0"/>
          <w:numId w:val="87"/>
        </w:numPr>
        <w:autoSpaceDE w:val="0"/>
        <w:autoSpaceDN w:val="0"/>
        <w:adjustRightInd w:val="0"/>
        <w:ind w:firstLineChars="0"/>
        <w:jc w:val="left"/>
        <w:rPr>
          <w:rFonts w:ascii="宋体" w:hAnsi="宋体" w:eastAsia="宋体"/>
          <w:color w:val="auto"/>
          <w:szCs w:val="21"/>
          <w:highlight w:val="none"/>
        </w:rPr>
      </w:pPr>
      <w:r>
        <w:rPr>
          <w:rFonts w:hint="eastAsia" w:ascii="宋体" w:hAnsi="宋体" w:eastAsia="宋体"/>
          <w:color w:val="auto"/>
          <w:szCs w:val="21"/>
          <w:highlight w:val="none"/>
        </w:rPr>
        <w:t>乙方权利和义务</w:t>
      </w:r>
    </w:p>
    <w:p w14:paraId="7BCCAE5E">
      <w:pPr>
        <w:pStyle w:val="24"/>
        <w:numPr>
          <w:ilvl w:val="0"/>
          <w:numId w:val="89"/>
        </w:numPr>
        <w:tabs>
          <w:tab w:val="left" w:pos="1080"/>
        </w:tabs>
        <w:ind w:firstLineChars="0"/>
        <w:rPr>
          <w:rFonts w:ascii="宋体" w:hAnsi="宋体" w:eastAsia="宋体"/>
          <w:color w:val="auto"/>
          <w:szCs w:val="21"/>
          <w:highlight w:val="none"/>
        </w:rPr>
      </w:pPr>
      <w:r>
        <w:rPr>
          <w:rFonts w:hint="eastAsia" w:ascii="宋体" w:hAnsi="宋体" w:eastAsia="宋体"/>
          <w:color w:val="auto"/>
          <w:szCs w:val="21"/>
          <w:highlight w:val="none"/>
        </w:rPr>
        <w:t>乙方应按招标文件的要求和投标文件的承诺进行服务，发生任何服务的变更均须向甲方提出交书面报审报告。</w:t>
      </w:r>
    </w:p>
    <w:p w14:paraId="764A4036">
      <w:pPr>
        <w:pStyle w:val="24"/>
        <w:numPr>
          <w:ilvl w:val="0"/>
          <w:numId w:val="89"/>
        </w:numPr>
        <w:tabs>
          <w:tab w:val="left" w:pos="1080"/>
        </w:tabs>
        <w:ind w:firstLineChars="0"/>
        <w:rPr>
          <w:rFonts w:ascii="宋体" w:hAnsi="宋体" w:eastAsia="宋体"/>
          <w:color w:val="auto"/>
          <w:szCs w:val="21"/>
          <w:highlight w:val="none"/>
        </w:rPr>
      </w:pPr>
      <w:r>
        <w:rPr>
          <w:rFonts w:hint="eastAsia" w:ascii="宋体" w:hAnsi="宋体" w:eastAsia="宋体"/>
          <w:color w:val="auto"/>
          <w:szCs w:val="21"/>
          <w:highlight w:val="none"/>
        </w:rPr>
        <w:t>乙方有权要求甲方按时支付服务费用。如甲方不按时支付乙方有权要求甲方支付滞纳金。但服务费得支付应以符合东莞市财政局的相关规定为前提。</w:t>
      </w:r>
    </w:p>
    <w:p w14:paraId="198E3F65">
      <w:pPr>
        <w:pStyle w:val="24"/>
        <w:numPr>
          <w:ilvl w:val="0"/>
          <w:numId w:val="79"/>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价格</w:t>
      </w:r>
    </w:p>
    <w:p w14:paraId="0122CF33">
      <w:pPr>
        <w:pStyle w:val="24"/>
        <w:numPr>
          <w:ilvl w:val="0"/>
          <w:numId w:val="90"/>
        </w:numPr>
        <w:ind w:firstLineChars="0"/>
        <w:rPr>
          <w:rFonts w:ascii="宋体" w:hAnsi="宋体" w:eastAsia="宋体"/>
          <w:color w:val="auto"/>
          <w:szCs w:val="21"/>
          <w:highlight w:val="none"/>
        </w:rPr>
      </w:pPr>
      <w:r>
        <w:rPr>
          <w:rFonts w:hint="eastAsia" w:ascii="宋体" w:hAnsi="宋体" w:eastAsia="宋体"/>
          <w:color w:val="auto"/>
          <w:szCs w:val="21"/>
          <w:highlight w:val="none"/>
        </w:rPr>
        <w:t>合同总价：大写：人民币</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元整（小写：￥</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w:t>
      </w:r>
    </w:p>
    <w:p w14:paraId="644560A9">
      <w:pPr>
        <w:pStyle w:val="24"/>
        <w:numPr>
          <w:ilvl w:val="0"/>
          <w:numId w:val="90"/>
        </w:numPr>
        <w:ind w:firstLineChars="0"/>
        <w:rPr>
          <w:rFonts w:ascii="宋体" w:hAnsi="宋体" w:eastAsia="宋体"/>
          <w:color w:val="auto"/>
          <w:szCs w:val="21"/>
          <w:highlight w:val="none"/>
        </w:rPr>
      </w:pPr>
      <w:r>
        <w:rPr>
          <w:rFonts w:hint="eastAsia" w:ascii="宋体" w:hAnsi="宋体" w:eastAsia="宋体"/>
          <w:color w:val="auto"/>
          <w:szCs w:val="21"/>
          <w:highlight w:val="none"/>
        </w:rPr>
        <w:t>合同总价</w:t>
      </w:r>
      <w:r>
        <w:rPr>
          <w:rFonts w:ascii="宋体" w:hAnsi="宋体" w:eastAsia="宋体"/>
          <w:iCs/>
          <w:color w:val="auto"/>
          <w:szCs w:val="21"/>
          <w:highlight w:val="none"/>
        </w:rPr>
        <w:t>包括</w:t>
      </w:r>
      <w:r>
        <w:rPr>
          <w:rFonts w:hint="eastAsia" w:ascii="宋体" w:hAnsi="宋体" w:eastAsia="宋体"/>
          <w:iCs/>
          <w:color w:val="auto"/>
          <w:szCs w:val="21"/>
          <w:highlight w:val="none"/>
          <w:lang w:val="en-US" w:eastAsia="zh-CN"/>
        </w:rPr>
        <w:t>空调</w:t>
      </w:r>
      <w:r>
        <w:rPr>
          <w:rFonts w:ascii="宋体" w:hAnsi="宋体" w:eastAsia="宋体"/>
          <w:iCs/>
          <w:color w:val="auto"/>
          <w:szCs w:val="21"/>
          <w:highlight w:val="none"/>
        </w:rPr>
        <w:t>设备装卸</w:t>
      </w:r>
      <w:r>
        <w:rPr>
          <w:rFonts w:hint="eastAsia" w:ascii="宋体" w:hAnsi="宋体" w:eastAsia="宋体"/>
          <w:iCs/>
          <w:color w:val="auto"/>
          <w:szCs w:val="21"/>
          <w:highlight w:val="none"/>
          <w:lang w:eastAsia="zh-CN"/>
        </w:rPr>
        <w:t>、</w:t>
      </w:r>
      <w:r>
        <w:rPr>
          <w:rFonts w:ascii="宋体" w:hAnsi="宋体" w:eastAsia="宋体"/>
          <w:iCs/>
          <w:color w:val="auto"/>
          <w:szCs w:val="21"/>
          <w:highlight w:val="none"/>
        </w:rPr>
        <w:t>安装、调试工作、</w:t>
      </w:r>
      <w:r>
        <w:rPr>
          <w:rFonts w:hint="eastAsia" w:ascii="宋体" w:hAnsi="宋体" w:eastAsia="宋体"/>
          <w:iCs/>
          <w:color w:val="auto"/>
          <w:szCs w:val="21"/>
          <w:highlight w:val="none"/>
        </w:rPr>
        <w:t>高空作业费</w:t>
      </w:r>
      <w:r>
        <w:rPr>
          <w:rFonts w:hint="eastAsia" w:ascii="宋体" w:hAnsi="宋体" w:eastAsia="宋体"/>
          <w:iCs/>
          <w:color w:val="auto"/>
          <w:szCs w:val="21"/>
          <w:highlight w:val="none"/>
          <w:lang w:eastAsia="zh-CN"/>
        </w:rPr>
        <w:t>、</w:t>
      </w:r>
      <w:r>
        <w:rPr>
          <w:rFonts w:hint="eastAsia" w:ascii="宋体" w:hAnsi="宋体" w:eastAsia="宋体"/>
          <w:iCs/>
          <w:color w:val="auto"/>
          <w:szCs w:val="21"/>
          <w:highlight w:val="none"/>
          <w:lang w:val="en-US" w:eastAsia="zh-CN"/>
        </w:rPr>
        <w:t>空调制冷剂</w:t>
      </w:r>
      <w:r>
        <w:rPr>
          <w:rFonts w:hint="eastAsia" w:ascii="宋体" w:hAnsi="宋体" w:eastAsia="宋体"/>
          <w:iCs/>
          <w:color w:val="auto"/>
          <w:szCs w:val="21"/>
          <w:highlight w:val="none"/>
          <w:lang w:eastAsia="zh-CN"/>
        </w:rPr>
        <w:t>、</w:t>
      </w:r>
      <w:r>
        <w:rPr>
          <w:rFonts w:ascii="宋体" w:hAnsi="宋体" w:eastAsia="宋体"/>
          <w:iCs/>
          <w:color w:val="auto"/>
          <w:szCs w:val="21"/>
          <w:highlight w:val="none"/>
        </w:rPr>
        <w:t>人员成本、配备工具、税金、利润</w:t>
      </w:r>
      <w:r>
        <w:rPr>
          <w:rFonts w:hint="eastAsia" w:ascii="宋体" w:hAnsi="宋体" w:eastAsia="宋体" w:cs="宋体"/>
          <w:iCs/>
          <w:color w:val="auto"/>
          <w:szCs w:val="21"/>
          <w:highlight w:val="none"/>
        </w:rPr>
        <w:t>及合同实施过程中的应预见和不可预见等完成合同规定责任和义务、达到合同目的的一切费用。</w:t>
      </w:r>
    </w:p>
    <w:p w14:paraId="2F739246">
      <w:pPr>
        <w:pStyle w:val="24"/>
        <w:numPr>
          <w:ilvl w:val="0"/>
          <w:numId w:val="90"/>
        </w:numPr>
        <w:ind w:firstLineChars="0"/>
        <w:rPr>
          <w:rFonts w:ascii="宋体" w:hAnsi="宋体" w:eastAsia="宋体"/>
          <w:color w:val="auto"/>
          <w:szCs w:val="21"/>
          <w:highlight w:val="none"/>
        </w:rPr>
      </w:pPr>
      <w:r>
        <w:rPr>
          <w:rFonts w:hint="eastAsia" w:ascii="宋体" w:hAnsi="宋体" w:eastAsia="宋体"/>
          <w:color w:val="auto"/>
          <w:szCs w:val="21"/>
          <w:highlight w:val="none"/>
        </w:rPr>
        <w:t>本合同价为固定不变价。</w:t>
      </w:r>
    </w:p>
    <w:p w14:paraId="3FD7EFF8">
      <w:pPr>
        <w:pStyle w:val="24"/>
        <w:numPr>
          <w:ilvl w:val="0"/>
          <w:numId w:val="79"/>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验收标准</w:t>
      </w:r>
    </w:p>
    <w:p w14:paraId="75F509C2">
      <w:pPr>
        <w:pStyle w:val="24"/>
        <w:numPr>
          <w:ilvl w:val="0"/>
          <w:numId w:val="91"/>
        </w:numPr>
        <w:snapToGrid w:val="0"/>
        <w:spacing w:line="360" w:lineRule="auto"/>
        <w:ind w:left="425" w:leftChars="0" w:hanging="425"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eastAsia="zh-CN"/>
        </w:rPr>
        <w:t>乙方</w:t>
      </w:r>
      <w:r>
        <w:rPr>
          <w:rFonts w:ascii="宋体" w:hAnsi="宋体" w:eastAsia="宋体"/>
          <w:iCs/>
          <w:color w:val="auto"/>
          <w:szCs w:val="21"/>
          <w:highlight w:val="none"/>
        </w:rPr>
        <w:t>根据招标文件要求及合同相关条款要求，提供完善的项目服务，以国家、省和市现行相关规范为验收标准。</w:t>
      </w:r>
    </w:p>
    <w:p w14:paraId="2D180208">
      <w:pPr>
        <w:pStyle w:val="24"/>
        <w:numPr>
          <w:ilvl w:val="0"/>
          <w:numId w:val="91"/>
        </w:numPr>
        <w:snapToGrid w:val="0"/>
        <w:spacing w:line="360" w:lineRule="auto"/>
        <w:ind w:left="425" w:leftChars="0" w:hanging="425" w:firstLineChars="0"/>
        <w:contextualSpacing/>
        <w:rPr>
          <w:rFonts w:ascii="宋体" w:hAnsi="宋体" w:eastAsia="宋体"/>
          <w:iCs/>
          <w:color w:val="auto"/>
          <w:szCs w:val="21"/>
          <w:highlight w:val="none"/>
        </w:rPr>
      </w:pPr>
      <w:r>
        <w:rPr>
          <w:rFonts w:ascii="宋体" w:hAnsi="宋体" w:eastAsia="宋体"/>
          <w:iCs/>
          <w:color w:val="auto"/>
          <w:szCs w:val="21"/>
          <w:highlight w:val="none"/>
        </w:rPr>
        <w:t>所有</w:t>
      </w:r>
      <w:r>
        <w:rPr>
          <w:rFonts w:hint="eastAsia" w:ascii="宋体" w:hAnsi="宋体" w:eastAsia="宋体"/>
          <w:iCs/>
          <w:color w:val="auto"/>
          <w:szCs w:val="21"/>
          <w:highlight w:val="none"/>
          <w:lang w:val="en-US" w:eastAsia="zh-CN"/>
        </w:rPr>
        <w:t>空调</w:t>
      </w:r>
      <w:r>
        <w:rPr>
          <w:rFonts w:ascii="宋体" w:hAnsi="宋体" w:eastAsia="宋体"/>
          <w:iCs/>
          <w:color w:val="auto"/>
          <w:szCs w:val="21"/>
          <w:highlight w:val="none"/>
        </w:rPr>
        <w:t>设备搬迁、安装、调试工作后完毕进行验收；若特殊情况可先进行设备及附件清点和外表验收，但应在5日内进行设备性能验收</w:t>
      </w:r>
      <w:r>
        <w:rPr>
          <w:rFonts w:hint="eastAsia" w:ascii="宋体" w:hAnsi="宋体" w:eastAsia="宋体"/>
          <w:iCs/>
          <w:color w:val="auto"/>
          <w:szCs w:val="21"/>
          <w:highlight w:val="none"/>
          <w:lang w:eastAsia="zh-CN"/>
        </w:rPr>
        <w:t>。</w:t>
      </w:r>
    </w:p>
    <w:p w14:paraId="044E55B2">
      <w:pPr>
        <w:pStyle w:val="24"/>
        <w:numPr>
          <w:ilvl w:val="0"/>
          <w:numId w:val="91"/>
        </w:numPr>
        <w:snapToGrid w:val="0"/>
        <w:spacing w:line="360" w:lineRule="auto"/>
        <w:ind w:left="425" w:leftChars="0" w:hanging="425" w:firstLineChars="0"/>
        <w:contextualSpacing/>
        <w:rPr>
          <w:rFonts w:ascii="宋体" w:hAnsi="宋体" w:eastAsia="宋体"/>
          <w:iCs/>
          <w:color w:val="auto"/>
          <w:szCs w:val="21"/>
          <w:highlight w:val="none"/>
        </w:rPr>
      </w:pPr>
      <w:r>
        <w:rPr>
          <w:rFonts w:ascii="宋体" w:hAnsi="宋体" w:eastAsia="宋体"/>
          <w:iCs/>
          <w:color w:val="auto"/>
          <w:szCs w:val="21"/>
          <w:highlight w:val="none"/>
        </w:rPr>
        <w:t>搬迁</w:t>
      </w:r>
      <w:r>
        <w:rPr>
          <w:rFonts w:hint="eastAsia" w:ascii="宋体" w:hAnsi="宋体" w:eastAsia="宋体"/>
          <w:iCs/>
          <w:color w:val="auto"/>
          <w:szCs w:val="21"/>
          <w:highlight w:val="none"/>
          <w:lang w:val="en-US" w:eastAsia="zh-CN"/>
        </w:rPr>
        <w:t>空调</w:t>
      </w:r>
      <w:r>
        <w:rPr>
          <w:rFonts w:ascii="宋体" w:hAnsi="宋体" w:eastAsia="宋体"/>
          <w:iCs/>
          <w:color w:val="auto"/>
          <w:szCs w:val="21"/>
          <w:highlight w:val="none"/>
        </w:rPr>
        <w:t>设备安装调试工作完毕后，由</w:t>
      </w:r>
      <w:r>
        <w:rPr>
          <w:rFonts w:hint="eastAsia" w:ascii="宋体" w:hAnsi="宋体" w:eastAsia="宋体"/>
          <w:iCs/>
          <w:color w:val="auto"/>
          <w:szCs w:val="21"/>
          <w:highlight w:val="none"/>
          <w:lang w:eastAsia="zh-CN"/>
        </w:rPr>
        <w:t>乙方</w:t>
      </w:r>
      <w:r>
        <w:rPr>
          <w:rFonts w:ascii="宋体" w:hAnsi="宋体" w:eastAsia="宋体"/>
          <w:iCs/>
          <w:color w:val="auto"/>
          <w:szCs w:val="21"/>
          <w:highlight w:val="none"/>
        </w:rPr>
        <w:t>和</w:t>
      </w:r>
      <w:r>
        <w:rPr>
          <w:rFonts w:hint="eastAsia" w:ascii="宋体" w:hAnsi="宋体" w:eastAsia="宋体"/>
          <w:iCs/>
          <w:color w:val="auto"/>
          <w:szCs w:val="21"/>
          <w:highlight w:val="none"/>
          <w:lang w:eastAsia="zh-CN"/>
        </w:rPr>
        <w:t>甲方</w:t>
      </w:r>
      <w:r>
        <w:rPr>
          <w:rFonts w:ascii="宋体" w:hAnsi="宋体" w:eastAsia="宋体"/>
          <w:iCs/>
          <w:color w:val="auto"/>
          <w:szCs w:val="21"/>
          <w:highlight w:val="none"/>
        </w:rPr>
        <w:t>根据拆机前的技术报告对设备进行共同组织验收，确保安装后的</w:t>
      </w:r>
      <w:r>
        <w:rPr>
          <w:rFonts w:hint="eastAsia" w:ascii="宋体" w:hAnsi="宋体" w:eastAsia="宋体"/>
          <w:iCs/>
          <w:color w:val="auto"/>
          <w:szCs w:val="21"/>
          <w:highlight w:val="none"/>
          <w:lang w:val="en-US" w:eastAsia="zh-CN"/>
        </w:rPr>
        <w:t>空调设备</w:t>
      </w:r>
      <w:r>
        <w:rPr>
          <w:rFonts w:ascii="宋体" w:hAnsi="宋体" w:eastAsia="宋体"/>
          <w:iCs/>
          <w:color w:val="auto"/>
          <w:szCs w:val="21"/>
          <w:highlight w:val="none"/>
        </w:rPr>
        <w:t>性能、功能与拆机前一致。</w:t>
      </w:r>
    </w:p>
    <w:p w14:paraId="4871D0CE">
      <w:pPr>
        <w:pStyle w:val="24"/>
        <w:numPr>
          <w:ilvl w:val="0"/>
          <w:numId w:val="91"/>
        </w:numPr>
        <w:snapToGrid w:val="0"/>
        <w:spacing w:line="360" w:lineRule="auto"/>
        <w:ind w:left="425" w:leftChars="0" w:hanging="425"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空调</w:t>
      </w:r>
      <w:r>
        <w:rPr>
          <w:rFonts w:ascii="宋体" w:hAnsi="宋体" w:eastAsia="宋体"/>
          <w:iCs/>
          <w:color w:val="auto"/>
          <w:szCs w:val="21"/>
          <w:highlight w:val="none"/>
        </w:rPr>
        <w:t>设备</w:t>
      </w:r>
      <w:r>
        <w:rPr>
          <w:rFonts w:hint="eastAsia" w:ascii="宋体" w:hAnsi="宋体" w:eastAsia="宋体" w:cs="Times New Roman"/>
          <w:color w:val="auto"/>
          <w:kern w:val="0"/>
          <w:szCs w:val="21"/>
          <w:highlight w:val="none"/>
          <w:lang w:val="en-US" w:eastAsia="zh-CN"/>
        </w:rPr>
        <w:t>拆卸、清洗消毒、安装</w:t>
      </w:r>
      <w:r>
        <w:rPr>
          <w:rFonts w:ascii="宋体" w:hAnsi="宋体" w:eastAsia="宋体"/>
          <w:iCs/>
          <w:color w:val="auto"/>
          <w:szCs w:val="21"/>
          <w:highlight w:val="none"/>
        </w:rPr>
        <w:t>完毕后，一个星期内，若设备有故障，属于由搬迁过程引起的，</w:t>
      </w:r>
      <w:r>
        <w:rPr>
          <w:rFonts w:hint="eastAsia" w:ascii="宋体" w:hAnsi="宋体" w:eastAsia="宋体"/>
          <w:iCs/>
          <w:color w:val="auto"/>
          <w:szCs w:val="21"/>
          <w:highlight w:val="none"/>
          <w:lang w:eastAsia="zh-CN"/>
        </w:rPr>
        <w:t>乙方</w:t>
      </w:r>
      <w:r>
        <w:rPr>
          <w:rFonts w:ascii="宋体" w:hAnsi="宋体" w:eastAsia="宋体"/>
          <w:iCs/>
          <w:color w:val="auto"/>
          <w:szCs w:val="21"/>
          <w:highlight w:val="none"/>
        </w:rPr>
        <w:t>应负责修复。提供不限次数人工维修，含配件更换。</w:t>
      </w:r>
    </w:p>
    <w:p w14:paraId="30B6ED30">
      <w:pPr>
        <w:pStyle w:val="24"/>
        <w:numPr>
          <w:ilvl w:val="0"/>
          <w:numId w:val="91"/>
        </w:numPr>
        <w:snapToGrid w:val="0"/>
        <w:spacing w:line="360" w:lineRule="auto"/>
        <w:ind w:left="425" w:leftChars="0" w:hanging="425" w:firstLineChars="0"/>
        <w:contextualSpacing/>
        <w:rPr>
          <w:rFonts w:ascii="宋体" w:hAnsi="宋体" w:eastAsia="宋体"/>
          <w:b/>
          <w:color w:val="auto"/>
          <w:spacing w:val="20"/>
          <w:szCs w:val="21"/>
          <w:highlight w:val="none"/>
        </w:rPr>
      </w:pPr>
      <w:r>
        <w:rPr>
          <w:rFonts w:hint="eastAsia" w:ascii="宋体" w:hAnsi="宋体" w:eastAsia="宋体"/>
          <w:iCs/>
          <w:color w:val="auto"/>
          <w:szCs w:val="21"/>
          <w:highlight w:val="none"/>
          <w:lang w:eastAsia="zh-CN"/>
        </w:rPr>
        <w:t>甲方</w:t>
      </w:r>
      <w:r>
        <w:rPr>
          <w:rFonts w:ascii="宋体" w:hAnsi="宋体" w:eastAsia="宋体"/>
          <w:iCs/>
          <w:color w:val="auto"/>
          <w:szCs w:val="21"/>
          <w:highlight w:val="none"/>
        </w:rPr>
        <w:t>将派专人监督</w:t>
      </w:r>
      <w:r>
        <w:rPr>
          <w:rFonts w:hint="eastAsia" w:ascii="宋体" w:hAnsi="宋体" w:eastAsia="宋体"/>
          <w:iCs/>
          <w:color w:val="auto"/>
          <w:szCs w:val="21"/>
          <w:highlight w:val="none"/>
          <w:lang w:eastAsia="zh-CN"/>
        </w:rPr>
        <w:t>乙方</w:t>
      </w:r>
      <w:r>
        <w:rPr>
          <w:rFonts w:ascii="宋体" w:hAnsi="宋体" w:eastAsia="宋体"/>
          <w:iCs/>
          <w:color w:val="auto"/>
          <w:szCs w:val="21"/>
          <w:highlight w:val="none"/>
        </w:rPr>
        <w:t>相关服务工作标准。</w:t>
      </w:r>
    </w:p>
    <w:p w14:paraId="7FBF4A7D">
      <w:pPr>
        <w:pStyle w:val="24"/>
        <w:numPr>
          <w:ilvl w:val="0"/>
          <w:numId w:val="79"/>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付款</w:t>
      </w:r>
    </w:p>
    <w:p w14:paraId="6899988D">
      <w:pPr>
        <w:pStyle w:val="24"/>
        <w:numPr>
          <w:ilvl w:val="0"/>
          <w:numId w:val="92"/>
        </w:numPr>
        <w:ind w:firstLineChars="0"/>
        <w:rPr>
          <w:rFonts w:ascii="宋体" w:hAnsi="宋体" w:eastAsia="宋体"/>
          <w:color w:val="auto"/>
          <w:szCs w:val="21"/>
          <w:highlight w:val="none"/>
        </w:rPr>
      </w:pPr>
      <w:r>
        <w:rPr>
          <w:rFonts w:hint="eastAsia" w:ascii="宋体" w:hAnsi="宋体" w:eastAsia="宋体"/>
          <w:color w:val="auto"/>
          <w:szCs w:val="21"/>
          <w:highlight w:val="none"/>
        </w:rPr>
        <w:t>服务期：</w:t>
      </w:r>
      <w:r>
        <w:rPr>
          <w:rFonts w:hint="eastAsia" w:ascii="宋体" w:hAnsi="宋体" w:eastAsia="宋体"/>
          <w:color w:val="auto"/>
          <w:szCs w:val="21"/>
          <w:highlight w:val="none"/>
          <w:u w:val="single"/>
        </w:rPr>
        <w:t xml:space="preserve">     年   月   日至    年   月    日</w:t>
      </w:r>
      <w:r>
        <w:rPr>
          <w:rFonts w:hint="eastAsia" w:ascii="宋体" w:hAnsi="宋体" w:eastAsia="宋体"/>
          <w:color w:val="auto"/>
          <w:szCs w:val="21"/>
          <w:highlight w:val="none"/>
          <w:lang w:eastAsia="zh-CN"/>
        </w:rPr>
        <w:t>，</w:t>
      </w:r>
      <w:r>
        <w:rPr>
          <w:rFonts w:ascii="宋体" w:hAnsi="宋体" w:eastAsia="宋体" w:cs="Times New Roman"/>
          <w:color w:val="auto"/>
          <w:kern w:val="0"/>
          <w:szCs w:val="21"/>
          <w:highlight w:val="none"/>
          <w:lang w:eastAsia="zh-Hans"/>
        </w:rPr>
        <w:t>自合同签订生效之日起</w:t>
      </w:r>
      <w:r>
        <w:rPr>
          <w:rFonts w:hint="eastAsia" w:ascii="宋体" w:hAnsi="宋体" w:eastAsia="宋体" w:cs="Times New Roman"/>
          <w:color w:val="auto"/>
          <w:kern w:val="0"/>
          <w:szCs w:val="21"/>
          <w:highlight w:val="none"/>
          <w:lang w:val="en-US" w:eastAsia="zh-CN"/>
        </w:rPr>
        <w:t>30日内完成所有空调设备的拆卸、清洗消毒、安装、调试及验收完成。</w:t>
      </w:r>
    </w:p>
    <w:p w14:paraId="3CBB7725">
      <w:pPr>
        <w:pStyle w:val="24"/>
        <w:numPr>
          <w:ilvl w:val="0"/>
          <w:numId w:val="92"/>
        </w:numPr>
        <w:ind w:firstLineChars="0"/>
        <w:rPr>
          <w:rFonts w:ascii="宋体" w:hAnsi="宋体" w:eastAsia="宋体"/>
          <w:color w:val="auto"/>
          <w:szCs w:val="21"/>
          <w:highlight w:val="none"/>
        </w:rPr>
      </w:pPr>
      <w:r>
        <w:rPr>
          <w:rFonts w:hint="eastAsia" w:ascii="宋体" w:hAnsi="宋体" w:eastAsia="宋体" w:cs="宋体"/>
          <w:iCs/>
          <w:color w:val="auto"/>
          <w:szCs w:val="21"/>
          <w:highlight w:val="none"/>
        </w:rPr>
        <w:t>合同签订后</w:t>
      </w:r>
      <w:r>
        <w:rPr>
          <w:rFonts w:hint="eastAsia" w:ascii="宋体" w:hAnsi="宋体" w:eastAsia="宋体" w:cs="宋体"/>
          <w:iCs/>
          <w:color w:val="auto"/>
          <w:szCs w:val="21"/>
          <w:highlight w:val="none"/>
          <w:lang w:val="en-US" w:eastAsia="zh-CN"/>
        </w:rPr>
        <w:t>乙方</w:t>
      </w:r>
      <w:r>
        <w:rPr>
          <w:rFonts w:hint="eastAsia" w:ascii="宋体" w:hAnsi="宋体" w:eastAsia="宋体" w:cs="宋体"/>
          <w:iCs/>
          <w:color w:val="auto"/>
          <w:szCs w:val="21"/>
          <w:highlight w:val="none"/>
        </w:rPr>
        <w:t>向</w:t>
      </w:r>
      <w:r>
        <w:rPr>
          <w:rFonts w:hint="eastAsia" w:ascii="宋体" w:hAnsi="宋体" w:eastAsia="宋体" w:cs="宋体"/>
          <w:iCs/>
          <w:color w:val="auto"/>
          <w:szCs w:val="21"/>
          <w:highlight w:val="none"/>
          <w:lang w:eastAsia="zh-CN"/>
        </w:rPr>
        <w:t>甲方</w:t>
      </w:r>
      <w:r>
        <w:rPr>
          <w:rFonts w:hint="eastAsia" w:ascii="宋体" w:hAnsi="宋体" w:eastAsia="宋体" w:cs="宋体"/>
          <w:iCs/>
          <w:color w:val="auto"/>
          <w:szCs w:val="21"/>
          <w:highlight w:val="none"/>
        </w:rPr>
        <w:t>提供付款申请并开具有效</w:t>
      </w:r>
      <w:r>
        <w:rPr>
          <w:rFonts w:hint="eastAsia" w:ascii="宋体" w:hAnsi="宋体" w:eastAsia="宋体" w:cs="宋体"/>
          <w:iCs/>
          <w:color w:val="auto"/>
          <w:szCs w:val="21"/>
          <w:highlight w:val="none"/>
          <w:lang w:val="en-US" w:eastAsia="zh-CN"/>
        </w:rPr>
        <w:t>发票</w:t>
      </w:r>
      <w:r>
        <w:rPr>
          <w:rFonts w:hint="eastAsia" w:ascii="宋体" w:hAnsi="宋体" w:eastAsia="宋体" w:cs="宋体"/>
          <w:iCs/>
          <w:color w:val="auto"/>
          <w:szCs w:val="21"/>
          <w:highlight w:val="none"/>
        </w:rPr>
        <w:t>，</w:t>
      </w:r>
      <w:r>
        <w:rPr>
          <w:rFonts w:hint="eastAsia" w:ascii="宋体" w:hAnsi="宋体" w:eastAsia="宋体" w:cs="宋体"/>
          <w:iCs/>
          <w:color w:val="auto"/>
          <w:szCs w:val="21"/>
          <w:highlight w:val="none"/>
          <w:lang w:eastAsia="zh-CN"/>
        </w:rPr>
        <w:t>甲方</w:t>
      </w:r>
      <w:r>
        <w:rPr>
          <w:rFonts w:hint="eastAsia" w:ascii="宋体" w:hAnsi="宋体" w:eastAsia="宋体" w:cs="宋体"/>
          <w:iCs/>
          <w:color w:val="auto"/>
          <w:szCs w:val="21"/>
          <w:highlight w:val="none"/>
        </w:rPr>
        <w:t>自收到付款申请和发票后起</w:t>
      </w:r>
      <w:r>
        <w:rPr>
          <w:rFonts w:hint="eastAsia" w:ascii="宋体" w:hAnsi="宋体" w:eastAsia="宋体" w:cs="宋体"/>
          <w:iCs/>
          <w:color w:val="auto"/>
          <w:szCs w:val="21"/>
          <w:highlight w:val="none"/>
          <w:lang w:val="en-US" w:eastAsia="zh-CN"/>
        </w:rPr>
        <w:t>5个工作</w:t>
      </w:r>
      <w:r>
        <w:rPr>
          <w:rFonts w:hint="eastAsia" w:ascii="宋体" w:hAnsi="宋体" w:eastAsia="宋体" w:cs="宋体"/>
          <w:iCs/>
          <w:color w:val="auto"/>
          <w:szCs w:val="21"/>
          <w:highlight w:val="none"/>
        </w:rPr>
        <w:t>日内向</w:t>
      </w:r>
      <w:r>
        <w:rPr>
          <w:rFonts w:hint="eastAsia" w:ascii="宋体" w:hAnsi="宋体" w:eastAsia="宋体" w:cs="宋体"/>
          <w:iCs/>
          <w:color w:val="auto"/>
          <w:szCs w:val="21"/>
          <w:highlight w:val="none"/>
          <w:lang w:eastAsia="zh-CN"/>
        </w:rPr>
        <w:t>乙方</w:t>
      </w:r>
      <w:r>
        <w:rPr>
          <w:rFonts w:hint="eastAsia" w:ascii="宋体" w:hAnsi="宋体" w:eastAsia="宋体" w:cs="宋体"/>
          <w:iCs/>
          <w:color w:val="auto"/>
          <w:szCs w:val="21"/>
          <w:highlight w:val="none"/>
        </w:rPr>
        <w:t>支付</w:t>
      </w:r>
      <w:r>
        <w:rPr>
          <w:rFonts w:hint="eastAsia" w:ascii="宋体" w:hAnsi="宋体" w:eastAsia="宋体" w:cs="宋体"/>
          <w:iCs/>
          <w:color w:val="auto"/>
          <w:szCs w:val="21"/>
          <w:highlight w:val="none"/>
          <w:lang w:val="en-US" w:eastAsia="zh-CN"/>
        </w:rPr>
        <w:t>30</w:t>
      </w:r>
      <w:r>
        <w:rPr>
          <w:rFonts w:hint="eastAsia" w:ascii="宋体" w:hAnsi="宋体" w:eastAsia="宋体" w:cs="宋体"/>
          <w:iCs/>
          <w:color w:val="auto"/>
          <w:szCs w:val="21"/>
          <w:highlight w:val="none"/>
        </w:rPr>
        <w:t>%的合同金额</w:t>
      </w:r>
      <w:r>
        <w:rPr>
          <w:rFonts w:hint="eastAsia" w:ascii="宋体" w:hAnsi="宋体" w:eastAsia="宋体" w:cs="宋体"/>
          <w:iCs/>
          <w:color w:val="auto"/>
          <w:szCs w:val="21"/>
          <w:highlight w:val="none"/>
          <w:lang w:eastAsia="zh-CN"/>
        </w:rPr>
        <w:t>。</w:t>
      </w:r>
    </w:p>
    <w:p w14:paraId="0539721B">
      <w:pPr>
        <w:pStyle w:val="24"/>
        <w:numPr>
          <w:ilvl w:val="0"/>
          <w:numId w:val="92"/>
        </w:numPr>
        <w:ind w:firstLineChars="0"/>
        <w:rPr>
          <w:rFonts w:ascii="宋体" w:hAnsi="宋体" w:eastAsia="宋体"/>
          <w:color w:val="auto"/>
          <w:szCs w:val="21"/>
          <w:highlight w:val="none"/>
        </w:rPr>
      </w:pPr>
      <w:r>
        <w:rPr>
          <w:rFonts w:hint="eastAsia" w:ascii="宋体" w:hAnsi="宋体" w:eastAsia="宋体" w:cs="宋体"/>
          <w:color w:val="auto"/>
          <w:highlight w:val="none"/>
        </w:rPr>
        <w:t>完成所有</w:t>
      </w:r>
      <w:r>
        <w:rPr>
          <w:rFonts w:hint="eastAsia" w:ascii="宋体" w:hAnsi="宋体" w:eastAsia="宋体" w:cs="宋体"/>
          <w:color w:val="auto"/>
          <w:highlight w:val="none"/>
          <w:lang w:val="en-US" w:eastAsia="zh-CN"/>
        </w:rPr>
        <w:t>空调</w:t>
      </w:r>
      <w:r>
        <w:rPr>
          <w:rFonts w:hint="eastAsia" w:ascii="宋体" w:hAnsi="宋体" w:eastAsia="宋体" w:cs="宋体"/>
          <w:color w:val="auto"/>
          <w:highlight w:val="none"/>
        </w:rPr>
        <w:t>设备</w:t>
      </w:r>
      <w:r>
        <w:rPr>
          <w:rFonts w:hint="eastAsia" w:ascii="宋体" w:hAnsi="宋体" w:eastAsia="宋体" w:cs="Times New Roman"/>
          <w:color w:val="auto"/>
          <w:kern w:val="0"/>
          <w:szCs w:val="21"/>
          <w:highlight w:val="none"/>
          <w:lang w:val="en-US" w:eastAsia="zh-CN"/>
        </w:rPr>
        <w:t>拆卸、清洗消毒、安装、调试</w:t>
      </w:r>
      <w:r>
        <w:rPr>
          <w:rFonts w:hint="eastAsia" w:ascii="宋体" w:hAnsi="宋体" w:eastAsia="宋体" w:cs="宋体"/>
          <w:color w:val="auto"/>
          <w:highlight w:val="none"/>
        </w:rPr>
        <w:t>并通过</w:t>
      </w:r>
      <w:r>
        <w:rPr>
          <w:rFonts w:hint="eastAsia" w:ascii="宋体" w:hAnsi="宋体" w:eastAsia="宋体" w:cs="宋体"/>
          <w:color w:val="auto"/>
          <w:highlight w:val="none"/>
          <w:lang w:val="en-US" w:eastAsia="zh-CN"/>
        </w:rPr>
        <w:t>甲方</w:t>
      </w:r>
      <w:r>
        <w:rPr>
          <w:rFonts w:hint="eastAsia" w:ascii="宋体" w:hAnsi="宋体" w:eastAsia="宋体" w:cs="宋体"/>
          <w:color w:val="auto"/>
          <w:highlight w:val="none"/>
        </w:rPr>
        <w:t>验收</w:t>
      </w:r>
      <w:r>
        <w:rPr>
          <w:rFonts w:hint="eastAsia" w:ascii="宋体" w:hAnsi="宋体" w:eastAsia="宋体" w:cs="宋体"/>
          <w:color w:val="auto"/>
          <w:highlight w:val="none"/>
          <w:lang w:val="en-US" w:eastAsia="zh-CN"/>
        </w:rPr>
        <w:t>后</w:t>
      </w:r>
      <w:r>
        <w:rPr>
          <w:rFonts w:hint="eastAsia" w:ascii="宋体" w:hAnsi="宋体" w:eastAsia="宋体" w:cs="宋体"/>
          <w:color w:val="auto"/>
          <w:highlight w:val="none"/>
          <w:lang w:eastAsia="zh-CN"/>
        </w:rPr>
        <w:t>，</w:t>
      </w:r>
      <w:r>
        <w:rPr>
          <w:rFonts w:hint="eastAsia" w:ascii="宋体" w:hAnsi="宋体" w:eastAsia="宋体" w:cs="宋体"/>
          <w:iCs/>
          <w:color w:val="auto"/>
          <w:szCs w:val="21"/>
          <w:highlight w:val="none"/>
          <w:lang w:val="en-US" w:eastAsia="zh-CN"/>
        </w:rPr>
        <w:t>乙方</w:t>
      </w:r>
      <w:r>
        <w:rPr>
          <w:rFonts w:hint="eastAsia" w:ascii="宋体" w:hAnsi="宋体" w:eastAsia="宋体" w:cs="宋体"/>
          <w:iCs/>
          <w:color w:val="auto"/>
          <w:szCs w:val="21"/>
          <w:highlight w:val="none"/>
        </w:rPr>
        <w:t>向</w:t>
      </w:r>
      <w:r>
        <w:rPr>
          <w:rFonts w:hint="eastAsia" w:ascii="宋体" w:hAnsi="宋体" w:eastAsia="宋体" w:cs="宋体"/>
          <w:iCs/>
          <w:color w:val="auto"/>
          <w:szCs w:val="21"/>
          <w:highlight w:val="none"/>
          <w:lang w:eastAsia="zh-CN"/>
        </w:rPr>
        <w:t>甲方</w:t>
      </w:r>
      <w:r>
        <w:rPr>
          <w:rFonts w:hint="eastAsia" w:ascii="宋体" w:hAnsi="宋体" w:eastAsia="宋体" w:cs="宋体"/>
          <w:iCs/>
          <w:color w:val="auto"/>
          <w:szCs w:val="21"/>
          <w:highlight w:val="none"/>
        </w:rPr>
        <w:t>提供付款申请并开具有效</w:t>
      </w:r>
      <w:r>
        <w:rPr>
          <w:rFonts w:hint="eastAsia" w:ascii="宋体" w:hAnsi="宋体" w:eastAsia="宋体" w:cs="宋体"/>
          <w:iCs/>
          <w:color w:val="auto"/>
          <w:szCs w:val="21"/>
          <w:highlight w:val="none"/>
          <w:lang w:val="en-US" w:eastAsia="zh-CN"/>
        </w:rPr>
        <w:t>发票，</w:t>
      </w:r>
      <w:r>
        <w:rPr>
          <w:rFonts w:hint="eastAsia" w:ascii="宋体" w:hAnsi="宋体" w:eastAsia="宋体" w:cs="宋体"/>
          <w:iCs/>
          <w:color w:val="auto"/>
          <w:szCs w:val="21"/>
          <w:highlight w:val="none"/>
          <w:lang w:eastAsia="zh-CN"/>
        </w:rPr>
        <w:t>甲方</w:t>
      </w:r>
      <w:r>
        <w:rPr>
          <w:rFonts w:hint="eastAsia" w:ascii="宋体" w:hAnsi="宋体" w:eastAsia="宋体" w:cs="宋体"/>
          <w:iCs/>
          <w:color w:val="auto"/>
          <w:szCs w:val="21"/>
          <w:highlight w:val="none"/>
        </w:rPr>
        <w:t>自收到付款申请和发票后起10</w:t>
      </w:r>
      <w:r>
        <w:rPr>
          <w:rFonts w:hint="eastAsia" w:ascii="宋体" w:hAnsi="宋体" w:eastAsia="宋体" w:cs="宋体"/>
          <w:iCs/>
          <w:color w:val="auto"/>
          <w:szCs w:val="21"/>
          <w:highlight w:val="none"/>
          <w:lang w:val="en-US" w:eastAsia="zh-CN"/>
        </w:rPr>
        <w:t>个工作</w:t>
      </w:r>
      <w:r>
        <w:rPr>
          <w:rFonts w:hint="eastAsia" w:ascii="宋体" w:hAnsi="宋体" w:eastAsia="宋体" w:cs="宋体"/>
          <w:iCs/>
          <w:color w:val="auto"/>
          <w:szCs w:val="21"/>
          <w:highlight w:val="none"/>
        </w:rPr>
        <w:t>日内向</w:t>
      </w:r>
      <w:r>
        <w:rPr>
          <w:rFonts w:hint="eastAsia" w:ascii="宋体" w:hAnsi="宋体" w:eastAsia="宋体" w:cs="宋体"/>
          <w:iCs/>
          <w:color w:val="auto"/>
          <w:szCs w:val="21"/>
          <w:highlight w:val="none"/>
          <w:lang w:eastAsia="zh-CN"/>
        </w:rPr>
        <w:t>乙方</w:t>
      </w:r>
      <w:r>
        <w:rPr>
          <w:rFonts w:hint="eastAsia" w:ascii="宋体" w:hAnsi="宋体" w:eastAsia="宋体" w:cs="宋体"/>
          <w:iCs/>
          <w:color w:val="auto"/>
          <w:szCs w:val="21"/>
          <w:highlight w:val="none"/>
        </w:rPr>
        <w:t>支付</w:t>
      </w:r>
      <w:r>
        <w:rPr>
          <w:rFonts w:hint="eastAsia" w:ascii="宋体" w:hAnsi="宋体" w:eastAsia="宋体" w:cs="宋体"/>
          <w:iCs/>
          <w:color w:val="auto"/>
          <w:szCs w:val="21"/>
          <w:highlight w:val="none"/>
          <w:lang w:val="en-US" w:eastAsia="zh-CN"/>
        </w:rPr>
        <w:t>70</w:t>
      </w:r>
      <w:r>
        <w:rPr>
          <w:rFonts w:hint="eastAsia" w:ascii="宋体" w:hAnsi="宋体" w:eastAsia="宋体" w:cs="宋体"/>
          <w:iCs/>
          <w:color w:val="auto"/>
          <w:szCs w:val="21"/>
          <w:highlight w:val="none"/>
        </w:rPr>
        <w:t>%的合同金额</w:t>
      </w:r>
      <w:r>
        <w:rPr>
          <w:rFonts w:hint="eastAsia" w:ascii="宋体" w:hAnsi="宋体" w:eastAsia="宋体" w:cs="宋体"/>
          <w:color w:val="auto"/>
          <w:highlight w:val="none"/>
        </w:rPr>
        <w:t>。</w:t>
      </w:r>
    </w:p>
    <w:p w14:paraId="7561BA75">
      <w:pPr>
        <w:pStyle w:val="24"/>
        <w:numPr>
          <w:ilvl w:val="0"/>
          <w:numId w:val="92"/>
        </w:numPr>
        <w:ind w:firstLineChars="0"/>
        <w:rPr>
          <w:rFonts w:ascii="宋体" w:hAnsi="宋体" w:eastAsia="宋体"/>
          <w:color w:val="auto"/>
          <w:szCs w:val="21"/>
          <w:highlight w:val="none"/>
        </w:rPr>
      </w:pPr>
      <w:r>
        <w:rPr>
          <w:rFonts w:hint="eastAsia" w:ascii="宋体" w:hAnsi="宋体" w:eastAsia="宋体"/>
          <w:color w:val="auto"/>
          <w:szCs w:val="21"/>
          <w:highlight w:val="none"/>
        </w:rPr>
        <w:t>根据现行税法规定对甲方征收的与本合同有关的一切税费均应由甲方负担；</w:t>
      </w:r>
    </w:p>
    <w:p w14:paraId="413B06ED">
      <w:pPr>
        <w:pStyle w:val="24"/>
        <w:numPr>
          <w:ilvl w:val="0"/>
          <w:numId w:val="92"/>
        </w:numPr>
        <w:ind w:firstLineChars="0"/>
        <w:rPr>
          <w:rFonts w:ascii="宋体" w:hAnsi="宋体" w:eastAsia="宋体"/>
          <w:color w:val="auto"/>
          <w:szCs w:val="21"/>
          <w:highlight w:val="none"/>
        </w:rPr>
      </w:pPr>
      <w:r>
        <w:rPr>
          <w:rFonts w:hint="eastAsia" w:ascii="宋体" w:hAnsi="宋体" w:eastAsia="宋体"/>
          <w:color w:val="auto"/>
          <w:szCs w:val="21"/>
          <w:highlight w:val="none"/>
        </w:rPr>
        <w:t>根据现行税法规定对乙方或其雇员征收的与本合同有关的一切税费均应由乙方负担。</w:t>
      </w:r>
    </w:p>
    <w:p w14:paraId="108585A5">
      <w:pPr>
        <w:pStyle w:val="24"/>
        <w:numPr>
          <w:ilvl w:val="0"/>
          <w:numId w:val="79"/>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 xml:space="preserve">分包与转包 </w:t>
      </w:r>
    </w:p>
    <w:p w14:paraId="6D64D2B8">
      <w:pPr>
        <w:pStyle w:val="24"/>
        <w:numPr>
          <w:ilvl w:val="0"/>
          <w:numId w:val="93"/>
        </w:numPr>
        <w:ind w:firstLineChars="0"/>
        <w:rPr>
          <w:rFonts w:ascii="宋体" w:hAnsi="宋体" w:eastAsia="宋体"/>
          <w:color w:val="auto"/>
          <w:szCs w:val="21"/>
          <w:highlight w:val="none"/>
        </w:rPr>
      </w:pPr>
      <w:r>
        <w:rPr>
          <w:rFonts w:hint="eastAsia" w:ascii="宋体" w:hAnsi="宋体" w:eastAsia="宋体"/>
          <w:color w:val="auto"/>
          <w:szCs w:val="21"/>
          <w:highlight w:val="none"/>
        </w:rPr>
        <w:t>严禁转包，未经甲方书面同意不得分包</w:t>
      </w:r>
    </w:p>
    <w:p w14:paraId="4FF4DD7F">
      <w:pPr>
        <w:pStyle w:val="24"/>
        <w:numPr>
          <w:ilvl w:val="0"/>
          <w:numId w:val="79"/>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违约责任</w:t>
      </w:r>
    </w:p>
    <w:p w14:paraId="7FE22654">
      <w:pPr>
        <w:pStyle w:val="29"/>
        <w:numPr>
          <w:ilvl w:val="0"/>
          <w:numId w:val="94"/>
        </w:numPr>
        <w:tabs>
          <w:tab w:val="left" w:pos="840"/>
        </w:tabs>
        <w:ind w:firstLineChars="0"/>
        <w:rPr>
          <w:rFonts w:ascii="宋体" w:hAnsi="宋体"/>
          <w:color w:val="auto"/>
          <w:szCs w:val="21"/>
          <w:highlight w:val="none"/>
        </w:rPr>
      </w:pPr>
      <w:r>
        <w:rPr>
          <w:rFonts w:hint="eastAsia" w:ascii="宋体" w:hAnsi="宋体"/>
          <w:color w:val="auto"/>
          <w:szCs w:val="21"/>
          <w:highlight w:val="none"/>
        </w:rPr>
        <w:t>乙方违反合同及招标文件约定的有关义务，对甲方造成经济损失的，应给予甲方经济赔偿；如造成重大损失的，甲方有权终止合同。</w:t>
      </w:r>
    </w:p>
    <w:p w14:paraId="21E55283">
      <w:pPr>
        <w:pStyle w:val="29"/>
        <w:numPr>
          <w:ilvl w:val="0"/>
          <w:numId w:val="94"/>
        </w:numPr>
        <w:tabs>
          <w:tab w:val="left" w:pos="840"/>
        </w:tabs>
        <w:ind w:firstLineChars="0"/>
        <w:rPr>
          <w:rFonts w:ascii="宋体" w:hAnsi="宋体"/>
          <w:color w:val="auto"/>
          <w:szCs w:val="21"/>
          <w:highlight w:val="none"/>
        </w:rPr>
      </w:pPr>
      <w:r>
        <w:rPr>
          <w:rFonts w:hint="eastAsia" w:ascii="宋体" w:hAnsi="宋体"/>
          <w:color w:val="auto"/>
          <w:szCs w:val="21"/>
          <w:highlight w:val="none"/>
        </w:rPr>
        <w:t>除合同规定外，如果乙方没有按照合同规定的时间交付或完成，甲方可要求乙方支付违约金。从逾期之日起每日按本合同总价</w:t>
      </w:r>
      <w:r>
        <w:rPr>
          <w:rFonts w:hint="eastAsia" w:ascii="宋体" w:hAnsi="宋体" w:cs="Times New Roman"/>
          <w:color w:val="auto"/>
          <w:szCs w:val="21"/>
          <w:highlight w:val="none"/>
          <w:u w:val="single"/>
        </w:rPr>
        <w:t xml:space="preserve"> 3 </w:t>
      </w:r>
      <w:r>
        <w:rPr>
          <w:rFonts w:hint="eastAsia" w:ascii="宋体" w:hAnsi="宋体" w:cs="Times New Roman"/>
          <w:color w:val="auto"/>
          <w:szCs w:val="21"/>
          <w:highlight w:val="none"/>
        </w:rPr>
        <w:t>‰</w:t>
      </w:r>
      <w:r>
        <w:rPr>
          <w:rFonts w:hint="eastAsia" w:ascii="宋体" w:hAnsi="宋体"/>
          <w:color w:val="auto"/>
          <w:szCs w:val="21"/>
          <w:highlight w:val="none"/>
        </w:rPr>
        <w:t>的数额向甲方支付违约金；逾期15天或以上的，甲方有权终止合同，要求乙方一次性支付合同总金额</w:t>
      </w:r>
      <w:r>
        <w:rPr>
          <w:rFonts w:hint="eastAsia" w:ascii="宋体" w:hAnsi="宋体"/>
          <w:color w:val="auto"/>
          <w:szCs w:val="21"/>
          <w:highlight w:val="none"/>
          <w:u w:val="single"/>
        </w:rPr>
        <w:t xml:space="preserve"> 20 %</w:t>
      </w:r>
      <w:r>
        <w:rPr>
          <w:rFonts w:hint="eastAsia" w:ascii="宋体" w:hAnsi="宋体"/>
          <w:color w:val="auto"/>
          <w:szCs w:val="21"/>
          <w:highlight w:val="none"/>
        </w:rPr>
        <w:t>违约金，并且给甲方造成的经济损失由乙方承担赔偿责任。</w:t>
      </w:r>
    </w:p>
    <w:p w14:paraId="759B37F0">
      <w:pPr>
        <w:pStyle w:val="29"/>
        <w:numPr>
          <w:ilvl w:val="0"/>
          <w:numId w:val="94"/>
        </w:numPr>
        <w:tabs>
          <w:tab w:val="left" w:pos="840"/>
        </w:tabs>
        <w:ind w:firstLineChars="0"/>
        <w:rPr>
          <w:rFonts w:ascii="宋体" w:hAnsi="宋体" w:cstheme="minorBidi"/>
          <w:color w:val="auto"/>
          <w:szCs w:val="21"/>
          <w:highlight w:val="none"/>
        </w:rPr>
      </w:pPr>
      <w:r>
        <w:rPr>
          <w:rFonts w:hint="eastAsia" w:ascii="宋体" w:hAnsi="宋体" w:cstheme="minorBidi"/>
          <w:color w:val="auto"/>
          <w:szCs w:val="21"/>
          <w:highlight w:val="none"/>
        </w:rPr>
        <w:t>因乙方原因导致本合同解除或是无法履行的，乙方应向甲方支付合同总价</w:t>
      </w:r>
      <w:r>
        <w:rPr>
          <w:rFonts w:hint="eastAsia" w:ascii="宋体" w:hAnsi="宋体" w:cstheme="minorBidi"/>
          <w:color w:val="auto"/>
          <w:szCs w:val="21"/>
          <w:highlight w:val="none"/>
          <w:u w:val="single"/>
        </w:rPr>
        <w:t xml:space="preserve"> 20 %</w:t>
      </w:r>
      <w:r>
        <w:rPr>
          <w:rFonts w:hint="eastAsia" w:ascii="宋体" w:hAnsi="宋体" w:cstheme="minorBidi"/>
          <w:color w:val="auto"/>
          <w:szCs w:val="21"/>
          <w:highlight w:val="none"/>
        </w:rPr>
        <w:t>的违约金，并且给甲方造成的经济损失由乙方承担赔偿责任。</w:t>
      </w:r>
    </w:p>
    <w:p w14:paraId="5EBDF5E9">
      <w:pPr>
        <w:pStyle w:val="29"/>
        <w:numPr>
          <w:ilvl w:val="0"/>
          <w:numId w:val="94"/>
        </w:numPr>
        <w:tabs>
          <w:tab w:val="left" w:pos="840"/>
        </w:tabs>
        <w:ind w:firstLineChars="0"/>
        <w:rPr>
          <w:rFonts w:ascii="宋体" w:hAnsi="宋体"/>
          <w:color w:val="auto"/>
          <w:szCs w:val="21"/>
          <w:highlight w:val="none"/>
        </w:rPr>
      </w:pPr>
      <w:r>
        <w:rPr>
          <w:rFonts w:hint="eastAsia" w:ascii="宋体" w:hAnsi="宋体"/>
          <w:color w:val="auto"/>
          <w:szCs w:val="21"/>
          <w:highlight w:val="none"/>
        </w:rPr>
        <w:t>甲方有权从未支付的款项或是履约保证金中直接扣除乙方的违约金，不足的部分由乙方另行补足。</w:t>
      </w:r>
    </w:p>
    <w:p w14:paraId="388FD213">
      <w:pPr>
        <w:pStyle w:val="24"/>
        <w:numPr>
          <w:ilvl w:val="0"/>
          <w:numId w:val="79"/>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争议的解决办法</w:t>
      </w:r>
    </w:p>
    <w:p w14:paraId="007AE1FF">
      <w:pPr>
        <w:numPr>
          <w:ilvl w:val="0"/>
          <w:numId w:val="95"/>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凡与本合同有关而引起的一切争议，甲乙双方应首先通过友好协商解决，如经协商后仍不能达成协议时，任何一方可以向法院提出诉讼。</w:t>
      </w:r>
    </w:p>
    <w:p w14:paraId="053CA4DE">
      <w:pPr>
        <w:numPr>
          <w:ilvl w:val="0"/>
          <w:numId w:val="95"/>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本合同发生的诉讼管辖地为东莞市有管辖权的法院。</w:t>
      </w:r>
    </w:p>
    <w:p w14:paraId="028D9918">
      <w:pPr>
        <w:numPr>
          <w:ilvl w:val="0"/>
          <w:numId w:val="95"/>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在进行法院审理期间，除提交法院审理的事项外，合同其他部分仍继续履行。</w:t>
      </w:r>
    </w:p>
    <w:p w14:paraId="0D36CE6C">
      <w:pPr>
        <w:numPr>
          <w:ilvl w:val="0"/>
          <w:numId w:val="95"/>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本合同按照中华人民共和国的法律进行解释。</w:t>
      </w:r>
    </w:p>
    <w:p w14:paraId="0A99CF3F">
      <w:pPr>
        <w:pStyle w:val="24"/>
        <w:numPr>
          <w:ilvl w:val="0"/>
          <w:numId w:val="79"/>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不可抗力</w:t>
      </w:r>
    </w:p>
    <w:p w14:paraId="49B059E6">
      <w:pPr>
        <w:numPr>
          <w:ilvl w:val="0"/>
          <w:numId w:val="96"/>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0D75BC14">
      <w:pPr>
        <w:numPr>
          <w:ilvl w:val="0"/>
          <w:numId w:val="96"/>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78BD10F2">
      <w:pPr>
        <w:pStyle w:val="24"/>
        <w:numPr>
          <w:ilvl w:val="0"/>
          <w:numId w:val="79"/>
        </w:numPr>
        <w:tabs>
          <w:tab w:val="left" w:pos="567"/>
        </w:tabs>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合同生效</w:t>
      </w:r>
    </w:p>
    <w:p w14:paraId="08401146">
      <w:pPr>
        <w:pStyle w:val="24"/>
        <w:numPr>
          <w:ilvl w:val="0"/>
          <w:numId w:val="97"/>
        </w:numPr>
        <w:ind w:firstLineChars="0"/>
        <w:rPr>
          <w:rFonts w:ascii="宋体" w:hAnsi="宋体" w:eastAsia="宋体"/>
          <w:color w:val="auto"/>
          <w:szCs w:val="21"/>
          <w:highlight w:val="none"/>
        </w:rPr>
      </w:pPr>
      <w:r>
        <w:rPr>
          <w:rFonts w:hint="eastAsia" w:ascii="宋体" w:hAnsi="宋体" w:eastAsia="宋体"/>
          <w:color w:val="auto"/>
          <w:szCs w:val="21"/>
          <w:highlight w:val="none"/>
        </w:rPr>
        <w:t>本合同由双方法定代表人或委托代理人签字盖章后立即生效，具有同等法律效力，服务期为合同签订日至</w:t>
      </w:r>
      <w:r>
        <w:rPr>
          <w:rFonts w:hint="eastAsia" w:ascii="宋体" w:hAnsi="宋体" w:eastAsia="宋体"/>
          <w:color w:val="auto"/>
          <w:szCs w:val="21"/>
          <w:highlight w:val="none"/>
          <w:u w:val="single"/>
        </w:rPr>
        <w:t xml:space="preserve">      年    月    日</w:t>
      </w:r>
      <w:r>
        <w:rPr>
          <w:rFonts w:hint="eastAsia" w:ascii="宋体" w:hAnsi="宋体" w:eastAsia="宋体"/>
          <w:color w:val="auto"/>
          <w:szCs w:val="21"/>
          <w:highlight w:val="none"/>
        </w:rPr>
        <w:t>，合同有效期随服务期结束而自然终止；</w:t>
      </w:r>
    </w:p>
    <w:p w14:paraId="1CE35990">
      <w:pPr>
        <w:pStyle w:val="24"/>
        <w:numPr>
          <w:ilvl w:val="0"/>
          <w:numId w:val="97"/>
        </w:numPr>
        <w:ind w:firstLineChars="0"/>
        <w:rPr>
          <w:rFonts w:ascii="宋体" w:hAnsi="宋体" w:eastAsia="宋体"/>
          <w:color w:val="auto"/>
          <w:szCs w:val="21"/>
          <w:highlight w:val="none"/>
        </w:rPr>
      </w:pPr>
      <w:r>
        <w:rPr>
          <w:rFonts w:hint="eastAsia" w:ascii="宋体" w:hAnsi="宋体" w:eastAsia="宋体"/>
          <w:color w:val="auto"/>
          <w:szCs w:val="21"/>
          <w:highlight w:val="none"/>
        </w:rPr>
        <w:t>本合同一式</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份，其中甲方</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份、乙方</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份，采购代理机构</w:t>
      </w:r>
      <w:r>
        <w:rPr>
          <w:rFonts w:hint="eastAsia" w:ascii="宋体" w:hAnsi="宋体" w:eastAsia="宋体"/>
          <w:color w:val="auto"/>
          <w:szCs w:val="21"/>
          <w:highlight w:val="none"/>
          <w:u w:val="single"/>
        </w:rPr>
        <w:t xml:space="preserve">  壹  </w:t>
      </w:r>
      <w:r>
        <w:rPr>
          <w:rFonts w:hint="eastAsia" w:ascii="宋体" w:hAnsi="宋体" w:eastAsia="宋体"/>
          <w:color w:val="auto"/>
          <w:szCs w:val="21"/>
          <w:highlight w:val="none"/>
        </w:rPr>
        <w:t>份（须在合同签订之日起5个工作日内递交）</w:t>
      </w:r>
    </w:p>
    <w:p w14:paraId="58EFA674">
      <w:pPr>
        <w:pStyle w:val="24"/>
        <w:numPr>
          <w:ilvl w:val="0"/>
          <w:numId w:val="79"/>
        </w:numPr>
        <w:tabs>
          <w:tab w:val="left" w:pos="567"/>
        </w:tabs>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其它</w:t>
      </w:r>
    </w:p>
    <w:p w14:paraId="7CD1925E">
      <w:pPr>
        <w:pStyle w:val="24"/>
        <w:numPr>
          <w:ilvl w:val="0"/>
          <w:numId w:val="98"/>
        </w:numPr>
        <w:ind w:firstLineChars="0"/>
        <w:rPr>
          <w:rFonts w:ascii="宋体" w:hAnsi="宋体" w:eastAsia="宋体"/>
          <w:color w:val="auto"/>
          <w:szCs w:val="21"/>
          <w:highlight w:val="none"/>
        </w:rPr>
      </w:pPr>
      <w:r>
        <w:rPr>
          <w:rFonts w:hint="eastAsia" w:ascii="宋体" w:hAnsi="宋体" w:eastAsia="宋体"/>
          <w:color w:val="auto"/>
          <w:szCs w:val="21"/>
          <w:highlight w:val="none"/>
        </w:rPr>
        <w:t>本合同未尽事宜，双方可签订补充合同，补充合同与所有附件均为合同的有效组成部分，与本合同具有同等法律效力；</w:t>
      </w:r>
    </w:p>
    <w:p w14:paraId="0EE92560">
      <w:pPr>
        <w:pStyle w:val="24"/>
        <w:numPr>
          <w:ilvl w:val="0"/>
          <w:numId w:val="98"/>
        </w:numPr>
        <w:ind w:firstLineChars="0"/>
        <w:rPr>
          <w:rFonts w:ascii="宋体" w:hAnsi="宋体" w:eastAsia="宋体"/>
          <w:color w:val="auto"/>
          <w:szCs w:val="21"/>
          <w:highlight w:val="none"/>
        </w:rPr>
      </w:pPr>
      <w:r>
        <w:rPr>
          <w:rFonts w:hint="eastAsia" w:ascii="宋体" w:hAnsi="宋体" w:eastAsia="宋体"/>
          <w:color w:val="auto"/>
          <w:szCs w:val="21"/>
          <w:highlight w:val="none"/>
        </w:rPr>
        <w:t>在执行本合同的过程中，所有经甲乙双方签署确认的文件（包括会议纪要、补充协议、往来信函、合同附件等）即成为本合同的有效组成部分，其生效日期为双方签字盖章或确认之日期；</w:t>
      </w:r>
    </w:p>
    <w:p w14:paraId="214B85DB">
      <w:pPr>
        <w:pStyle w:val="24"/>
        <w:numPr>
          <w:ilvl w:val="0"/>
          <w:numId w:val="98"/>
        </w:numPr>
        <w:ind w:firstLineChars="0"/>
        <w:rPr>
          <w:rFonts w:ascii="宋体" w:hAnsi="宋体" w:eastAsia="宋体"/>
          <w:color w:val="auto"/>
          <w:szCs w:val="21"/>
          <w:highlight w:val="none"/>
        </w:rPr>
      </w:pPr>
      <w:r>
        <w:rPr>
          <w:rFonts w:hint="eastAsia" w:ascii="宋体" w:hAnsi="宋体" w:eastAsia="宋体"/>
          <w:color w:val="auto"/>
          <w:szCs w:val="21"/>
          <w:highlight w:val="none"/>
        </w:rPr>
        <w:t>本合同合计</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页A4纸张，缺页之合同为无效合同。</w:t>
      </w:r>
    </w:p>
    <w:p w14:paraId="695ADBF4">
      <w:pPr>
        <w:rPr>
          <w:rFonts w:ascii="宋体" w:hAnsi="宋体" w:eastAsia="宋体"/>
          <w:color w:val="auto"/>
          <w:szCs w:val="21"/>
          <w:highlight w:val="none"/>
        </w:rPr>
      </w:pPr>
    </w:p>
    <w:p w14:paraId="5DB4FEB9">
      <w:pPr>
        <w:rPr>
          <w:rFonts w:ascii="宋体" w:hAnsi="宋体" w:eastAsia="宋体"/>
          <w:color w:val="auto"/>
          <w:szCs w:val="21"/>
          <w:highlight w:val="none"/>
        </w:rPr>
      </w:pPr>
    </w:p>
    <w:p w14:paraId="039CEC4E">
      <w:pPr>
        <w:rPr>
          <w:rFonts w:ascii="宋体" w:hAnsi="宋体" w:eastAsia="宋体"/>
          <w:color w:val="auto"/>
          <w:szCs w:val="21"/>
          <w:highlight w:val="none"/>
        </w:rPr>
      </w:pPr>
      <w:r>
        <w:rPr>
          <w:rFonts w:ascii="宋体" w:hAnsi="宋体" w:eastAsia="宋体"/>
          <w:color w:val="auto"/>
          <w:szCs w:val="21"/>
          <w:highlight w:val="none"/>
        </w:rPr>
        <w:br w:type="page"/>
      </w:r>
    </w:p>
    <w:p w14:paraId="407DFB43">
      <w:pPr>
        <w:rPr>
          <w:rFonts w:ascii="宋体" w:hAnsi="宋体" w:eastAsia="宋体"/>
          <w:color w:val="auto"/>
          <w:szCs w:val="21"/>
          <w:highlight w:val="none"/>
        </w:rPr>
      </w:pPr>
    </w:p>
    <w:tbl>
      <w:tblPr>
        <w:tblStyle w:val="1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364F5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62231CC">
            <w:pPr>
              <w:rPr>
                <w:rFonts w:ascii="宋体" w:hAnsi="宋体" w:eastAsia="宋体"/>
                <w:color w:val="auto"/>
                <w:szCs w:val="21"/>
                <w:highlight w:val="none"/>
              </w:rPr>
            </w:pPr>
            <w:r>
              <w:rPr>
                <w:rFonts w:hint="eastAsia" w:ascii="宋体" w:hAnsi="宋体" w:eastAsia="宋体"/>
                <w:color w:val="auto"/>
                <w:szCs w:val="21"/>
                <w:highlight w:val="none"/>
              </w:rPr>
              <w:t>甲方（盖章）：</w:t>
            </w:r>
          </w:p>
        </w:tc>
        <w:tc>
          <w:tcPr>
            <w:tcW w:w="2500" w:type="pct"/>
          </w:tcPr>
          <w:p w14:paraId="58DD2132">
            <w:pPr>
              <w:rPr>
                <w:rFonts w:ascii="宋体" w:hAnsi="宋体" w:eastAsia="宋体"/>
                <w:color w:val="auto"/>
                <w:szCs w:val="21"/>
                <w:highlight w:val="none"/>
              </w:rPr>
            </w:pPr>
            <w:r>
              <w:rPr>
                <w:rFonts w:hint="eastAsia" w:ascii="宋体" w:hAnsi="宋体" w:eastAsia="宋体"/>
                <w:color w:val="auto"/>
                <w:szCs w:val="21"/>
                <w:highlight w:val="none"/>
              </w:rPr>
              <w:t>乙方(盖章)：</w:t>
            </w:r>
          </w:p>
        </w:tc>
      </w:tr>
      <w:tr w14:paraId="598EE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DAD8B54">
            <w:pPr>
              <w:rPr>
                <w:rFonts w:ascii="宋体" w:hAnsi="宋体" w:eastAsia="宋体"/>
                <w:color w:val="auto"/>
                <w:szCs w:val="21"/>
                <w:highlight w:val="none"/>
              </w:rPr>
            </w:pPr>
            <w:r>
              <w:rPr>
                <w:rFonts w:hint="eastAsia" w:ascii="宋体" w:hAnsi="宋体" w:eastAsia="宋体"/>
                <w:color w:val="auto"/>
                <w:szCs w:val="21"/>
                <w:highlight w:val="none"/>
              </w:rPr>
              <w:t>甲方代表人(签字)：</w:t>
            </w:r>
          </w:p>
        </w:tc>
        <w:tc>
          <w:tcPr>
            <w:tcW w:w="2500" w:type="pct"/>
          </w:tcPr>
          <w:p w14:paraId="25C6E012">
            <w:pPr>
              <w:rPr>
                <w:rFonts w:ascii="宋体" w:hAnsi="宋体" w:eastAsia="宋体"/>
                <w:color w:val="auto"/>
                <w:szCs w:val="21"/>
                <w:highlight w:val="none"/>
              </w:rPr>
            </w:pPr>
            <w:r>
              <w:rPr>
                <w:rFonts w:hint="eastAsia" w:ascii="宋体" w:hAnsi="宋体" w:eastAsia="宋体"/>
                <w:color w:val="auto"/>
                <w:szCs w:val="21"/>
                <w:highlight w:val="none"/>
              </w:rPr>
              <w:t>乙方代表人(签字)：</w:t>
            </w:r>
          </w:p>
        </w:tc>
      </w:tr>
      <w:tr w14:paraId="5ABFB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98548A0">
            <w:pPr>
              <w:rPr>
                <w:rFonts w:ascii="宋体" w:hAnsi="宋体" w:eastAsia="宋体"/>
                <w:color w:val="auto"/>
                <w:szCs w:val="21"/>
                <w:highlight w:val="none"/>
              </w:rPr>
            </w:pPr>
            <w:r>
              <w:rPr>
                <w:rFonts w:hint="eastAsia" w:ascii="宋体" w:hAnsi="宋体" w:eastAsia="宋体"/>
                <w:color w:val="auto"/>
                <w:szCs w:val="21"/>
                <w:highlight w:val="none"/>
              </w:rPr>
              <w:t>签字日期：</w:t>
            </w:r>
          </w:p>
        </w:tc>
        <w:tc>
          <w:tcPr>
            <w:tcW w:w="2500" w:type="pct"/>
          </w:tcPr>
          <w:p w14:paraId="69401703">
            <w:pPr>
              <w:rPr>
                <w:rFonts w:ascii="宋体" w:hAnsi="宋体" w:eastAsia="宋体"/>
                <w:color w:val="auto"/>
                <w:szCs w:val="21"/>
                <w:highlight w:val="none"/>
              </w:rPr>
            </w:pPr>
            <w:r>
              <w:rPr>
                <w:rFonts w:hint="eastAsia" w:ascii="宋体" w:hAnsi="宋体" w:eastAsia="宋体"/>
                <w:color w:val="auto"/>
                <w:szCs w:val="21"/>
                <w:highlight w:val="none"/>
              </w:rPr>
              <w:t>签字日期：</w:t>
            </w:r>
          </w:p>
        </w:tc>
      </w:tr>
      <w:tr w14:paraId="47211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7AB0F57">
            <w:pPr>
              <w:rPr>
                <w:rFonts w:ascii="宋体" w:hAnsi="宋体" w:eastAsia="宋体"/>
                <w:color w:val="auto"/>
                <w:szCs w:val="21"/>
                <w:highlight w:val="none"/>
              </w:rPr>
            </w:pPr>
            <w:r>
              <w:rPr>
                <w:rFonts w:hint="eastAsia" w:ascii="宋体" w:hAnsi="宋体" w:eastAsia="宋体"/>
                <w:color w:val="auto"/>
                <w:szCs w:val="21"/>
                <w:highlight w:val="none"/>
              </w:rPr>
              <w:t>地址：</w:t>
            </w:r>
          </w:p>
        </w:tc>
        <w:tc>
          <w:tcPr>
            <w:tcW w:w="2500" w:type="pct"/>
          </w:tcPr>
          <w:p w14:paraId="4878389F">
            <w:pPr>
              <w:rPr>
                <w:rFonts w:ascii="宋体" w:hAnsi="宋体" w:eastAsia="宋体"/>
                <w:color w:val="auto"/>
                <w:szCs w:val="21"/>
                <w:highlight w:val="none"/>
              </w:rPr>
            </w:pPr>
            <w:r>
              <w:rPr>
                <w:rFonts w:hint="eastAsia" w:ascii="宋体" w:hAnsi="宋体" w:eastAsia="宋体"/>
                <w:color w:val="auto"/>
                <w:szCs w:val="21"/>
                <w:highlight w:val="none"/>
              </w:rPr>
              <w:t>地址：</w:t>
            </w:r>
          </w:p>
        </w:tc>
      </w:tr>
      <w:tr w14:paraId="1E8BE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BB7F5E5">
            <w:pPr>
              <w:rPr>
                <w:rFonts w:ascii="宋体" w:hAnsi="宋体" w:eastAsia="宋体"/>
                <w:color w:val="auto"/>
                <w:szCs w:val="21"/>
                <w:highlight w:val="none"/>
              </w:rPr>
            </w:pPr>
            <w:r>
              <w:rPr>
                <w:rFonts w:hint="eastAsia" w:ascii="宋体" w:hAnsi="宋体" w:eastAsia="宋体"/>
                <w:color w:val="auto"/>
                <w:szCs w:val="21"/>
                <w:highlight w:val="none"/>
              </w:rPr>
              <w:t>电话：</w:t>
            </w:r>
          </w:p>
        </w:tc>
        <w:tc>
          <w:tcPr>
            <w:tcW w:w="2500" w:type="pct"/>
          </w:tcPr>
          <w:p w14:paraId="3B614B20">
            <w:pPr>
              <w:rPr>
                <w:rFonts w:ascii="宋体" w:hAnsi="宋体" w:eastAsia="宋体"/>
                <w:color w:val="auto"/>
                <w:szCs w:val="21"/>
                <w:highlight w:val="none"/>
              </w:rPr>
            </w:pPr>
            <w:r>
              <w:rPr>
                <w:rFonts w:hint="eastAsia" w:ascii="宋体" w:hAnsi="宋体" w:eastAsia="宋体"/>
                <w:color w:val="auto"/>
                <w:szCs w:val="21"/>
                <w:highlight w:val="none"/>
              </w:rPr>
              <w:t>电话：</w:t>
            </w:r>
          </w:p>
        </w:tc>
      </w:tr>
      <w:tr w14:paraId="371D9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8BFAFC7">
            <w:pPr>
              <w:rPr>
                <w:rFonts w:ascii="宋体" w:hAnsi="宋体" w:eastAsia="宋体"/>
                <w:color w:val="auto"/>
                <w:szCs w:val="21"/>
                <w:highlight w:val="none"/>
              </w:rPr>
            </w:pPr>
            <w:r>
              <w:rPr>
                <w:rFonts w:hint="eastAsia" w:ascii="宋体" w:hAnsi="宋体" w:eastAsia="宋体"/>
                <w:color w:val="auto"/>
                <w:szCs w:val="21"/>
                <w:highlight w:val="none"/>
              </w:rPr>
              <w:t>传真：</w:t>
            </w:r>
          </w:p>
        </w:tc>
        <w:tc>
          <w:tcPr>
            <w:tcW w:w="2500" w:type="pct"/>
          </w:tcPr>
          <w:p w14:paraId="6CC75BE7">
            <w:pPr>
              <w:rPr>
                <w:rFonts w:ascii="宋体" w:hAnsi="宋体" w:eastAsia="宋体"/>
                <w:color w:val="auto"/>
                <w:szCs w:val="21"/>
                <w:highlight w:val="none"/>
              </w:rPr>
            </w:pPr>
            <w:r>
              <w:rPr>
                <w:rFonts w:hint="eastAsia" w:ascii="宋体" w:hAnsi="宋体" w:eastAsia="宋体"/>
                <w:color w:val="auto"/>
                <w:szCs w:val="21"/>
                <w:highlight w:val="none"/>
              </w:rPr>
              <w:t>传真：</w:t>
            </w:r>
          </w:p>
        </w:tc>
      </w:tr>
      <w:tr w14:paraId="217B4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5E0EE89">
            <w:pPr>
              <w:rPr>
                <w:rFonts w:ascii="宋体" w:hAnsi="宋体" w:eastAsia="宋体"/>
                <w:color w:val="auto"/>
                <w:szCs w:val="21"/>
                <w:highlight w:val="none"/>
              </w:rPr>
            </w:pPr>
            <w:r>
              <w:rPr>
                <w:rFonts w:hint="eastAsia" w:ascii="宋体" w:hAnsi="宋体" w:eastAsia="宋体"/>
                <w:color w:val="auto"/>
                <w:szCs w:val="21"/>
                <w:highlight w:val="none"/>
              </w:rPr>
              <w:t>开户银行：</w:t>
            </w:r>
          </w:p>
        </w:tc>
        <w:tc>
          <w:tcPr>
            <w:tcW w:w="2500" w:type="pct"/>
          </w:tcPr>
          <w:p w14:paraId="212B9EE4">
            <w:pPr>
              <w:rPr>
                <w:rFonts w:ascii="宋体" w:hAnsi="宋体" w:eastAsia="宋体"/>
                <w:color w:val="auto"/>
                <w:szCs w:val="21"/>
                <w:highlight w:val="none"/>
              </w:rPr>
            </w:pPr>
            <w:r>
              <w:rPr>
                <w:rFonts w:hint="eastAsia" w:ascii="宋体" w:hAnsi="宋体" w:eastAsia="宋体"/>
                <w:color w:val="auto"/>
                <w:szCs w:val="21"/>
                <w:highlight w:val="none"/>
              </w:rPr>
              <w:t>开户银行：</w:t>
            </w:r>
          </w:p>
        </w:tc>
      </w:tr>
      <w:tr w14:paraId="20C23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29BE321">
            <w:pPr>
              <w:rPr>
                <w:rFonts w:ascii="宋体" w:hAnsi="宋体" w:eastAsia="宋体"/>
                <w:color w:val="auto"/>
                <w:szCs w:val="21"/>
                <w:highlight w:val="none"/>
              </w:rPr>
            </w:pPr>
            <w:r>
              <w:rPr>
                <w:rFonts w:hint="eastAsia" w:ascii="宋体" w:hAnsi="宋体" w:eastAsia="宋体"/>
                <w:color w:val="auto"/>
                <w:szCs w:val="21"/>
                <w:highlight w:val="none"/>
              </w:rPr>
              <w:t>银行账户：</w:t>
            </w:r>
          </w:p>
        </w:tc>
        <w:tc>
          <w:tcPr>
            <w:tcW w:w="2500" w:type="pct"/>
          </w:tcPr>
          <w:p w14:paraId="01652828">
            <w:pPr>
              <w:rPr>
                <w:rFonts w:ascii="宋体" w:hAnsi="宋体" w:eastAsia="宋体"/>
                <w:color w:val="auto"/>
                <w:szCs w:val="21"/>
                <w:highlight w:val="none"/>
              </w:rPr>
            </w:pPr>
            <w:r>
              <w:rPr>
                <w:rFonts w:hint="eastAsia" w:ascii="宋体" w:hAnsi="宋体" w:eastAsia="宋体"/>
                <w:color w:val="auto"/>
                <w:szCs w:val="21"/>
                <w:highlight w:val="none"/>
              </w:rPr>
              <w:t>银行账户：</w:t>
            </w:r>
          </w:p>
        </w:tc>
      </w:tr>
    </w:tbl>
    <w:p w14:paraId="4F12B076">
      <w:pPr>
        <w:rPr>
          <w:rFonts w:ascii="宋体" w:hAnsi="宋体" w:eastAsia="宋体"/>
          <w:color w:val="auto"/>
          <w:szCs w:val="21"/>
          <w:highlight w:val="none"/>
        </w:rPr>
      </w:pPr>
    </w:p>
    <w:p w14:paraId="25A164C6">
      <w:pPr>
        <w:pageBreakBefore/>
        <w:widowControl/>
        <w:jc w:val="center"/>
        <w:outlineLvl w:val="1"/>
        <w:rPr>
          <w:rFonts w:ascii="Calibri" w:hAnsi="Calibri" w:eastAsia="宋体" w:cs="Times New Roman"/>
          <w:color w:val="auto"/>
          <w:kern w:val="0"/>
          <w:sz w:val="20"/>
          <w:szCs w:val="20"/>
          <w:highlight w:val="none"/>
          <w:lang w:eastAsia="zh-Hans"/>
        </w:rPr>
      </w:pPr>
      <w:bookmarkStart w:id="34" w:name="_Toc169807545"/>
      <w:bookmarkStart w:id="35" w:name="_Toc169799784"/>
      <w:r>
        <w:rPr>
          <w:rFonts w:ascii="Calibri" w:hAnsi="Calibri" w:eastAsia="宋体" w:cs="Times New Roman"/>
          <w:b/>
          <w:color w:val="auto"/>
          <w:kern w:val="0"/>
          <w:sz w:val="36"/>
          <w:szCs w:val="20"/>
          <w:highlight w:val="none"/>
          <w:lang w:eastAsia="zh-Hans"/>
        </w:rPr>
        <w:t>第六章 投标文件格式</w:t>
      </w:r>
      <w:bookmarkEnd w:id="34"/>
      <w:bookmarkEnd w:id="35"/>
    </w:p>
    <w:p w14:paraId="1CE5421E">
      <w:pPr>
        <w:widowControl/>
        <w:jc w:val="left"/>
        <w:rPr>
          <w:rFonts w:ascii="Calibri" w:hAnsi="Calibri" w:eastAsia="宋体" w:cs="Times New Roman"/>
          <w:color w:val="auto"/>
          <w:kern w:val="0"/>
          <w:sz w:val="20"/>
          <w:szCs w:val="20"/>
          <w:highlight w:val="none"/>
          <w:lang w:eastAsia="zh-Hans"/>
        </w:rPr>
      </w:pPr>
    </w:p>
    <w:p w14:paraId="3A556CA0">
      <w:pPr>
        <w:spacing w:before="652" w:beforeLines="150"/>
        <w:jc w:val="center"/>
        <w:rPr>
          <w:rFonts w:ascii="宋体" w:hAnsi="宋体" w:eastAsia="宋体"/>
          <w:b/>
          <w:bCs/>
          <w:color w:val="auto"/>
          <w:sz w:val="80"/>
          <w:szCs w:val="80"/>
          <w:highlight w:val="none"/>
        </w:rPr>
      </w:pPr>
      <w:bookmarkStart w:id="36" w:name="_Toc169799785"/>
      <w:r>
        <w:rPr>
          <w:rFonts w:hint="eastAsia" w:ascii="宋体" w:hAnsi="宋体" w:eastAsia="宋体"/>
          <w:b/>
          <w:bCs/>
          <w:color w:val="auto"/>
          <w:sz w:val="80"/>
          <w:szCs w:val="80"/>
          <w:highlight w:val="none"/>
        </w:rPr>
        <w:t>东莞市第六高级中学空调拆装服务项目</w:t>
      </w:r>
    </w:p>
    <w:p w14:paraId="22263F55">
      <w:pPr>
        <w:spacing w:before="652" w:beforeLines="150"/>
        <w:jc w:val="center"/>
        <w:rPr>
          <w:rFonts w:ascii="宋体" w:hAnsi="宋体" w:eastAsia="宋体"/>
          <w:b/>
          <w:bCs/>
          <w:color w:val="auto"/>
          <w:spacing w:val="20"/>
          <w:sz w:val="80"/>
          <w:szCs w:val="80"/>
          <w:highlight w:val="none"/>
        </w:rPr>
      </w:pPr>
      <w:r>
        <w:rPr>
          <w:rFonts w:ascii="宋体" w:hAnsi="宋体" w:eastAsia="宋体"/>
          <w:b/>
          <w:bCs/>
          <w:color w:val="auto"/>
          <w:spacing w:val="20"/>
          <w:sz w:val="80"/>
          <w:szCs w:val="80"/>
          <w:highlight w:val="none"/>
        </w:rPr>
        <w:t>投标文件</w:t>
      </w:r>
      <w:bookmarkEnd w:id="36"/>
    </w:p>
    <w:p w14:paraId="4BC6EA96">
      <w:pPr>
        <w:jc w:val="center"/>
        <w:rPr>
          <w:rFonts w:ascii="宋体" w:hAnsi="宋体" w:eastAsia="宋体"/>
          <w:b/>
          <w:bCs/>
          <w:color w:val="auto"/>
          <w:highlight w:val="none"/>
        </w:rPr>
      </w:pPr>
      <w:bookmarkStart w:id="37" w:name="_Toc169799786"/>
      <w:r>
        <w:rPr>
          <w:rFonts w:ascii="宋体" w:hAnsi="宋体" w:eastAsia="宋体"/>
          <w:b/>
          <w:bCs/>
          <w:color w:val="auto"/>
          <w:sz w:val="44"/>
          <w:szCs w:val="48"/>
          <w:highlight w:val="none"/>
        </w:rPr>
        <w:t>（正本/副本）</w:t>
      </w:r>
      <w:bookmarkEnd w:id="37"/>
      <w:r>
        <w:rPr>
          <w:rFonts w:ascii="宋体" w:hAnsi="宋体" w:eastAsia="宋体"/>
          <w:b/>
          <w:bCs/>
          <w:color w:val="auto"/>
          <w:highlight w:val="none"/>
        </w:rPr>
        <w:br w:type="textWrapping"/>
      </w:r>
    </w:p>
    <w:p w14:paraId="29225CC7">
      <w:pPr>
        <w:keepNext w:val="0"/>
        <w:keepLines w:val="0"/>
        <w:pageBreakBefore w:val="0"/>
        <w:widowControl/>
        <w:kinsoku/>
        <w:wordWrap/>
        <w:overflowPunct/>
        <w:topLinePunct w:val="0"/>
        <w:autoSpaceDE/>
        <w:autoSpaceDN/>
        <w:bidi w:val="0"/>
        <w:adjustRightInd/>
        <w:snapToGrid/>
        <w:spacing w:before="3047" w:beforeLines="700" w:line="360" w:lineRule="auto"/>
        <w:ind w:firstLine="1558" w:firstLineChars="485"/>
        <w:jc w:val="left"/>
        <w:textAlignment w:val="auto"/>
        <w:outlineLvl w:val="3"/>
        <w:rPr>
          <w:rFonts w:ascii="宋体" w:hAnsi="宋体" w:eastAsia="宋体" w:cs="Times New Roman"/>
          <w:color w:val="auto"/>
          <w:kern w:val="0"/>
          <w:sz w:val="32"/>
          <w:szCs w:val="32"/>
          <w:highlight w:val="none"/>
        </w:rPr>
      </w:pPr>
      <w:r>
        <w:rPr>
          <w:rFonts w:ascii="宋体" w:hAnsi="宋体" w:eastAsia="宋体" w:cs="Times New Roman"/>
          <w:b/>
          <w:color w:val="auto"/>
          <w:kern w:val="0"/>
          <w:sz w:val="32"/>
          <w:szCs w:val="32"/>
          <w:highlight w:val="none"/>
          <w:lang w:eastAsia="zh-Hans"/>
        </w:rPr>
        <w:t>项目编号：</w:t>
      </w:r>
    </w:p>
    <w:p w14:paraId="1999A936">
      <w:pPr>
        <w:widowControl/>
        <w:spacing w:line="360" w:lineRule="auto"/>
        <w:ind w:firstLine="1558" w:firstLineChars="485"/>
        <w:jc w:val="left"/>
        <w:outlineLvl w:val="3"/>
        <w:rPr>
          <w:rFonts w:ascii="宋体" w:hAnsi="宋体" w:eastAsia="宋体" w:cs="Times New Roman"/>
          <w:color w:val="auto"/>
          <w:kern w:val="0"/>
          <w:sz w:val="24"/>
          <w:szCs w:val="24"/>
          <w:highlight w:val="none"/>
        </w:rPr>
      </w:pPr>
      <w:r>
        <w:rPr>
          <w:rFonts w:ascii="宋体" w:hAnsi="宋体" w:eastAsia="宋体" w:cs="Times New Roman"/>
          <w:b/>
          <w:color w:val="auto"/>
          <w:kern w:val="0"/>
          <w:sz w:val="32"/>
          <w:szCs w:val="32"/>
          <w:highlight w:val="none"/>
          <w:lang w:eastAsia="zh-Hans"/>
        </w:rPr>
        <w:t>投标人名称</w:t>
      </w:r>
      <w:r>
        <w:rPr>
          <w:rFonts w:hint="eastAsia" w:ascii="宋体" w:hAnsi="宋体" w:eastAsia="宋体" w:cs="Times New Roman"/>
          <w:b/>
          <w:color w:val="auto"/>
          <w:kern w:val="0"/>
          <w:sz w:val="32"/>
          <w:szCs w:val="32"/>
          <w:highlight w:val="none"/>
          <w:lang w:eastAsia="zh-Hans"/>
        </w:rPr>
        <w:t>：</w:t>
      </w:r>
    </w:p>
    <w:p w14:paraId="36FD44B3">
      <w:pPr>
        <w:widowControl/>
        <w:spacing w:before="1305" w:beforeLines="300"/>
        <w:jc w:val="center"/>
        <w:outlineLvl w:val="3"/>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32"/>
          <w:szCs w:val="32"/>
          <w:highlight w:val="none"/>
          <w:lang w:eastAsia="zh-Hans"/>
        </w:rPr>
        <w:t xml:space="preserve"> 年 月 日</w:t>
      </w:r>
    </w:p>
    <w:p w14:paraId="3EACC7A6">
      <w:pPr>
        <w:pageBreakBefore/>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投标文件目录</w:t>
      </w:r>
    </w:p>
    <w:p w14:paraId="057413D5">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投标函</w:t>
      </w:r>
    </w:p>
    <w:p w14:paraId="512994C4">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开标一览表</w:t>
      </w:r>
    </w:p>
    <w:p w14:paraId="433CFA7F">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分项报价表</w:t>
      </w:r>
    </w:p>
    <w:p w14:paraId="6BBA1CBF">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中小企业声明函</w:t>
      </w:r>
    </w:p>
    <w:p w14:paraId="06801FB1">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政策适用性说明</w:t>
      </w:r>
    </w:p>
    <w:p w14:paraId="0463493B">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法定代表人证明书</w:t>
      </w:r>
    </w:p>
    <w:p w14:paraId="6FFD1DEB">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法定代表人授权</w:t>
      </w:r>
      <w:r>
        <w:rPr>
          <w:rFonts w:hint="eastAsia" w:ascii="Calibri" w:hAnsi="Calibri" w:eastAsia="宋体" w:cs="Times New Roman"/>
          <w:color w:val="auto"/>
          <w:kern w:val="0"/>
          <w:szCs w:val="21"/>
          <w:highlight w:val="none"/>
          <w:lang w:eastAsia="zh-Hans"/>
        </w:rPr>
        <w:t>委托</w:t>
      </w:r>
      <w:r>
        <w:rPr>
          <w:rFonts w:ascii="Calibri" w:hAnsi="Calibri" w:eastAsia="宋体" w:cs="Times New Roman"/>
          <w:color w:val="auto"/>
          <w:kern w:val="0"/>
          <w:szCs w:val="21"/>
          <w:highlight w:val="none"/>
          <w:lang w:eastAsia="zh-Hans"/>
        </w:rPr>
        <w:t>书</w:t>
      </w:r>
    </w:p>
    <w:p w14:paraId="31661940">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资格条件承诺函</w:t>
      </w:r>
    </w:p>
    <w:p w14:paraId="118B6973">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提供具有独立承担民事责任的能力的证明材料</w:t>
      </w:r>
    </w:p>
    <w:p w14:paraId="2C5908F1">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拟投入本项目设备情况表</w:t>
      </w:r>
    </w:p>
    <w:p w14:paraId="65C8EF60">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项目技术服务人员情况表</w:t>
      </w:r>
    </w:p>
    <w:p w14:paraId="41AFFB6B">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项目负责人简历表</w:t>
      </w:r>
    </w:p>
    <w:p w14:paraId="174D1A68">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投标人业绩情况表</w:t>
      </w:r>
    </w:p>
    <w:p w14:paraId="03FAB5CB">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技术和服务要求响应表</w:t>
      </w:r>
    </w:p>
    <w:p w14:paraId="441CCE17">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商务条件响应表</w:t>
      </w:r>
    </w:p>
    <w:p w14:paraId="201B1BAE">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各类证明材料</w:t>
      </w:r>
    </w:p>
    <w:p w14:paraId="4048C294">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采购代理服务费支付承诺书</w:t>
      </w:r>
    </w:p>
    <w:p w14:paraId="16C153A6">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询问函、质疑函、投诉书格式</w:t>
      </w:r>
    </w:p>
    <w:p w14:paraId="2DC55D76">
      <w:pPr>
        <w:widowControl/>
        <w:numPr>
          <w:ilvl w:val="0"/>
          <w:numId w:val="99"/>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项目实施方案、质量保证及售后服务承诺等</w:t>
      </w:r>
    </w:p>
    <w:p w14:paraId="027687D0">
      <w:pPr>
        <w:widowControl/>
        <w:jc w:val="left"/>
        <w:rPr>
          <w:rFonts w:ascii="Calibri" w:hAnsi="Calibri" w:eastAsia="宋体" w:cs="Times New Roman"/>
          <w:color w:val="auto"/>
          <w:kern w:val="0"/>
          <w:sz w:val="20"/>
          <w:szCs w:val="20"/>
          <w:highlight w:val="none"/>
        </w:rPr>
      </w:pPr>
    </w:p>
    <w:p w14:paraId="1844F7FA">
      <w:pPr>
        <w:widowControl/>
        <w:jc w:val="left"/>
        <w:rPr>
          <w:rFonts w:ascii="Calibri" w:hAnsi="Calibri" w:eastAsia="宋体" w:cs="Times New Roman"/>
          <w:color w:val="auto"/>
          <w:kern w:val="0"/>
          <w:sz w:val="20"/>
          <w:szCs w:val="20"/>
          <w:highlight w:val="none"/>
          <w:lang w:eastAsia="zh-Hans"/>
        </w:rPr>
      </w:pPr>
    </w:p>
    <w:p w14:paraId="768B12D4">
      <w:pPr>
        <w:pageBreakBefore/>
        <w:rPr>
          <w:rFonts w:ascii="宋体" w:hAnsi="宋体" w:eastAsia="宋体"/>
          <w:b/>
          <w:bCs/>
          <w:color w:val="auto"/>
          <w:highlight w:val="none"/>
        </w:rPr>
      </w:pPr>
      <w:r>
        <w:rPr>
          <w:rFonts w:hint="eastAsia" w:ascii="宋体" w:hAnsi="宋体" w:eastAsia="宋体"/>
          <w:b/>
          <w:bCs/>
          <w:color w:val="auto"/>
          <w:sz w:val="24"/>
          <w:szCs w:val="28"/>
          <w:highlight w:val="none"/>
        </w:rPr>
        <w:t>资格、符合性审查索引表格式</w:t>
      </w:r>
    </w:p>
    <w:p w14:paraId="311DF899">
      <w:pPr>
        <w:keepLines/>
        <w:tabs>
          <w:tab w:val="left" w:pos="284"/>
          <w:tab w:val="left" w:pos="426"/>
          <w:tab w:val="left" w:pos="709"/>
        </w:tabs>
        <w:spacing w:before="217" w:beforeLines="50" w:after="217" w:afterLines="50"/>
        <w:jc w:val="center"/>
        <w:rPr>
          <w:rFonts w:ascii="宋体" w:hAnsi="宋体" w:eastAsia="宋体"/>
          <w:b/>
          <w:bCs/>
          <w:color w:val="auto"/>
          <w:szCs w:val="21"/>
          <w:highlight w:val="none"/>
        </w:rPr>
      </w:pPr>
      <w:r>
        <w:rPr>
          <w:rFonts w:hint="eastAsia" w:ascii="宋体" w:hAnsi="宋体" w:eastAsia="宋体"/>
          <w:b/>
          <w:bCs/>
          <w:color w:val="auto"/>
          <w:sz w:val="28"/>
          <w:szCs w:val="28"/>
          <w:highlight w:val="none"/>
        </w:rPr>
        <w:t>资格、符合性审查索引表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ascii="宋体" w:hAnsi="宋体" w:eastAsia="宋体"/>
                <w:b/>
                <w:bCs/>
                <w:color w:val="auto"/>
                <w:spacing w:val="-10"/>
                <w:szCs w:val="21"/>
                <w:highlight w:val="none"/>
              </w:rPr>
            </w:pPr>
            <w:r>
              <w:rPr>
                <w:rFonts w:hint="eastAsia" w:ascii="宋体" w:hAnsi="宋体" w:eastAsia="宋体" w:cs="Times New Roman"/>
                <w:b/>
                <w:color w:val="auto"/>
                <w:spacing w:val="20"/>
                <w:sz w:val="24"/>
                <w:szCs w:val="24"/>
                <w:highlight w:val="none"/>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ascii="宋体" w:hAnsi="宋体" w:eastAsia="宋体"/>
                <w:b/>
                <w:bCs/>
                <w:color w:val="auto"/>
                <w:szCs w:val="21"/>
                <w:highlight w:val="none"/>
              </w:rPr>
            </w:pPr>
            <w:r>
              <w:rPr>
                <w:rFonts w:hint="eastAsia" w:ascii="宋体" w:hAnsi="宋体" w:eastAsia="宋体"/>
                <w:b/>
                <w:bCs/>
                <w:color w:val="auto"/>
                <w:szCs w:val="21"/>
                <w:highlight w:val="none"/>
              </w:rPr>
              <w:t>审查内容</w:t>
            </w:r>
          </w:p>
        </w:tc>
        <w:tc>
          <w:tcPr>
            <w:tcW w:w="1470" w:type="pct"/>
            <w:vAlign w:val="center"/>
          </w:tcPr>
          <w:p w14:paraId="0549D6A3">
            <w:pPr>
              <w:spacing w:line="360" w:lineRule="auto"/>
              <w:jc w:val="center"/>
              <w:rPr>
                <w:rFonts w:ascii="宋体" w:hAnsi="宋体" w:eastAsia="宋体"/>
                <w:b/>
                <w:bCs/>
                <w:color w:val="auto"/>
                <w:spacing w:val="-10"/>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1</w:t>
            </w:r>
          </w:p>
        </w:tc>
        <w:tc>
          <w:tcPr>
            <w:tcW w:w="3124" w:type="pct"/>
            <w:tcBorders>
              <w:tl2br w:val="nil"/>
            </w:tcBorders>
            <w:vAlign w:val="center"/>
          </w:tcPr>
          <w:p w14:paraId="64A56D54">
            <w:pPr>
              <w:spacing w:line="360" w:lineRule="auto"/>
              <w:jc w:val="center"/>
              <w:rPr>
                <w:rFonts w:ascii="宋体" w:hAnsi="宋体" w:eastAsia="宋体"/>
                <w:b/>
                <w:bCs/>
                <w:color w:val="auto"/>
                <w:szCs w:val="21"/>
                <w:highlight w:val="none"/>
              </w:rPr>
            </w:pPr>
          </w:p>
        </w:tc>
        <w:tc>
          <w:tcPr>
            <w:tcW w:w="1470" w:type="pct"/>
            <w:vAlign w:val="center"/>
          </w:tcPr>
          <w:p w14:paraId="39601E8F">
            <w:pPr>
              <w:spacing w:line="360" w:lineRule="auto"/>
              <w:jc w:val="center"/>
              <w:rPr>
                <w:rFonts w:ascii="宋体" w:hAnsi="宋体" w:eastAsia="宋体"/>
                <w:b/>
                <w:bCs/>
                <w:color w:val="auto"/>
                <w:szCs w:val="21"/>
                <w:highlight w:val="none"/>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2</w:t>
            </w:r>
          </w:p>
        </w:tc>
        <w:tc>
          <w:tcPr>
            <w:tcW w:w="3124" w:type="pct"/>
            <w:vAlign w:val="center"/>
          </w:tcPr>
          <w:p w14:paraId="502DA47E">
            <w:pPr>
              <w:spacing w:line="360" w:lineRule="auto"/>
              <w:jc w:val="center"/>
              <w:rPr>
                <w:rFonts w:ascii="宋体" w:hAnsi="宋体" w:eastAsia="宋体"/>
                <w:b/>
                <w:bCs/>
                <w:color w:val="auto"/>
                <w:szCs w:val="21"/>
                <w:highlight w:val="none"/>
              </w:rPr>
            </w:pPr>
          </w:p>
        </w:tc>
        <w:tc>
          <w:tcPr>
            <w:tcW w:w="1470" w:type="pct"/>
            <w:vAlign w:val="center"/>
          </w:tcPr>
          <w:p w14:paraId="020C48A6">
            <w:pPr>
              <w:spacing w:line="360" w:lineRule="auto"/>
              <w:jc w:val="center"/>
              <w:rPr>
                <w:rFonts w:ascii="宋体" w:hAnsi="宋体" w:eastAsia="宋体"/>
                <w:b/>
                <w:bCs/>
                <w:color w:val="auto"/>
                <w:szCs w:val="21"/>
                <w:highlight w:val="none"/>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3</w:t>
            </w:r>
          </w:p>
        </w:tc>
        <w:tc>
          <w:tcPr>
            <w:tcW w:w="3124" w:type="pct"/>
            <w:vAlign w:val="center"/>
          </w:tcPr>
          <w:p w14:paraId="558DB401">
            <w:pPr>
              <w:spacing w:line="360" w:lineRule="auto"/>
              <w:jc w:val="center"/>
              <w:rPr>
                <w:rFonts w:ascii="宋体" w:hAnsi="宋体" w:eastAsia="宋体"/>
                <w:b/>
                <w:bCs/>
                <w:color w:val="auto"/>
                <w:szCs w:val="21"/>
                <w:highlight w:val="none"/>
              </w:rPr>
            </w:pPr>
          </w:p>
        </w:tc>
        <w:tc>
          <w:tcPr>
            <w:tcW w:w="1470" w:type="pct"/>
            <w:vAlign w:val="center"/>
          </w:tcPr>
          <w:p w14:paraId="383F633B">
            <w:pPr>
              <w:spacing w:line="360" w:lineRule="auto"/>
              <w:jc w:val="center"/>
              <w:rPr>
                <w:rFonts w:ascii="宋体" w:hAnsi="宋体" w:eastAsia="宋体"/>
                <w:b/>
                <w:bCs/>
                <w:color w:val="auto"/>
                <w:szCs w:val="21"/>
                <w:highlight w:val="none"/>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w:t>
            </w:r>
          </w:p>
        </w:tc>
        <w:tc>
          <w:tcPr>
            <w:tcW w:w="3124" w:type="pct"/>
            <w:vAlign w:val="center"/>
          </w:tcPr>
          <w:p w14:paraId="516647F7">
            <w:pPr>
              <w:spacing w:line="360" w:lineRule="auto"/>
              <w:jc w:val="center"/>
              <w:rPr>
                <w:rFonts w:ascii="宋体" w:hAnsi="宋体" w:eastAsia="宋体"/>
                <w:b/>
                <w:bCs/>
                <w:color w:val="auto"/>
                <w:szCs w:val="21"/>
                <w:highlight w:val="none"/>
              </w:rPr>
            </w:pPr>
          </w:p>
        </w:tc>
        <w:tc>
          <w:tcPr>
            <w:tcW w:w="1470" w:type="pct"/>
            <w:vAlign w:val="center"/>
          </w:tcPr>
          <w:p w14:paraId="5BE3A57F">
            <w:pPr>
              <w:spacing w:line="360" w:lineRule="auto"/>
              <w:jc w:val="center"/>
              <w:rPr>
                <w:rFonts w:ascii="宋体" w:hAnsi="宋体" w:eastAsia="宋体"/>
                <w:b/>
                <w:bCs/>
                <w:color w:val="auto"/>
                <w:szCs w:val="21"/>
                <w:highlight w:val="none"/>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ascii="宋体" w:hAnsi="宋体" w:eastAsia="宋体"/>
                <w:b/>
                <w:bCs/>
                <w:color w:val="auto"/>
                <w:szCs w:val="21"/>
                <w:highlight w:val="none"/>
              </w:rPr>
            </w:pPr>
            <w:r>
              <w:rPr>
                <w:rFonts w:hint="eastAsia" w:ascii="宋体" w:hAnsi="宋体" w:eastAsia="宋体"/>
                <w:b/>
                <w:bCs/>
                <w:color w:val="auto"/>
                <w:sz w:val="24"/>
                <w:szCs w:val="24"/>
                <w:highlight w:val="none"/>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ascii="宋体" w:hAnsi="宋体" w:eastAsia="宋体"/>
                <w:bCs/>
                <w:color w:val="auto"/>
                <w:szCs w:val="21"/>
                <w:highlight w:val="none"/>
              </w:rPr>
            </w:pPr>
            <w:r>
              <w:rPr>
                <w:rFonts w:hint="eastAsia" w:ascii="宋体" w:hAnsi="宋体" w:eastAsia="宋体"/>
                <w:b/>
                <w:bCs/>
                <w:color w:val="auto"/>
                <w:szCs w:val="21"/>
                <w:highlight w:val="none"/>
              </w:rPr>
              <w:t>序号</w:t>
            </w:r>
          </w:p>
        </w:tc>
        <w:tc>
          <w:tcPr>
            <w:tcW w:w="3124" w:type="pct"/>
            <w:vAlign w:val="center"/>
          </w:tcPr>
          <w:p w14:paraId="5FF3A9F3">
            <w:pPr>
              <w:spacing w:line="360" w:lineRule="auto"/>
              <w:jc w:val="center"/>
              <w:rPr>
                <w:rFonts w:ascii="宋体" w:hAnsi="宋体" w:eastAsia="宋体"/>
                <w:b/>
                <w:bCs/>
                <w:color w:val="auto"/>
                <w:szCs w:val="21"/>
                <w:highlight w:val="none"/>
              </w:rPr>
            </w:pPr>
            <w:r>
              <w:rPr>
                <w:rFonts w:hint="eastAsia" w:ascii="宋体" w:hAnsi="宋体" w:eastAsia="宋体"/>
                <w:b/>
                <w:bCs/>
                <w:color w:val="auto"/>
                <w:szCs w:val="21"/>
                <w:highlight w:val="none"/>
              </w:rPr>
              <w:t>审查内容</w:t>
            </w:r>
          </w:p>
        </w:tc>
        <w:tc>
          <w:tcPr>
            <w:tcW w:w="1470" w:type="pct"/>
            <w:vAlign w:val="center"/>
          </w:tcPr>
          <w:p w14:paraId="21CBB5EE">
            <w:pPr>
              <w:spacing w:line="360" w:lineRule="auto"/>
              <w:jc w:val="center"/>
              <w:rPr>
                <w:rFonts w:ascii="宋体" w:hAnsi="宋体" w:eastAsia="宋体"/>
                <w:b/>
                <w:bCs/>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1</w:t>
            </w:r>
          </w:p>
        </w:tc>
        <w:tc>
          <w:tcPr>
            <w:tcW w:w="3124" w:type="pct"/>
            <w:vAlign w:val="center"/>
          </w:tcPr>
          <w:p w14:paraId="011C0CD4">
            <w:pPr>
              <w:spacing w:line="360" w:lineRule="auto"/>
              <w:jc w:val="center"/>
              <w:rPr>
                <w:rFonts w:ascii="宋体" w:hAnsi="宋体" w:eastAsia="宋体"/>
                <w:b/>
                <w:bCs/>
                <w:color w:val="auto"/>
                <w:szCs w:val="21"/>
                <w:highlight w:val="none"/>
              </w:rPr>
            </w:pPr>
          </w:p>
        </w:tc>
        <w:tc>
          <w:tcPr>
            <w:tcW w:w="1470" w:type="pct"/>
            <w:vAlign w:val="center"/>
          </w:tcPr>
          <w:p w14:paraId="2C24E3B4">
            <w:pPr>
              <w:spacing w:line="360" w:lineRule="auto"/>
              <w:jc w:val="center"/>
              <w:rPr>
                <w:rFonts w:ascii="宋体" w:hAnsi="宋体" w:eastAsia="宋体"/>
                <w:b/>
                <w:bCs/>
                <w:color w:val="auto"/>
                <w:spacing w:val="-10"/>
                <w:szCs w:val="21"/>
                <w:highlight w:val="none"/>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2</w:t>
            </w:r>
          </w:p>
        </w:tc>
        <w:tc>
          <w:tcPr>
            <w:tcW w:w="3124" w:type="pct"/>
            <w:vAlign w:val="center"/>
          </w:tcPr>
          <w:p w14:paraId="2A51C72C">
            <w:pPr>
              <w:spacing w:line="360" w:lineRule="auto"/>
              <w:jc w:val="center"/>
              <w:rPr>
                <w:rFonts w:ascii="宋体" w:hAnsi="宋体" w:eastAsia="宋体"/>
                <w:b/>
                <w:bCs/>
                <w:color w:val="auto"/>
                <w:szCs w:val="21"/>
                <w:highlight w:val="none"/>
              </w:rPr>
            </w:pPr>
          </w:p>
        </w:tc>
        <w:tc>
          <w:tcPr>
            <w:tcW w:w="1470" w:type="pct"/>
            <w:vAlign w:val="center"/>
          </w:tcPr>
          <w:p w14:paraId="1E52B2B6">
            <w:pPr>
              <w:spacing w:line="360" w:lineRule="auto"/>
              <w:jc w:val="center"/>
              <w:rPr>
                <w:rFonts w:ascii="宋体" w:hAnsi="宋体" w:eastAsia="宋体"/>
                <w:b/>
                <w:bCs/>
                <w:color w:val="auto"/>
                <w:spacing w:val="-10"/>
                <w:szCs w:val="21"/>
                <w:highlight w:val="none"/>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3</w:t>
            </w:r>
          </w:p>
        </w:tc>
        <w:tc>
          <w:tcPr>
            <w:tcW w:w="3124" w:type="pct"/>
            <w:vAlign w:val="center"/>
          </w:tcPr>
          <w:p w14:paraId="170CA82E">
            <w:pPr>
              <w:spacing w:line="360" w:lineRule="auto"/>
              <w:jc w:val="center"/>
              <w:rPr>
                <w:rFonts w:ascii="宋体" w:hAnsi="宋体" w:eastAsia="宋体"/>
                <w:b/>
                <w:bCs/>
                <w:color w:val="auto"/>
                <w:szCs w:val="21"/>
                <w:highlight w:val="none"/>
              </w:rPr>
            </w:pPr>
          </w:p>
        </w:tc>
        <w:tc>
          <w:tcPr>
            <w:tcW w:w="1470" w:type="pct"/>
            <w:vAlign w:val="center"/>
          </w:tcPr>
          <w:p w14:paraId="5B9CB5C4">
            <w:pPr>
              <w:spacing w:line="360" w:lineRule="auto"/>
              <w:jc w:val="center"/>
              <w:rPr>
                <w:rFonts w:ascii="宋体" w:hAnsi="宋体" w:eastAsia="宋体"/>
                <w:b/>
                <w:bCs/>
                <w:color w:val="auto"/>
                <w:spacing w:val="-10"/>
                <w:szCs w:val="21"/>
                <w:highlight w:val="none"/>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ascii="宋体" w:hAnsi="宋体" w:eastAsia="宋体"/>
                <w:color w:val="auto"/>
                <w:szCs w:val="21"/>
                <w:highlight w:val="none"/>
              </w:rPr>
            </w:pPr>
            <w:r>
              <w:rPr>
                <w:rFonts w:ascii="宋体" w:hAnsi="宋体" w:eastAsia="宋体"/>
                <w:color w:val="auto"/>
                <w:szCs w:val="21"/>
                <w:highlight w:val="none"/>
              </w:rPr>
              <w:t>…</w:t>
            </w:r>
          </w:p>
        </w:tc>
        <w:tc>
          <w:tcPr>
            <w:tcW w:w="3124" w:type="pct"/>
            <w:vAlign w:val="center"/>
          </w:tcPr>
          <w:p w14:paraId="44A8BEEC">
            <w:pPr>
              <w:spacing w:line="360" w:lineRule="auto"/>
              <w:jc w:val="center"/>
              <w:rPr>
                <w:rFonts w:ascii="宋体" w:hAnsi="宋体" w:eastAsia="宋体"/>
                <w:b/>
                <w:bCs/>
                <w:color w:val="auto"/>
                <w:szCs w:val="21"/>
                <w:highlight w:val="none"/>
              </w:rPr>
            </w:pPr>
          </w:p>
        </w:tc>
        <w:tc>
          <w:tcPr>
            <w:tcW w:w="1470" w:type="pct"/>
            <w:vAlign w:val="center"/>
          </w:tcPr>
          <w:p w14:paraId="18B141FF">
            <w:pPr>
              <w:spacing w:line="360" w:lineRule="auto"/>
              <w:jc w:val="center"/>
              <w:rPr>
                <w:rFonts w:ascii="宋体" w:hAnsi="宋体" w:eastAsia="宋体"/>
                <w:b/>
                <w:bCs/>
                <w:color w:val="auto"/>
                <w:spacing w:val="-10"/>
                <w:szCs w:val="21"/>
                <w:highlight w:val="none"/>
              </w:rPr>
            </w:pPr>
          </w:p>
        </w:tc>
      </w:tr>
    </w:tbl>
    <w:p w14:paraId="4319FB3D">
      <w:pPr>
        <w:spacing w:before="217" w:beforeLines="50" w:line="360" w:lineRule="auto"/>
        <w:rPr>
          <w:rFonts w:ascii="宋体" w:hAnsi="宋体" w:eastAsia="宋体"/>
          <w:color w:val="auto"/>
          <w:spacing w:val="-6"/>
          <w:szCs w:val="21"/>
          <w:highlight w:val="none"/>
        </w:rPr>
      </w:pPr>
      <w:r>
        <w:rPr>
          <w:rFonts w:hint="eastAsia" w:ascii="宋体" w:hAnsi="宋体" w:eastAsia="宋体"/>
          <w:color w:val="auto"/>
          <w:spacing w:val="-6"/>
          <w:szCs w:val="21"/>
          <w:highlight w:val="none"/>
        </w:rPr>
        <w:t>注：</w:t>
      </w:r>
      <w:r>
        <w:rPr>
          <w:rFonts w:ascii="宋体" w:hAnsi="宋体" w:eastAsia="宋体" w:cs="Times New Roman"/>
          <w:color w:val="auto"/>
          <w:spacing w:val="-6"/>
          <w:kern w:val="0"/>
          <w:szCs w:val="21"/>
          <w:highlight w:val="none"/>
          <w:lang w:eastAsia="zh-Hans"/>
        </w:rPr>
        <w:t>“</w:t>
      </w:r>
      <w:r>
        <w:rPr>
          <w:rFonts w:hint="eastAsia" w:ascii="宋体" w:hAnsi="宋体" w:eastAsia="宋体"/>
          <w:color w:val="auto"/>
          <w:spacing w:val="-6"/>
          <w:szCs w:val="21"/>
          <w:highlight w:val="none"/>
        </w:rPr>
        <w:t>审查内容</w:t>
      </w:r>
      <w:r>
        <w:rPr>
          <w:rFonts w:ascii="宋体" w:hAnsi="宋体" w:eastAsia="宋体" w:cs="Times New Roman"/>
          <w:color w:val="auto"/>
          <w:spacing w:val="-6"/>
          <w:kern w:val="0"/>
          <w:szCs w:val="21"/>
          <w:highlight w:val="none"/>
          <w:lang w:eastAsia="zh-Hans"/>
        </w:rPr>
        <w:t>”</w:t>
      </w:r>
      <w:r>
        <w:rPr>
          <w:rFonts w:hint="eastAsia" w:ascii="宋体" w:hAnsi="宋体" w:eastAsia="宋体"/>
          <w:color w:val="auto"/>
          <w:spacing w:val="-6"/>
          <w:szCs w:val="21"/>
          <w:highlight w:val="none"/>
        </w:rPr>
        <w:t xml:space="preserve">按招标文件《第四章 </w:t>
      </w:r>
      <w:r>
        <w:rPr>
          <w:rFonts w:ascii="宋体" w:hAnsi="宋体" w:eastAsia="宋体"/>
          <w:color w:val="auto"/>
          <w:spacing w:val="-6"/>
          <w:szCs w:val="21"/>
          <w:highlight w:val="none"/>
        </w:rPr>
        <w:t>评标</w:t>
      </w:r>
      <w:r>
        <w:rPr>
          <w:rFonts w:hint="eastAsia" w:ascii="宋体" w:hAnsi="宋体" w:eastAsia="宋体"/>
          <w:color w:val="auto"/>
          <w:spacing w:val="-6"/>
          <w:szCs w:val="21"/>
          <w:highlight w:val="none"/>
        </w:rPr>
        <w:t>》之</w:t>
      </w:r>
      <w:r>
        <w:rPr>
          <w:rFonts w:ascii="宋体" w:hAnsi="宋体" w:eastAsia="宋体" w:cs="Times New Roman"/>
          <w:b/>
          <w:bCs/>
          <w:color w:val="auto"/>
          <w:spacing w:val="-6"/>
          <w:kern w:val="0"/>
          <w:szCs w:val="21"/>
          <w:highlight w:val="none"/>
          <w:u w:val="single"/>
          <w:lang w:eastAsia="zh-Hans"/>
        </w:rPr>
        <w:t>表一资格性审查表</w:t>
      </w:r>
      <w:r>
        <w:rPr>
          <w:rFonts w:hint="eastAsia" w:ascii="宋体" w:hAnsi="宋体" w:eastAsia="宋体" w:cs="Times New Roman"/>
          <w:b/>
          <w:bCs/>
          <w:color w:val="auto"/>
          <w:spacing w:val="-6"/>
          <w:kern w:val="0"/>
          <w:szCs w:val="21"/>
          <w:highlight w:val="none"/>
          <w:u w:val="single"/>
          <w:lang w:eastAsia="zh-Hans"/>
        </w:rPr>
        <w:t>、</w:t>
      </w:r>
      <w:r>
        <w:rPr>
          <w:rFonts w:hint="eastAsia" w:ascii="宋体" w:hAnsi="宋体" w:eastAsia="宋体"/>
          <w:b/>
          <w:bCs/>
          <w:color w:val="auto"/>
          <w:spacing w:val="-6"/>
          <w:szCs w:val="21"/>
          <w:highlight w:val="none"/>
          <w:u w:val="single"/>
        </w:rPr>
        <w:t>表二符合性审查表</w:t>
      </w:r>
      <w:r>
        <w:rPr>
          <w:rFonts w:hint="eastAsia" w:ascii="宋体" w:hAnsi="宋体" w:eastAsia="宋体"/>
          <w:color w:val="auto"/>
          <w:spacing w:val="-6"/>
          <w:szCs w:val="21"/>
          <w:highlight w:val="none"/>
        </w:rPr>
        <w:t>相对应条款填写。</w:t>
      </w:r>
    </w:p>
    <w:p w14:paraId="52A2C841">
      <w:pPr>
        <w:pageBreakBefore/>
        <w:tabs>
          <w:tab w:val="left" w:pos="284"/>
          <w:tab w:val="left" w:pos="426"/>
          <w:tab w:val="left" w:pos="709"/>
        </w:tabs>
        <w:jc w:val="left"/>
        <w:rPr>
          <w:rFonts w:ascii="宋体" w:hAnsi="宋体" w:eastAsia="宋体"/>
          <w:b/>
          <w:bCs/>
          <w:color w:val="auto"/>
          <w:szCs w:val="21"/>
          <w:highlight w:val="none"/>
        </w:rPr>
      </w:pPr>
      <w:bookmarkStart w:id="38" w:name="_Hlk169787866"/>
      <w:r>
        <w:rPr>
          <w:rFonts w:ascii="宋体" w:hAnsi="宋体" w:eastAsia="宋体"/>
          <w:b/>
          <w:bCs/>
          <w:color w:val="auto"/>
          <w:sz w:val="24"/>
          <w:szCs w:val="24"/>
          <w:highlight w:val="none"/>
        </w:rPr>
        <w:t>详细评审</w:t>
      </w:r>
      <w:r>
        <w:rPr>
          <w:rFonts w:hint="eastAsia" w:ascii="宋体" w:hAnsi="宋体" w:eastAsia="宋体"/>
          <w:b/>
          <w:bCs/>
          <w:color w:val="auto"/>
          <w:sz w:val="24"/>
          <w:szCs w:val="24"/>
          <w:highlight w:val="none"/>
        </w:rPr>
        <w:t>索引表</w:t>
      </w:r>
      <w:bookmarkEnd w:id="38"/>
      <w:r>
        <w:rPr>
          <w:rFonts w:hint="eastAsia" w:ascii="宋体" w:hAnsi="宋体" w:eastAsia="宋体"/>
          <w:b/>
          <w:bCs/>
          <w:color w:val="auto"/>
          <w:sz w:val="24"/>
          <w:szCs w:val="24"/>
          <w:highlight w:val="none"/>
        </w:rPr>
        <w:t>格式</w:t>
      </w:r>
    </w:p>
    <w:p w14:paraId="49E95316">
      <w:pPr>
        <w:spacing w:before="435" w:beforeLines="100" w:after="435" w:afterLines="100"/>
        <w:jc w:val="center"/>
        <w:rPr>
          <w:rFonts w:ascii="宋体" w:hAnsi="宋体" w:eastAsia="宋体"/>
          <w:b/>
          <w:color w:val="auto"/>
          <w:spacing w:val="20"/>
          <w:szCs w:val="21"/>
          <w:highlight w:val="none"/>
        </w:rPr>
      </w:pPr>
      <w:r>
        <w:rPr>
          <w:rFonts w:ascii="宋体" w:hAnsi="宋体" w:eastAsia="宋体"/>
          <w:b/>
          <w:color w:val="auto"/>
          <w:spacing w:val="20"/>
          <w:sz w:val="28"/>
          <w:szCs w:val="28"/>
          <w:highlight w:val="none"/>
        </w:rPr>
        <w:t>详细评审</w:t>
      </w:r>
      <w:r>
        <w:rPr>
          <w:rFonts w:hint="eastAsia" w:ascii="宋体" w:hAnsi="宋体" w:eastAsia="宋体"/>
          <w:b/>
          <w:color w:val="auto"/>
          <w:spacing w:val="20"/>
          <w:sz w:val="28"/>
          <w:szCs w:val="28"/>
          <w:highlight w:val="none"/>
        </w:rPr>
        <w:t>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ascii="宋体" w:hAnsi="宋体" w:eastAsia="宋体"/>
                <w:b/>
                <w:color w:val="auto"/>
                <w:sz w:val="24"/>
                <w:szCs w:val="24"/>
                <w:highlight w:val="none"/>
              </w:rPr>
            </w:pPr>
            <w:r>
              <w:rPr>
                <w:rFonts w:hint="eastAsia" w:ascii="宋体" w:eastAsia="宋体"/>
                <w:b/>
                <w:color w:val="auto"/>
                <w:szCs w:val="21"/>
                <w:highlight w:val="none"/>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914" w:type="pct"/>
            <w:vAlign w:val="center"/>
          </w:tcPr>
          <w:p w14:paraId="1AA15A03">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评分内容</w:t>
            </w:r>
          </w:p>
        </w:tc>
        <w:tc>
          <w:tcPr>
            <w:tcW w:w="1994" w:type="pct"/>
            <w:vAlign w:val="center"/>
          </w:tcPr>
          <w:p w14:paraId="3B06E3BB">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评分标准</w:t>
            </w:r>
          </w:p>
        </w:tc>
        <w:tc>
          <w:tcPr>
            <w:tcW w:w="1445" w:type="pct"/>
            <w:vAlign w:val="center"/>
          </w:tcPr>
          <w:p w14:paraId="125B5115">
            <w:pPr>
              <w:spacing w:line="360" w:lineRule="auto"/>
              <w:jc w:val="center"/>
              <w:rPr>
                <w:rFonts w:ascii="宋体" w:hAnsi="宋体" w:eastAsia="宋体"/>
                <w:b/>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ascii="宋体" w:hAnsi="宋体" w:eastAsia="宋体"/>
                <w:b/>
                <w:color w:val="auto"/>
                <w:szCs w:val="21"/>
                <w:highlight w:val="none"/>
              </w:rPr>
            </w:pPr>
          </w:p>
        </w:tc>
        <w:tc>
          <w:tcPr>
            <w:tcW w:w="914" w:type="pct"/>
            <w:vAlign w:val="center"/>
          </w:tcPr>
          <w:p w14:paraId="604ACE0E">
            <w:pPr>
              <w:spacing w:line="360" w:lineRule="auto"/>
              <w:jc w:val="center"/>
              <w:rPr>
                <w:rFonts w:ascii="宋体" w:hAnsi="宋体" w:eastAsia="宋体"/>
                <w:b/>
                <w:color w:val="auto"/>
                <w:szCs w:val="21"/>
                <w:highlight w:val="none"/>
              </w:rPr>
            </w:pPr>
          </w:p>
        </w:tc>
        <w:tc>
          <w:tcPr>
            <w:tcW w:w="1994" w:type="pct"/>
            <w:vAlign w:val="center"/>
          </w:tcPr>
          <w:p w14:paraId="30CFE04E">
            <w:pPr>
              <w:spacing w:line="360" w:lineRule="auto"/>
              <w:jc w:val="center"/>
              <w:rPr>
                <w:rFonts w:ascii="宋体" w:hAnsi="宋体" w:eastAsia="宋体"/>
                <w:b/>
                <w:color w:val="auto"/>
                <w:szCs w:val="21"/>
                <w:highlight w:val="none"/>
              </w:rPr>
            </w:pPr>
          </w:p>
        </w:tc>
        <w:tc>
          <w:tcPr>
            <w:tcW w:w="1445" w:type="pct"/>
            <w:vAlign w:val="center"/>
          </w:tcPr>
          <w:p w14:paraId="31DCD56C">
            <w:pPr>
              <w:spacing w:line="360" w:lineRule="auto"/>
              <w:jc w:val="center"/>
              <w:rPr>
                <w:rFonts w:ascii="宋体" w:hAnsi="宋体" w:eastAsia="宋体"/>
                <w:b/>
                <w:color w:val="auto"/>
                <w:szCs w:val="21"/>
                <w:highlight w:val="none"/>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ascii="宋体" w:hAnsi="宋体" w:eastAsia="宋体"/>
                <w:b/>
                <w:color w:val="auto"/>
                <w:szCs w:val="21"/>
                <w:highlight w:val="none"/>
              </w:rPr>
            </w:pPr>
          </w:p>
        </w:tc>
        <w:tc>
          <w:tcPr>
            <w:tcW w:w="914" w:type="pct"/>
            <w:vAlign w:val="center"/>
          </w:tcPr>
          <w:p w14:paraId="73F52E4F">
            <w:pPr>
              <w:spacing w:line="360" w:lineRule="auto"/>
              <w:jc w:val="center"/>
              <w:rPr>
                <w:rFonts w:ascii="宋体" w:hAnsi="宋体" w:eastAsia="宋体"/>
                <w:b/>
                <w:color w:val="auto"/>
                <w:szCs w:val="21"/>
                <w:highlight w:val="none"/>
              </w:rPr>
            </w:pPr>
          </w:p>
        </w:tc>
        <w:tc>
          <w:tcPr>
            <w:tcW w:w="1994" w:type="pct"/>
            <w:vAlign w:val="center"/>
          </w:tcPr>
          <w:p w14:paraId="1FFE8F3A">
            <w:pPr>
              <w:spacing w:line="360" w:lineRule="auto"/>
              <w:jc w:val="center"/>
              <w:rPr>
                <w:rFonts w:ascii="宋体" w:hAnsi="宋体" w:eastAsia="宋体"/>
                <w:b/>
                <w:color w:val="auto"/>
                <w:szCs w:val="21"/>
                <w:highlight w:val="none"/>
              </w:rPr>
            </w:pPr>
          </w:p>
        </w:tc>
        <w:tc>
          <w:tcPr>
            <w:tcW w:w="1445" w:type="pct"/>
            <w:vAlign w:val="center"/>
          </w:tcPr>
          <w:p w14:paraId="03C967BC">
            <w:pPr>
              <w:spacing w:line="360" w:lineRule="auto"/>
              <w:jc w:val="center"/>
              <w:rPr>
                <w:rFonts w:ascii="宋体" w:hAnsi="宋体" w:eastAsia="宋体"/>
                <w:b/>
                <w:color w:val="auto"/>
                <w:szCs w:val="21"/>
                <w:highlight w:val="none"/>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ascii="宋体" w:hAnsi="宋体" w:eastAsia="宋体"/>
                <w:b/>
                <w:color w:val="auto"/>
                <w:szCs w:val="21"/>
                <w:highlight w:val="none"/>
              </w:rPr>
            </w:pPr>
          </w:p>
        </w:tc>
        <w:tc>
          <w:tcPr>
            <w:tcW w:w="914" w:type="pct"/>
            <w:vAlign w:val="center"/>
          </w:tcPr>
          <w:p w14:paraId="3648FD22">
            <w:pPr>
              <w:spacing w:line="360" w:lineRule="auto"/>
              <w:jc w:val="center"/>
              <w:rPr>
                <w:rFonts w:ascii="宋体" w:hAnsi="宋体" w:eastAsia="宋体"/>
                <w:b/>
                <w:color w:val="auto"/>
                <w:szCs w:val="21"/>
                <w:highlight w:val="none"/>
              </w:rPr>
            </w:pPr>
          </w:p>
        </w:tc>
        <w:tc>
          <w:tcPr>
            <w:tcW w:w="1994" w:type="pct"/>
            <w:vAlign w:val="center"/>
          </w:tcPr>
          <w:p w14:paraId="2923D3B3">
            <w:pPr>
              <w:spacing w:line="360" w:lineRule="auto"/>
              <w:jc w:val="center"/>
              <w:rPr>
                <w:rFonts w:ascii="宋体" w:hAnsi="宋体" w:eastAsia="宋体"/>
                <w:b/>
                <w:color w:val="auto"/>
                <w:szCs w:val="21"/>
                <w:highlight w:val="none"/>
              </w:rPr>
            </w:pPr>
          </w:p>
        </w:tc>
        <w:tc>
          <w:tcPr>
            <w:tcW w:w="1445" w:type="pct"/>
            <w:vAlign w:val="center"/>
          </w:tcPr>
          <w:p w14:paraId="5E7D4567">
            <w:pPr>
              <w:spacing w:line="360" w:lineRule="auto"/>
              <w:jc w:val="center"/>
              <w:rPr>
                <w:rFonts w:ascii="宋体" w:hAnsi="宋体" w:eastAsia="宋体"/>
                <w:b/>
                <w:color w:val="auto"/>
                <w:szCs w:val="21"/>
                <w:highlight w:val="none"/>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ascii="宋体" w:hAnsi="宋体" w:eastAsia="宋体"/>
                <w:b/>
                <w:color w:val="auto"/>
                <w:szCs w:val="21"/>
                <w:highlight w:val="none"/>
              </w:rPr>
            </w:pPr>
          </w:p>
        </w:tc>
        <w:tc>
          <w:tcPr>
            <w:tcW w:w="914" w:type="pct"/>
            <w:vAlign w:val="center"/>
          </w:tcPr>
          <w:p w14:paraId="2396D7CE">
            <w:pPr>
              <w:spacing w:line="360" w:lineRule="auto"/>
              <w:jc w:val="center"/>
              <w:rPr>
                <w:rFonts w:ascii="宋体" w:hAnsi="宋体" w:eastAsia="宋体"/>
                <w:b/>
                <w:color w:val="auto"/>
                <w:szCs w:val="21"/>
                <w:highlight w:val="none"/>
              </w:rPr>
            </w:pPr>
          </w:p>
        </w:tc>
        <w:tc>
          <w:tcPr>
            <w:tcW w:w="1994" w:type="pct"/>
            <w:vAlign w:val="center"/>
          </w:tcPr>
          <w:p w14:paraId="6CE1BAB9">
            <w:pPr>
              <w:spacing w:line="360" w:lineRule="auto"/>
              <w:jc w:val="center"/>
              <w:rPr>
                <w:rFonts w:ascii="宋体" w:hAnsi="宋体" w:eastAsia="宋体"/>
                <w:b/>
                <w:color w:val="auto"/>
                <w:szCs w:val="21"/>
                <w:highlight w:val="none"/>
              </w:rPr>
            </w:pPr>
          </w:p>
        </w:tc>
        <w:tc>
          <w:tcPr>
            <w:tcW w:w="1445" w:type="pct"/>
            <w:vAlign w:val="center"/>
          </w:tcPr>
          <w:p w14:paraId="2AC53096">
            <w:pPr>
              <w:spacing w:line="360" w:lineRule="auto"/>
              <w:jc w:val="center"/>
              <w:rPr>
                <w:rFonts w:ascii="宋体" w:hAnsi="宋体" w:eastAsia="宋体"/>
                <w:b/>
                <w:color w:val="auto"/>
                <w:szCs w:val="21"/>
                <w:highlight w:val="none"/>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gridSpan w:val="4"/>
            <w:vAlign w:val="center"/>
          </w:tcPr>
          <w:p w14:paraId="2D4B1254">
            <w:pPr>
              <w:spacing w:line="360" w:lineRule="auto"/>
              <w:jc w:val="center"/>
              <w:rPr>
                <w:rFonts w:ascii="宋体" w:hAnsi="宋体" w:eastAsia="宋体"/>
                <w:b/>
                <w:color w:val="auto"/>
                <w:sz w:val="24"/>
                <w:szCs w:val="24"/>
                <w:highlight w:val="none"/>
              </w:rPr>
            </w:pPr>
            <w:r>
              <w:rPr>
                <w:rFonts w:hint="eastAsia" w:ascii="宋体" w:eastAsia="宋体"/>
                <w:b/>
                <w:color w:val="auto"/>
                <w:szCs w:val="21"/>
                <w:highlight w:val="none"/>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914" w:type="pct"/>
            <w:vAlign w:val="center"/>
          </w:tcPr>
          <w:p w14:paraId="0B612814">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评分内容</w:t>
            </w:r>
          </w:p>
        </w:tc>
        <w:tc>
          <w:tcPr>
            <w:tcW w:w="1994" w:type="pct"/>
            <w:vAlign w:val="center"/>
          </w:tcPr>
          <w:p w14:paraId="294B411D">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评分标准</w:t>
            </w:r>
          </w:p>
        </w:tc>
        <w:tc>
          <w:tcPr>
            <w:tcW w:w="1445" w:type="pct"/>
            <w:vAlign w:val="center"/>
          </w:tcPr>
          <w:p w14:paraId="470DB1B4">
            <w:pPr>
              <w:spacing w:line="360" w:lineRule="auto"/>
              <w:jc w:val="center"/>
              <w:rPr>
                <w:rFonts w:ascii="宋体" w:hAnsi="宋体" w:eastAsia="宋体"/>
                <w:b/>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ascii="宋体" w:hAnsi="宋体" w:eastAsia="宋体"/>
                <w:b/>
                <w:color w:val="auto"/>
                <w:szCs w:val="21"/>
                <w:highlight w:val="none"/>
              </w:rPr>
            </w:pPr>
          </w:p>
        </w:tc>
        <w:tc>
          <w:tcPr>
            <w:tcW w:w="914" w:type="pct"/>
            <w:vAlign w:val="center"/>
          </w:tcPr>
          <w:p w14:paraId="55893841">
            <w:pPr>
              <w:spacing w:line="360" w:lineRule="auto"/>
              <w:jc w:val="center"/>
              <w:rPr>
                <w:rFonts w:ascii="宋体" w:hAnsi="宋体" w:eastAsia="宋体"/>
                <w:b/>
                <w:color w:val="auto"/>
                <w:szCs w:val="21"/>
                <w:highlight w:val="none"/>
              </w:rPr>
            </w:pPr>
          </w:p>
        </w:tc>
        <w:tc>
          <w:tcPr>
            <w:tcW w:w="1994" w:type="pct"/>
            <w:vAlign w:val="center"/>
          </w:tcPr>
          <w:p w14:paraId="0C3FF5D3">
            <w:pPr>
              <w:spacing w:line="360" w:lineRule="auto"/>
              <w:jc w:val="center"/>
              <w:rPr>
                <w:rFonts w:ascii="宋体" w:hAnsi="宋体" w:eastAsia="宋体"/>
                <w:b/>
                <w:color w:val="auto"/>
                <w:szCs w:val="21"/>
                <w:highlight w:val="none"/>
              </w:rPr>
            </w:pPr>
          </w:p>
        </w:tc>
        <w:tc>
          <w:tcPr>
            <w:tcW w:w="1445" w:type="pct"/>
            <w:vAlign w:val="center"/>
          </w:tcPr>
          <w:p w14:paraId="0CC65BD3">
            <w:pPr>
              <w:spacing w:line="360" w:lineRule="auto"/>
              <w:jc w:val="center"/>
              <w:rPr>
                <w:rFonts w:ascii="宋体" w:hAnsi="宋体" w:eastAsia="宋体"/>
                <w:b/>
                <w:color w:val="auto"/>
                <w:szCs w:val="21"/>
                <w:highlight w:val="none"/>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ascii="宋体" w:hAnsi="宋体" w:eastAsia="宋体"/>
                <w:b/>
                <w:color w:val="auto"/>
                <w:szCs w:val="21"/>
                <w:highlight w:val="none"/>
              </w:rPr>
            </w:pPr>
          </w:p>
        </w:tc>
        <w:tc>
          <w:tcPr>
            <w:tcW w:w="914" w:type="pct"/>
            <w:vAlign w:val="center"/>
          </w:tcPr>
          <w:p w14:paraId="15C5FAC5">
            <w:pPr>
              <w:spacing w:line="360" w:lineRule="auto"/>
              <w:jc w:val="center"/>
              <w:rPr>
                <w:rFonts w:ascii="宋体" w:hAnsi="宋体" w:eastAsia="宋体"/>
                <w:b/>
                <w:color w:val="auto"/>
                <w:szCs w:val="21"/>
                <w:highlight w:val="none"/>
              </w:rPr>
            </w:pPr>
          </w:p>
        </w:tc>
        <w:tc>
          <w:tcPr>
            <w:tcW w:w="1994" w:type="pct"/>
            <w:vAlign w:val="center"/>
          </w:tcPr>
          <w:p w14:paraId="67320A71">
            <w:pPr>
              <w:spacing w:line="360" w:lineRule="auto"/>
              <w:jc w:val="center"/>
              <w:rPr>
                <w:rFonts w:ascii="宋体" w:hAnsi="宋体" w:eastAsia="宋体"/>
                <w:b/>
                <w:color w:val="auto"/>
                <w:szCs w:val="21"/>
                <w:highlight w:val="none"/>
              </w:rPr>
            </w:pPr>
          </w:p>
        </w:tc>
        <w:tc>
          <w:tcPr>
            <w:tcW w:w="1445" w:type="pct"/>
            <w:vAlign w:val="center"/>
          </w:tcPr>
          <w:p w14:paraId="05C777B5">
            <w:pPr>
              <w:spacing w:line="360" w:lineRule="auto"/>
              <w:jc w:val="center"/>
              <w:rPr>
                <w:rFonts w:ascii="宋体" w:hAnsi="宋体" w:eastAsia="宋体"/>
                <w:b/>
                <w:color w:val="auto"/>
                <w:szCs w:val="21"/>
                <w:highlight w:val="none"/>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ascii="宋体" w:hAnsi="宋体" w:eastAsia="宋体"/>
                <w:b/>
                <w:color w:val="auto"/>
                <w:szCs w:val="21"/>
                <w:highlight w:val="none"/>
              </w:rPr>
            </w:pPr>
          </w:p>
        </w:tc>
        <w:tc>
          <w:tcPr>
            <w:tcW w:w="914" w:type="pct"/>
            <w:vAlign w:val="center"/>
          </w:tcPr>
          <w:p w14:paraId="3C7A04BA">
            <w:pPr>
              <w:spacing w:line="360" w:lineRule="auto"/>
              <w:jc w:val="center"/>
              <w:rPr>
                <w:rFonts w:ascii="宋体" w:hAnsi="宋体" w:eastAsia="宋体"/>
                <w:b/>
                <w:color w:val="auto"/>
                <w:szCs w:val="21"/>
                <w:highlight w:val="none"/>
              </w:rPr>
            </w:pPr>
          </w:p>
        </w:tc>
        <w:tc>
          <w:tcPr>
            <w:tcW w:w="1994" w:type="pct"/>
            <w:vAlign w:val="center"/>
          </w:tcPr>
          <w:p w14:paraId="30142B03">
            <w:pPr>
              <w:spacing w:line="360" w:lineRule="auto"/>
              <w:jc w:val="center"/>
              <w:rPr>
                <w:rFonts w:ascii="宋体" w:hAnsi="宋体" w:eastAsia="宋体"/>
                <w:b/>
                <w:color w:val="auto"/>
                <w:szCs w:val="21"/>
                <w:highlight w:val="none"/>
              </w:rPr>
            </w:pPr>
          </w:p>
        </w:tc>
        <w:tc>
          <w:tcPr>
            <w:tcW w:w="1445" w:type="pct"/>
            <w:vAlign w:val="center"/>
          </w:tcPr>
          <w:p w14:paraId="10C2EAF5">
            <w:pPr>
              <w:spacing w:line="360" w:lineRule="auto"/>
              <w:jc w:val="center"/>
              <w:rPr>
                <w:rFonts w:ascii="宋体" w:hAnsi="宋体" w:eastAsia="宋体"/>
                <w:b/>
                <w:color w:val="auto"/>
                <w:szCs w:val="21"/>
                <w:highlight w:val="none"/>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ascii="宋体" w:hAnsi="宋体" w:eastAsia="宋体"/>
                <w:b/>
                <w:color w:val="auto"/>
                <w:szCs w:val="21"/>
                <w:highlight w:val="none"/>
              </w:rPr>
            </w:pPr>
          </w:p>
        </w:tc>
        <w:tc>
          <w:tcPr>
            <w:tcW w:w="914" w:type="pct"/>
            <w:vAlign w:val="center"/>
          </w:tcPr>
          <w:p w14:paraId="6497B49C">
            <w:pPr>
              <w:spacing w:line="360" w:lineRule="auto"/>
              <w:jc w:val="center"/>
              <w:rPr>
                <w:rFonts w:ascii="宋体" w:hAnsi="宋体" w:eastAsia="宋体"/>
                <w:b/>
                <w:color w:val="auto"/>
                <w:szCs w:val="21"/>
                <w:highlight w:val="none"/>
              </w:rPr>
            </w:pPr>
          </w:p>
        </w:tc>
        <w:tc>
          <w:tcPr>
            <w:tcW w:w="1994" w:type="pct"/>
            <w:vAlign w:val="center"/>
          </w:tcPr>
          <w:p w14:paraId="2AF8BE48">
            <w:pPr>
              <w:spacing w:line="360" w:lineRule="auto"/>
              <w:jc w:val="center"/>
              <w:rPr>
                <w:rFonts w:ascii="宋体" w:hAnsi="宋体" w:eastAsia="宋体"/>
                <w:b/>
                <w:color w:val="auto"/>
                <w:szCs w:val="21"/>
                <w:highlight w:val="none"/>
              </w:rPr>
            </w:pPr>
          </w:p>
        </w:tc>
        <w:tc>
          <w:tcPr>
            <w:tcW w:w="1445" w:type="pct"/>
            <w:vAlign w:val="center"/>
          </w:tcPr>
          <w:p w14:paraId="23A8A26E">
            <w:pPr>
              <w:spacing w:line="360" w:lineRule="auto"/>
              <w:jc w:val="center"/>
              <w:rPr>
                <w:rFonts w:ascii="宋体" w:hAnsi="宋体" w:eastAsia="宋体"/>
                <w:b/>
                <w:color w:val="auto"/>
                <w:szCs w:val="21"/>
                <w:highlight w:val="none"/>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ascii="宋体" w:hAnsi="宋体" w:eastAsia="宋体"/>
                <w:b/>
                <w:color w:val="auto"/>
                <w:szCs w:val="21"/>
                <w:highlight w:val="none"/>
              </w:rPr>
            </w:pPr>
          </w:p>
        </w:tc>
        <w:tc>
          <w:tcPr>
            <w:tcW w:w="914" w:type="pct"/>
            <w:vAlign w:val="center"/>
          </w:tcPr>
          <w:p w14:paraId="1159211B">
            <w:pPr>
              <w:spacing w:line="360" w:lineRule="auto"/>
              <w:jc w:val="center"/>
              <w:rPr>
                <w:rFonts w:ascii="宋体" w:hAnsi="宋体" w:eastAsia="宋体"/>
                <w:b/>
                <w:color w:val="auto"/>
                <w:szCs w:val="21"/>
                <w:highlight w:val="none"/>
              </w:rPr>
            </w:pPr>
          </w:p>
        </w:tc>
        <w:tc>
          <w:tcPr>
            <w:tcW w:w="1994" w:type="pct"/>
            <w:vAlign w:val="center"/>
          </w:tcPr>
          <w:p w14:paraId="2357B89D">
            <w:pPr>
              <w:spacing w:line="360" w:lineRule="auto"/>
              <w:jc w:val="center"/>
              <w:rPr>
                <w:rFonts w:ascii="宋体" w:hAnsi="宋体" w:eastAsia="宋体"/>
                <w:b/>
                <w:color w:val="auto"/>
                <w:szCs w:val="21"/>
                <w:highlight w:val="none"/>
              </w:rPr>
            </w:pPr>
          </w:p>
        </w:tc>
        <w:tc>
          <w:tcPr>
            <w:tcW w:w="1445" w:type="pct"/>
            <w:vAlign w:val="center"/>
          </w:tcPr>
          <w:p w14:paraId="77523486">
            <w:pPr>
              <w:spacing w:line="360" w:lineRule="auto"/>
              <w:jc w:val="center"/>
              <w:rPr>
                <w:rFonts w:ascii="宋体" w:hAnsi="宋体" w:eastAsia="宋体"/>
                <w:b/>
                <w:color w:val="auto"/>
                <w:szCs w:val="21"/>
                <w:highlight w:val="none"/>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ascii="宋体" w:hAnsi="宋体" w:eastAsia="宋体"/>
                <w:b/>
                <w:color w:val="auto"/>
                <w:szCs w:val="21"/>
                <w:highlight w:val="none"/>
              </w:rPr>
            </w:pPr>
          </w:p>
        </w:tc>
        <w:tc>
          <w:tcPr>
            <w:tcW w:w="914" w:type="pct"/>
            <w:vAlign w:val="center"/>
          </w:tcPr>
          <w:p w14:paraId="088D2C38">
            <w:pPr>
              <w:spacing w:line="360" w:lineRule="auto"/>
              <w:jc w:val="center"/>
              <w:rPr>
                <w:rFonts w:ascii="宋体" w:hAnsi="宋体" w:eastAsia="宋体"/>
                <w:b/>
                <w:color w:val="auto"/>
                <w:szCs w:val="21"/>
                <w:highlight w:val="none"/>
              </w:rPr>
            </w:pPr>
          </w:p>
        </w:tc>
        <w:tc>
          <w:tcPr>
            <w:tcW w:w="1994" w:type="pct"/>
            <w:vAlign w:val="center"/>
          </w:tcPr>
          <w:p w14:paraId="2AE6122C">
            <w:pPr>
              <w:spacing w:line="360" w:lineRule="auto"/>
              <w:jc w:val="center"/>
              <w:rPr>
                <w:rFonts w:ascii="宋体" w:hAnsi="宋体" w:eastAsia="宋体"/>
                <w:b/>
                <w:color w:val="auto"/>
                <w:szCs w:val="21"/>
                <w:highlight w:val="none"/>
              </w:rPr>
            </w:pPr>
          </w:p>
        </w:tc>
        <w:tc>
          <w:tcPr>
            <w:tcW w:w="1445" w:type="pct"/>
            <w:vAlign w:val="center"/>
          </w:tcPr>
          <w:p w14:paraId="5753F3CE">
            <w:pPr>
              <w:spacing w:line="360" w:lineRule="auto"/>
              <w:jc w:val="center"/>
              <w:rPr>
                <w:rFonts w:ascii="宋体" w:hAnsi="宋体" w:eastAsia="宋体"/>
                <w:b/>
                <w:color w:val="auto"/>
                <w:szCs w:val="21"/>
                <w:highlight w:val="none"/>
              </w:rPr>
            </w:pPr>
          </w:p>
        </w:tc>
      </w:tr>
    </w:tbl>
    <w:p w14:paraId="51AECA3D">
      <w:pPr>
        <w:spacing w:before="217" w:beforeLines="50" w:line="360" w:lineRule="auto"/>
        <w:rPr>
          <w:rFonts w:ascii="宋体" w:hAnsi="宋体" w:eastAsia="宋体"/>
          <w:color w:val="auto"/>
          <w:szCs w:val="21"/>
          <w:highlight w:val="none"/>
        </w:rPr>
      </w:pPr>
      <w:r>
        <w:rPr>
          <w:rFonts w:hint="eastAsia" w:ascii="宋体" w:hAnsi="宋体" w:eastAsia="宋体"/>
          <w:color w:val="auto"/>
          <w:szCs w:val="21"/>
          <w:highlight w:val="none"/>
        </w:rPr>
        <w:t>注：按招标文件</w:t>
      </w:r>
      <w:r>
        <w:rPr>
          <w:rFonts w:ascii="宋体" w:hAnsi="宋体" w:eastAsia="宋体"/>
          <w:color w:val="auto"/>
          <w:szCs w:val="21"/>
          <w:highlight w:val="none"/>
        </w:rPr>
        <w:t>《第四章 评标》之</w:t>
      </w:r>
      <w:r>
        <w:rPr>
          <w:rFonts w:ascii="宋体" w:hAnsi="宋体" w:eastAsia="宋体"/>
          <w:b/>
          <w:bCs/>
          <w:color w:val="auto"/>
          <w:szCs w:val="21"/>
          <w:highlight w:val="none"/>
          <w:u w:val="single"/>
        </w:rPr>
        <w:t>详细评审</w:t>
      </w:r>
      <w:r>
        <w:rPr>
          <w:rFonts w:hint="eastAsia" w:ascii="宋体" w:hAnsi="宋体" w:eastAsia="宋体"/>
          <w:b/>
          <w:bCs/>
          <w:color w:val="auto"/>
          <w:szCs w:val="21"/>
          <w:highlight w:val="none"/>
          <w:u w:val="single"/>
        </w:rPr>
        <w:t>表</w:t>
      </w:r>
      <w:r>
        <w:rPr>
          <w:rFonts w:hint="eastAsia" w:ascii="宋体" w:hAnsi="宋体" w:eastAsia="宋体"/>
          <w:color w:val="auto"/>
          <w:szCs w:val="21"/>
          <w:highlight w:val="none"/>
        </w:rPr>
        <w:t>相对应条款填写。</w:t>
      </w:r>
    </w:p>
    <w:p w14:paraId="28E9FB41">
      <w:pPr>
        <w:pageBreakBefore/>
        <w:rPr>
          <w:rFonts w:ascii="宋体" w:hAnsi="宋体" w:eastAsia="宋体"/>
          <w:b/>
          <w:bCs/>
          <w:color w:val="auto"/>
          <w:highlight w:val="none"/>
        </w:rPr>
      </w:pPr>
      <w:bookmarkStart w:id="39" w:name="_Toc169799787"/>
      <w:r>
        <w:rPr>
          <w:rFonts w:ascii="宋体" w:hAnsi="宋体" w:eastAsia="宋体"/>
          <w:b/>
          <w:bCs/>
          <w:color w:val="auto"/>
          <w:sz w:val="24"/>
          <w:szCs w:val="28"/>
          <w:highlight w:val="none"/>
        </w:rPr>
        <w:t>格式一：</w:t>
      </w:r>
      <w:bookmarkEnd w:id="39"/>
    </w:p>
    <w:p w14:paraId="3358B765">
      <w:pPr>
        <w:widowControl/>
        <w:spacing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投标函</w:t>
      </w:r>
    </w:p>
    <w:p w14:paraId="6D805BCE">
      <w:pPr>
        <w:widowControl/>
        <w:spacing w:after="217" w:afterLines="50"/>
        <w:jc w:val="left"/>
        <w:rPr>
          <w:rFonts w:ascii="Calibri" w:hAnsi="Calibri" w:eastAsia="宋体" w:cs="Times New Roman"/>
          <w:b/>
          <w:bCs/>
          <w:color w:val="auto"/>
          <w:kern w:val="0"/>
          <w:sz w:val="20"/>
          <w:szCs w:val="20"/>
          <w:highlight w:val="none"/>
          <w:lang w:eastAsia="zh-Hans"/>
        </w:rPr>
      </w:pPr>
      <w:r>
        <w:rPr>
          <w:rFonts w:ascii="Calibri" w:hAnsi="Calibri" w:eastAsia="宋体" w:cs="Times New Roman"/>
          <w:b/>
          <w:bCs/>
          <w:color w:val="auto"/>
          <w:kern w:val="0"/>
          <w:sz w:val="20"/>
          <w:szCs w:val="20"/>
          <w:highlight w:val="none"/>
          <w:lang w:eastAsia="zh-Hans"/>
        </w:rPr>
        <w:t>致</w:t>
      </w:r>
      <w:r>
        <w:rPr>
          <w:rFonts w:hint="eastAsia" w:ascii="Calibri" w:hAnsi="Calibri" w:eastAsia="宋体" w:cs="Times New Roman"/>
          <w:b/>
          <w:bCs/>
          <w:color w:val="auto"/>
          <w:kern w:val="0"/>
          <w:sz w:val="20"/>
          <w:szCs w:val="20"/>
          <w:highlight w:val="none"/>
          <w:lang w:eastAsia="zh-Hans"/>
        </w:rPr>
        <w:t>：</w:t>
      </w:r>
      <w:r>
        <w:rPr>
          <w:rFonts w:ascii="Calibri" w:hAnsi="Calibri" w:eastAsia="宋体" w:cs="Times New Roman"/>
          <w:b/>
          <w:bCs/>
          <w:color w:val="auto"/>
          <w:kern w:val="0"/>
          <w:sz w:val="20"/>
          <w:szCs w:val="20"/>
          <w:highlight w:val="none"/>
          <w:lang w:eastAsia="zh-Hans"/>
        </w:rPr>
        <w:t>广东智汇城市招标采购有限公司</w:t>
      </w:r>
    </w:p>
    <w:p w14:paraId="704EDDED">
      <w:pPr>
        <w:widowControl/>
        <w:ind w:firstLine="20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你方组织的</w:t>
      </w:r>
      <w:r>
        <w:rPr>
          <w:rFonts w:hint="eastAsia" w:ascii="Calibri" w:hAnsi="Calibri" w:eastAsia="宋体" w:cs="Times New Roman"/>
          <w:color w:val="auto"/>
          <w:kern w:val="0"/>
          <w:szCs w:val="21"/>
          <w:highlight w:val="none"/>
          <w:u w:val="single"/>
        </w:rPr>
        <w:t xml:space="preserve">    （项目名称）          </w:t>
      </w:r>
      <w:r>
        <w:rPr>
          <w:rFonts w:ascii="Calibri" w:hAnsi="Calibri" w:eastAsia="宋体" w:cs="Times New Roman"/>
          <w:color w:val="auto"/>
          <w:kern w:val="0"/>
          <w:szCs w:val="21"/>
          <w:highlight w:val="none"/>
          <w:lang w:eastAsia="zh-Hans"/>
        </w:rPr>
        <w:t>项目的招标</w:t>
      </w:r>
      <w:r>
        <w:rPr>
          <w:rFonts w:hint="eastAsia" w:ascii="Calibri" w:hAnsi="Calibri" w:eastAsia="宋体" w:cs="Times New Roman"/>
          <w:color w:val="auto"/>
          <w:kern w:val="0"/>
          <w:szCs w:val="21"/>
          <w:highlight w:val="none"/>
          <w:lang w:eastAsia="zh-Hans"/>
        </w:rPr>
        <w:t>（</w:t>
      </w:r>
      <w:r>
        <w:rPr>
          <w:rFonts w:ascii="Calibri" w:hAnsi="Calibri" w:eastAsia="宋体" w:cs="Times New Roman"/>
          <w:color w:val="auto"/>
          <w:kern w:val="0"/>
          <w:szCs w:val="21"/>
          <w:highlight w:val="none"/>
          <w:lang w:eastAsia="zh-Hans"/>
        </w:rPr>
        <w:t>项目编号为：</w:t>
      </w:r>
      <w:r>
        <w:rPr>
          <w:rFonts w:hint="eastAsia" w:ascii="Calibri" w:hAnsi="Calibri" w:eastAsia="宋体" w:cs="Times New Roman"/>
          <w:color w:val="auto"/>
          <w:kern w:val="0"/>
          <w:szCs w:val="21"/>
          <w:highlight w:val="none"/>
          <w:u w:val="single"/>
        </w:rPr>
        <w:t xml:space="preserve">               </w:t>
      </w:r>
      <w:r>
        <w:rPr>
          <w:rFonts w:hint="eastAsia" w:ascii="Calibri" w:hAnsi="Calibri" w:eastAsia="宋体" w:cs="Times New Roman"/>
          <w:color w:val="auto"/>
          <w:kern w:val="0"/>
          <w:szCs w:val="21"/>
          <w:highlight w:val="none"/>
        </w:rPr>
        <w:t>）</w:t>
      </w:r>
      <w:r>
        <w:rPr>
          <w:rFonts w:ascii="Calibri" w:hAnsi="Calibri" w:eastAsia="宋体" w:cs="Times New Roman"/>
          <w:color w:val="auto"/>
          <w:kern w:val="0"/>
          <w:szCs w:val="21"/>
          <w:highlight w:val="none"/>
          <w:lang w:eastAsia="zh-Hans"/>
        </w:rPr>
        <w:t>，我方愿参与投标。</w:t>
      </w:r>
    </w:p>
    <w:p w14:paraId="1CA4C31D">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我方确认收到贵方提供的</w:t>
      </w:r>
      <w:r>
        <w:rPr>
          <w:rFonts w:hint="eastAsia" w:ascii="宋体" w:hAnsi="宋体" w:eastAsia="宋体" w:cs="Times New Roman"/>
          <w:color w:val="auto"/>
          <w:kern w:val="0"/>
          <w:szCs w:val="21"/>
          <w:highlight w:val="none"/>
          <w:u w:val="single"/>
        </w:rPr>
        <w:t xml:space="preserve">      （项目名称）        </w:t>
      </w:r>
      <w:r>
        <w:rPr>
          <w:rFonts w:ascii="宋体" w:hAnsi="宋体" w:eastAsia="宋体" w:cs="Times New Roman"/>
          <w:color w:val="auto"/>
          <w:kern w:val="0"/>
          <w:szCs w:val="21"/>
          <w:highlight w:val="none"/>
          <w:lang w:eastAsia="zh-Hans"/>
        </w:rPr>
        <w:t>项目的招标文件的全部内容。</w:t>
      </w:r>
    </w:p>
    <w:p w14:paraId="77DDE64E">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(投标人名称)</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作为投标人正式授权</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(授权代表全名,职务)</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代表我方全权处理有关本投标的一切事宜。</w:t>
      </w:r>
    </w:p>
    <w:p w14:paraId="25FC3492">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我方已完全明白招标文件的所有条款要求，并申明如下：</w:t>
      </w:r>
    </w:p>
    <w:p w14:paraId="57798B52">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（一）按招标文件提供的全部货物与相关服务的投标总价详见《开标一览表》。</w:t>
      </w:r>
    </w:p>
    <w:p w14:paraId="6CE2B129">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FB37312">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（三）我方明白并同意，在规定的开标日之后，投标有效期之内撤回投标或中标后不按规定与采购人签订合同或不提交履约保证金,则贵方将不予退还投标保证金。</w:t>
      </w:r>
    </w:p>
    <w:p w14:paraId="32525913">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（五）我方理解贵方不一定接受最低投标价或任何贵方可能收到的投标。</w:t>
      </w:r>
    </w:p>
    <w:p w14:paraId="774D10B9">
      <w:pPr>
        <w:widowControl/>
        <w:ind w:firstLine="20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（六）我方如果中标，</w:t>
      </w:r>
      <w:r>
        <w:rPr>
          <w:rFonts w:hint="eastAsia" w:ascii="宋体" w:hAnsi="宋体" w:eastAsia="宋体" w:cs="Times New Roman"/>
          <w:color w:val="auto"/>
          <w:kern w:val="0"/>
          <w:szCs w:val="21"/>
          <w:highlight w:val="none"/>
          <w:lang w:eastAsia="zh-Hans"/>
        </w:rPr>
        <w:t>将严格履行合同规定的责任和义务，保证于合同签字生效后按照约定时间完成项目，并交付采购人验收。</w:t>
      </w:r>
    </w:p>
    <w:p w14:paraId="628773E7">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九</w:t>
      </w:r>
      <w:r>
        <w:rPr>
          <w:rFonts w:ascii="宋体" w:hAnsi="宋体" w:eastAsia="宋体" w:cs="Times New Roman"/>
          <w:color w:val="auto"/>
          <w:kern w:val="0"/>
          <w:szCs w:val="21"/>
          <w:highlight w:val="none"/>
          <w:lang w:eastAsia="zh-Hans"/>
        </w:rPr>
        <w:t>）我方对在本函及投标文件中所作的所有承诺承担法律责任。</w:t>
      </w:r>
    </w:p>
    <w:p w14:paraId="55FBA7B6">
      <w:pPr>
        <w:widowControl/>
        <w:ind w:firstLine="20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十</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我方如果中标，</w:t>
      </w:r>
      <w:r>
        <w:rPr>
          <w:rFonts w:ascii="宋体" w:hAnsi="宋体" w:eastAsia="宋体" w:cs="Times New Roman"/>
          <w:color w:val="auto"/>
          <w:kern w:val="0"/>
          <w:szCs w:val="21"/>
          <w:highlight w:val="none"/>
          <w:lang w:eastAsia="zh-Hans"/>
        </w:rPr>
        <w:t>同意按招标文件规定向采购代理机构缴纳</w:t>
      </w:r>
      <w:r>
        <w:rPr>
          <w:rFonts w:hint="eastAsia" w:ascii="宋体" w:hAnsi="宋体" w:eastAsia="宋体" w:cs="Times New Roman"/>
          <w:color w:val="auto"/>
          <w:kern w:val="0"/>
          <w:szCs w:val="21"/>
          <w:highlight w:val="none"/>
          <w:lang w:eastAsia="zh-Hans"/>
        </w:rPr>
        <w:t>招标代理</w:t>
      </w:r>
      <w:r>
        <w:rPr>
          <w:rFonts w:ascii="宋体" w:hAnsi="宋体" w:eastAsia="宋体" w:cs="Times New Roman"/>
          <w:color w:val="auto"/>
          <w:kern w:val="0"/>
          <w:szCs w:val="21"/>
          <w:highlight w:val="none"/>
          <w:lang w:eastAsia="zh-Hans"/>
        </w:rPr>
        <w:t>服务费。</w:t>
      </w:r>
    </w:p>
    <w:p w14:paraId="36215652">
      <w:pPr>
        <w:widowControl/>
        <w:spacing w:after="870" w:afterLines="200"/>
        <w:ind w:firstLine="198"/>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（十一）</w:t>
      </w:r>
      <w:r>
        <w:rPr>
          <w:rFonts w:ascii="宋体" w:hAnsi="宋体" w:eastAsia="宋体" w:cs="Times New Roman"/>
          <w:color w:val="auto"/>
          <w:kern w:val="0"/>
          <w:szCs w:val="21"/>
          <w:highlight w:val="none"/>
          <w:lang w:eastAsia="zh-Hans"/>
        </w:rPr>
        <w:t>所有与本招标有关的函件请发往下列地址：</w:t>
      </w:r>
    </w:p>
    <w:p w14:paraId="37F94635">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邮政编码：</w:t>
      </w:r>
      <w:r>
        <w:rPr>
          <w:rFonts w:hint="eastAsia" w:ascii="宋体" w:hAnsi="宋体" w:eastAsia="宋体" w:cs="Times New Roman"/>
          <w:color w:val="auto"/>
          <w:kern w:val="0"/>
          <w:szCs w:val="21"/>
          <w:highlight w:val="none"/>
          <w:u w:val="single"/>
        </w:rPr>
        <w:t xml:space="preserve">                               </w:t>
      </w:r>
    </w:p>
    <w:p w14:paraId="71071E7E">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 话：</w:t>
      </w:r>
      <w:r>
        <w:rPr>
          <w:rFonts w:hint="eastAsia" w:ascii="宋体" w:hAnsi="宋体" w:eastAsia="宋体" w:cs="Times New Roman"/>
          <w:color w:val="auto"/>
          <w:kern w:val="0"/>
          <w:szCs w:val="21"/>
          <w:highlight w:val="none"/>
          <w:u w:val="single"/>
        </w:rPr>
        <w:t xml:space="preserve">                                </w:t>
      </w:r>
    </w:p>
    <w:p w14:paraId="3929AD4D">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传 真：</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电子邮箱：</w:t>
      </w:r>
      <w:r>
        <w:rPr>
          <w:rFonts w:hint="eastAsia" w:ascii="宋体" w:hAnsi="宋体" w:eastAsia="宋体" w:cs="Times New Roman"/>
          <w:color w:val="auto"/>
          <w:kern w:val="0"/>
          <w:szCs w:val="21"/>
          <w:highlight w:val="none"/>
          <w:u w:val="single"/>
        </w:rPr>
        <w:t xml:space="preserve">                               </w:t>
      </w:r>
    </w:p>
    <w:p w14:paraId="0EEA419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代表姓名</w:t>
      </w:r>
      <w:r>
        <w:rPr>
          <w:rFonts w:hint="eastAsia"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职 务：</w:t>
      </w:r>
      <w:r>
        <w:rPr>
          <w:rFonts w:hint="eastAsia" w:ascii="宋体" w:hAnsi="宋体" w:eastAsia="宋体" w:cs="Times New Roman"/>
          <w:color w:val="auto"/>
          <w:kern w:val="0"/>
          <w:szCs w:val="21"/>
          <w:highlight w:val="none"/>
          <w:u w:val="single"/>
        </w:rPr>
        <w:t xml:space="preserve">                                  </w:t>
      </w:r>
    </w:p>
    <w:p w14:paraId="6B230246">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投标人法定代表人（或法定代表人授权代表）签字或盖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hint="eastAsia" w:ascii="宋体" w:hAnsi="宋体" w:eastAsia="宋体" w:cs="Times New Roman"/>
          <w:color w:val="auto"/>
          <w:kern w:val="0"/>
          <w:szCs w:val="21"/>
          <w:highlight w:val="none"/>
          <w:u w:val="single"/>
        </w:rPr>
        <w:t xml:space="preserve">                              </w:t>
      </w:r>
    </w:p>
    <w:p w14:paraId="49FDFCA6">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投标人名称（盖章）：</w:t>
      </w:r>
      <w:r>
        <w:rPr>
          <w:rFonts w:hint="eastAsia" w:ascii="宋体" w:hAnsi="宋体" w:eastAsia="宋体" w:cs="Times New Roman"/>
          <w:color w:val="auto"/>
          <w:kern w:val="0"/>
          <w:szCs w:val="21"/>
          <w:highlight w:val="none"/>
          <w:u w:val="single"/>
        </w:rPr>
        <w:t xml:space="preserve">                                  </w:t>
      </w:r>
    </w:p>
    <w:p w14:paraId="52C6F8A4">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日期：</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年</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月</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363D7C21">
      <w:pPr>
        <w:widowControl/>
        <w:jc w:val="left"/>
        <w:rPr>
          <w:rFonts w:ascii="Calibri" w:hAnsi="Calibri" w:eastAsia="宋体" w:cs="Times New Roman"/>
          <w:color w:val="auto"/>
          <w:kern w:val="0"/>
          <w:sz w:val="20"/>
          <w:szCs w:val="20"/>
          <w:highlight w:val="none"/>
          <w:lang w:eastAsia="zh-Hans"/>
        </w:rPr>
      </w:pPr>
    </w:p>
    <w:p w14:paraId="6FCFBB94">
      <w:pPr>
        <w:pageBreakBefore/>
        <w:rPr>
          <w:rFonts w:ascii="Calibri" w:hAnsi="Calibri" w:eastAsia="宋体" w:cs="Times New Roman"/>
          <w:color w:val="auto"/>
          <w:kern w:val="0"/>
          <w:sz w:val="20"/>
          <w:szCs w:val="20"/>
          <w:highlight w:val="none"/>
          <w:lang w:eastAsia="zh-Hans"/>
        </w:rPr>
      </w:pPr>
      <w:bookmarkStart w:id="40" w:name="_Toc169799788"/>
      <w:r>
        <w:rPr>
          <w:rFonts w:ascii="宋体" w:hAnsi="宋体" w:eastAsia="宋体"/>
          <w:b/>
          <w:bCs/>
          <w:color w:val="auto"/>
          <w:sz w:val="24"/>
          <w:szCs w:val="28"/>
          <w:highlight w:val="none"/>
        </w:rPr>
        <w:t>格式二：</w:t>
      </w:r>
      <w:bookmarkEnd w:id="40"/>
    </w:p>
    <w:p w14:paraId="57D6959F">
      <w:pPr>
        <w:widowControl/>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开标一览表</w:t>
      </w:r>
      <w:r>
        <w:rPr>
          <w:rFonts w:ascii="Calibri" w:hAnsi="Calibri" w:eastAsia="宋体" w:cs="Times New Roman"/>
          <w:color w:val="auto"/>
          <w:kern w:val="0"/>
          <w:sz w:val="20"/>
          <w:szCs w:val="20"/>
          <w:highlight w:val="none"/>
          <w:lang w:eastAsia="zh-Hans"/>
        </w:rPr>
        <w:br w:type="textWrapping"/>
      </w:r>
    </w:p>
    <w:p w14:paraId="5E36D62B">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项目编号：</w:t>
      </w:r>
    </w:p>
    <w:p w14:paraId="78C30E8D">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项目名称：</w:t>
      </w:r>
    </w:p>
    <w:p w14:paraId="6E123CBE">
      <w:pPr>
        <w:widowControl/>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投标人名称：</w:t>
      </w:r>
    </w:p>
    <w:p w14:paraId="64856E37">
      <w:pPr>
        <w:widowControl/>
        <w:jc w:val="left"/>
        <w:rPr>
          <w:rFonts w:ascii="Calibri" w:hAnsi="Calibri" w:eastAsia="宋体" w:cs="Times New Roman"/>
          <w:color w:val="auto"/>
          <w:kern w:val="0"/>
          <w:szCs w:val="21"/>
          <w:highlight w:val="none"/>
        </w:rPr>
      </w:pPr>
    </w:p>
    <w:tbl>
      <w:tblPr>
        <w:tblStyle w:val="12"/>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1D68E4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516D45EB">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2244" w:type="pct"/>
            <w:tcBorders>
              <w:top w:val="single" w:color="auto" w:sz="4" w:space="0"/>
              <w:left w:val="single" w:color="auto" w:sz="4" w:space="0"/>
              <w:right w:val="single" w:color="auto" w:sz="4" w:space="0"/>
            </w:tcBorders>
            <w:vAlign w:val="center"/>
          </w:tcPr>
          <w:p w14:paraId="68203324">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3656E610">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总报价（单位：元）</w:t>
            </w:r>
          </w:p>
        </w:tc>
        <w:tc>
          <w:tcPr>
            <w:tcW w:w="615" w:type="pct"/>
            <w:tcBorders>
              <w:top w:val="single" w:color="auto" w:sz="4" w:space="0"/>
              <w:left w:val="single" w:color="auto" w:sz="4" w:space="0"/>
              <w:right w:val="single" w:color="auto" w:sz="4" w:space="0"/>
            </w:tcBorders>
            <w:vAlign w:val="center"/>
          </w:tcPr>
          <w:p w14:paraId="3EC4C290">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备注</w:t>
            </w:r>
          </w:p>
        </w:tc>
      </w:tr>
      <w:tr w14:paraId="68FB9C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5C12182D">
            <w:pPr>
              <w:overflowPunct w:val="0"/>
              <w:adjustRightInd w:val="0"/>
              <w:spacing w:line="460" w:lineRule="exact"/>
              <w:jc w:val="center"/>
              <w:rPr>
                <w:rFonts w:ascii="宋体" w:hAnsi="宋体" w:eastAsia="宋体"/>
                <w:color w:val="auto"/>
                <w:szCs w:val="21"/>
                <w:highlight w:val="none"/>
              </w:rPr>
            </w:pPr>
            <w:r>
              <w:rPr>
                <w:rFonts w:ascii="宋体" w:hAnsi="宋体" w:eastAsia="宋体"/>
                <w:color w:val="auto"/>
                <w:szCs w:val="21"/>
                <w:highlight w:val="none"/>
              </w:rPr>
              <w:t>1</w:t>
            </w:r>
          </w:p>
        </w:tc>
        <w:tc>
          <w:tcPr>
            <w:tcW w:w="2244" w:type="pct"/>
            <w:tcBorders>
              <w:top w:val="single" w:color="auto" w:sz="4" w:space="0"/>
              <w:left w:val="single" w:color="auto" w:sz="4" w:space="0"/>
              <w:bottom w:val="single" w:color="auto" w:sz="4" w:space="0"/>
              <w:right w:val="single" w:color="auto" w:sz="4" w:space="0"/>
            </w:tcBorders>
            <w:vAlign w:val="center"/>
          </w:tcPr>
          <w:p w14:paraId="3D3659DA">
            <w:pPr>
              <w:overflowPunct w:val="0"/>
              <w:adjustRightInd w:val="0"/>
              <w:spacing w:line="460" w:lineRule="exact"/>
              <w:jc w:val="center"/>
              <w:rPr>
                <w:rFonts w:ascii="宋体" w:hAnsi="宋体" w:eastAsia="宋体"/>
                <w:color w:val="auto"/>
                <w:szCs w:val="21"/>
                <w:highlight w:val="none"/>
              </w:rPr>
            </w:pPr>
          </w:p>
        </w:tc>
        <w:tc>
          <w:tcPr>
            <w:tcW w:w="1745" w:type="pct"/>
            <w:tcBorders>
              <w:top w:val="single" w:color="auto" w:sz="4" w:space="0"/>
              <w:left w:val="single" w:color="auto" w:sz="4" w:space="0"/>
              <w:bottom w:val="single" w:color="auto" w:sz="4" w:space="0"/>
              <w:right w:val="single" w:color="auto" w:sz="4" w:space="0"/>
            </w:tcBorders>
            <w:vAlign w:val="center"/>
          </w:tcPr>
          <w:p w14:paraId="6921E26D">
            <w:pPr>
              <w:overflowPunct w:val="0"/>
              <w:adjustRightInd w:val="0"/>
              <w:spacing w:line="460" w:lineRule="exact"/>
              <w:jc w:val="left"/>
              <w:rPr>
                <w:rFonts w:ascii="宋体" w:hAnsi="宋体" w:eastAsia="宋体"/>
                <w:color w:val="auto"/>
                <w:szCs w:val="21"/>
                <w:highlight w:val="none"/>
              </w:rPr>
            </w:pPr>
            <w:r>
              <w:rPr>
                <w:rFonts w:hint="eastAsia" w:ascii="宋体" w:hAnsi="宋体" w:eastAsia="宋体"/>
                <w:color w:val="auto"/>
                <w:szCs w:val="21"/>
                <w:highlight w:val="none"/>
              </w:rPr>
              <w:t>大写：</w:t>
            </w:r>
            <w:r>
              <w:rPr>
                <w:rFonts w:ascii="宋体" w:hAnsi="宋体" w:eastAsia="宋体"/>
                <w:color w:val="auto"/>
                <w:szCs w:val="21"/>
                <w:highlight w:val="none"/>
                <w:u w:val="single"/>
              </w:rPr>
              <w:t xml:space="preserve">                    </w:t>
            </w:r>
          </w:p>
          <w:p w14:paraId="53F84E75">
            <w:pPr>
              <w:overflowPunct w:val="0"/>
              <w:adjustRightInd w:val="0"/>
              <w:spacing w:line="460" w:lineRule="exact"/>
              <w:jc w:val="left"/>
              <w:rPr>
                <w:rFonts w:ascii="宋体" w:hAnsi="宋体" w:eastAsia="宋体"/>
                <w:color w:val="auto"/>
                <w:szCs w:val="21"/>
                <w:highlight w:val="none"/>
              </w:rPr>
            </w:pPr>
            <w:r>
              <w:rPr>
                <w:rFonts w:hint="eastAsia" w:ascii="宋体" w:hAnsi="宋体" w:eastAsia="宋体"/>
                <w:color w:val="auto"/>
                <w:szCs w:val="21"/>
                <w:highlight w:val="none"/>
              </w:rPr>
              <w:t>小写：</w:t>
            </w:r>
            <w:r>
              <w:rPr>
                <w:rFonts w:ascii="宋体" w:hAnsi="宋体" w:eastAsia="宋体"/>
                <w:color w:val="auto"/>
                <w:szCs w:val="21"/>
                <w:highlight w:val="none"/>
                <w:u w:val="single"/>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77E6B6B1">
            <w:pPr>
              <w:overflowPunct w:val="0"/>
              <w:adjustRightInd w:val="0"/>
              <w:spacing w:line="460" w:lineRule="exact"/>
              <w:jc w:val="center"/>
              <w:rPr>
                <w:rFonts w:ascii="宋体" w:hAnsi="宋体" w:eastAsia="宋体"/>
                <w:color w:val="auto"/>
                <w:szCs w:val="21"/>
                <w:highlight w:val="none"/>
              </w:rPr>
            </w:pPr>
          </w:p>
        </w:tc>
      </w:tr>
    </w:tbl>
    <w:p w14:paraId="1BF83365">
      <w:pPr>
        <w:widowControl/>
        <w:jc w:val="left"/>
        <w:rPr>
          <w:rFonts w:ascii="Calibri" w:hAnsi="Calibri" w:eastAsia="宋体" w:cs="Times New Roman"/>
          <w:color w:val="auto"/>
          <w:kern w:val="0"/>
          <w:szCs w:val="21"/>
          <w:highlight w:val="none"/>
        </w:rPr>
      </w:pPr>
    </w:p>
    <w:p w14:paraId="51A9AF8D">
      <w:pPr>
        <w:widowControl/>
        <w:jc w:val="left"/>
        <w:rPr>
          <w:rFonts w:hint="eastAsia"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rPr>
        <w:t>1）投标总价栏须用文字和数字两种方式表示的投标总价。</w:t>
      </w:r>
    </w:p>
    <w:p w14:paraId="3A7314EB">
      <w:pPr>
        <w:widowControl/>
        <w:jc w:val="left"/>
        <w:rPr>
          <w:rFonts w:hint="eastAsia"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rPr>
        <w:t>2）开标一览表内容与投标文件中相应内容不一致的，以开标一览表为准。</w:t>
      </w:r>
    </w:p>
    <w:p w14:paraId="1A384539">
      <w:pPr>
        <w:widowControl/>
        <w:jc w:val="left"/>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rPr>
        <w:t>3）大写金额和小写金额不一致的，以大写金额为准。</w:t>
      </w:r>
    </w:p>
    <w:p w14:paraId="3BE1923E">
      <w:pPr>
        <w:widowControl/>
        <w:jc w:val="left"/>
        <w:rPr>
          <w:rFonts w:ascii="Calibri" w:hAnsi="Calibri" w:eastAsia="宋体" w:cs="Times New Roman"/>
          <w:color w:val="auto"/>
          <w:kern w:val="0"/>
          <w:szCs w:val="21"/>
          <w:highlight w:val="none"/>
        </w:rPr>
      </w:pP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9D5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3DBFF12">
            <w:pPr>
              <w:overflowPunct w:val="0"/>
              <w:adjustRightInd w:val="0"/>
              <w:spacing w:line="300" w:lineRule="auto"/>
              <w:rPr>
                <w:rFonts w:ascii="宋体" w:hAnsi="宋体" w:eastAsia="宋体"/>
                <w:color w:val="auto"/>
                <w:szCs w:val="21"/>
                <w:highlight w:val="none"/>
              </w:rPr>
            </w:pPr>
            <w:r>
              <w:rPr>
                <w:rFonts w:hint="eastAsia" w:ascii="宋体" w:hAnsi="宋体" w:eastAsia="宋体"/>
                <w:color w:val="auto"/>
                <w:szCs w:val="21"/>
                <w:highlight w:val="none"/>
              </w:rPr>
              <w:t>投标人名称（加盖公章）：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7496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EB2FD5">
            <w:pPr>
              <w:spacing w:line="300" w:lineRule="auto"/>
              <w:rPr>
                <w:rFonts w:ascii="宋体" w:hAnsi="宋体" w:eastAsia="宋体"/>
                <w:color w:val="auto"/>
                <w:szCs w:val="21"/>
                <w:highlight w:val="none"/>
              </w:rPr>
            </w:pPr>
            <w:r>
              <w:rPr>
                <w:rFonts w:hint="eastAsia" w:ascii="宋体" w:hAnsi="宋体" w:eastAsia="宋体"/>
                <w:color w:val="auto"/>
                <w:szCs w:val="21"/>
                <w:highlight w:val="none"/>
              </w:rPr>
              <w:t>投标人法定代表人（或被授权人）签字或盖私章：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0FA3D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C6451D2">
            <w:pPr>
              <w:spacing w:line="300" w:lineRule="auto"/>
              <w:rPr>
                <w:rFonts w:ascii="宋体" w:hAnsi="宋体" w:eastAsia="宋体"/>
                <w:color w:val="auto"/>
                <w:szCs w:val="21"/>
                <w:highlight w:val="none"/>
              </w:rPr>
            </w:pPr>
            <w:r>
              <w:rPr>
                <w:rFonts w:hint="eastAsia" w:ascii="宋体" w:hAnsi="宋体" w:eastAsia="宋体"/>
                <w:color w:val="auto"/>
                <w:szCs w:val="21"/>
                <w:highlight w:val="none"/>
              </w:rPr>
              <w:t>日期：</w:t>
            </w:r>
            <w:r>
              <w:rPr>
                <w:rFonts w:ascii="宋体" w:hAnsi="宋体" w:eastAsia="宋体"/>
                <w:color w:val="auto"/>
                <w:szCs w:val="21"/>
                <w:highlight w:val="none"/>
              </w:rPr>
              <w:t xml:space="preserve">    年   月   日</w:t>
            </w:r>
          </w:p>
        </w:tc>
      </w:tr>
    </w:tbl>
    <w:p w14:paraId="05B4D6B6">
      <w:pPr>
        <w:widowControl/>
        <w:jc w:val="left"/>
        <w:rPr>
          <w:rFonts w:ascii="Calibri" w:hAnsi="Calibri" w:eastAsia="宋体" w:cs="Times New Roman"/>
          <w:color w:val="auto"/>
          <w:kern w:val="0"/>
          <w:sz w:val="20"/>
          <w:szCs w:val="20"/>
          <w:highlight w:val="none"/>
          <w:lang w:eastAsia="zh-Hans"/>
        </w:rPr>
      </w:pPr>
    </w:p>
    <w:p w14:paraId="1DEF22EB">
      <w:pPr>
        <w:widowControl/>
        <w:jc w:val="left"/>
        <w:rPr>
          <w:rFonts w:ascii="Calibri" w:hAnsi="Calibri" w:eastAsia="宋体" w:cs="Times New Roman"/>
          <w:color w:val="auto"/>
          <w:kern w:val="0"/>
          <w:sz w:val="20"/>
          <w:szCs w:val="20"/>
          <w:highlight w:val="none"/>
          <w:lang w:eastAsia="zh-Hans"/>
        </w:rPr>
      </w:pPr>
    </w:p>
    <w:p w14:paraId="059DB25A">
      <w:pPr>
        <w:pageBreakBefore/>
        <w:rPr>
          <w:rFonts w:ascii="Calibri" w:hAnsi="Calibri" w:eastAsia="宋体" w:cs="Times New Roman"/>
          <w:color w:val="auto"/>
          <w:kern w:val="0"/>
          <w:sz w:val="20"/>
          <w:szCs w:val="20"/>
          <w:highlight w:val="none"/>
          <w:lang w:eastAsia="zh-Hans"/>
        </w:rPr>
      </w:pPr>
      <w:bookmarkStart w:id="41" w:name="_Toc169799789"/>
      <w:r>
        <w:rPr>
          <w:rFonts w:ascii="宋体" w:hAnsi="宋体" w:eastAsia="宋体"/>
          <w:b/>
          <w:bCs/>
          <w:color w:val="auto"/>
          <w:sz w:val="24"/>
          <w:szCs w:val="28"/>
          <w:highlight w:val="none"/>
        </w:rPr>
        <w:t>格式三：</w:t>
      </w:r>
      <w:bookmarkEnd w:id="41"/>
    </w:p>
    <w:p w14:paraId="0DCFDCF2">
      <w:pPr>
        <w:widowControl/>
        <w:jc w:val="center"/>
        <w:outlineLvl w:val="3"/>
        <w:rPr>
          <w:rFonts w:ascii="宋体" w:hAnsi="宋体" w:eastAsia="宋体" w:cs="Times New Roman"/>
          <w:color w:val="auto"/>
          <w:kern w:val="0"/>
          <w:sz w:val="20"/>
          <w:szCs w:val="20"/>
          <w:highlight w:val="none"/>
          <w:lang w:eastAsia="zh-Hans"/>
        </w:rPr>
      </w:pPr>
      <w:r>
        <w:rPr>
          <w:rFonts w:ascii="宋体" w:hAnsi="宋体" w:eastAsia="宋体" w:cs="Times New Roman"/>
          <w:b/>
          <w:color w:val="auto"/>
          <w:kern w:val="0"/>
          <w:sz w:val="32"/>
          <w:highlight w:val="none"/>
          <w:lang w:eastAsia="zh-Hans"/>
        </w:rPr>
        <w:t>分项报价表</w:t>
      </w:r>
    </w:p>
    <w:p w14:paraId="351AA36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项目编号：</w:t>
      </w:r>
    </w:p>
    <w:p w14:paraId="59FA761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项目名称：</w:t>
      </w:r>
    </w:p>
    <w:p w14:paraId="143DBF10">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投标人名称：</w:t>
      </w:r>
    </w:p>
    <w:p w14:paraId="1FD77CB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货币及单位：人民币/元</w:t>
      </w:r>
    </w:p>
    <w:p w14:paraId="7DBFA6F4">
      <w:pPr>
        <w:widowControl/>
        <w:jc w:val="left"/>
        <w:rPr>
          <w:rFonts w:ascii="宋体" w:hAnsi="宋体" w:eastAsia="宋体" w:cs="Times New Roman"/>
          <w:color w:val="auto"/>
          <w:kern w:val="0"/>
          <w:szCs w:val="21"/>
          <w:highlight w:val="none"/>
          <w:lang w:eastAsia="zh-Hans"/>
        </w:rPr>
      </w:pP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41"/>
        <w:gridCol w:w="2141"/>
        <w:gridCol w:w="1941"/>
        <w:gridCol w:w="1941"/>
        <w:gridCol w:w="1922"/>
      </w:tblGrid>
      <w:tr w14:paraId="0DB2C4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686DEF0B">
            <w:pPr>
              <w:widowControl/>
              <w:spacing w:line="300" w:lineRule="auto"/>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1153" w:type="pct"/>
          </w:tcPr>
          <w:p w14:paraId="5C787154">
            <w:pPr>
              <w:widowControl/>
              <w:spacing w:line="300" w:lineRule="auto"/>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服务名称</w:t>
            </w:r>
          </w:p>
        </w:tc>
        <w:tc>
          <w:tcPr>
            <w:tcW w:w="1045" w:type="pct"/>
          </w:tcPr>
          <w:p w14:paraId="139E2C0C">
            <w:pPr>
              <w:widowControl/>
              <w:spacing w:line="300" w:lineRule="auto"/>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单价</w:t>
            </w:r>
          </w:p>
        </w:tc>
        <w:tc>
          <w:tcPr>
            <w:tcW w:w="1045" w:type="pct"/>
          </w:tcPr>
          <w:p w14:paraId="360C7E02">
            <w:pPr>
              <w:widowControl/>
              <w:spacing w:line="300" w:lineRule="auto"/>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数量</w:t>
            </w:r>
          </w:p>
        </w:tc>
        <w:tc>
          <w:tcPr>
            <w:tcW w:w="1035" w:type="pct"/>
          </w:tcPr>
          <w:p w14:paraId="184AEEAB">
            <w:pPr>
              <w:widowControl/>
              <w:spacing w:line="300" w:lineRule="auto"/>
              <w:jc w:val="center"/>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合计</w:t>
            </w:r>
          </w:p>
        </w:tc>
      </w:tr>
      <w:tr w14:paraId="6BDE88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7C50E81B">
            <w:pPr>
              <w:spacing w:line="300" w:lineRule="auto"/>
              <w:jc w:val="center"/>
              <w:rPr>
                <w:rFonts w:ascii="宋体" w:hAnsi="宋体" w:eastAsia="宋体" w:cs="Times New Roman"/>
                <w:color w:val="auto"/>
                <w:szCs w:val="21"/>
                <w:highlight w:val="none"/>
              </w:rPr>
            </w:pPr>
          </w:p>
        </w:tc>
        <w:tc>
          <w:tcPr>
            <w:tcW w:w="1153" w:type="pct"/>
          </w:tcPr>
          <w:p w14:paraId="46E55669">
            <w:pPr>
              <w:spacing w:line="300" w:lineRule="auto"/>
              <w:jc w:val="center"/>
              <w:rPr>
                <w:rFonts w:ascii="宋体" w:hAnsi="宋体" w:eastAsia="宋体" w:cs="Times New Roman"/>
                <w:color w:val="auto"/>
                <w:szCs w:val="21"/>
                <w:highlight w:val="none"/>
              </w:rPr>
            </w:pPr>
          </w:p>
        </w:tc>
        <w:tc>
          <w:tcPr>
            <w:tcW w:w="1045" w:type="pct"/>
          </w:tcPr>
          <w:p w14:paraId="59D02428">
            <w:pPr>
              <w:spacing w:line="300" w:lineRule="auto"/>
              <w:jc w:val="center"/>
              <w:rPr>
                <w:rFonts w:ascii="宋体" w:hAnsi="宋体" w:eastAsia="宋体" w:cs="Times New Roman"/>
                <w:color w:val="auto"/>
                <w:szCs w:val="21"/>
                <w:highlight w:val="none"/>
              </w:rPr>
            </w:pPr>
          </w:p>
        </w:tc>
        <w:tc>
          <w:tcPr>
            <w:tcW w:w="1045" w:type="pct"/>
          </w:tcPr>
          <w:p w14:paraId="2107F464">
            <w:pPr>
              <w:spacing w:line="300" w:lineRule="auto"/>
              <w:jc w:val="center"/>
              <w:rPr>
                <w:rFonts w:ascii="宋体" w:hAnsi="宋体" w:eastAsia="宋体" w:cs="Times New Roman"/>
                <w:color w:val="auto"/>
                <w:szCs w:val="21"/>
                <w:highlight w:val="none"/>
              </w:rPr>
            </w:pPr>
          </w:p>
        </w:tc>
        <w:tc>
          <w:tcPr>
            <w:tcW w:w="1035" w:type="pct"/>
          </w:tcPr>
          <w:p w14:paraId="49375C58">
            <w:pPr>
              <w:spacing w:line="300" w:lineRule="auto"/>
              <w:jc w:val="center"/>
              <w:rPr>
                <w:rFonts w:ascii="宋体" w:hAnsi="宋体" w:eastAsia="宋体" w:cs="Times New Roman"/>
                <w:color w:val="auto"/>
                <w:szCs w:val="21"/>
                <w:highlight w:val="none"/>
              </w:rPr>
            </w:pPr>
          </w:p>
        </w:tc>
      </w:tr>
      <w:tr w14:paraId="277EE5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06B7E92D">
            <w:pPr>
              <w:spacing w:line="300" w:lineRule="auto"/>
              <w:jc w:val="center"/>
              <w:rPr>
                <w:rFonts w:ascii="宋体" w:hAnsi="宋体" w:eastAsia="宋体" w:cs="Times New Roman"/>
                <w:color w:val="auto"/>
                <w:szCs w:val="21"/>
                <w:highlight w:val="none"/>
              </w:rPr>
            </w:pPr>
          </w:p>
        </w:tc>
        <w:tc>
          <w:tcPr>
            <w:tcW w:w="1153" w:type="pct"/>
          </w:tcPr>
          <w:p w14:paraId="58791121">
            <w:pPr>
              <w:spacing w:line="300" w:lineRule="auto"/>
              <w:jc w:val="center"/>
              <w:rPr>
                <w:rFonts w:ascii="宋体" w:hAnsi="宋体" w:eastAsia="宋体" w:cs="Times New Roman"/>
                <w:color w:val="auto"/>
                <w:szCs w:val="21"/>
                <w:highlight w:val="none"/>
              </w:rPr>
            </w:pPr>
          </w:p>
        </w:tc>
        <w:tc>
          <w:tcPr>
            <w:tcW w:w="1045" w:type="pct"/>
          </w:tcPr>
          <w:p w14:paraId="3792F827">
            <w:pPr>
              <w:spacing w:line="300" w:lineRule="auto"/>
              <w:jc w:val="center"/>
              <w:rPr>
                <w:rFonts w:ascii="宋体" w:hAnsi="宋体" w:eastAsia="宋体" w:cs="Times New Roman"/>
                <w:color w:val="auto"/>
                <w:szCs w:val="21"/>
                <w:highlight w:val="none"/>
              </w:rPr>
            </w:pPr>
          </w:p>
        </w:tc>
        <w:tc>
          <w:tcPr>
            <w:tcW w:w="1045" w:type="pct"/>
          </w:tcPr>
          <w:p w14:paraId="1C46CFDB">
            <w:pPr>
              <w:spacing w:line="300" w:lineRule="auto"/>
              <w:jc w:val="center"/>
              <w:rPr>
                <w:rFonts w:ascii="宋体" w:hAnsi="宋体" w:eastAsia="宋体" w:cs="Times New Roman"/>
                <w:color w:val="auto"/>
                <w:szCs w:val="21"/>
                <w:highlight w:val="none"/>
              </w:rPr>
            </w:pPr>
          </w:p>
        </w:tc>
        <w:tc>
          <w:tcPr>
            <w:tcW w:w="1035" w:type="pct"/>
          </w:tcPr>
          <w:p w14:paraId="63A0B64F">
            <w:pPr>
              <w:spacing w:line="300" w:lineRule="auto"/>
              <w:jc w:val="center"/>
              <w:rPr>
                <w:rFonts w:ascii="宋体" w:hAnsi="宋体" w:eastAsia="宋体" w:cs="Times New Roman"/>
                <w:color w:val="auto"/>
                <w:szCs w:val="21"/>
                <w:highlight w:val="none"/>
              </w:rPr>
            </w:pPr>
          </w:p>
        </w:tc>
      </w:tr>
      <w:tr w14:paraId="0803EC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56018410">
            <w:pPr>
              <w:spacing w:line="300" w:lineRule="auto"/>
              <w:jc w:val="center"/>
              <w:rPr>
                <w:rFonts w:ascii="宋体" w:hAnsi="宋体" w:eastAsia="宋体" w:cs="Times New Roman"/>
                <w:color w:val="auto"/>
                <w:szCs w:val="21"/>
                <w:highlight w:val="none"/>
              </w:rPr>
            </w:pPr>
            <w:r>
              <w:rPr>
                <w:rFonts w:ascii="宋体" w:hAnsi="宋体" w:eastAsia="宋体" w:cs="Times New Roman"/>
                <w:color w:val="auto"/>
                <w:kern w:val="0"/>
                <w:szCs w:val="21"/>
                <w:highlight w:val="none"/>
                <w:lang w:eastAsia="zh-Hans"/>
              </w:rPr>
              <w:t>...</w:t>
            </w:r>
          </w:p>
        </w:tc>
        <w:tc>
          <w:tcPr>
            <w:tcW w:w="1153" w:type="pct"/>
          </w:tcPr>
          <w:p w14:paraId="1334347B">
            <w:pPr>
              <w:spacing w:line="300" w:lineRule="auto"/>
              <w:jc w:val="center"/>
              <w:rPr>
                <w:rFonts w:ascii="宋体" w:hAnsi="宋体" w:eastAsia="宋体" w:cs="Times New Roman"/>
                <w:color w:val="auto"/>
                <w:szCs w:val="21"/>
                <w:highlight w:val="none"/>
              </w:rPr>
            </w:pPr>
          </w:p>
        </w:tc>
        <w:tc>
          <w:tcPr>
            <w:tcW w:w="1045" w:type="pct"/>
          </w:tcPr>
          <w:p w14:paraId="54CDFDEB">
            <w:pPr>
              <w:spacing w:line="300" w:lineRule="auto"/>
              <w:jc w:val="center"/>
              <w:rPr>
                <w:rFonts w:ascii="宋体" w:hAnsi="宋体" w:eastAsia="宋体" w:cs="Times New Roman"/>
                <w:color w:val="auto"/>
                <w:szCs w:val="21"/>
                <w:highlight w:val="none"/>
              </w:rPr>
            </w:pPr>
          </w:p>
        </w:tc>
        <w:tc>
          <w:tcPr>
            <w:tcW w:w="1045" w:type="pct"/>
          </w:tcPr>
          <w:p w14:paraId="7D92F2CA">
            <w:pPr>
              <w:spacing w:line="300" w:lineRule="auto"/>
              <w:jc w:val="center"/>
              <w:rPr>
                <w:rFonts w:ascii="宋体" w:hAnsi="宋体" w:eastAsia="宋体" w:cs="Times New Roman"/>
                <w:color w:val="auto"/>
                <w:szCs w:val="21"/>
                <w:highlight w:val="none"/>
              </w:rPr>
            </w:pPr>
          </w:p>
        </w:tc>
        <w:tc>
          <w:tcPr>
            <w:tcW w:w="1035" w:type="pct"/>
          </w:tcPr>
          <w:p w14:paraId="09792819">
            <w:pPr>
              <w:spacing w:line="300" w:lineRule="auto"/>
              <w:jc w:val="center"/>
              <w:rPr>
                <w:rFonts w:ascii="宋体" w:hAnsi="宋体" w:eastAsia="宋体" w:cs="Times New Roman"/>
                <w:color w:val="auto"/>
                <w:szCs w:val="21"/>
                <w:highlight w:val="none"/>
              </w:rPr>
            </w:pPr>
          </w:p>
        </w:tc>
      </w:tr>
      <w:tr w14:paraId="2169DC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000" w:type="pct"/>
            <w:gridSpan w:val="5"/>
          </w:tcPr>
          <w:p w14:paraId="4B4E99AA">
            <w:pPr>
              <w:spacing w:line="300" w:lineRule="auto"/>
              <w:rPr>
                <w:rFonts w:ascii="宋体" w:hAnsi="宋体" w:eastAsia="宋体" w:cs="Times New Roman"/>
                <w:color w:val="auto"/>
                <w:szCs w:val="21"/>
                <w:highlight w:val="none"/>
              </w:rPr>
            </w:pPr>
            <w:r>
              <w:rPr>
                <w:rFonts w:hint="eastAsia" w:ascii="宋体" w:hAnsi="宋体" w:eastAsia="宋体" w:cs="Times New Roman"/>
                <w:color w:val="auto"/>
                <w:kern w:val="0"/>
                <w:szCs w:val="21"/>
                <w:highlight w:val="none"/>
              </w:rPr>
              <w:t>总价：</w:t>
            </w:r>
            <w:r>
              <w:rPr>
                <w:rFonts w:hint="eastAsia" w:ascii="宋体" w:hAnsi="宋体" w:eastAsia="宋体"/>
                <w:color w:val="auto"/>
                <w:szCs w:val="21"/>
                <w:highlight w:val="none"/>
              </w:rPr>
              <w:t>大写：</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元</w:t>
            </w:r>
            <w:r>
              <w:rPr>
                <w:rFonts w:hint="eastAsia" w:ascii="宋体" w:hAnsi="宋体" w:eastAsia="宋体"/>
                <w:color w:val="auto"/>
                <w:szCs w:val="21"/>
                <w:highlight w:val="none"/>
              </w:rPr>
              <w:t>（小写：</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元）</w:t>
            </w:r>
          </w:p>
        </w:tc>
      </w:tr>
    </w:tbl>
    <w:p w14:paraId="308085D1">
      <w:pPr>
        <w:widowControl/>
        <w:jc w:val="left"/>
        <w:rPr>
          <w:rFonts w:ascii="Calibri" w:hAnsi="Calibri" w:eastAsia="宋体" w:cs="Times New Roman"/>
          <w:color w:val="auto"/>
          <w:kern w:val="0"/>
          <w:sz w:val="20"/>
          <w:szCs w:val="20"/>
          <w:highlight w:val="none"/>
          <w:lang w:eastAsia="zh-Hans"/>
        </w:rPr>
      </w:pPr>
    </w:p>
    <w:p w14:paraId="4D9A63D0">
      <w:pPr>
        <w:widowControl/>
        <w:jc w:val="left"/>
        <w:rPr>
          <w:rFonts w:ascii="Calibri" w:hAnsi="Calibri" w:eastAsia="宋体" w:cs="Times New Roman"/>
          <w:color w:val="auto"/>
          <w:kern w:val="0"/>
          <w:sz w:val="20"/>
          <w:szCs w:val="20"/>
          <w:highlight w:val="none"/>
          <w:lang w:eastAsia="zh-Hans"/>
        </w:rPr>
      </w:pPr>
    </w:p>
    <w:p w14:paraId="4CEDCB9F">
      <w:pPr>
        <w:widowControl/>
        <w:jc w:val="left"/>
        <w:outlineLvl w:val="2"/>
        <w:rPr>
          <w:rFonts w:ascii="Calibri" w:hAnsi="Calibri" w:eastAsia="宋体" w:cs="Times New Roman"/>
          <w:b/>
          <w:color w:val="auto"/>
          <w:kern w:val="0"/>
          <w:sz w:val="28"/>
          <w:szCs w:val="20"/>
          <w:highlight w:val="none"/>
        </w:rPr>
      </w:pPr>
    </w:p>
    <w:p w14:paraId="76EEE6F7">
      <w:pPr>
        <w:widowControl/>
        <w:spacing w:line="300" w:lineRule="auto"/>
        <w:jc w:val="left"/>
        <w:rPr>
          <w:rFonts w:ascii="宋体" w:hAnsi="宋体" w:eastAsia="宋体" w:cs="Times New Roman"/>
          <w:color w:val="auto"/>
          <w:kern w:val="0"/>
          <w:szCs w:val="21"/>
          <w:highlight w:val="none"/>
          <w:lang w:eastAsia="zh-Hans"/>
        </w:rPr>
      </w:pPr>
    </w:p>
    <w:p w14:paraId="2DB9C27D">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1C1CB97E">
      <w:pPr>
        <w:rPr>
          <w:rFonts w:ascii="宋体" w:hAnsi="宋体" w:eastAsia="宋体" w:cs="Times New Roman"/>
          <w:color w:val="auto"/>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71FE5E8F">
      <w:pPr>
        <w:pageBreakBefore/>
        <w:rPr>
          <w:rFonts w:ascii="宋体" w:hAnsi="宋体" w:eastAsia="宋体" w:cs="Times New Roman"/>
          <w:color w:val="auto"/>
          <w:kern w:val="0"/>
          <w:szCs w:val="21"/>
          <w:highlight w:val="none"/>
          <w:lang w:eastAsia="zh-Hans"/>
        </w:rPr>
      </w:pPr>
      <w:bookmarkStart w:id="42" w:name="_Toc169799790"/>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四</w:t>
      </w:r>
      <w:r>
        <w:rPr>
          <w:rFonts w:ascii="宋体" w:hAnsi="宋体" w:eastAsia="宋体"/>
          <w:b/>
          <w:bCs/>
          <w:color w:val="auto"/>
          <w:sz w:val="24"/>
          <w:szCs w:val="28"/>
          <w:highlight w:val="none"/>
        </w:rPr>
        <w:t>：</w:t>
      </w:r>
      <w:bookmarkEnd w:id="42"/>
    </w:p>
    <w:p w14:paraId="2AB943D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4E9FCFE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中小企业声明函（承建本项目工程为中小企业或者承接本项目服务为中小企业时提交本函，所属行业应符合采购文件中明确的本项目所属行业）</w:t>
      </w:r>
    </w:p>
    <w:p w14:paraId="63F7C069">
      <w:pPr>
        <w:widowControl/>
        <w:spacing w:before="217" w:beforeLines="50" w:after="217" w:afterLines="50"/>
        <w:jc w:val="center"/>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中小企业声明函（工程、服务）</w:t>
      </w:r>
    </w:p>
    <w:p w14:paraId="329D60C6">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本公司（联合体）郑重声明，根据《政府采购促进中小企业发展管理办法》（财库﹝2020﹞46号）的规定，本公司（联合体）参加</w:t>
      </w:r>
      <w:r>
        <w:rPr>
          <w:rFonts w:ascii="宋体" w:hAnsi="宋体" w:eastAsia="宋体" w:cs="Times New Roman"/>
          <w:color w:val="auto"/>
          <w:kern w:val="0"/>
          <w:szCs w:val="21"/>
          <w:highlight w:val="none"/>
          <w:u w:val="single"/>
          <w:lang w:eastAsia="zh-Hans"/>
        </w:rPr>
        <w:t>（单位名称）</w:t>
      </w:r>
      <w:r>
        <w:rPr>
          <w:rFonts w:ascii="宋体" w:hAnsi="宋体" w:eastAsia="宋体" w:cs="Times New Roman"/>
          <w:color w:val="auto"/>
          <w:kern w:val="0"/>
          <w:szCs w:val="21"/>
          <w:highlight w:val="none"/>
          <w:lang w:eastAsia="zh-Hans"/>
        </w:rPr>
        <w:t>的</w:t>
      </w:r>
      <w:r>
        <w:rPr>
          <w:rFonts w:ascii="宋体" w:hAnsi="宋体" w:eastAsia="宋体" w:cs="Times New Roman"/>
          <w:color w:val="auto"/>
          <w:kern w:val="0"/>
          <w:szCs w:val="21"/>
          <w:highlight w:val="none"/>
          <w:u w:val="single"/>
          <w:lang w:eastAsia="zh-Hans"/>
        </w:rPr>
        <w:t>（项目名称）</w:t>
      </w:r>
      <w:r>
        <w:rPr>
          <w:rFonts w:ascii="宋体" w:hAnsi="宋体" w:eastAsia="宋体" w:cs="Times New Roman"/>
          <w:color w:val="auto"/>
          <w:kern w:val="0"/>
          <w:szCs w:val="21"/>
          <w:highlight w:val="none"/>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A966398">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r>
        <w:rPr>
          <w:rFonts w:ascii="宋体" w:hAnsi="宋体" w:eastAsia="宋体" w:cs="Times New Roman"/>
          <w:color w:val="auto"/>
          <w:kern w:val="0"/>
          <w:szCs w:val="21"/>
          <w:highlight w:val="none"/>
          <w:u w:val="single"/>
          <w:lang w:eastAsia="zh-Hans"/>
        </w:rPr>
        <w:t>（标的名称）</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（采购文件中明确的所属行业）</w:t>
      </w:r>
      <w:r>
        <w:rPr>
          <w:rFonts w:ascii="宋体" w:hAnsi="宋体" w:eastAsia="宋体" w:cs="Times New Roman"/>
          <w:color w:val="auto"/>
          <w:kern w:val="0"/>
          <w:szCs w:val="21"/>
          <w:highlight w:val="none"/>
          <w:lang w:eastAsia="zh-Hans"/>
        </w:rPr>
        <w:t>行业；承建（承接）企业为</w:t>
      </w:r>
      <w:r>
        <w:rPr>
          <w:rFonts w:ascii="宋体" w:hAnsi="宋体" w:eastAsia="宋体" w:cs="Times New Roman"/>
          <w:color w:val="auto"/>
          <w:kern w:val="0"/>
          <w:szCs w:val="21"/>
          <w:highlight w:val="none"/>
          <w:u w:val="single"/>
          <w:lang w:eastAsia="zh-Hans"/>
        </w:rPr>
        <w:t>（企业名称）</w:t>
      </w:r>
      <w:r>
        <w:rPr>
          <w:rFonts w:ascii="宋体" w:hAnsi="宋体" w:eastAsia="宋体" w:cs="Times New Roman"/>
          <w:color w:val="auto"/>
          <w:kern w:val="0"/>
          <w:szCs w:val="21"/>
          <w:highlight w:val="none"/>
          <w:lang w:eastAsia="zh-Hans"/>
        </w:rPr>
        <w:t>，从业人员___________人，营业收入为______________万元，资产总额为_____________万元1，属于</w:t>
      </w:r>
      <w:r>
        <w:rPr>
          <w:rFonts w:ascii="宋体" w:hAnsi="宋体" w:eastAsia="宋体" w:cs="Times New Roman"/>
          <w:color w:val="auto"/>
          <w:kern w:val="0"/>
          <w:szCs w:val="21"/>
          <w:highlight w:val="none"/>
          <w:u w:val="single"/>
          <w:lang w:eastAsia="zh-Hans"/>
        </w:rPr>
        <w:t>（中型企业、小型企业、微型企业）</w:t>
      </w:r>
      <w:r>
        <w:rPr>
          <w:rFonts w:ascii="宋体" w:hAnsi="宋体" w:eastAsia="宋体" w:cs="Times New Roman"/>
          <w:color w:val="auto"/>
          <w:kern w:val="0"/>
          <w:szCs w:val="21"/>
          <w:highlight w:val="none"/>
          <w:lang w:eastAsia="zh-Hans"/>
        </w:rPr>
        <w:t>；</w:t>
      </w:r>
    </w:p>
    <w:p w14:paraId="5677ABFD">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r>
        <w:rPr>
          <w:rFonts w:ascii="宋体" w:hAnsi="宋体" w:eastAsia="宋体" w:cs="Times New Roman"/>
          <w:color w:val="auto"/>
          <w:kern w:val="0"/>
          <w:szCs w:val="21"/>
          <w:highlight w:val="none"/>
          <w:u w:val="single"/>
          <w:lang w:eastAsia="zh-Hans"/>
        </w:rPr>
        <w:t>（标的名称）</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（采购文件中明确的所属行业）</w:t>
      </w:r>
      <w:r>
        <w:rPr>
          <w:rFonts w:ascii="宋体" w:hAnsi="宋体" w:eastAsia="宋体" w:cs="Times New Roman"/>
          <w:color w:val="auto"/>
          <w:kern w:val="0"/>
          <w:szCs w:val="21"/>
          <w:highlight w:val="none"/>
          <w:lang w:eastAsia="zh-Hans"/>
        </w:rPr>
        <w:t>行业；承建（承接）企业为</w:t>
      </w:r>
      <w:r>
        <w:rPr>
          <w:rFonts w:ascii="宋体" w:hAnsi="宋体" w:eastAsia="宋体" w:cs="Times New Roman"/>
          <w:color w:val="auto"/>
          <w:kern w:val="0"/>
          <w:szCs w:val="21"/>
          <w:highlight w:val="none"/>
          <w:u w:val="single"/>
          <w:lang w:eastAsia="zh-Hans"/>
        </w:rPr>
        <w:t>（企业名称）</w:t>
      </w:r>
      <w:r>
        <w:rPr>
          <w:rFonts w:ascii="宋体" w:hAnsi="宋体" w:eastAsia="宋体" w:cs="Times New Roman"/>
          <w:color w:val="auto"/>
          <w:kern w:val="0"/>
          <w:szCs w:val="21"/>
          <w:highlight w:val="none"/>
          <w:lang w:eastAsia="zh-Hans"/>
        </w:rPr>
        <w:t>，从业人员__________________人，营业收入为__________________万元，资产总额为__________________万元</w:t>
      </w:r>
      <w:r>
        <w:rPr>
          <w:rFonts w:ascii="宋体" w:hAnsi="宋体" w:eastAsia="宋体" w:cs="Times New Roman"/>
          <w:color w:val="auto"/>
          <w:kern w:val="0"/>
          <w:szCs w:val="21"/>
          <w:highlight w:val="none"/>
          <w:vertAlign w:val="superscript"/>
          <w:lang w:eastAsia="zh-Hans"/>
        </w:rPr>
        <w:t>1</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（中型企业、小型企业、微型企业）</w:t>
      </w:r>
      <w:r>
        <w:rPr>
          <w:rFonts w:ascii="宋体" w:hAnsi="宋体" w:eastAsia="宋体" w:cs="Times New Roman"/>
          <w:color w:val="auto"/>
          <w:kern w:val="0"/>
          <w:szCs w:val="21"/>
          <w:highlight w:val="none"/>
          <w:lang w:eastAsia="zh-Hans"/>
        </w:rPr>
        <w:t>；</w:t>
      </w:r>
    </w:p>
    <w:p w14:paraId="480DE6B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58590A91">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以上企业，不属于大企业的分支机构，不存在控股股东为大企业的情形，也不存在与大企业的负责人为同一人的情形。</w:t>
      </w:r>
    </w:p>
    <w:p w14:paraId="6AF741D4">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本企业对上述声明内容的真实性负责。如有虚假，将依法承担相应责任。</w:t>
      </w:r>
    </w:p>
    <w:p w14:paraId="2AA54419">
      <w:pPr>
        <w:widowControl/>
        <w:spacing w:before="1087" w:beforeLines="250"/>
        <w:ind w:right="840" w:firstLine="4536" w:firstLineChars="2160"/>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企业名称（盖章）：__________________</w:t>
      </w:r>
    </w:p>
    <w:p w14:paraId="4383FC72">
      <w:pPr>
        <w:widowControl/>
        <w:ind w:right="840" w:firstLine="4536" w:firstLineChars="2160"/>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49AEEB66">
      <w:pPr>
        <w:keepNext w:val="0"/>
        <w:keepLines w:val="0"/>
        <w:pageBreakBefore w:val="0"/>
        <w:widowControl/>
        <w:kinsoku/>
        <w:wordWrap/>
        <w:overflowPunct/>
        <w:topLinePunct w:val="0"/>
        <w:autoSpaceDE/>
        <w:autoSpaceDN/>
        <w:bidi w:val="0"/>
        <w:adjustRightInd/>
        <w:snapToGrid/>
        <w:ind w:right="839" w:firstLine="0" w:firstLineChars="0"/>
        <w:jc w:val="left"/>
        <w:textAlignment w:val="auto"/>
        <w:rPr>
          <w:rFonts w:ascii="宋体" w:hAnsi="宋体" w:eastAsia="宋体" w:cs="Times New Roman"/>
          <w:color w:val="auto"/>
          <w:kern w:val="0"/>
          <w:szCs w:val="21"/>
          <w:highlight w:val="none"/>
          <w:lang w:eastAsia="zh-Hans"/>
        </w:rPr>
      </w:pPr>
    </w:p>
    <w:p w14:paraId="7D992CAF">
      <w:pPr>
        <w:keepNext w:val="0"/>
        <w:keepLines w:val="0"/>
        <w:pageBreakBefore w:val="0"/>
        <w:widowControl/>
        <w:kinsoku/>
        <w:wordWrap/>
        <w:overflowPunct/>
        <w:topLinePunct w:val="0"/>
        <w:autoSpaceDE/>
        <w:autoSpaceDN/>
        <w:bidi w:val="0"/>
        <w:adjustRightInd/>
        <w:snapToGrid/>
        <w:ind w:right="839" w:firstLine="0" w:firstLineChars="0"/>
        <w:jc w:val="left"/>
        <w:textAlignment w:val="auto"/>
        <w:rPr>
          <w:rFonts w:ascii="宋体" w:hAnsi="宋体" w:eastAsia="宋体" w:cs="Times New Roman"/>
          <w:color w:val="auto"/>
          <w:kern w:val="0"/>
          <w:szCs w:val="21"/>
          <w:highlight w:val="none"/>
          <w:lang w:eastAsia="zh-Hans"/>
        </w:rPr>
      </w:pPr>
    </w:p>
    <w:p w14:paraId="6F53E701">
      <w:pPr>
        <w:keepNext w:val="0"/>
        <w:keepLines w:val="0"/>
        <w:pageBreakBefore w:val="0"/>
        <w:widowControl/>
        <w:kinsoku/>
        <w:wordWrap/>
        <w:overflowPunct/>
        <w:topLinePunct w:val="0"/>
        <w:autoSpaceDE/>
        <w:autoSpaceDN/>
        <w:bidi w:val="0"/>
        <w:adjustRightInd/>
        <w:snapToGrid/>
        <w:ind w:right="839" w:firstLine="0" w:firstLineChars="0"/>
        <w:jc w:val="left"/>
        <w:textAlignment w:val="auto"/>
        <w:rPr>
          <w:rFonts w:ascii="宋体" w:hAnsi="宋体" w:eastAsia="宋体" w:cs="Times New Roman"/>
          <w:color w:val="auto"/>
          <w:kern w:val="0"/>
          <w:szCs w:val="21"/>
          <w:highlight w:val="none"/>
          <w:lang w:eastAsia="zh-Hans"/>
        </w:rPr>
      </w:pPr>
    </w:p>
    <w:p w14:paraId="206A9AAB">
      <w:pPr>
        <w:keepNext w:val="0"/>
        <w:keepLines w:val="0"/>
        <w:pageBreakBefore w:val="0"/>
        <w:widowControl/>
        <w:kinsoku/>
        <w:wordWrap/>
        <w:overflowPunct/>
        <w:topLinePunct w:val="0"/>
        <w:autoSpaceDE/>
        <w:autoSpaceDN/>
        <w:bidi w:val="0"/>
        <w:adjustRightInd/>
        <w:snapToGrid/>
        <w:ind w:right="839" w:firstLine="0" w:firstLineChars="0"/>
        <w:jc w:val="left"/>
        <w:textAlignment w:val="auto"/>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1：从业人员、营业收入、资产总额填报上一年度数据，无上一年度数据的新成立企业可不填报。</w:t>
      </w:r>
    </w:p>
    <w:p w14:paraId="36F407F1">
      <w:pPr>
        <w:pageBreakBefore/>
        <w:rPr>
          <w:rFonts w:ascii="Calibri" w:hAnsi="Calibri" w:eastAsia="宋体" w:cs="Times New Roman"/>
          <w:color w:val="auto"/>
          <w:kern w:val="0"/>
          <w:szCs w:val="21"/>
          <w:highlight w:val="none"/>
          <w:lang w:eastAsia="zh-Hans"/>
        </w:rPr>
      </w:pPr>
      <w:bookmarkStart w:id="43" w:name="_Toc169799793"/>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五</w:t>
      </w:r>
      <w:r>
        <w:rPr>
          <w:rFonts w:ascii="宋体" w:hAnsi="宋体" w:eastAsia="宋体"/>
          <w:b/>
          <w:bCs/>
          <w:color w:val="auto"/>
          <w:sz w:val="24"/>
          <w:szCs w:val="28"/>
          <w:highlight w:val="none"/>
        </w:rPr>
        <w:t>：</w:t>
      </w:r>
      <w:bookmarkEnd w:id="43"/>
    </w:p>
    <w:p w14:paraId="4AE1792C">
      <w:pPr>
        <w:widowControl/>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政策适用性说明</w:t>
      </w:r>
    </w:p>
    <w:p w14:paraId="46F277E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按照政府采购有关政策的要求，在本次的技术方案中，采用符合政策的小型或微型企业产品、节能产品、环境标志产品，主要产品与核心技术介绍说明如下：</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954" w:type="pct"/>
            <w:vAlign w:val="center"/>
          </w:tcPr>
          <w:p w14:paraId="0D345E9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主要产品/技术名称（规格型号、注册商标）</w:t>
            </w:r>
          </w:p>
        </w:tc>
        <w:tc>
          <w:tcPr>
            <w:tcW w:w="614" w:type="pct"/>
            <w:vAlign w:val="center"/>
          </w:tcPr>
          <w:p w14:paraId="2D1E83F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制造商(开发商)</w:t>
            </w:r>
          </w:p>
        </w:tc>
        <w:tc>
          <w:tcPr>
            <w:tcW w:w="614" w:type="pct"/>
            <w:vAlign w:val="center"/>
          </w:tcPr>
          <w:p w14:paraId="06B8F618">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制造商企业类型</w:t>
            </w:r>
          </w:p>
        </w:tc>
        <w:tc>
          <w:tcPr>
            <w:tcW w:w="613" w:type="pct"/>
            <w:vAlign w:val="center"/>
          </w:tcPr>
          <w:p w14:paraId="00C5B10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节能产品</w:t>
            </w:r>
          </w:p>
        </w:tc>
        <w:tc>
          <w:tcPr>
            <w:tcW w:w="614" w:type="pct"/>
            <w:vAlign w:val="center"/>
          </w:tcPr>
          <w:p w14:paraId="3B24A611">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环境标志产品</w:t>
            </w:r>
          </w:p>
        </w:tc>
        <w:tc>
          <w:tcPr>
            <w:tcW w:w="540" w:type="pct"/>
            <w:vAlign w:val="center"/>
          </w:tcPr>
          <w:p w14:paraId="0803BC3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认证证书编号</w:t>
            </w:r>
          </w:p>
        </w:tc>
        <w:tc>
          <w:tcPr>
            <w:tcW w:w="624" w:type="pct"/>
            <w:vAlign w:val="center"/>
          </w:tcPr>
          <w:p w14:paraId="12572C7F">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954" w:type="pct"/>
            <w:vAlign w:val="center"/>
          </w:tcPr>
          <w:p w14:paraId="565F8435">
            <w:pPr>
              <w:jc w:val="center"/>
              <w:rPr>
                <w:rFonts w:ascii="宋体" w:hAnsi="宋体" w:eastAsia="宋体" w:cs="Times New Roman"/>
                <w:color w:val="auto"/>
                <w:szCs w:val="21"/>
                <w:highlight w:val="none"/>
              </w:rPr>
            </w:pPr>
          </w:p>
        </w:tc>
        <w:tc>
          <w:tcPr>
            <w:tcW w:w="614" w:type="pct"/>
            <w:vAlign w:val="center"/>
          </w:tcPr>
          <w:p w14:paraId="295FC0F8">
            <w:pPr>
              <w:jc w:val="center"/>
              <w:rPr>
                <w:rFonts w:ascii="宋体" w:hAnsi="宋体" w:eastAsia="宋体" w:cs="Times New Roman"/>
                <w:color w:val="auto"/>
                <w:szCs w:val="21"/>
                <w:highlight w:val="none"/>
              </w:rPr>
            </w:pPr>
          </w:p>
        </w:tc>
        <w:tc>
          <w:tcPr>
            <w:tcW w:w="614" w:type="pct"/>
            <w:vAlign w:val="center"/>
          </w:tcPr>
          <w:p w14:paraId="597AAA28">
            <w:pPr>
              <w:jc w:val="center"/>
              <w:rPr>
                <w:rFonts w:ascii="宋体" w:hAnsi="宋体" w:eastAsia="宋体" w:cs="Times New Roman"/>
                <w:color w:val="auto"/>
                <w:szCs w:val="21"/>
                <w:highlight w:val="none"/>
              </w:rPr>
            </w:pPr>
          </w:p>
        </w:tc>
        <w:tc>
          <w:tcPr>
            <w:tcW w:w="613" w:type="pct"/>
            <w:vAlign w:val="center"/>
          </w:tcPr>
          <w:p w14:paraId="51DEA5FC">
            <w:pPr>
              <w:jc w:val="center"/>
              <w:rPr>
                <w:rFonts w:ascii="宋体" w:hAnsi="宋体" w:eastAsia="宋体" w:cs="Times New Roman"/>
                <w:color w:val="auto"/>
                <w:szCs w:val="21"/>
                <w:highlight w:val="none"/>
              </w:rPr>
            </w:pPr>
          </w:p>
        </w:tc>
        <w:tc>
          <w:tcPr>
            <w:tcW w:w="614" w:type="pct"/>
            <w:vAlign w:val="center"/>
          </w:tcPr>
          <w:p w14:paraId="65928C23">
            <w:pPr>
              <w:jc w:val="center"/>
              <w:rPr>
                <w:rFonts w:ascii="宋体" w:hAnsi="宋体" w:eastAsia="宋体" w:cs="Times New Roman"/>
                <w:color w:val="auto"/>
                <w:szCs w:val="21"/>
                <w:highlight w:val="none"/>
              </w:rPr>
            </w:pPr>
          </w:p>
        </w:tc>
        <w:tc>
          <w:tcPr>
            <w:tcW w:w="540" w:type="pct"/>
            <w:vAlign w:val="center"/>
          </w:tcPr>
          <w:p w14:paraId="42170184">
            <w:pPr>
              <w:jc w:val="center"/>
              <w:rPr>
                <w:rFonts w:ascii="宋体" w:hAnsi="宋体" w:eastAsia="宋体" w:cs="Times New Roman"/>
                <w:color w:val="auto"/>
                <w:szCs w:val="21"/>
                <w:highlight w:val="none"/>
              </w:rPr>
            </w:pPr>
          </w:p>
        </w:tc>
        <w:tc>
          <w:tcPr>
            <w:tcW w:w="624" w:type="pct"/>
            <w:vAlign w:val="center"/>
          </w:tcPr>
          <w:p w14:paraId="07A206E3">
            <w:pPr>
              <w:jc w:val="center"/>
              <w:rPr>
                <w:rFonts w:ascii="宋体" w:hAnsi="宋体" w:eastAsia="宋体" w:cs="Times New Roman"/>
                <w:color w:val="auto"/>
                <w:szCs w:val="21"/>
                <w:highlight w:val="none"/>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34B257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954" w:type="pct"/>
            <w:vAlign w:val="center"/>
          </w:tcPr>
          <w:p w14:paraId="74E8A389">
            <w:pPr>
              <w:jc w:val="center"/>
              <w:rPr>
                <w:rFonts w:ascii="宋体" w:hAnsi="宋体" w:eastAsia="宋体" w:cs="Times New Roman"/>
                <w:color w:val="auto"/>
                <w:szCs w:val="21"/>
                <w:highlight w:val="none"/>
              </w:rPr>
            </w:pPr>
          </w:p>
        </w:tc>
        <w:tc>
          <w:tcPr>
            <w:tcW w:w="614" w:type="pct"/>
            <w:vAlign w:val="center"/>
          </w:tcPr>
          <w:p w14:paraId="1BD6BB28">
            <w:pPr>
              <w:jc w:val="center"/>
              <w:rPr>
                <w:rFonts w:ascii="宋体" w:hAnsi="宋体" w:eastAsia="宋体" w:cs="Times New Roman"/>
                <w:color w:val="auto"/>
                <w:szCs w:val="21"/>
                <w:highlight w:val="none"/>
              </w:rPr>
            </w:pPr>
          </w:p>
        </w:tc>
        <w:tc>
          <w:tcPr>
            <w:tcW w:w="614" w:type="pct"/>
            <w:vAlign w:val="center"/>
          </w:tcPr>
          <w:p w14:paraId="17D6A5CE">
            <w:pPr>
              <w:jc w:val="center"/>
              <w:rPr>
                <w:rFonts w:ascii="宋体" w:hAnsi="宋体" w:eastAsia="宋体" w:cs="Times New Roman"/>
                <w:color w:val="auto"/>
                <w:szCs w:val="21"/>
                <w:highlight w:val="none"/>
              </w:rPr>
            </w:pPr>
          </w:p>
        </w:tc>
        <w:tc>
          <w:tcPr>
            <w:tcW w:w="613" w:type="pct"/>
            <w:vAlign w:val="center"/>
          </w:tcPr>
          <w:p w14:paraId="20A39320">
            <w:pPr>
              <w:jc w:val="center"/>
              <w:rPr>
                <w:rFonts w:ascii="宋体" w:hAnsi="宋体" w:eastAsia="宋体" w:cs="Times New Roman"/>
                <w:color w:val="auto"/>
                <w:szCs w:val="21"/>
                <w:highlight w:val="none"/>
              </w:rPr>
            </w:pPr>
          </w:p>
        </w:tc>
        <w:tc>
          <w:tcPr>
            <w:tcW w:w="614" w:type="pct"/>
            <w:vAlign w:val="center"/>
          </w:tcPr>
          <w:p w14:paraId="3E4FEA72">
            <w:pPr>
              <w:jc w:val="center"/>
              <w:rPr>
                <w:rFonts w:ascii="宋体" w:hAnsi="宋体" w:eastAsia="宋体" w:cs="Times New Roman"/>
                <w:color w:val="auto"/>
                <w:szCs w:val="21"/>
                <w:highlight w:val="none"/>
              </w:rPr>
            </w:pPr>
          </w:p>
        </w:tc>
        <w:tc>
          <w:tcPr>
            <w:tcW w:w="540" w:type="pct"/>
            <w:vAlign w:val="center"/>
          </w:tcPr>
          <w:p w14:paraId="1AE1FD9E">
            <w:pPr>
              <w:jc w:val="center"/>
              <w:rPr>
                <w:rFonts w:ascii="宋体" w:hAnsi="宋体" w:eastAsia="宋体" w:cs="Times New Roman"/>
                <w:color w:val="auto"/>
                <w:szCs w:val="21"/>
                <w:highlight w:val="none"/>
              </w:rPr>
            </w:pPr>
          </w:p>
        </w:tc>
        <w:tc>
          <w:tcPr>
            <w:tcW w:w="624" w:type="pct"/>
            <w:vAlign w:val="center"/>
          </w:tcPr>
          <w:p w14:paraId="6ACB66F2">
            <w:pPr>
              <w:jc w:val="center"/>
              <w:rPr>
                <w:rFonts w:ascii="宋体" w:hAnsi="宋体" w:eastAsia="宋体" w:cs="Times New Roman"/>
                <w:color w:val="auto"/>
                <w:szCs w:val="21"/>
                <w:highlight w:val="none"/>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D46B7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954" w:type="pct"/>
            <w:vAlign w:val="center"/>
          </w:tcPr>
          <w:p w14:paraId="212BFB64">
            <w:pPr>
              <w:jc w:val="center"/>
              <w:rPr>
                <w:rFonts w:ascii="宋体" w:hAnsi="宋体" w:eastAsia="宋体" w:cs="Times New Roman"/>
                <w:color w:val="auto"/>
                <w:szCs w:val="21"/>
                <w:highlight w:val="none"/>
              </w:rPr>
            </w:pPr>
          </w:p>
        </w:tc>
        <w:tc>
          <w:tcPr>
            <w:tcW w:w="614" w:type="pct"/>
            <w:vAlign w:val="center"/>
          </w:tcPr>
          <w:p w14:paraId="2F57FD87">
            <w:pPr>
              <w:jc w:val="center"/>
              <w:rPr>
                <w:rFonts w:ascii="宋体" w:hAnsi="宋体" w:eastAsia="宋体" w:cs="Times New Roman"/>
                <w:color w:val="auto"/>
                <w:szCs w:val="21"/>
                <w:highlight w:val="none"/>
              </w:rPr>
            </w:pPr>
          </w:p>
        </w:tc>
        <w:tc>
          <w:tcPr>
            <w:tcW w:w="614" w:type="pct"/>
            <w:vAlign w:val="center"/>
          </w:tcPr>
          <w:p w14:paraId="5DA5E17C">
            <w:pPr>
              <w:jc w:val="center"/>
              <w:rPr>
                <w:rFonts w:ascii="宋体" w:hAnsi="宋体" w:eastAsia="宋体" w:cs="Times New Roman"/>
                <w:color w:val="auto"/>
                <w:szCs w:val="21"/>
                <w:highlight w:val="none"/>
              </w:rPr>
            </w:pPr>
          </w:p>
        </w:tc>
        <w:tc>
          <w:tcPr>
            <w:tcW w:w="613" w:type="pct"/>
            <w:vAlign w:val="center"/>
          </w:tcPr>
          <w:p w14:paraId="3FC829CA">
            <w:pPr>
              <w:jc w:val="center"/>
              <w:rPr>
                <w:rFonts w:ascii="宋体" w:hAnsi="宋体" w:eastAsia="宋体" w:cs="Times New Roman"/>
                <w:color w:val="auto"/>
                <w:szCs w:val="21"/>
                <w:highlight w:val="none"/>
              </w:rPr>
            </w:pPr>
          </w:p>
        </w:tc>
        <w:tc>
          <w:tcPr>
            <w:tcW w:w="614" w:type="pct"/>
            <w:vAlign w:val="center"/>
          </w:tcPr>
          <w:p w14:paraId="7CF7F8C1">
            <w:pPr>
              <w:jc w:val="center"/>
              <w:rPr>
                <w:rFonts w:ascii="宋体" w:hAnsi="宋体" w:eastAsia="宋体" w:cs="Times New Roman"/>
                <w:color w:val="auto"/>
                <w:szCs w:val="21"/>
                <w:highlight w:val="none"/>
              </w:rPr>
            </w:pPr>
          </w:p>
        </w:tc>
        <w:tc>
          <w:tcPr>
            <w:tcW w:w="540" w:type="pct"/>
            <w:vAlign w:val="center"/>
          </w:tcPr>
          <w:p w14:paraId="500F042A">
            <w:pPr>
              <w:jc w:val="center"/>
              <w:rPr>
                <w:rFonts w:ascii="宋体" w:hAnsi="宋体" w:eastAsia="宋体" w:cs="Times New Roman"/>
                <w:color w:val="auto"/>
                <w:szCs w:val="21"/>
                <w:highlight w:val="none"/>
              </w:rPr>
            </w:pPr>
          </w:p>
        </w:tc>
        <w:tc>
          <w:tcPr>
            <w:tcW w:w="624" w:type="pct"/>
            <w:vAlign w:val="center"/>
          </w:tcPr>
          <w:p w14:paraId="6B1FA96E">
            <w:pPr>
              <w:jc w:val="center"/>
              <w:rPr>
                <w:rFonts w:ascii="宋体" w:hAnsi="宋体" w:eastAsia="宋体" w:cs="Times New Roman"/>
                <w:color w:val="auto"/>
                <w:szCs w:val="21"/>
                <w:highlight w:val="none"/>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954" w:type="pct"/>
            <w:vAlign w:val="center"/>
          </w:tcPr>
          <w:p w14:paraId="47FE0D4B">
            <w:pPr>
              <w:jc w:val="center"/>
              <w:rPr>
                <w:rFonts w:ascii="宋体" w:hAnsi="宋体" w:eastAsia="宋体" w:cs="Times New Roman"/>
                <w:color w:val="auto"/>
                <w:szCs w:val="21"/>
                <w:highlight w:val="none"/>
              </w:rPr>
            </w:pPr>
          </w:p>
        </w:tc>
        <w:tc>
          <w:tcPr>
            <w:tcW w:w="614" w:type="pct"/>
            <w:vAlign w:val="center"/>
          </w:tcPr>
          <w:p w14:paraId="7850C18C">
            <w:pPr>
              <w:jc w:val="center"/>
              <w:rPr>
                <w:rFonts w:ascii="宋体" w:hAnsi="宋体" w:eastAsia="宋体" w:cs="Times New Roman"/>
                <w:color w:val="auto"/>
                <w:szCs w:val="21"/>
                <w:highlight w:val="none"/>
              </w:rPr>
            </w:pPr>
          </w:p>
        </w:tc>
        <w:tc>
          <w:tcPr>
            <w:tcW w:w="614" w:type="pct"/>
            <w:vAlign w:val="center"/>
          </w:tcPr>
          <w:p w14:paraId="4D1E06C1">
            <w:pPr>
              <w:jc w:val="center"/>
              <w:rPr>
                <w:rFonts w:ascii="宋体" w:hAnsi="宋体" w:eastAsia="宋体" w:cs="Times New Roman"/>
                <w:color w:val="auto"/>
                <w:szCs w:val="21"/>
                <w:highlight w:val="none"/>
              </w:rPr>
            </w:pPr>
          </w:p>
        </w:tc>
        <w:tc>
          <w:tcPr>
            <w:tcW w:w="613" w:type="pct"/>
            <w:vAlign w:val="center"/>
          </w:tcPr>
          <w:p w14:paraId="13F5ED5D">
            <w:pPr>
              <w:jc w:val="center"/>
              <w:rPr>
                <w:rFonts w:ascii="宋体" w:hAnsi="宋体" w:eastAsia="宋体" w:cs="Times New Roman"/>
                <w:color w:val="auto"/>
                <w:szCs w:val="21"/>
                <w:highlight w:val="none"/>
              </w:rPr>
            </w:pPr>
          </w:p>
        </w:tc>
        <w:tc>
          <w:tcPr>
            <w:tcW w:w="614" w:type="pct"/>
            <w:vAlign w:val="center"/>
          </w:tcPr>
          <w:p w14:paraId="5C9FB4B1">
            <w:pPr>
              <w:jc w:val="center"/>
              <w:rPr>
                <w:rFonts w:ascii="宋体" w:hAnsi="宋体" w:eastAsia="宋体" w:cs="Times New Roman"/>
                <w:color w:val="auto"/>
                <w:szCs w:val="21"/>
                <w:highlight w:val="none"/>
              </w:rPr>
            </w:pPr>
          </w:p>
        </w:tc>
        <w:tc>
          <w:tcPr>
            <w:tcW w:w="540" w:type="pct"/>
            <w:vAlign w:val="center"/>
          </w:tcPr>
          <w:p w14:paraId="75E3D512">
            <w:pPr>
              <w:jc w:val="center"/>
              <w:rPr>
                <w:rFonts w:ascii="宋体" w:hAnsi="宋体" w:eastAsia="宋体" w:cs="Times New Roman"/>
                <w:color w:val="auto"/>
                <w:szCs w:val="21"/>
                <w:highlight w:val="none"/>
              </w:rPr>
            </w:pPr>
          </w:p>
        </w:tc>
        <w:tc>
          <w:tcPr>
            <w:tcW w:w="624" w:type="pct"/>
            <w:vAlign w:val="center"/>
          </w:tcPr>
          <w:p w14:paraId="40720D86">
            <w:pPr>
              <w:jc w:val="center"/>
              <w:rPr>
                <w:rFonts w:ascii="宋体" w:hAnsi="宋体" w:eastAsia="宋体" w:cs="Times New Roman"/>
                <w:color w:val="auto"/>
                <w:szCs w:val="21"/>
                <w:highlight w:val="none"/>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7E6FE21">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954" w:type="pct"/>
            <w:vAlign w:val="center"/>
          </w:tcPr>
          <w:p w14:paraId="53B00DA1">
            <w:pPr>
              <w:jc w:val="center"/>
              <w:rPr>
                <w:rFonts w:ascii="宋体" w:hAnsi="宋体" w:eastAsia="宋体" w:cs="Times New Roman"/>
                <w:color w:val="auto"/>
                <w:szCs w:val="21"/>
                <w:highlight w:val="none"/>
              </w:rPr>
            </w:pPr>
          </w:p>
        </w:tc>
        <w:tc>
          <w:tcPr>
            <w:tcW w:w="614" w:type="pct"/>
            <w:vAlign w:val="center"/>
          </w:tcPr>
          <w:p w14:paraId="2407CAEF">
            <w:pPr>
              <w:jc w:val="center"/>
              <w:rPr>
                <w:rFonts w:ascii="宋体" w:hAnsi="宋体" w:eastAsia="宋体" w:cs="Times New Roman"/>
                <w:color w:val="auto"/>
                <w:szCs w:val="21"/>
                <w:highlight w:val="none"/>
              </w:rPr>
            </w:pPr>
          </w:p>
        </w:tc>
        <w:tc>
          <w:tcPr>
            <w:tcW w:w="614" w:type="pct"/>
            <w:vAlign w:val="center"/>
          </w:tcPr>
          <w:p w14:paraId="5A00E673">
            <w:pPr>
              <w:jc w:val="center"/>
              <w:rPr>
                <w:rFonts w:ascii="宋体" w:hAnsi="宋体" w:eastAsia="宋体" w:cs="Times New Roman"/>
                <w:color w:val="auto"/>
                <w:szCs w:val="21"/>
                <w:highlight w:val="none"/>
              </w:rPr>
            </w:pPr>
          </w:p>
        </w:tc>
        <w:tc>
          <w:tcPr>
            <w:tcW w:w="613" w:type="pct"/>
            <w:vAlign w:val="center"/>
          </w:tcPr>
          <w:p w14:paraId="6F95A962">
            <w:pPr>
              <w:jc w:val="center"/>
              <w:rPr>
                <w:rFonts w:ascii="宋体" w:hAnsi="宋体" w:eastAsia="宋体" w:cs="Times New Roman"/>
                <w:color w:val="auto"/>
                <w:szCs w:val="21"/>
                <w:highlight w:val="none"/>
              </w:rPr>
            </w:pPr>
          </w:p>
        </w:tc>
        <w:tc>
          <w:tcPr>
            <w:tcW w:w="614" w:type="pct"/>
            <w:vAlign w:val="center"/>
          </w:tcPr>
          <w:p w14:paraId="5B900C1C">
            <w:pPr>
              <w:jc w:val="center"/>
              <w:rPr>
                <w:rFonts w:ascii="宋体" w:hAnsi="宋体" w:eastAsia="宋体" w:cs="Times New Roman"/>
                <w:color w:val="auto"/>
                <w:szCs w:val="21"/>
                <w:highlight w:val="none"/>
              </w:rPr>
            </w:pPr>
          </w:p>
        </w:tc>
        <w:tc>
          <w:tcPr>
            <w:tcW w:w="540" w:type="pct"/>
            <w:vAlign w:val="center"/>
          </w:tcPr>
          <w:p w14:paraId="402D8396">
            <w:pPr>
              <w:jc w:val="center"/>
              <w:rPr>
                <w:rFonts w:ascii="宋体" w:hAnsi="宋体" w:eastAsia="宋体" w:cs="Times New Roman"/>
                <w:color w:val="auto"/>
                <w:szCs w:val="21"/>
                <w:highlight w:val="none"/>
              </w:rPr>
            </w:pPr>
          </w:p>
        </w:tc>
        <w:tc>
          <w:tcPr>
            <w:tcW w:w="624" w:type="pct"/>
            <w:vAlign w:val="center"/>
          </w:tcPr>
          <w:p w14:paraId="2D1DDD2C">
            <w:pPr>
              <w:jc w:val="center"/>
              <w:rPr>
                <w:rFonts w:ascii="宋体" w:hAnsi="宋体" w:eastAsia="宋体" w:cs="Times New Roman"/>
                <w:color w:val="auto"/>
                <w:szCs w:val="21"/>
                <w:highlight w:val="none"/>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954" w:type="pct"/>
            <w:vAlign w:val="center"/>
          </w:tcPr>
          <w:p w14:paraId="1B5505F1">
            <w:pPr>
              <w:jc w:val="center"/>
              <w:rPr>
                <w:rFonts w:ascii="宋体" w:hAnsi="宋体" w:eastAsia="宋体" w:cs="Times New Roman"/>
                <w:color w:val="auto"/>
                <w:szCs w:val="21"/>
                <w:highlight w:val="none"/>
              </w:rPr>
            </w:pPr>
          </w:p>
        </w:tc>
        <w:tc>
          <w:tcPr>
            <w:tcW w:w="614" w:type="pct"/>
            <w:vAlign w:val="center"/>
          </w:tcPr>
          <w:p w14:paraId="27D1A15B">
            <w:pPr>
              <w:jc w:val="center"/>
              <w:rPr>
                <w:rFonts w:ascii="宋体" w:hAnsi="宋体" w:eastAsia="宋体" w:cs="Times New Roman"/>
                <w:color w:val="auto"/>
                <w:szCs w:val="21"/>
                <w:highlight w:val="none"/>
              </w:rPr>
            </w:pPr>
          </w:p>
        </w:tc>
        <w:tc>
          <w:tcPr>
            <w:tcW w:w="614" w:type="pct"/>
            <w:vAlign w:val="center"/>
          </w:tcPr>
          <w:p w14:paraId="3027D961">
            <w:pPr>
              <w:jc w:val="center"/>
              <w:rPr>
                <w:rFonts w:ascii="宋体" w:hAnsi="宋体" w:eastAsia="宋体" w:cs="Times New Roman"/>
                <w:color w:val="auto"/>
                <w:szCs w:val="21"/>
                <w:highlight w:val="none"/>
              </w:rPr>
            </w:pPr>
          </w:p>
        </w:tc>
        <w:tc>
          <w:tcPr>
            <w:tcW w:w="613" w:type="pct"/>
            <w:vAlign w:val="center"/>
          </w:tcPr>
          <w:p w14:paraId="03CB365C">
            <w:pPr>
              <w:jc w:val="center"/>
              <w:rPr>
                <w:rFonts w:ascii="宋体" w:hAnsi="宋体" w:eastAsia="宋体" w:cs="Times New Roman"/>
                <w:color w:val="auto"/>
                <w:szCs w:val="21"/>
                <w:highlight w:val="none"/>
              </w:rPr>
            </w:pPr>
          </w:p>
        </w:tc>
        <w:tc>
          <w:tcPr>
            <w:tcW w:w="614" w:type="pct"/>
            <w:vAlign w:val="center"/>
          </w:tcPr>
          <w:p w14:paraId="25F10BEA">
            <w:pPr>
              <w:jc w:val="center"/>
              <w:rPr>
                <w:rFonts w:ascii="宋体" w:hAnsi="宋体" w:eastAsia="宋体" w:cs="Times New Roman"/>
                <w:color w:val="auto"/>
                <w:szCs w:val="21"/>
                <w:highlight w:val="none"/>
              </w:rPr>
            </w:pPr>
          </w:p>
        </w:tc>
        <w:tc>
          <w:tcPr>
            <w:tcW w:w="540" w:type="pct"/>
            <w:vAlign w:val="center"/>
          </w:tcPr>
          <w:p w14:paraId="2B62D518">
            <w:pPr>
              <w:jc w:val="center"/>
              <w:rPr>
                <w:rFonts w:ascii="宋体" w:hAnsi="宋体" w:eastAsia="宋体" w:cs="Times New Roman"/>
                <w:color w:val="auto"/>
                <w:szCs w:val="21"/>
                <w:highlight w:val="none"/>
              </w:rPr>
            </w:pPr>
          </w:p>
        </w:tc>
        <w:tc>
          <w:tcPr>
            <w:tcW w:w="624" w:type="pct"/>
            <w:vAlign w:val="center"/>
          </w:tcPr>
          <w:p w14:paraId="0995BF55">
            <w:pPr>
              <w:jc w:val="center"/>
              <w:rPr>
                <w:rFonts w:ascii="宋体" w:hAnsi="宋体" w:eastAsia="宋体" w:cs="Times New Roman"/>
                <w:color w:val="auto"/>
                <w:szCs w:val="21"/>
                <w:highlight w:val="none"/>
              </w:rPr>
            </w:pPr>
          </w:p>
        </w:tc>
      </w:tr>
    </w:tbl>
    <w:p w14:paraId="3C9B692E">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注：</w:t>
      </w:r>
    </w:p>
    <w:p w14:paraId="346A80F8">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rPr>
        <w:t>制造商为小型或微型企业时才需要填“制造商企业类型”栏，填写内容为“小型”或“微型”；</w:t>
      </w:r>
    </w:p>
    <w:p w14:paraId="74E27A30">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r>
        <w:rPr>
          <w:rFonts w:ascii="宋体" w:hAnsi="宋体" w:eastAsia="宋体" w:cs="Times New Roman"/>
          <w:color w:val="auto"/>
          <w:kern w:val="0"/>
          <w:szCs w:val="21"/>
          <w:highlight w:val="none"/>
        </w:rPr>
        <w:t>节能产品须填写认证证书编号，并提供投标产品的节能产品认证证书复印件加盖投标人公章；</w:t>
      </w:r>
    </w:p>
    <w:p w14:paraId="2F768A4F">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r>
        <w:rPr>
          <w:rFonts w:ascii="宋体" w:hAnsi="宋体" w:eastAsia="宋体" w:cs="Times New Roman"/>
          <w:color w:val="auto"/>
          <w:kern w:val="0"/>
          <w:szCs w:val="21"/>
          <w:highlight w:val="none"/>
        </w:rPr>
        <w:t>环保标志产品须填写认证证书编号，并提供投标产品的环保标志产品认证证书复印件加盖投标人公章。</w:t>
      </w:r>
    </w:p>
    <w:p w14:paraId="076141E3">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w:t>
      </w:r>
      <w:r>
        <w:rPr>
          <w:rFonts w:ascii="宋体" w:hAnsi="宋体" w:eastAsia="宋体" w:cs="Times New Roman"/>
          <w:color w:val="auto"/>
          <w:kern w:val="0"/>
          <w:szCs w:val="21"/>
          <w:highlight w:val="none"/>
        </w:rPr>
        <w:t>以上证明资料未按要求提供或未提供完整的，视为未提供处理。</w:t>
      </w:r>
    </w:p>
    <w:p w14:paraId="5F8169D0">
      <w:pPr>
        <w:widowControl/>
        <w:spacing w:before="870" w:beforeLines="200" w:line="300" w:lineRule="auto"/>
        <w:jc w:val="left"/>
        <w:rPr>
          <w:rFonts w:ascii="宋体" w:hAnsi="宋体" w:eastAsia="宋体" w:cs="Times New Roman"/>
          <w:color w:val="auto"/>
          <w:kern w:val="0"/>
          <w:szCs w:val="21"/>
          <w:highlight w:val="none"/>
          <w:lang w:eastAsia="zh-Hans"/>
        </w:rPr>
      </w:pPr>
      <w:bookmarkStart w:id="44" w:name="_Hlk170133816"/>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64C13781">
      <w:pPr>
        <w:widowControl/>
        <w:spacing w:line="300" w:lineRule="auto"/>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bookmarkEnd w:id="44"/>
    </w:p>
    <w:p w14:paraId="637B47E6">
      <w:pPr>
        <w:pageBreakBefore/>
        <w:rPr>
          <w:rFonts w:ascii="Calibri" w:hAnsi="Calibri" w:eastAsia="宋体" w:cs="Times New Roman"/>
          <w:color w:val="auto"/>
          <w:kern w:val="0"/>
          <w:sz w:val="20"/>
          <w:szCs w:val="20"/>
          <w:highlight w:val="none"/>
          <w:lang w:eastAsia="zh-Hans"/>
        </w:rPr>
      </w:pPr>
      <w:bookmarkStart w:id="45" w:name="_Toc169799795"/>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六</w:t>
      </w:r>
      <w:r>
        <w:rPr>
          <w:rFonts w:ascii="宋体" w:hAnsi="宋体" w:eastAsia="宋体"/>
          <w:b/>
          <w:bCs/>
          <w:color w:val="auto"/>
          <w:sz w:val="24"/>
          <w:szCs w:val="28"/>
          <w:highlight w:val="none"/>
        </w:rPr>
        <w:t>：</w:t>
      </w:r>
      <w:bookmarkEnd w:id="45"/>
    </w:p>
    <w:p w14:paraId="1CE95970">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法定代表人证明书</w:t>
      </w:r>
    </w:p>
    <w:p w14:paraId="3F18EA44">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现任我单位</w:t>
      </w:r>
      <w:r>
        <w:rPr>
          <w:rFonts w:hint="eastAsia" w:ascii="宋体" w:hAnsi="宋体" w:eastAsia="宋体" w:cs="Times New Roman"/>
          <w:color w:val="auto"/>
          <w:kern w:val="0"/>
          <w:szCs w:val="21"/>
          <w:highlight w:val="none"/>
        </w:rPr>
        <w:t xml:space="preserve"> </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职务，为法定代表人，特此证明。</w:t>
      </w:r>
    </w:p>
    <w:p w14:paraId="39DFFE9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有效期限：</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lang w:eastAsia="zh-Hans"/>
        </w:rPr>
        <w:t xml:space="preserve">   </w:t>
      </w:r>
    </w:p>
    <w:p w14:paraId="61375A3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附：代表人性别：</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年龄：</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身份证号码：</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238D1559">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统一社会信用代码</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企业类型：</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7678CC9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经营范围：</w:t>
      </w:r>
      <w:r>
        <w:rPr>
          <w:rFonts w:hint="eastAsia" w:ascii="宋体" w:hAnsi="宋体" w:eastAsia="宋体" w:cs="Times New Roman"/>
          <w:color w:val="auto"/>
          <w:kern w:val="0"/>
          <w:szCs w:val="21"/>
          <w:highlight w:val="none"/>
          <w:u w:val="single"/>
        </w:rPr>
        <w:t xml:space="preserve">                                                                       </w:t>
      </w:r>
    </w:p>
    <w:p w14:paraId="134DFE8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p>
    <w:p w14:paraId="322B092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p>
    <w:p w14:paraId="380B74F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hint="eastAsia" w:ascii="宋体" w:hAnsi="宋体" w:eastAsia="宋体" w:cs="Times New Roman"/>
          <w:color w:val="auto"/>
          <w:kern w:val="0"/>
          <w:szCs w:val="21"/>
          <w:highlight w:val="none"/>
          <w:u w:val="single"/>
        </w:rPr>
        <w:t xml:space="preserve">                                                     </w:t>
      </w:r>
    </w:p>
    <w:p w14:paraId="2A92E00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hint="eastAsia" w:ascii="宋体" w:hAnsi="宋体" w:eastAsia="宋体" w:cs="Times New Roman"/>
          <w:color w:val="auto"/>
          <w:kern w:val="0"/>
          <w:szCs w:val="21"/>
          <w:highlight w:val="none"/>
          <w:u w:val="single"/>
        </w:rPr>
        <w:t xml:space="preserve">                     </w:t>
      </w:r>
    </w:p>
    <w:p w14:paraId="5FA849A6">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日期：</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225FFB79">
      <w:pPr>
        <w:spacing w:before="217" w:beforeLines="50" w:after="217" w:afterLines="50" w:line="360" w:lineRule="auto"/>
        <w:rPr>
          <w:rFonts w:ascii="宋体" w:hAnsi="宋体" w:eastAsia="宋体"/>
          <w:color w:val="auto"/>
          <w:szCs w:val="21"/>
          <w:highlight w:val="none"/>
        </w:rPr>
      </w:pPr>
    </w:p>
    <w:p w14:paraId="516D0C36">
      <w:pPr>
        <w:spacing w:before="217" w:beforeLines="50" w:after="217" w:afterLines="50" w:line="360" w:lineRule="auto"/>
        <w:rPr>
          <w:rFonts w:ascii="宋体" w:hAnsi="宋体" w:eastAsia="宋体"/>
          <w:color w:val="auto"/>
          <w:szCs w:val="21"/>
          <w:highlight w:val="none"/>
        </w:rPr>
      </w:pPr>
      <w:r>
        <w:rPr>
          <w:rFonts w:hint="eastAsia" w:ascii="宋体" w:hAnsi="宋体" w:eastAsia="宋体"/>
          <w:color w:val="auto"/>
          <w:szCs w:val="21"/>
          <w:highlight w:val="none"/>
        </w:rPr>
        <w:t>须附：法定代表人有效期内身份证复印件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27"/>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74B7B39E">
            <w:pPr>
              <w:pStyle w:val="27"/>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561E437D">
      <w:pPr>
        <w:widowControl/>
        <w:jc w:val="left"/>
        <w:rPr>
          <w:rFonts w:ascii="Calibri" w:hAnsi="Calibri" w:eastAsia="宋体" w:cs="Times New Roman"/>
          <w:color w:val="auto"/>
          <w:kern w:val="0"/>
          <w:sz w:val="20"/>
          <w:szCs w:val="20"/>
          <w:highlight w:val="none"/>
          <w:lang w:eastAsia="zh-Hans"/>
        </w:rPr>
      </w:pPr>
    </w:p>
    <w:p w14:paraId="620FF89C">
      <w:pPr>
        <w:pageBreakBefore/>
        <w:rPr>
          <w:rFonts w:ascii="Calibri" w:hAnsi="Calibri" w:eastAsia="宋体" w:cs="Times New Roman"/>
          <w:color w:val="auto"/>
          <w:kern w:val="0"/>
          <w:sz w:val="20"/>
          <w:szCs w:val="20"/>
          <w:highlight w:val="none"/>
          <w:lang w:eastAsia="zh-Hans"/>
        </w:rPr>
      </w:pPr>
      <w:bookmarkStart w:id="46" w:name="_Toc169799796"/>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七</w:t>
      </w:r>
      <w:r>
        <w:rPr>
          <w:rFonts w:ascii="宋体" w:hAnsi="宋体" w:eastAsia="宋体"/>
          <w:b/>
          <w:bCs/>
          <w:color w:val="auto"/>
          <w:sz w:val="24"/>
          <w:szCs w:val="28"/>
          <w:highlight w:val="none"/>
        </w:rPr>
        <w:t>：</w:t>
      </w:r>
      <w:bookmarkEnd w:id="46"/>
    </w:p>
    <w:p w14:paraId="09FE8A4F">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法定代表人授权</w:t>
      </w:r>
      <w:r>
        <w:rPr>
          <w:rFonts w:hint="eastAsia" w:ascii="Calibri" w:hAnsi="Calibri" w:eastAsia="宋体" w:cs="Times New Roman"/>
          <w:b/>
          <w:color w:val="auto"/>
          <w:kern w:val="0"/>
          <w:sz w:val="32"/>
          <w:highlight w:val="none"/>
          <w:lang w:eastAsia="zh-Hans"/>
        </w:rPr>
        <w:t>委托</w:t>
      </w:r>
      <w:r>
        <w:rPr>
          <w:rFonts w:ascii="Calibri" w:hAnsi="Calibri" w:eastAsia="宋体" w:cs="Times New Roman"/>
          <w:b/>
          <w:color w:val="auto"/>
          <w:kern w:val="0"/>
          <w:sz w:val="32"/>
          <w:highlight w:val="none"/>
          <w:lang w:eastAsia="zh-Hans"/>
        </w:rPr>
        <w:t>书</w:t>
      </w:r>
    </w:p>
    <w:p w14:paraId="245374F4">
      <w:pPr>
        <w:spacing w:before="652" w:beforeLines="150" w:line="360" w:lineRule="auto"/>
        <w:rPr>
          <w:rFonts w:ascii="宋体" w:hAnsi="宋体" w:eastAsia="宋体"/>
          <w:b/>
          <w:color w:val="auto"/>
          <w:highlight w:val="none"/>
        </w:rPr>
      </w:pPr>
      <w:r>
        <w:rPr>
          <w:rFonts w:hint="eastAsia" w:ascii="宋体" w:hAnsi="宋体" w:eastAsia="宋体"/>
          <w:b/>
          <w:color w:val="auto"/>
          <w:highlight w:val="none"/>
        </w:rPr>
        <w:t>广东智汇城市招标采购有限公司</w:t>
      </w:r>
    </w:p>
    <w:p w14:paraId="30BA83E1">
      <w:pPr>
        <w:pStyle w:val="27"/>
        <w:spacing w:line="360" w:lineRule="auto"/>
        <w:ind w:firstLine="450" w:firstLineChars="0"/>
        <w:rPr>
          <w:rFonts w:ascii="宋体" w:eastAsia="宋体"/>
          <w:color w:val="auto"/>
          <w:sz w:val="21"/>
          <w:szCs w:val="21"/>
          <w:highlight w:val="none"/>
        </w:rPr>
      </w:pPr>
      <w:r>
        <w:rPr>
          <w:rFonts w:hint="eastAsia" w:ascii="宋体" w:eastAsia="宋体"/>
          <w:color w:val="auto"/>
          <w:sz w:val="21"/>
          <w:szCs w:val="21"/>
          <w:highlight w:val="none"/>
        </w:rPr>
        <w:t>本人</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（姓名）</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系</w:t>
      </w:r>
      <w:r>
        <w:rPr>
          <w:rFonts w:ascii="宋体" w:eastAsia="宋体"/>
          <w:color w:val="auto"/>
          <w:sz w:val="21"/>
          <w:szCs w:val="21"/>
          <w:highlight w:val="none"/>
          <w:u w:val="single"/>
        </w:rPr>
        <w:t xml:space="preserve">     （投标人名称）    </w:t>
      </w:r>
      <w:r>
        <w:rPr>
          <w:rFonts w:hint="eastAsia" w:ascii="宋体" w:eastAsia="宋体"/>
          <w:color w:val="auto"/>
          <w:sz w:val="21"/>
          <w:szCs w:val="21"/>
          <w:highlight w:val="none"/>
        </w:rPr>
        <w:t>的法定代表人，现委托</w:t>
      </w:r>
      <w:r>
        <w:rPr>
          <w:rFonts w:ascii="宋体" w:eastAsia="宋体"/>
          <w:color w:val="auto"/>
          <w:sz w:val="21"/>
          <w:szCs w:val="21"/>
          <w:highlight w:val="none"/>
          <w:u w:val="single"/>
        </w:rPr>
        <w:t xml:space="preserve"> （姓名） </w:t>
      </w:r>
      <w:r>
        <w:rPr>
          <w:rFonts w:hint="eastAsia" w:ascii="宋体" w:eastAsia="宋体"/>
          <w:color w:val="auto"/>
          <w:sz w:val="21"/>
          <w:szCs w:val="21"/>
          <w:highlight w:val="none"/>
        </w:rPr>
        <w:t>为我方合法代理人。代理人根据授权，以我方名义签署、澄清、说明、补正、递交、撤回、修改</w:t>
      </w:r>
      <w:r>
        <w:rPr>
          <w:rFonts w:ascii="宋体" w:eastAsia="宋体"/>
          <w:color w:val="auto"/>
          <w:sz w:val="21"/>
          <w:szCs w:val="21"/>
          <w:highlight w:val="none"/>
          <w:u w:val="single"/>
        </w:rPr>
        <w:t xml:space="preserve">     （项目名称） </w:t>
      </w:r>
      <w:r>
        <w:rPr>
          <w:rFonts w:hint="eastAsia" w:ascii="宋体" w:eastAsia="宋体"/>
          <w:color w:val="auto"/>
          <w:sz w:val="21"/>
          <w:szCs w:val="21"/>
          <w:highlight w:val="none"/>
        </w:rPr>
        <w:t>（项目编号：</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）投标文件、签订合同和处理有关事宜，其法律后果由我方承担。</w:t>
      </w:r>
    </w:p>
    <w:p w14:paraId="3755E250">
      <w:pPr>
        <w:pStyle w:val="2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本委托书于</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日签字生效，特此证明。</w:t>
      </w:r>
    </w:p>
    <w:p w14:paraId="74D7FA1D">
      <w:pPr>
        <w:widowControl/>
        <w:spacing w:before="652" w:beforeLines="1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w:t>
      </w:r>
      <w:r>
        <w:rPr>
          <w:rFonts w:hint="eastAsia" w:ascii="宋体" w:hAnsi="宋体" w:eastAsia="宋体" w:cs="Times New Roman"/>
          <w:color w:val="auto"/>
          <w:kern w:val="0"/>
          <w:szCs w:val="21"/>
          <w:highlight w:val="none"/>
          <w:lang w:eastAsia="zh-Hans"/>
        </w:rPr>
        <w:t>名称</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加</w:t>
      </w:r>
      <w:r>
        <w:rPr>
          <w:rFonts w:ascii="宋体" w:hAnsi="宋体" w:eastAsia="宋体" w:cs="Times New Roman"/>
          <w:color w:val="auto"/>
          <w:kern w:val="0"/>
          <w:szCs w:val="21"/>
          <w:highlight w:val="none"/>
          <w:lang w:eastAsia="zh-Hans"/>
        </w:rPr>
        <w:t>盖</w:t>
      </w:r>
      <w:r>
        <w:rPr>
          <w:rFonts w:hint="eastAsia" w:ascii="宋体" w:hAnsi="宋体" w:eastAsia="宋体" w:cs="Times New Roman"/>
          <w:color w:val="auto"/>
          <w:kern w:val="0"/>
          <w:szCs w:val="21"/>
          <w:highlight w:val="none"/>
          <w:lang w:eastAsia="zh-Hans"/>
        </w:rPr>
        <w:t>公</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1CA32FA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3B691DD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4AABD0E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3C7AD09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被授权人（签字或盖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1B976B8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29D4C75A">
      <w:pPr>
        <w:pStyle w:val="27"/>
        <w:spacing w:line="360" w:lineRule="auto"/>
        <w:ind w:firstLine="0" w:firstLineChars="0"/>
        <w:rPr>
          <w:rFonts w:ascii="黑体" w:hAnsi="黑体" w:eastAsia="黑体"/>
          <w:color w:val="auto"/>
          <w:sz w:val="21"/>
          <w:szCs w:val="21"/>
          <w:highlight w:val="none"/>
        </w:rPr>
      </w:pPr>
      <w:r>
        <w:rPr>
          <w:rFonts w:ascii="宋体" w:eastAsia="宋体"/>
          <w:color w:val="auto"/>
          <w:kern w:val="0"/>
          <w:sz w:val="21"/>
          <w:szCs w:val="21"/>
          <w:highlight w:val="none"/>
          <w:lang w:eastAsia="zh-Hans"/>
        </w:rPr>
        <w:t xml:space="preserve">日期：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年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月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日</w:t>
      </w:r>
    </w:p>
    <w:p w14:paraId="7FBF1C8F">
      <w:pPr>
        <w:pStyle w:val="27"/>
        <w:spacing w:line="360" w:lineRule="auto"/>
        <w:ind w:firstLine="0" w:firstLineChars="0"/>
        <w:rPr>
          <w:rFonts w:ascii="宋体" w:eastAsia="宋体"/>
          <w:color w:val="auto"/>
          <w:sz w:val="21"/>
          <w:szCs w:val="21"/>
          <w:highlight w:val="none"/>
        </w:rPr>
      </w:pPr>
    </w:p>
    <w:p w14:paraId="61B7A769">
      <w:pPr>
        <w:spacing w:after="217" w:afterLines="50" w:line="360" w:lineRule="auto"/>
        <w:rPr>
          <w:rFonts w:ascii="宋体" w:hAnsi="宋体" w:eastAsia="宋体"/>
          <w:color w:val="auto"/>
          <w:szCs w:val="21"/>
          <w:highlight w:val="none"/>
        </w:rPr>
      </w:pPr>
      <w:r>
        <w:rPr>
          <w:rFonts w:hint="eastAsia" w:ascii="宋体" w:hAnsi="宋体" w:eastAsia="宋体"/>
          <w:color w:val="auto"/>
          <w:szCs w:val="21"/>
          <w:highlight w:val="none"/>
        </w:rPr>
        <w:t>须附：被授权人有效期内身份证复印件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D9E64F3">
            <w:pPr>
              <w:pStyle w:val="27"/>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20939725">
            <w:pPr>
              <w:pStyle w:val="27"/>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6B377C95">
      <w:pPr>
        <w:widowControl/>
        <w:jc w:val="left"/>
        <w:rPr>
          <w:rFonts w:ascii="Calibri" w:hAnsi="Calibri" w:eastAsia="宋体" w:cs="Times New Roman"/>
          <w:color w:val="auto"/>
          <w:kern w:val="0"/>
          <w:sz w:val="20"/>
          <w:szCs w:val="20"/>
          <w:highlight w:val="none"/>
          <w:lang w:eastAsia="zh-Hans"/>
        </w:rPr>
      </w:pPr>
    </w:p>
    <w:p w14:paraId="747F66DC">
      <w:pPr>
        <w:pStyle w:val="18"/>
        <w:ind w:right="1890" w:firstLine="640"/>
        <w:jc w:val="center"/>
        <w:rPr>
          <w:rFonts w:hint="default"/>
          <w:color w:val="auto"/>
          <w:highlight w:val="none"/>
        </w:rPr>
      </w:pPr>
    </w:p>
    <w:p w14:paraId="344FA3EF">
      <w:pPr>
        <w:pageBreakBefore/>
        <w:rPr>
          <w:rFonts w:ascii="宋体" w:hAnsi="宋体" w:eastAsia="宋体"/>
          <w:b/>
          <w:bCs/>
          <w:color w:val="auto"/>
          <w:highlight w:val="none"/>
        </w:rPr>
      </w:pPr>
      <w:r>
        <w:rPr>
          <w:rFonts w:hint="eastAsia"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八</w:t>
      </w:r>
      <w:r>
        <w:rPr>
          <w:rFonts w:hint="eastAsia" w:ascii="宋体" w:hAnsi="宋体" w:eastAsia="宋体"/>
          <w:b/>
          <w:bCs/>
          <w:color w:val="auto"/>
          <w:sz w:val="24"/>
          <w:szCs w:val="28"/>
          <w:highlight w:val="none"/>
        </w:rPr>
        <w:t>：</w:t>
      </w:r>
    </w:p>
    <w:p w14:paraId="6E50D479">
      <w:pPr>
        <w:spacing w:before="217" w:beforeLines="50" w:after="435" w:afterLines="100" w:line="360" w:lineRule="auto"/>
        <w:jc w:val="center"/>
        <w:rPr>
          <w:rFonts w:ascii="宋体" w:hAnsi="宋体" w:eastAsia="宋体"/>
          <w:b/>
          <w:color w:val="auto"/>
          <w:sz w:val="30"/>
          <w:szCs w:val="30"/>
          <w:highlight w:val="none"/>
        </w:rPr>
      </w:pPr>
      <w:r>
        <w:rPr>
          <w:rFonts w:hint="eastAsia" w:ascii="宋体" w:hAnsi="宋体" w:eastAsia="宋体"/>
          <w:b/>
          <w:color w:val="auto"/>
          <w:sz w:val="32"/>
          <w:szCs w:val="32"/>
          <w:highlight w:val="none"/>
        </w:rPr>
        <w:t>资格条件承诺函</w:t>
      </w:r>
    </w:p>
    <w:p w14:paraId="2DF41F31">
      <w:pPr>
        <w:adjustRightInd w:val="0"/>
        <w:snapToGrid w:val="0"/>
        <w:spacing w:line="360" w:lineRule="auto"/>
        <w:rPr>
          <w:rFonts w:ascii="宋体" w:hAnsi="宋体" w:eastAsia="宋体"/>
          <w:b/>
          <w:color w:val="auto"/>
          <w:szCs w:val="21"/>
          <w:highlight w:val="none"/>
        </w:rPr>
      </w:pPr>
      <w:r>
        <w:rPr>
          <w:rFonts w:hint="eastAsia" w:ascii="宋体" w:hAnsi="宋体" w:eastAsia="宋体"/>
          <w:b/>
          <w:color w:val="auto"/>
          <w:szCs w:val="21"/>
          <w:highlight w:val="none"/>
        </w:rPr>
        <w:t>广东智汇城市招标采购有限公司：</w:t>
      </w:r>
    </w:p>
    <w:p w14:paraId="095D70BF">
      <w:pPr>
        <w:adjustRightInd w:val="0"/>
        <w:snapToGrid w:val="0"/>
        <w:spacing w:before="217" w:beforeLines="50" w:line="360" w:lineRule="auto"/>
        <w:ind w:firstLine="424" w:firstLineChars="202"/>
        <w:rPr>
          <w:rFonts w:ascii="宋体" w:hAnsi="宋体" w:eastAsia="宋体"/>
          <w:color w:val="auto"/>
          <w:szCs w:val="21"/>
          <w:highlight w:val="none"/>
        </w:rPr>
      </w:pPr>
      <w:r>
        <w:rPr>
          <w:rFonts w:hint="eastAsia" w:ascii="宋体" w:hAnsi="宋体" w:eastAsia="宋体"/>
          <w:color w:val="auto"/>
          <w:szCs w:val="21"/>
          <w:highlight w:val="none"/>
        </w:rPr>
        <w:t xml:space="preserve">关于贵公司 </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年</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月</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日发布</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项目（项目编号：</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）的采购公告，我方愿意参加投标，并承诺：</w:t>
      </w:r>
    </w:p>
    <w:p w14:paraId="60BB0FF9">
      <w:pPr>
        <w:pStyle w:val="24"/>
        <w:widowControl/>
        <w:numPr>
          <w:ilvl w:val="0"/>
          <w:numId w:val="100"/>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具有良好的商业信誉和健全的财务会计制度。</w:t>
      </w:r>
    </w:p>
    <w:p w14:paraId="0360B354">
      <w:pPr>
        <w:pStyle w:val="24"/>
        <w:widowControl/>
        <w:numPr>
          <w:ilvl w:val="0"/>
          <w:numId w:val="100"/>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具有履行合同所必需的设备和专业技术能力。</w:t>
      </w:r>
    </w:p>
    <w:p w14:paraId="2FCC5843">
      <w:pPr>
        <w:pStyle w:val="24"/>
        <w:widowControl/>
        <w:numPr>
          <w:ilvl w:val="0"/>
          <w:numId w:val="100"/>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有依法缴纳税收和社会保障资金的良好记录。</w:t>
      </w:r>
    </w:p>
    <w:p w14:paraId="4D62C566">
      <w:pPr>
        <w:pStyle w:val="24"/>
        <w:widowControl/>
        <w:numPr>
          <w:ilvl w:val="0"/>
          <w:numId w:val="100"/>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4"/>
        <w:widowControl/>
        <w:numPr>
          <w:ilvl w:val="0"/>
          <w:numId w:val="100"/>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法律、行政法规规定的其他条件。</w:t>
      </w:r>
    </w:p>
    <w:p w14:paraId="4DB5A43B">
      <w:pPr>
        <w:pStyle w:val="24"/>
        <w:widowControl/>
        <w:numPr>
          <w:ilvl w:val="0"/>
          <w:numId w:val="100"/>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承诺单位负责人为同一人或者存在直接控股、管理关系的不同供应商，不得同时参加本采购项目（或采购包）投标。</w:t>
      </w:r>
    </w:p>
    <w:p w14:paraId="4C6A3ADB">
      <w:pPr>
        <w:pStyle w:val="24"/>
        <w:widowControl/>
        <w:numPr>
          <w:ilvl w:val="0"/>
          <w:numId w:val="100"/>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ascii="宋体" w:hAnsi="宋体" w:eastAsia="宋体"/>
          <w:color w:val="auto"/>
          <w:szCs w:val="21"/>
          <w:highlight w:val="none"/>
        </w:rPr>
      </w:pPr>
      <w:r>
        <w:rPr>
          <w:rFonts w:hint="eastAsia" w:ascii="宋体" w:hAnsi="宋体" w:eastAsia="宋体"/>
          <w:color w:val="auto"/>
          <w:szCs w:val="21"/>
          <w:highlight w:val="none"/>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ascii="宋体" w:hAnsi="宋体" w:eastAsia="宋体"/>
          <w:color w:val="auto"/>
          <w:szCs w:val="21"/>
          <w:highlight w:val="none"/>
        </w:rPr>
      </w:pPr>
      <w:r>
        <w:rPr>
          <w:rFonts w:hint="eastAsia" w:ascii="宋体" w:hAnsi="宋体" w:eastAsia="宋体"/>
          <w:color w:val="auto"/>
          <w:szCs w:val="21"/>
          <w:highlight w:val="none"/>
        </w:rPr>
        <w:t>特此承诺。</w:t>
      </w:r>
    </w:p>
    <w:p w14:paraId="70A1B9C8">
      <w:pPr>
        <w:rPr>
          <w:rFonts w:ascii="宋体" w:hAnsi="宋体" w:eastAsia="宋体" w:cs="Times New Roman"/>
          <w:color w:val="auto"/>
          <w:szCs w:val="21"/>
          <w:highlight w:val="none"/>
        </w:rPr>
      </w:pPr>
    </w:p>
    <w:p w14:paraId="076116A2">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32AE0AC3">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59DFA05F">
      <w:pPr>
        <w:rPr>
          <w:rFonts w:ascii="宋体" w:hAnsi="宋体" w:eastAsia="宋体" w:cs="Times New Roman"/>
          <w:color w:val="auto"/>
          <w:szCs w:val="21"/>
          <w:highlight w:val="none"/>
        </w:rPr>
      </w:pPr>
    </w:p>
    <w:p w14:paraId="773149AF">
      <w:pPr>
        <w:pageBreakBefore/>
        <w:rPr>
          <w:rFonts w:ascii="Calibri" w:hAnsi="Calibri" w:eastAsia="宋体" w:cs="Times New Roman"/>
          <w:color w:val="auto"/>
          <w:kern w:val="0"/>
          <w:szCs w:val="21"/>
          <w:highlight w:val="none"/>
          <w:lang w:eastAsia="zh-Hans"/>
        </w:rPr>
      </w:pPr>
      <w:bookmarkStart w:id="47" w:name="_Toc169799798"/>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九</w:t>
      </w:r>
      <w:r>
        <w:rPr>
          <w:rFonts w:ascii="宋体" w:hAnsi="宋体" w:eastAsia="宋体"/>
          <w:b/>
          <w:bCs/>
          <w:color w:val="auto"/>
          <w:sz w:val="24"/>
          <w:szCs w:val="28"/>
          <w:highlight w:val="none"/>
        </w:rPr>
        <w:t>：</w:t>
      </w:r>
      <w:bookmarkEnd w:id="47"/>
    </w:p>
    <w:p w14:paraId="52F4D935">
      <w:pPr>
        <w:widowControl/>
        <w:spacing w:before="217" w:beforeLines="5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28"/>
          <w:szCs w:val="21"/>
          <w:highlight w:val="none"/>
          <w:lang w:eastAsia="zh-Hans"/>
        </w:rPr>
        <w:t>提供具有独立承担民事责任的能力的证明材料</w:t>
      </w:r>
    </w:p>
    <w:p w14:paraId="48872C45">
      <w:pPr>
        <w:widowControl/>
        <w:jc w:val="left"/>
        <w:rPr>
          <w:rFonts w:ascii="Calibri" w:hAnsi="Calibri" w:eastAsia="宋体" w:cs="Times New Roman"/>
          <w:color w:val="auto"/>
          <w:kern w:val="0"/>
          <w:sz w:val="20"/>
          <w:szCs w:val="20"/>
          <w:highlight w:val="none"/>
          <w:lang w:eastAsia="zh-Hans"/>
        </w:rPr>
      </w:pPr>
    </w:p>
    <w:p w14:paraId="62C3C2D4">
      <w:pPr>
        <w:pageBreakBefore/>
        <w:rPr>
          <w:rFonts w:ascii="宋体" w:hAnsi="宋体" w:eastAsia="宋体"/>
          <w:b/>
          <w:bCs/>
          <w:color w:val="auto"/>
          <w:highlight w:val="none"/>
        </w:rPr>
      </w:pPr>
      <w:bookmarkStart w:id="48" w:name="_Toc391627770"/>
      <w:bookmarkStart w:id="49" w:name="_Toc405313974"/>
      <w:r>
        <w:rPr>
          <w:rFonts w:hint="eastAsia" w:ascii="宋体" w:hAnsi="宋体" w:eastAsia="宋体"/>
          <w:b/>
          <w:bCs/>
          <w:color w:val="auto"/>
          <w:sz w:val="24"/>
          <w:szCs w:val="28"/>
          <w:highlight w:val="none"/>
        </w:rPr>
        <w:t>格式十：</w:t>
      </w:r>
    </w:p>
    <w:p w14:paraId="0B1632C9">
      <w:pPr>
        <w:spacing w:after="217" w:afterLines="50" w:line="360" w:lineRule="auto"/>
        <w:jc w:val="center"/>
        <w:rPr>
          <w:rFonts w:ascii="宋体" w:hAnsi="宋体" w:eastAsia="宋体"/>
          <w:b/>
          <w:color w:val="auto"/>
          <w:sz w:val="22"/>
          <w:highlight w:val="none"/>
        </w:rPr>
      </w:pPr>
      <w:r>
        <w:rPr>
          <w:rFonts w:hint="eastAsia" w:ascii="宋体" w:hAnsi="宋体" w:eastAsia="宋体"/>
          <w:b/>
          <w:color w:val="auto"/>
          <w:sz w:val="32"/>
          <w:szCs w:val="32"/>
          <w:highlight w:val="none"/>
        </w:rPr>
        <w:t>拟投入本项目设备情况表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DA6EE7B">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1563" w:type="pct"/>
            <w:vAlign w:val="center"/>
          </w:tcPr>
          <w:p w14:paraId="3817DDFE">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名称</w:t>
            </w:r>
          </w:p>
        </w:tc>
        <w:tc>
          <w:tcPr>
            <w:tcW w:w="1164" w:type="pct"/>
            <w:vAlign w:val="center"/>
          </w:tcPr>
          <w:p w14:paraId="06AC361D">
            <w:pPr>
              <w:jc w:val="center"/>
              <w:rPr>
                <w:rFonts w:ascii="宋体" w:hAnsi="宋体" w:eastAsia="宋体"/>
                <w:b/>
                <w:bCs/>
                <w:color w:val="auto"/>
                <w:szCs w:val="21"/>
                <w:highlight w:val="none"/>
              </w:rPr>
            </w:pPr>
            <w:r>
              <w:rPr>
                <w:rFonts w:hint="eastAsia" w:ascii="宋体" w:hAnsi="宋体" w:eastAsia="宋体"/>
                <w:b/>
                <w:bCs/>
                <w:color w:val="auto"/>
                <w:szCs w:val="21"/>
                <w:highlight w:val="none"/>
              </w:rPr>
              <w:t>规格型号</w:t>
            </w:r>
          </w:p>
        </w:tc>
        <w:tc>
          <w:tcPr>
            <w:tcW w:w="732" w:type="pct"/>
            <w:vAlign w:val="center"/>
          </w:tcPr>
          <w:p w14:paraId="17A4AC09">
            <w:pPr>
              <w:jc w:val="center"/>
              <w:rPr>
                <w:rFonts w:ascii="宋体" w:hAnsi="宋体" w:eastAsia="宋体"/>
                <w:b/>
                <w:bCs/>
                <w:color w:val="auto"/>
                <w:szCs w:val="21"/>
                <w:highlight w:val="none"/>
              </w:rPr>
            </w:pPr>
            <w:r>
              <w:rPr>
                <w:rFonts w:hint="eastAsia" w:ascii="宋体" w:hAnsi="宋体" w:eastAsia="宋体"/>
                <w:b/>
                <w:bCs/>
                <w:color w:val="auto"/>
                <w:szCs w:val="21"/>
                <w:highlight w:val="none"/>
              </w:rPr>
              <w:t>数量</w:t>
            </w:r>
          </w:p>
        </w:tc>
        <w:tc>
          <w:tcPr>
            <w:tcW w:w="1009" w:type="pct"/>
            <w:vAlign w:val="center"/>
          </w:tcPr>
          <w:p w14:paraId="2368A346">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ascii="宋体" w:hAnsi="宋体" w:eastAsia="宋体"/>
                <w:color w:val="auto"/>
                <w:szCs w:val="21"/>
                <w:highlight w:val="none"/>
              </w:rPr>
            </w:pPr>
          </w:p>
        </w:tc>
        <w:tc>
          <w:tcPr>
            <w:tcW w:w="1563" w:type="pct"/>
            <w:vAlign w:val="center"/>
          </w:tcPr>
          <w:p w14:paraId="6B01071C">
            <w:pPr>
              <w:jc w:val="center"/>
              <w:rPr>
                <w:rFonts w:ascii="宋体" w:hAnsi="宋体" w:eastAsia="宋体"/>
                <w:color w:val="auto"/>
                <w:szCs w:val="21"/>
                <w:highlight w:val="none"/>
              </w:rPr>
            </w:pPr>
          </w:p>
        </w:tc>
        <w:tc>
          <w:tcPr>
            <w:tcW w:w="1164" w:type="pct"/>
            <w:vAlign w:val="center"/>
          </w:tcPr>
          <w:p w14:paraId="217AAAA0">
            <w:pPr>
              <w:jc w:val="center"/>
              <w:rPr>
                <w:rFonts w:ascii="宋体" w:hAnsi="宋体" w:eastAsia="宋体"/>
                <w:color w:val="auto"/>
                <w:szCs w:val="21"/>
                <w:highlight w:val="none"/>
              </w:rPr>
            </w:pPr>
          </w:p>
        </w:tc>
        <w:tc>
          <w:tcPr>
            <w:tcW w:w="732" w:type="pct"/>
            <w:vAlign w:val="center"/>
          </w:tcPr>
          <w:p w14:paraId="79F085ED">
            <w:pPr>
              <w:jc w:val="center"/>
              <w:rPr>
                <w:rFonts w:ascii="宋体" w:hAnsi="宋体" w:eastAsia="宋体"/>
                <w:color w:val="auto"/>
                <w:szCs w:val="21"/>
                <w:highlight w:val="none"/>
              </w:rPr>
            </w:pPr>
          </w:p>
        </w:tc>
        <w:tc>
          <w:tcPr>
            <w:tcW w:w="1009" w:type="pct"/>
            <w:vAlign w:val="center"/>
          </w:tcPr>
          <w:p w14:paraId="1B4ED215">
            <w:pPr>
              <w:jc w:val="center"/>
              <w:rPr>
                <w:rFonts w:ascii="宋体" w:hAnsi="宋体" w:eastAsia="宋体"/>
                <w:color w:val="auto"/>
                <w:szCs w:val="21"/>
                <w:highlight w:val="none"/>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ascii="宋体" w:hAnsi="宋体" w:eastAsia="宋体"/>
                <w:color w:val="auto"/>
                <w:szCs w:val="21"/>
                <w:highlight w:val="none"/>
              </w:rPr>
            </w:pPr>
          </w:p>
        </w:tc>
        <w:tc>
          <w:tcPr>
            <w:tcW w:w="1563" w:type="pct"/>
            <w:vAlign w:val="center"/>
          </w:tcPr>
          <w:p w14:paraId="52011562">
            <w:pPr>
              <w:jc w:val="center"/>
              <w:rPr>
                <w:rFonts w:ascii="宋体" w:hAnsi="宋体" w:eastAsia="宋体"/>
                <w:color w:val="auto"/>
                <w:szCs w:val="21"/>
                <w:highlight w:val="none"/>
              </w:rPr>
            </w:pPr>
          </w:p>
        </w:tc>
        <w:tc>
          <w:tcPr>
            <w:tcW w:w="1164" w:type="pct"/>
            <w:vAlign w:val="center"/>
          </w:tcPr>
          <w:p w14:paraId="0E9E40B3">
            <w:pPr>
              <w:jc w:val="center"/>
              <w:rPr>
                <w:rFonts w:ascii="宋体" w:hAnsi="宋体" w:eastAsia="宋体"/>
                <w:color w:val="auto"/>
                <w:szCs w:val="21"/>
                <w:highlight w:val="none"/>
              </w:rPr>
            </w:pPr>
          </w:p>
        </w:tc>
        <w:tc>
          <w:tcPr>
            <w:tcW w:w="732" w:type="pct"/>
            <w:vAlign w:val="center"/>
          </w:tcPr>
          <w:p w14:paraId="6824BC50">
            <w:pPr>
              <w:jc w:val="center"/>
              <w:rPr>
                <w:rFonts w:ascii="宋体" w:hAnsi="宋体" w:eastAsia="宋体"/>
                <w:color w:val="auto"/>
                <w:szCs w:val="21"/>
                <w:highlight w:val="none"/>
              </w:rPr>
            </w:pPr>
          </w:p>
        </w:tc>
        <w:tc>
          <w:tcPr>
            <w:tcW w:w="1009" w:type="pct"/>
            <w:vAlign w:val="center"/>
          </w:tcPr>
          <w:p w14:paraId="6459261F">
            <w:pPr>
              <w:jc w:val="center"/>
              <w:rPr>
                <w:rFonts w:ascii="宋体" w:hAnsi="宋体" w:eastAsia="宋体"/>
                <w:color w:val="auto"/>
                <w:szCs w:val="21"/>
                <w:highlight w:val="none"/>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ascii="宋体" w:hAnsi="宋体" w:eastAsia="宋体"/>
                <w:color w:val="auto"/>
                <w:szCs w:val="21"/>
                <w:highlight w:val="none"/>
              </w:rPr>
            </w:pPr>
          </w:p>
        </w:tc>
        <w:tc>
          <w:tcPr>
            <w:tcW w:w="1563" w:type="pct"/>
            <w:vAlign w:val="center"/>
          </w:tcPr>
          <w:p w14:paraId="1565DAD5">
            <w:pPr>
              <w:jc w:val="center"/>
              <w:rPr>
                <w:rFonts w:ascii="宋体" w:hAnsi="宋体" w:eastAsia="宋体"/>
                <w:color w:val="auto"/>
                <w:szCs w:val="21"/>
                <w:highlight w:val="none"/>
              </w:rPr>
            </w:pPr>
          </w:p>
        </w:tc>
        <w:tc>
          <w:tcPr>
            <w:tcW w:w="1164" w:type="pct"/>
            <w:vAlign w:val="center"/>
          </w:tcPr>
          <w:p w14:paraId="7F88EB27">
            <w:pPr>
              <w:jc w:val="center"/>
              <w:rPr>
                <w:rFonts w:ascii="宋体" w:hAnsi="宋体" w:eastAsia="宋体"/>
                <w:color w:val="auto"/>
                <w:szCs w:val="21"/>
                <w:highlight w:val="none"/>
              </w:rPr>
            </w:pPr>
          </w:p>
        </w:tc>
        <w:tc>
          <w:tcPr>
            <w:tcW w:w="732" w:type="pct"/>
            <w:vAlign w:val="center"/>
          </w:tcPr>
          <w:p w14:paraId="42B23CD7">
            <w:pPr>
              <w:jc w:val="center"/>
              <w:rPr>
                <w:rFonts w:ascii="宋体" w:hAnsi="宋体" w:eastAsia="宋体"/>
                <w:color w:val="auto"/>
                <w:szCs w:val="21"/>
                <w:highlight w:val="none"/>
              </w:rPr>
            </w:pPr>
          </w:p>
        </w:tc>
        <w:tc>
          <w:tcPr>
            <w:tcW w:w="1009" w:type="pct"/>
            <w:vAlign w:val="center"/>
          </w:tcPr>
          <w:p w14:paraId="4AD4DFBE">
            <w:pPr>
              <w:jc w:val="center"/>
              <w:rPr>
                <w:rFonts w:ascii="宋体" w:hAnsi="宋体" w:eastAsia="宋体"/>
                <w:color w:val="auto"/>
                <w:szCs w:val="21"/>
                <w:highlight w:val="none"/>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ascii="宋体" w:hAnsi="宋体" w:eastAsia="宋体"/>
                <w:color w:val="auto"/>
                <w:szCs w:val="21"/>
                <w:highlight w:val="none"/>
              </w:rPr>
            </w:pPr>
          </w:p>
        </w:tc>
        <w:tc>
          <w:tcPr>
            <w:tcW w:w="1563" w:type="pct"/>
            <w:vAlign w:val="center"/>
          </w:tcPr>
          <w:p w14:paraId="2F582632">
            <w:pPr>
              <w:jc w:val="center"/>
              <w:rPr>
                <w:rFonts w:ascii="宋体" w:hAnsi="宋体" w:eastAsia="宋体"/>
                <w:color w:val="auto"/>
                <w:szCs w:val="21"/>
                <w:highlight w:val="none"/>
              </w:rPr>
            </w:pPr>
          </w:p>
        </w:tc>
        <w:tc>
          <w:tcPr>
            <w:tcW w:w="1164" w:type="pct"/>
            <w:vAlign w:val="center"/>
          </w:tcPr>
          <w:p w14:paraId="63BE101F">
            <w:pPr>
              <w:jc w:val="center"/>
              <w:rPr>
                <w:rFonts w:ascii="宋体" w:hAnsi="宋体" w:eastAsia="宋体"/>
                <w:color w:val="auto"/>
                <w:szCs w:val="21"/>
                <w:highlight w:val="none"/>
              </w:rPr>
            </w:pPr>
          </w:p>
        </w:tc>
        <w:tc>
          <w:tcPr>
            <w:tcW w:w="732" w:type="pct"/>
            <w:vAlign w:val="center"/>
          </w:tcPr>
          <w:p w14:paraId="0D7D6BCD">
            <w:pPr>
              <w:jc w:val="center"/>
              <w:rPr>
                <w:rFonts w:ascii="宋体" w:hAnsi="宋体" w:eastAsia="宋体"/>
                <w:color w:val="auto"/>
                <w:szCs w:val="21"/>
                <w:highlight w:val="none"/>
              </w:rPr>
            </w:pPr>
          </w:p>
        </w:tc>
        <w:tc>
          <w:tcPr>
            <w:tcW w:w="1009" w:type="pct"/>
            <w:vAlign w:val="center"/>
          </w:tcPr>
          <w:p w14:paraId="1F9D5896">
            <w:pPr>
              <w:jc w:val="center"/>
              <w:rPr>
                <w:rFonts w:ascii="宋体" w:hAnsi="宋体" w:eastAsia="宋体"/>
                <w:color w:val="auto"/>
                <w:szCs w:val="21"/>
                <w:highlight w:val="none"/>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ascii="宋体" w:hAnsi="宋体" w:eastAsia="宋体"/>
                <w:color w:val="auto"/>
                <w:szCs w:val="21"/>
                <w:highlight w:val="none"/>
              </w:rPr>
            </w:pPr>
          </w:p>
        </w:tc>
        <w:tc>
          <w:tcPr>
            <w:tcW w:w="1563" w:type="pct"/>
            <w:vAlign w:val="center"/>
          </w:tcPr>
          <w:p w14:paraId="59578F53">
            <w:pPr>
              <w:jc w:val="center"/>
              <w:rPr>
                <w:rFonts w:ascii="宋体" w:hAnsi="宋体" w:eastAsia="宋体"/>
                <w:color w:val="auto"/>
                <w:szCs w:val="21"/>
                <w:highlight w:val="none"/>
              </w:rPr>
            </w:pPr>
          </w:p>
        </w:tc>
        <w:tc>
          <w:tcPr>
            <w:tcW w:w="1164" w:type="pct"/>
            <w:vAlign w:val="center"/>
          </w:tcPr>
          <w:p w14:paraId="0F22411E">
            <w:pPr>
              <w:jc w:val="center"/>
              <w:rPr>
                <w:rFonts w:ascii="宋体" w:hAnsi="宋体" w:eastAsia="宋体"/>
                <w:color w:val="auto"/>
                <w:szCs w:val="21"/>
                <w:highlight w:val="none"/>
              </w:rPr>
            </w:pPr>
          </w:p>
        </w:tc>
        <w:tc>
          <w:tcPr>
            <w:tcW w:w="732" w:type="pct"/>
            <w:vAlign w:val="center"/>
          </w:tcPr>
          <w:p w14:paraId="3028C6D5">
            <w:pPr>
              <w:jc w:val="center"/>
              <w:rPr>
                <w:rFonts w:ascii="宋体" w:hAnsi="宋体" w:eastAsia="宋体"/>
                <w:color w:val="auto"/>
                <w:szCs w:val="21"/>
                <w:highlight w:val="none"/>
              </w:rPr>
            </w:pPr>
          </w:p>
        </w:tc>
        <w:tc>
          <w:tcPr>
            <w:tcW w:w="1009" w:type="pct"/>
            <w:vAlign w:val="center"/>
          </w:tcPr>
          <w:p w14:paraId="2760B64B">
            <w:pPr>
              <w:jc w:val="center"/>
              <w:rPr>
                <w:rFonts w:ascii="宋体" w:hAnsi="宋体" w:eastAsia="宋体"/>
                <w:color w:val="auto"/>
                <w:szCs w:val="21"/>
                <w:highlight w:val="none"/>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ascii="宋体" w:hAnsi="宋体" w:eastAsia="宋体"/>
                <w:color w:val="auto"/>
                <w:szCs w:val="21"/>
                <w:highlight w:val="none"/>
              </w:rPr>
            </w:pPr>
          </w:p>
        </w:tc>
        <w:tc>
          <w:tcPr>
            <w:tcW w:w="1563" w:type="pct"/>
            <w:vAlign w:val="center"/>
          </w:tcPr>
          <w:p w14:paraId="05755403">
            <w:pPr>
              <w:jc w:val="center"/>
              <w:rPr>
                <w:rFonts w:ascii="宋体" w:hAnsi="宋体" w:eastAsia="宋体"/>
                <w:color w:val="auto"/>
                <w:szCs w:val="21"/>
                <w:highlight w:val="none"/>
              </w:rPr>
            </w:pPr>
          </w:p>
        </w:tc>
        <w:tc>
          <w:tcPr>
            <w:tcW w:w="1164" w:type="pct"/>
            <w:vAlign w:val="center"/>
          </w:tcPr>
          <w:p w14:paraId="0124A58D">
            <w:pPr>
              <w:jc w:val="center"/>
              <w:rPr>
                <w:rFonts w:ascii="宋体" w:hAnsi="宋体" w:eastAsia="宋体"/>
                <w:color w:val="auto"/>
                <w:szCs w:val="21"/>
                <w:highlight w:val="none"/>
              </w:rPr>
            </w:pPr>
          </w:p>
        </w:tc>
        <w:tc>
          <w:tcPr>
            <w:tcW w:w="732" w:type="pct"/>
            <w:vAlign w:val="center"/>
          </w:tcPr>
          <w:p w14:paraId="75EFB702">
            <w:pPr>
              <w:jc w:val="center"/>
              <w:rPr>
                <w:rFonts w:ascii="宋体" w:hAnsi="宋体" w:eastAsia="宋体"/>
                <w:color w:val="auto"/>
                <w:szCs w:val="21"/>
                <w:highlight w:val="none"/>
              </w:rPr>
            </w:pPr>
          </w:p>
        </w:tc>
        <w:tc>
          <w:tcPr>
            <w:tcW w:w="1009" w:type="pct"/>
            <w:vAlign w:val="center"/>
          </w:tcPr>
          <w:p w14:paraId="084CCF0D">
            <w:pPr>
              <w:jc w:val="center"/>
              <w:rPr>
                <w:rFonts w:ascii="宋体" w:hAnsi="宋体" w:eastAsia="宋体"/>
                <w:color w:val="auto"/>
                <w:szCs w:val="21"/>
                <w:highlight w:val="none"/>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ascii="宋体" w:hAnsi="宋体" w:eastAsia="宋体"/>
                <w:color w:val="auto"/>
                <w:szCs w:val="21"/>
                <w:highlight w:val="none"/>
              </w:rPr>
            </w:pPr>
          </w:p>
        </w:tc>
        <w:tc>
          <w:tcPr>
            <w:tcW w:w="1563" w:type="pct"/>
            <w:vAlign w:val="center"/>
          </w:tcPr>
          <w:p w14:paraId="7CB689AC">
            <w:pPr>
              <w:jc w:val="center"/>
              <w:rPr>
                <w:rFonts w:ascii="宋体" w:hAnsi="宋体" w:eastAsia="宋体"/>
                <w:color w:val="auto"/>
                <w:szCs w:val="21"/>
                <w:highlight w:val="none"/>
              </w:rPr>
            </w:pPr>
          </w:p>
        </w:tc>
        <w:tc>
          <w:tcPr>
            <w:tcW w:w="1164" w:type="pct"/>
            <w:vAlign w:val="center"/>
          </w:tcPr>
          <w:p w14:paraId="01CC754A">
            <w:pPr>
              <w:jc w:val="center"/>
              <w:rPr>
                <w:rFonts w:ascii="宋体" w:hAnsi="宋体" w:eastAsia="宋体"/>
                <w:color w:val="auto"/>
                <w:szCs w:val="21"/>
                <w:highlight w:val="none"/>
              </w:rPr>
            </w:pPr>
          </w:p>
        </w:tc>
        <w:tc>
          <w:tcPr>
            <w:tcW w:w="732" w:type="pct"/>
            <w:vAlign w:val="center"/>
          </w:tcPr>
          <w:p w14:paraId="1BBC3748">
            <w:pPr>
              <w:jc w:val="center"/>
              <w:rPr>
                <w:rFonts w:ascii="宋体" w:hAnsi="宋体" w:eastAsia="宋体"/>
                <w:color w:val="auto"/>
                <w:szCs w:val="21"/>
                <w:highlight w:val="none"/>
              </w:rPr>
            </w:pPr>
          </w:p>
        </w:tc>
        <w:tc>
          <w:tcPr>
            <w:tcW w:w="1009" w:type="pct"/>
            <w:vAlign w:val="center"/>
          </w:tcPr>
          <w:p w14:paraId="1EA17CC2">
            <w:pPr>
              <w:jc w:val="center"/>
              <w:rPr>
                <w:rFonts w:ascii="宋体" w:hAnsi="宋体" w:eastAsia="宋体"/>
                <w:color w:val="auto"/>
                <w:szCs w:val="21"/>
                <w:highlight w:val="none"/>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ascii="宋体" w:hAnsi="宋体" w:eastAsia="宋体"/>
                <w:color w:val="auto"/>
                <w:szCs w:val="21"/>
                <w:highlight w:val="none"/>
              </w:rPr>
            </w:pPr>
          </w:p>
        </w:tc>
        <w:tc>
          <w:tcPr>
            <w:tcW w:w="1563" w:type="pct"/>
            <w:vAlign w:val="center"/>
          </w:tcPr>
          <w:p w14:paraId="0EEF5E5A">
            <w:pPr>
              <w:jc w:val="center"/>
              <w:rPr>
                <w:rFonts w:ascii="宋体" w:hAnsi="宋体" w:eastAsia="宋体"/>
                <w:color w:val="auto"/>
                <w:szCs w:val="21"/>
                <w:highlight w:val="none"/>
              </w:rPr>
            </w:pPr>
          </w:p>
        </w:tc>
        <w:tc>
          <w:tcPr>
            <w:tcW w:w="1164" w:type="pct"/>
            <w:vAlign w:val="center"/>
          </w:tcPr>
          <w:p w14:paraId="10036CA7">
            <w:pPr>
              <w:jc w:val="center"/>
              <w:rPr>
                <w:rFonts w:ascii="宋体" w:hAnsi="宋体" w:eastAsia="宋体"/>
                <w:color w:val="auto"/>
                <w:szCs w:val="21"/>
                <w:highlight w:val="none"/>
              </w:rPr>
            </w:pPr>
          </w:p>
        </w:tc>
        <w:tc>
          <w:tcPr>
            <w:tcW w:w="732" w:type="pct"/>
            <w:vAlign w:val="center"/>
          </w:tcPr>
          <w:p w14:paraId="6E6C00DB">
            <w:pPr>
              <w:jc w:val="center"/>
              <w:rPr>
                <w:rFonts w:ascii="宋体" w:hAnsi="宋体" w:eastAsia="宋体"/>
                <w:color w:val="auto"/>
                <w:szCs w:val="21"/>
                <w:highlight w:val="none"/>
              </w:rPr>
            </w:pPr>
          </w:p>
        </w:tc>
        <w:tc>
          <w:tcPr>
            <w:tcW w:w="1009" w:type="pct"/>
            <w:vAlign w:val="center"/>
          </w:tcPr>
          <w:p w14:paraId="4069C89F">
            <w:pPr>
              <w:jc w:val="center"/>
              <w:rPr>
                <w:rFonts w:ascii="宋体" w:hAnsi="宋体" w:eastAsia="宋体"/>
                <w:color w:val="auto"/>
                <w:szCs w:val="21"/>
                <w:highlight w:val="none"/>
              </w:rPr>
            </w:pPr>
          </w:p>
        </w:tc>
      </w:tr>
    </w:tbl>
    <w:p w14:paraId="759D3C9E">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50E1D17A">
      <w:pPr>
        <w:spacing w:line="360" w:lineRule="auto"/>
        <w:rPr>
          <w:rFonts w:ascii="黑体" w:hAnsi="黑体" w:eastAsia="黑体"/>
          <w:color w:val="auto"/>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bookmarkEnd w:id="48"/>
    <w:bookmarkEnd w:id="49"/>
    <w:p w14:paraId="022E1B87">
      <w:pPr>
        <w:pageBreakBefore/>
        <w:rPr>
          <w:rFonts w:ascii="宋体" w:hAnsi="宋体" w:eastAsia="宋体"/>
          <w:b/>
          <w:bCs/>
          <w:color w:val="auto"/>
          <w:szCs w:val="21"/>
          <w:highlight w:val="none"/>
        </w:rPr>
      </w:pPr>
      <w:r>
        <w:rPr>
          <w:rFonts w:hint="eastAsia"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一</w:t>
      </w:r>
      <w:r>
        <w:rPr>
          <w:rFonts w:hint="eastAsia" w:ascii="宋体" w:hAnsi="宋体" w:eastAsia="宋体"/>
          <w:b/>
          <w:bCs/>
          <w:color w:val="auto"/>
          <w:sz w:val="24"/>
          <w:szCs w:val="28"/>
          <w:highlight w:val="none"/>
        </w:rPr>
        <w:t>：</w:t>
      </w:r>
    </w:p>
    <w:p w14:paraId="3DE2BFB1">
      <w:pPr>
        <w:spacing w:after="217" w:afterLines="50" w:line="360" w:lineRule="auto"/>
        <w:jc w:val="center"/>
        <w:rPr>
          <w:rFonts w:ascii="宋体" w:hAnsi="宋体" w:eastAsia="宋体"/>
          <w:b/>
          <w:color w:val="auto"/>
          <w:spacing w:val="20"/>
          <w:sz w:val="30"/>
          <w:szCs w:val="30"/>
          <w:highlight w:val="none"/>
        </w:rPr>
      </w:pPr>
      <w:r>
        <w:rPr>
          <w:rFonts w:hint="eastAsia" w:ascii="宋体" w:hAnsi="宋体" w:eastAsia="宋体"/>
          <w:b/>
          <w:color w:val="auto"/>
          <w:sz w:val="32"/>
          <w:szCs w:val="32"/>
          <w:highlight w:val="none"/>
        </w:rPr>
        <w:t>项目技术服务人员情况表</w:t>
      </w:r>
    </w:p>
    <w:tbl>
      <w:tblPr>
        <w:tblStyle w:val="1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653" w:type="pct"/>
            <w:vAlign w:val="center"/>
          </w:tcPr>
          <w:p w14:paraId="4FFBA122">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姓名</w:t>
            </w:r>
          </w:p>
        </w:tc>
        <w:tc>
          <w:tcPr>
            <w:tcW w:w="739" w:type="pct"/>
            <w:vAlign w:val="center"/>
          </w:tcPr>
          <w:p w14:paraId="03616561">
            <w:pPr>
              <w:jc w:val="center"/>
              <w:rPr>
                <w:rFonts w:ascii="宋体" w:hAnsi="宋体" w:eastAsia="宋体"/>
                <w:b/>
                <w:bCs/>
                <w:color w:val="auto"/>
                <w:szCs w:val="21"/>
                <w:highlight w:val="none"/>
              </w:rPr>
            </w:pPr>
            <w:r>
              <w:rPr>
                <w:rFonts w:hint="eastAsia" w:ascii="宋体" w:hAnsi="宋体" w:eastAsia="宋体"/>
                <w:b/>
                <w:bCs/>
                <w:color w:val="auto"/>
                <w:szCs w:val="21"/>
                <w:highlight w:val="none"/>
              </w:rPr>
              <w:t>职位</w:t>
            </w:r>
          </w:p>
        </w:tc>
        <w:tc>
          <w:tcPr>
            <w:tcW w:w="1081" w:type="pct"/>
            <w:vAlign w:val="center"/>
          </w:tcPr>
          <w:p w14:paraId="4A7AED6A">
            <w:pPr>
              <w:jc w:val="center"/>
              <w:rPr>
                <w:rFonts w:ascii="宋体" w:hAnsi="宋体" w:eastAsia="宋体"/>
                <w:b/>
                <w:bCs/>
                <w:color w:val="auto"/>
                <w:szCs w:val="21"/>
                <w:highlight w:val="none"/>
              </w:rPr>
            </w:pPr>
            <w:r>
              <w:rPr>
                <w:rFonts w:hint="eastAsia" w:ascii="宋体" w:hAnsi="宋体" w:eastAsia="宋体"/>
                <w:b/>
                <w:bCs/>
                <w:color w:val="auto"/>
                <w:szCs w:val="21"/>
                <w:highlight w:val="none"/>
              </w:rPr>
              <w:t>持何种资格证件</w:t>
            </w:r>
          </w:p>
        </w:tc>
        <w:tc>
          <w:tcPr>
            <w:tcW w:w="830" w:type="pct"/>
            <w:vAlign w:val="center"/>
          </w:tcPr>
          <w:p w14:paraId="68F2D7AB">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发证时间</w:t>
            </w:r>
          </w:p>
        </w:tc>
        <w:tc>
          <w:tcPr>
            <w:tcW w:w="582" w:type="pct"/>
            <w:vAlign w:val="center"/>
          </w:tcPr>
          <w:p w14:paraId="4748A4FF">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学历</w:t>
            </w:r>
          </w:p>
        </w:tc>
        <w:tc>
          <w:tcPr>
            <w:tcW w:w="699" w:type="pct"/>
            <w:vAlign w:val="center"/>
          </w:tcPr>
          <w:p w14:paraId="48EE975D">
            <w:pPr>
              <w:jc w:val="center"/>
              <w:rPr>
                <w:rFonts w:ascii="宋体" w:hAnsi="宋体" w:eastAsia="宋体"/>
                <w:b/>
                <w:bCs/>
                <w:color w:val="auto"/>
                <w:szCs w:val="21"/>
                <w:highlight w:val="none"/>
              </w:rPr>
            </w:pPr>
            <w:r>
              <w:rPr>
                <w:rFonts w:hint="eastAsia" w:ascii="宋体" w:hAnsi="宋体" w:eastAsia="宋体"/>
                <w:b/>
                <w:bCs/>
                <w:color w:val="auto"/>
                <w:szCs w:val="21"/>
                <w:highlight w:val="none"/>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ascii="宋体" w:hAnsi="宋体" w:eastAsia="宋体"/>
                <w:color w:val="auto"/>
                <w:szCs w:val="21"/>
                <w:highlight w:val="none"/>
              </w:rPr>
            </w:pPr>
          </w:p>
        </w:tc>
        <w:tc>
          <w:tcPr>
            <w:tcW w:w="653" w:type="pct"/>
            <w:vAlign w:val="center"/>
          </w:tcPr>
          <w:p w14:paraId="3AB8EE80">
            <w:pPr>
              <w:jc w:val="center"/>
              <w:rPr>
                <w:rFonts w:ascii="宋体" w:hAnsi="宋体" w:eastAsia="宋体"/>
                <w:color w:val="auto"/>
                <w:szCs w:val="21"/>
                <w:highlight w:val="none"/>
              </w:rPr>
            </w:pPr>
          </w:p>
        </w:tc>
        <w:tc>
          <w:tcPr>
            <w:tcW w:w="739" w:type="pct"/>
            <w:vAlign w:val="center"/>
          </w:tcPr>
          <w:p w14:paraId="63A272CC">
            <w:pPr>
              <w:jc w:val="center"/>
              <w:rPr>
                <w:rFonts w:ascii="宋体" w:hAnsi="宋体" w:eastAsia="宋体"/>
                <w:color w:val="auto"/>
                <w:szCs w:val="21"/>
                <w:highlight w:val="none"/>
              </w:rPr>
            </w:pPr>
          </w:p>
        </w:tc>
        <w:tc>
          <w:tcPr>
            <w:tcW w:w="1081" w:type="pct"/>
            <w:vAlign w:val="center"/>
          </w:tcPr>
          <w:p w14:paraId="6A1AF531">
            <w:pPr>
              <w:jc w:val="center"/>
              <w:rPr>
                <w:rFonts w:ascii="宋体" w:hAnsi="宋体" w:eastAsia="宋体"/>
                <w:color w:val="auto"/>
                <w:szCs w:val="21"/>
                <w:highlight w:val="none"/>
              </w:rPr>
            </w:pPr>
          </w:p>
        </w:tc>
        <w:tc>
          <w:tcPr>
            <w:tcW w:w="830" w:type="pct"/>
          </w:tcPr>
          <w:p w14:paraId="273D4706">
            <w:pPr>
              <w:jc w:val="center"/>
              <w:rPr>
                <w:rFonts w:ascii="宋体" w:hAnsi="宋体" w:eastAsia="宋体"/>
                <w:color w:val="auto"/>
                <w:szCs w:val="21"/>
                <w:highlight w:val="none"/>
              </w:rPr>
            </w:pPr>
          </w:p>
        </w:tc>
        <w:tc>
          <w:tcPr>
            <w:tcW w:w="582" w:type="pct"/>
            <w:vAlign w:val="center"/>
          </w:tcPr>
          <w:p w14:paraId="74DA6C12">
            <w:pPr>
              <w:jc w:val="center"/>
              <w:rPr>
                <w:rFonts w:ascii="宋体" w:hAnsi="宋体" w:eastAsia="宋体"/>
                <w:color w:val="auto"/>
                <w:szCs w:val="21"/>
                <w:highlight w:val="none"/>
              </w:rPr>
            </w:pPr>
          </w:p>
        </w:tc>
        <w:tc>
          <w:tcPr>
            <w:tcW w:w="699" w:type="pct"/>
          </w:tcPr>
          <w:p w14:paraId="7A70E5E6">
            <w:pPr>
              <w:jc w:val="center"/>
              <w:rPr>
                <w:rFonts w:ascii="宋体" w:hAnsi="宋体" w:eastAsia="宋体"/>
                <w:color w:val="auto"/>
                <w:szCs w:val="21"/>
                <w:highlight w:val="none"/>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ascii="宋体" w:hAnsi="宋体" w:eastAsia="宋体"/>
                <w:color w:val="auto"/>
                <w:szCs w:val="21"/>
                <w:highlight w:val="none"/>
              </w:rPr>
            </w:pPr>
          </w:p>
        </w:tc>
        <w:tc>
          <w:tcPr>
            <w:tcW w:w="653" w:type="pct"/>
            <w:vAlign w:val="center"/>
          </w:tcPr>
          <w:p w14:paraId="0C9CA726">
            <w:pPr>
              <w:jc w:val="center"/>
              <w:rPr>
                <w:rFonts w:ascii="宋体" w:hAnsi="宋体" w:eastAsia="宋体"/>
                <w:color w:val="auto"/>
                <w:szCs w:val="21"/>
                <w:highlight w:val="none"/>
              </w:rPr>
            </w:pPr>
          </w:p>
        </w:tc>
        <w:tc>
          <w:tcPr>
            <w:tcW w:w="739" w:type="pct"/>
            <w:vAlign w:val="center"/>
          </w:tcPr>
          <w:p w14:paraId="70C51E5D">
            <w:pPr>
              <w:jc w:val="center"/>
              <w:rPr>
                <w:rFonts w:ascii="宋体" w:hAnsi="宋体" w:eastAsia="宋体"/>
                <w:color w:val="auto"/>
                <w:szCs w:val="21"/>
                <w:highlight w:val="none"/>
              </w:rPr>
            </w:pPr>
          </w:p>
        </w:tc>
        <w:tc>
          <w:tcPr>
            <w:tcW w:w="1081" w:type="pct"/>
            <w:vAlign w:val="center"/>
          </w:tcPr>
          <w:p w14:paraId="552AD384">
            <w:pPr>
              <w:jc w:val="center"/>
              <w:rPr>
                <w:rFonts w:ascii="宋体" w:hAnsi="宋体" w:eastAsia="宋体"/>
                <w:color w:val="auto"/>
                <w:szCs w:val="21"/>
                <w:highlight w:val="none"/>
              </w:rPr>
            </w:pPr>
          </w:p>
        </w:tc>
        <w:tc>
          <w:tcPr>
            <w:tcW w:w="830" w:type="pct"/>
          </w:tcPr>
          <w:p w14:paraId="670140FF">
            <w:pPr>
              <w:jc w:val="center"/>
              <w:rPr>
                <w:rFonts w:ascii="宋体" w:hAnsi="宋体" w:eastAsia="宋体"/>
                <w:color w:val="auto"/>
                <w:szCs w:val="21"/>
                <w:highlight w:val="none"/>
              </w:rPr>
            </w:pPr>
          </w:p>
        </w:tc>
        <w:tc>
          <w:tcPr>
            <w:tcW w:w="582" w:type="pct"/>
            <w:vAlign w:val="center"/>
          </w:tcPr>
          <w:p w14:paraId="362772DE">
            <w:pPr>
              <w:jc w:val="center"/>
              <w:rPr>
                <w:rFonts w:ascii="宋体" w:hAnsi="宋体" w:eastAsia="宋体"/>
                <w:color w:val="auto"/>
                <w:szCs w:val="21"/>
                <w:highlight w:val="none"/>
              </w:rPr>
            </w:pPr>
          </w:p>
        </w:tc>
        <w:tc>
          <w:tcPr>
            <w:tcW w:w="699" w:type="pct"/>
          </w:tcPr>
          <w:p w14:paraId="226E8EA2">
            <w:pPr>
              <w:jc w:val="center"/>
              <w:rPr>
                <w:rFonts w:ascii="宋体" w:hAnsi="宋体" w:eastAsia="宋体"/>
                <w:color w:val="auto"/>
                <w:szCs w:val="21"/>
                <w:highlight w:val="none"/>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ascii="宋体" w:hAnsi="宋体" w:eastAsia="宋体"/>
                <w:color w:val="auto"/>
                <w:szCs w:val="21"/>
                <w:highlight w:val="none"/>
              </w:rPr>
            </w:pPr>
          </w:p>
        </w:tc>
        <w:tc>
          <w:tcPr>
            <w:tcW w:w="653" w:type="pct"/>
            <w:vAlign w:val="center"/>
          </w:tcPr>
          <w:p w14:paraId="46703EAB">
            <w:pPr>
              <w:jc w:val="center"/>
              <w:rPr>
                <w:rFonts w:ascii="宋体" w:hAnsi="宋体" w:eastAsia="宋体"/>
                <w:color w:val="auto"/>
                <w:szCs w:val="21"/>
                <w:highlight w:val="none"/>
              </w:rPr>
            </w:pPr>
          </w:p>
        </w:tc>
        <w:tc>
          <w:tcPr>
            <w:tcW w:w="739" w:type="pct"/>
            <w:vAlign w:val="center"/>
          </w:tcPr>
          <w:p w14:paraId="5B210401">
            <w:pPr>
              <w:jc w:val="center"/>
              <w:rPr>
                <w:rFonts w:ascii="宋体" w:hAnsi="宋体" w:eastAsia="宋体"/>
                <w:color w:val="auto"/>
                <w:szCs w:val="21"/>
                <w:highlight w:val="none"/>
              </w:rPr>
            </w:pPr>
          </w:p>
        </w:tc>
        <w:tc>
          <w:tcPr>
            <w:tcW w:w="1081" w:type="pct"/>
            <w:vAlign w:val="center"/>
          </w:tcPr>
          <w:p w14:paraId="1CA38B0F">
            <w:pPr>
              <w:jc w:val="center"/>
              <w:rPr>
                <w:rFonts w:ascii="宋体" w:hAnsi="宋体" w:eastAsia="宋体"/>
                <w:color w:val="auto"/>
                <w:szCs w:val="21"/>
                <w:highlight w:val="none"/>
              </w:rPr>
            </w:pPr>
          </w:p>
        </w:tc>
        <w:tc>
          <w:tcPr>
            <w:tcW w:w="830" w:type="pct"/>
          </w:tcPr>
          <w:p w14:paraId="491A791E">
            <w:pPr>
              <w:jc w:val="center"/>
              <w:rPr>
                <w:rFonts w:ascii="宋体" w:hAnsi="宋体" w:eastAsia="宋体"/>
                <w:color w:val="auto"/>
                <w:szCs w:val="21"/>
                <w:highlight w:val="none"/>
              </w:rPr>
            </w:pPr>
          </w:p>
        </w:tc>
        <w:tc>
          <w:tcPr>
            <w:tcW w:w="582" w:type="pct"/>
            <w:vAlign w:val="center"/>
          </w:tcPr>
          <w:p w14:paraId="17A5565B">
            <w:pPr>
              <w:jc w:val="center"/>
              <w:rPr>
                <w:rFonts w:ascii="宋体" w:hAnsi="宋体" w:eastAsia="宋体"/>
                <w:color w:val="auto"/>
                <w:szCs w:val="21"/>
                <w:highlight w:val="none"/>
              </w:rPr>
            </w:pPr>
          </w:p>
        </w:tc>
        <w:tc>
          <w:tcPr>
            <w:tcW w:w="699" w:type="pct"/>
          </w:tcPr>
          <w:p w14:paraId="3CEEAE76">
            <w:pPr>
              <w:jc w:val="center"/>
              <w:rPr>
                <w:rFonts w:ascii="宋体" w:hAnsi="宋体" w:eastAsia="宋体"/>
                <w:color w:val="auto"/>
                <w:szCs w:val="21"/>
                <w:highlight w:val="none"/>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ascii="宋体" w:hAnsi="宋体" w:eastAsia="宋体"/>
                <w:color w:val="auto"/>
                <w:szCs w:val="21"/>
                <w:highlight w:val="none"/>
              </w:rPr>
            </w:pPr>
          </w:p>
        </w:tc>
        <w:tc>
          <w:tcPr>
            <w:tcW w:w="653" w:type="pct"/>
            <w:vAlign w:val="center"/>
          </w:tcPr>
          <w:p w14:paraId="38F0906F">
            <w:pPr>
              <w:jc w:val="center"/>
              <w:rPr>
                <w:rFonts w:ascii="宋体" w:hAnsi="宋体" w:eastAsia="宋体"/>
                <w:color w:val="auto"/>
                <w:szCs w:val="21"/>
                <w:highlight w:val="none"/>
              </w:rPr>
            </w:pPr>
          </w:p>
        </w:tc>
        <w:tc>
          <w:tcPr>
            <w:tcW w:w="739" w:type="pct"/>
            <w:vAlign w:val="center"/>
          </w:tcPr>
          <w:p w14:paraId="7FE1C737">
            <w:pPr>
              <w:jc w:val="center"/>
              <w:rPr>
                <w:rFonts w:ascii="宋体" w:hAnsi="宋体" w:eastAsia="宋体"/>
                <w:color w:val="auto"/>
                <w:szCs w:val="21"/>
                <w:highlight w:val="none"/>
              </w:rPr>
            </w:pPr>
          </w:p>
        </w:tc>
        <w:tc>
          <w:tcPr>
            <w:tcW w:w="1081" w:type="pct"/>
            <w:vAlign w:val="center"/>
          </w:tcPr>
          <w:p w14:paraId="13A48178">
            <w:pPr>
              <w:jc w:val="center"/>
              <w:rPr>
                <w:rFonts w:ascii="宋体" w:hAnsi="宋体" w:eastAsia="宋体"/>
                <w:color w:val="auto"/>
                <w:szCs w:val="21"/>
                <w:highlight w:val="none"/>
              </w:rPr>
            </w:pPr>
          </w:p>
        </w:tc>
        <w:tc>
          <w:tcPr>
            <w:tcW w:w="830" w:type="pct"/>
          </w:tcPr>
          <w:p w14:paraId="29078F11">
            <w:pPr>
              <w:jc w:val="center"/>
              <w:rPr>
                <w:rFonts w:ascii="宋体" w:hAnsi="宋体" w:eastAsia="宋体"/>
                <w:color w:val="auto"/>
                <w:szCs w:val="21"/>
                <w:highlight w:val="none"/>
              </w:rPr>
            </w:pPr>
          </w:p>
        </w:tc>
        <w:tc>
          <w:tcPr>
            <w:tcW w:w="582" w:type="pct"/>
            <w:vAlign w:val="center"/>
          </w:tcPr>
          <w:p w14:paraId="22085B0A">
            <w:pPr>
              <w:jc w:val="center"/>
              <w:rPr>
                <w:rFonts w:ascii="宋体" w:hAnsi="宋体" w:eastAsia="宋体"/>
                <w:color w:val="auto"/>
                <w:szCs w:val="21"/>
                <w:highlight w:val="none"/>
              </w:rPr>
            </w:pPr>
          </w:p>
        </w:tc>
        <w:tc>
          <w:tcPr>
            <w:tcW w:w="699" w:type="pct"/>
          </w:tcPr>
          <w:p w14:paraId="35995CA2">
            <w:pPr>
              <w:jc w:val="center"/>
              <w:rPr>
                <w:rFonts w:ascii="宋体" w:hAnsi="宋体" w:eastAsia="宋体"/>
                <w:color w:val="auto"/>
                <w:szCs w:val="21"/>
                <w:highlight w:val="none"/>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ascii="宋体" w:hAnsi="宋体" w:eastAsia="宋体"/>
                <w:color w:val="auto"/>
                <w:szCs w:val="21"/>
                <w:highlight w:val="none"/>
              </w:rPr>
            </w:pPr>
          </w:p>
        </w:tc>
        <w:tc>
          <w:tcPr>
            <w:tcW w:w="653" w:type="pct"/>
            <w:vAlign w:val="center"/>
          </w:tcPr>
          <w:p w14:paraId="7A6C4DEC">
            <w:pPr>
              <w:jc w:val="center"/>
              <w:rPr>
                <w:rFonts w:ascii="宋体" w:hAnsi="宋体" w:eastAsia="宋体"/>
                <w:color w:val="auto"/>
                <w:szCs w:val="21"/>
                <w:highlight w:val="none"/>
              </w:rPr>
            </w:pPr>
          </w:p>
        </w:tc>
        <w:tc>
          <w:tcPr>
            <w:tcW w:w="739" w:type="pct"/>
            <w:vAlign w:val="center"/>
          </w:tcPr>
          <w:p w14:paraId="27F65C55">
            <w:pPr>
              <w:jc w:val="center"/>
              <w:rPr>
                <w:rFonts w:ascii="宋体" w:hAnsi="宋体" w:eastAsia="宋体"/>
                <w:color w:val="auto"/>
                <w:szCs w:val="21"/>
                <w:highlight w:val="none"/>
              </w:rPr>
            </w:pPr>
          </w:p>
        </w:tc>
        <w:tc>
          <w:tcPr>
            <w:tcW w:w="1081" w:type="pct"/>
            <w:vAlign w:val="center"/>
          </w:tcPr>
          <w:p w14:paraId="3140FDA0">
            <w:pPr>
              <w:widowControl/>
              <w:tabs>
                <w:tab w:val="right" w:leader="dot" w:pos="8302"/>
              </w:tabs>
              <w:jc w:val="center"/>
              <w:rPr>
                <w:rFonts w:ascii="宋体" w:hAnsi="宋体" w:eastAsia="宋体"/>
                <w:color w:val="auto"/>
                <w:kern w:val="0"/>
                <w:szCs w:val="21"/>
                <w:highlight w:val="none"/>
              </w:rPr>
            </w:pPr>
          </w:p>
        </w:tc>
        <w:tc>
          <w:tcPr>
            <w:tcW w:w="830" w:type="pct"/>
          </w:tcPr>
          <w:p w14:paraId="254EA750">
            <w:pPr>
              <w:jc w:val="center"/>
              <w:rPr>
                <w:rFonts w:ascii="宋体" w:hAnsi="宋体" w:eastAsia="宋体"/>
                <w:color w:val="auto"/>
                <w:szCs w:val="21"/>
                <w:highlight w:val="none"/>
              </w:rPr>
            </w:pPr>
          </w:p>
        </w:tc>
        <w:tc>
          <w:tcPr>
            <w:tcW w:w="582" w:type="pct"/>
            <w:vAlign w:val="center"/>
          </w:tcPr>
          <w:p w14:paraId="557566C7">
            <w:pPr>
              <w:jc w:val="center"/>
              <w:rPr>
                <w:rFonts w:ascii="宋体" w:hAnsi="宋体" w:eastAsia="宋体"/>
                <w:color w:val="auto"/>
                <w:szCs w:val="21"/>
                <w:highlight w:val="none"/>
              </w:rPr>
            </w:pPr>
          </w:p>
        </w:tc>
        <w:tc>
          <w:tcPr>
            <w:tcW w:w="699" w:type="pct"/>
          </w:tcPr>
          <w:p w14:paraId="13F4BB69">
            <w:pPr>
              <w:jc w:val="center"/>
              <w:rPr>
                <w:rFonts w:ascii="宋体" w:hAnsi="宋体" w:eastAsia="宋体"/>
                <w:color w:val="auto"/>
                <w:szCs w:val="21"/>
                <w:highlight w:val="none"/>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ascii="宋体" w:hAnsi="宋体" w:eastAsia="宋体"/>
                <w:color w:val="auto"/>
                <w:szCs w:val="21"/>
                <w:highlight w:val="none"/>
              </w:rPr>
            </w:pPr>
          </w:p>
        </w:tc>
        <w:tc>
          <w:tcPr>
            <w:tcW w:w="653" w:type="pct"/>
            <w:vAlign w:val="center"/>
          </w:tcPr>
          <w:p w14:paraId="2576C1B7">
            <w:pPr>
              <w:jc w:val="center"/>
              <w:rPr>
                <w:rFonts w:ascii="宋体" w:hAnsi="宋体" w:eastAsia="宋体"/>
                <w:color w:val="auto"/>
                <w:szCs w:val="21"/>
                <w:highlight w:val="none"/>
              </w:rPr>
            </w:pPr>
          </w:p>
        </w:tc>
        <w:tc>
          <w:tcPr>
            <w:tcW w:w="739" w:type="pct"/>
            <w:vAlign w:val="center"/>
          </w:tcPr>
          <w:p w14:paraId="57F23FBA">
            <w:pPr>
              <w:jc w:val="center"/>
              <w:rPr>
                <w:rFonts w:ascii="宋体" w:hAnsi="宋体" w:eastAsia="宋体"/>
                <w:color w:val="auto"/>
                <w:szCs w:val="21"/>
                <w:highlight w:val="none"/>
              </w:rPr>
            </w:pPr>
          </w:p>
        </w:tc>
        <w:tc>
          <w:tcPr>
            <w:tcW w:w="1081" w:type="pct"/>
            <w:vAlign w:val="center"/>
          </w:tcPr>
          <w:p w14:paraId="0383AFE5">
            <w:pPr>
              <w:widowControl/>
              <w:tabs>
                <w:tab w:val="right" w:leader="dot" w:pos="8302"/>
              </w:tabs>
              <w:jc w:val="center"/>
              <w:rPr>
                <w:rFonts w:ascii="宋体" w:hAnsi="宋体" w:eastAsia="宋体"/>
                <w:color w:val="auto"/>
                <w:kern w:val="0"/>
                <w:szCs w:val="21"/>
                <w:highlight w:val="none"/>
              </w:rPr>
            </w:pPr>
          </w:p>
        </w:tc>
        <w:tc>
          <w:tcPr>
            <w:tcW w:w="830" w:type="pct"/>
          </w:tcPr>
          <w:p w14:paraId="6DFF9830">
            <w:pPr>
              <w:jc w:val="center"/>
              <w:rPr>
                <w:rFonts w:ascii="宋体" w:hAnsi="宋体" w:eastAsia="宋体"/>
                <w:color w:val="auto"/>
                <w:szCs w:val="21"/>
                <w:highlight w:val="none"/>
              </w:rPr>
            </w:pPr>
          </w:p>
        </w:tc>
        <w:tc>
          <w:tcPr>
            <w:tcW w:w="582" w:type="pct"/>
            <w:vAlign w:val="center"/>
          </w:tcPr>
          <w:p w14:paraId="017E6BE4">
            <w:pPr>
              <w:jc w:val="center"/>
              <w:rPr>
                <w:rFonts w:ascii="宋体" w:hAnsi="宋体" w:eastAsia="宋体"/>
                <w:color w:val="auto"/>
                <w:szCs w:val="21"/>
                <w:highlight w:val="none"/>
              </w:rPr>
            </w:pPr>
          </w:p>
        </w:tc>
        <w:tc>
          <w:tcPr>
            <w:tcW w:w="699" w:type="pct"/>
          </w:tcPr>
          <w:p w14:paraId="69FDC671">
            <w:pPr>
              <w:jc w:val="center"/>
              <w:rPr>
                <w:rFonts w:ascii="宋体" w:hAnsi="宋体" w:eastAsia="宋体"/>
                <w:color w:val="auto"/>
                <w:szCs w:val="21"/>
                <w:highlight w:val="none"/>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ascii="宋体" w:hAnsi="宋体" w:eastAsia="宋体"/>
                <w:color w:val="auto"/>
                <w:szCs w:val="21"/>
                <w:highlight w:val="none"/>
              </w:rPr>
            </w:pPr>
          </w:p>
        </w:tc>
        <w:tc>
          <w:tcPr>
            <w:tcW w:w="653" w:type="pct"/>
            <w:vAlign w:val="center"/>
          </w:tcPr>
          <w:p w14:paraId="6766E312">
            <w:pPr>
              <w:jc w:val="center"/>
              <w:rPr>
                <w:rFonts w:ascii="宋体" w:hAnsi="宋体" w:eastAsia="宋体"/>
                <w:color w:val="auto"/>
                <w:szCs w:val="21"/>
                <w:highlight w:val="none"/>
              </w:rPr>
            </w:pPr>
          </w:p>
        </w:tc>
        <w:tc>
          <w:tcPr>
            <w:tcW w:w="739" w:type="pct"/>
            <w:vAlign w:val="center"/>
          </w:tcPr>
          <w:p w14:paraId="712229AA">
            <w:pPr>
              <w:jc w:val="center"/>
              <w:rPr>
                <w:rFonts w:ascii="宋体" w:hAnsi="宋体" w:eastAsia="宋体"/>
                <w:color w:val="auto"/>
                <w:szCs w:val="21"/>
                <w:highlight w:val="none"/>
              </w:rPr>
            </w:pPr>
          </w:p>
        </w:tc>
        <w:tc>
          <w:tcPr>
            <w:tcW w:w="1081" w:type="pct"/>
            <w:vAlign w:val="center"/>
          </w:tcPr>
          <w:p w14:paraId="46A54FD3">
            <w:pPr>
              <w:jc w:val="center"/>
              <w:rPr>
                <w:rFonts w:ascii="宋体" w:hAnsi="宋体" w:eastAsia="宋体"/>
                <w:color w:val="auto"/>
                <w:szCs w:val="21"/>
                <w:highlight w:val="none"/>
              </w:rPr>
            </w:pPr>
          </w:p>
        </w:tc>
        <w:tc>
          <w:tcPr>
            <w:tcW w:w="830" w:type="pct"/>
          </w:tcPr>
          <w:p w14:paraId="4EF42F3D">
            <w:pPr>
              <w:jc w:val="center"/>
              <w:rPr>
                <w:rFonts w:ascii="宋体" w:hAnsi="宋体" w:eastAsia="宋体"/>
                <w:color w:val="auto"/>
                <w:szCs w:val="21"/>
                <w:highlight w:val="none"/>
              </w:rPr>
            </w:pPr>
          </w:p>
        </w:tc>
        <w:tc>
          <w:tcPr>
            <w:tcW w:w="582" w:type="pct"/>
            <w:vAlign w:val="center"/>
          </w:tcPr>
          <w:p w14:paraId="08C50BFC">
            <w:pPr>
              <w:jc w:val="center"/>
              <w:rPr>
                <w:rFonts w:ascii="宋体" w:hAnsi="宋体" w:eastAsia="宋体"/>
                <w:color w:val="auto"/>
                <w:szCs w:val="21"/>
                <w:highlight w:val="none"/>
              </w:rPr>
            </w:pPr>
          </w:p>
        </w:tc>
        <w:tc>
          <w:tcPr>
            <w:tcW w:w="699" w:type="pct"/>
          </w:tcPr>
          <w:p w14:paraId="0A696757">
            <w:pPr>
              <w:jc w:val="center"/>
              <w:rPr>
                <w:rFonts w:ascii="宋体" w:hAnsi="宋体" w:eastAsia="宋体"/>
                <w:color w:val="auto"/>
                <w:szCs w:val="21"/>
                <w:highlight w:val="none"/>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ascii="宋体" w:hAnsi="宋体" w:eastAsia="宋体"/>
                <w:color w:val="auto"/>
                <w:szCs w:val="21"/>
                <w:highlight w:val="none"/>
              </w:rPr>
            </w:pPr>
          </w:p>
        </w:tc>
        <w:tc>
          <w:tcPr>
            <w:tcW w:w="653" w:type="pct"/>
            <w:vAlign w:val="center"/>
          </w:tcPr>
          <w:p w14:paraId="76F5D1F9">
            <w:pPr>
              <w:jc w:val="center"/>
              <w:rPr>
                <w:rFonts w:ascii="宋体" w:hAnsi="宋体" w:eastAsia="宋体"/>
                <w:color w:val="auto"/>
                <w:szCs w:val="21"/>
                <w:highlight w:val="none"/>
              </w:rPr>
            </w:pPr>
          </w:p>
        </w:tc>
        <w:tc>
          <w:tcPr>
            <w:tcW w:w="739" w:type="pct"/>
            <w:vAlign w:val="center"/>
          </w:tcPr>
          <w:p w14:paraId="4F852F46">
            <w:pPr>
              <w:jc w:val="center"/>
              <w:rPr>
                <w:rFonts w:ascii="宋体" w:hAnsi="宋体" w:eastAsia="宋体"/>
                <w:color w:val="auto"/>
                <w:szCs w:val="21"/>
                <w:highlight w:val="none"/>
              </w:rPr>
            </w:pPr>
          </w:p>
        </w:tc>
        <w:tc>
          <w:tcPr>
            <w:tcW w:w="1081" w:type="pct"/>
            <w:vAlign w:val="center"/>
          </w:tcPr>
          <w:p w14:paraId="437366F9">
            <w:pPr>
              <w:jc w:val="center"/>
              <w:rPr>
                <w:rFonts w:ascii="宋体" w:hAnsi="宋体" w:eastAsia="宋体"/>
                <w:color w:val="auto"/>
                <w:szCs w:val="21"/>
                <w:highlight w:val="none"/>
              </w:rPr>
            </w:pPr>
          </w:p>
        </w:tc>
        <w:tc>
          <w:tcPr>
            <w:tcW w:w="830" w:type="pct"/>
          </w:tcPr>
          <w:p w14:paraId="3D42306E">
            <w:pPr>
              <w:jc w:val="center"/>
              <w:rPr>
                <w:rFonts w:ascii="宋体" w:hAnsi="宋体" w:eastAsia="宋体"/>
                <w:color w:val="auto"/>
                <w:szCs w:val="21"/>
                <w:highlight w:val="none"/>
              </w:rPr>
            </w:pPr>
          </w:p>
        </w:tc>
        <w:tc>
          <w:tcPr>
            <w:tcW w:w="582" w:type="pct"/>
            <w:vAlign w:val="center"/>
          </w:tcPr>
          <w:p w14:paraId="2F48BADD">
            <w:pPr>
              <w:jc w:val="center"/>
              <w:rPr>
                <w:rFonts w:ascii="宋体" w:hAnsi="宋体" w:eastAsia="宋体"/>
                <w:color w:val="auto"/>
                <w:szCs w:val="21"/>
                <w:highlight w:val="none"/>
              </w:rPr>
            </w:pPr>
          </w:p>
        </w:tc>
        <w:tc>
          <w:tcPr>
            <w:tcW w:w="699" w:type="pct"/>
          </w:tcPr>
          <w:p w14:paraId="14356E07">
            <w:pPr>
              <w:jc w:val="center"/>
              <w:rPr>
                <w:rFonts w:ascii="宋体" w:hAnsi="宋体" w:eastAsia="宋体"/>
                <w:color w:val="auto"/>
                <w:szCs w:val="21"/>
                <w:highlight w:val="none"/>
              </w:rPr>
            </w:pPr>
          </w:p>
        </w:tc>
      </w:tr>
    </w:tbl>
    <w:p w14:paraId="585052B7">
      <w:pPr>
        <w:spacing w:line="360" w:lineRule="auto"/>
        <w:rPr>
          <w:rFonts w:ascii="黑体" w:hAnsi="黑体" w:eastAsia="黑体"/>
          <w:color w:val="auto"/>
          <w:highlight w:val="none"/>
        </w:rPr>
      </w:pPr>
    </w:p>
    <w:p w14:paraId="16EB79CC">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62AC528F">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1C820B74">
      <w:pPr>
        <w:spacing w:line="360" w:lineRule="auto"/>
        <w:rPr>
          <w:rFonts w:ascii="黑体" w:hAnsi="黑体" w:eastAsia="黑体"/>
          <w:color w:val="auto"/>
          <w:highlight w:val="none"/>
        </w:rPr>
      </w:pPr>
    </w:p>
    <w:p w14:paraId="6C399DC8">
      <w:pPr>
        <w:pageBreakBefore/>
        <w:rPr>
          <w:rFonts w:ascii="宋体" w:hAnsi="宋体" w:eastAsia="宋体"/>
          <w:b/>
          <w:bCs/>
          <w:color w:val="auto"/>
          <w:highlight w:val="none"/>
        </w:rPr>
      </w:pPr>
      <w:r>
        <w:rPr>
          <w:rFonts w:hint="eastAsia"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二</w:t>
      </w:r>
      <w:r>
        <w:rPr>
          <w:rFonts w:hint="eastAsia" w:ascii="宋体" w:hAnsi="宋体" w:eastAsia="宋体"/>
          <w:b/>
          <w:bCs/>
          <w:color w:val="auto"/>
          <w:sz w:val="24"/>
          <w:szCs w:val="28"/>
          <w:highlight w:val="none"/>
        </w:rPr>
        <w:t>：</w:t>
      </w:r>
    </w:p>
    <w:p w14:paraId="7966E96E">
      <w:pPr>
        <w:spacing w:after="217" w:afterLines="50" w:line="360" w:lineRule="auto"/>
        <w:jc w:val="center"/>
        <w:rPr>
          <w:rFonts w:ascii="宋体" w:hAnsi="宋体" w:eastAsia="宋体"/>
          <w:b/>
          <w:color w:val="auto"/>
          <w:sz w:val="28"/>
          <w:szCs w:val="28"/>
          <w:highlight w:val="none"/>
        </w:rPr>
      </w:pPr>
      <w:r>
        <w:rPr>
          <w:rFonts w:hint="eastAsia" w:ascii="宋体" w:hAnsi="宋体" w:eastAsia="宋体"/>
          <w:b/>
          <w:color w:val="auto"/>
          <w:sz w:val="32"/>
          <w:szCs w:val="32"/>
          <w:highlight w:val="none"/>
        </w:rPr>
        <w:t>项目负责人简历表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ascii="宋体" w:hAnsi="宋体" w:eastAsia="宋体"/>
                <w:color w:val="auto"/>
                <w:szCs w:val="21"/>
                <w:highlight w:val="none"/>
              </w:rPr>
            </w:pPr>
            <w:r>
              <w:rPr>
                <w:rFonts w:hint="eastAsia" w:ascii="宋体" w:hAnsi="宋体" w:eastAsia="宋体"/>
                <w:color w:val="auto"/>
                <w:szCs w:val="21"/>
                <w:highlight w:val="none"/>
              </w:rPr>
              <w:t>姓名</w:t>
            </w:r>
          </w:p>
        </w:tc>
        <w:tc>
          <w:tcPr>
            <w:tcW w:w="1493" w:type="pct"/>
            <w:gridSpan w:val="4"/>
            <w:vAlign w:val="center"/>
          </w:tcPr>
          <w:p w14:paraId="75907632">
            <w:pPr>
              <w:jc w:val="center"/>
              <w:rPr>
                <w:rFonts w:ascii="宋体" w:hAnsi="宋体" w:eastAsia="宋体"/>
                <w:color w:val="auto"/>
                <w:szCs w:val="21"/>
                <w:highlight w:val="none"/>
              </w:rPr>
            </w:pPr>
          </w:p>
        </w:tc>
        <w:tc>
          <w:tcPr>
            <w:tcW w:w="480" w:type="pct"/>
            <w:vAlign w:val="center"/>
          </w:tcPr>
          <w:p w14:paraId="42134CA2">
            <w:pPr>
              <w:jc w:val="center"/>
              <w:rPr>
                <w:rFonts w:ascii="宋体" w:hAnsi="宋体" w:eastAsia="宋体"/>
                <w:color w:val="auto"/>
                <w:szCs w:val="21"/>
                <w:highlight w:val="none"/>
              </w:rPr>
            </w:pPr>
            <w:r>
              <w:rPr>
                <w:rFonts w:hint="eastAsia" w:ascii="宋体" w:hAnsi="宋体" w:eastAsia="宋体"/>
                <w:color w:val="auto"/>
                <w:szCs w:val="21"/>
                <w:highlight w:val="none"/>
              </w:rPr>
              <w:t>性别</w:t>
            </w:r>
          </w:p>
        </w:tc>
        <w:tc>
          <w:tcPr>
            <w:tcW w:w="962" w:type="pct"/>
            <w:gridSpan w:val="3"/>
            <w:vAlign w:val="center"/>
          </w:tcPr>
          <w:p w14:paraId="796FAF0D">
            <w:pPr>
              <w:jc w:val="center"/>
              <w:rPr>
                <w:rFonts w:ascii="宋体" w:hAnsi="宋体" w:eastAsia="宋体"/>
                <w:color w:val="auto"/>
                <w:szCs w:val="21"/>
                <w:highlight w:val="none"/>
              </w:rPr>
            </w:pPr>
          </w:p>
        </w:tc>
        <w:tc>
          <w:tcPr>
            <w:tcW w:w="617" w:type="pct"/>
            <w:gridSpan w:val="2"/>
            <w:vAlign w:val="center"/>
          </w:tcPr>
          <w:p w14:paraId="4C9B7B82">
            <w:pPr>
              <w:jc w:val="center"/>
              <w:rPr>
                <w:rFonts w:ascii="宋体" w:hAnsi="宋体" w:eastAsia="宋体"/>
                <w:color w:val="auto"/>
                <w:szCs w:val="21"/>
                <w:highlight w:val="none"/>
              </w:rPr>
            </w:pPr>
            <w:r>
              <w:rPr>
                <w:rFonts w:hint="eastAsia" w:ascii="宋体" w:hAnsi="宋体" w:eastAsia="宋体"/>
                <w:color w:val="auto"/>
                <w:szCs w:val="21"/>
                <w:highlight w:val="none"/>
              </w:rPr>
              <w:t>年龄</w:t>
            </w:r>
          </w:p>
        </w:tc>
        <w:tc>
          <w:tcPr>
            <w:tcW w:w="1030" w:type="pct"/>
            <w:gridSpan w:val="2"/>
            <w:vAlign w:val="center"/>
          </w:tcPr>
          <w:p w14:paraId="03DE18C0">
            <w:pPr>
              <w:jc w:val="center"/>
              <w:rPr>
                <w:rFonts w:ascii="宋体" w:hAnsi="宋体" w:eastAsia="宋体"/>
                <w:color w:val="auto"/>
                <w:szCs w:val="21"/>
                <w:highlight w:val="none"/>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ascii="宋体" w:hAnsi="宋体" w:eastAsia="宋体"/>
                <w:color w:val="auto"/>
                <w:szCs w:val="21"/>
                <w:highlight w:val="none"/>
              </w:rPr>
            </w:pPr>
            <w:r>
              <w:rPr>
                <w:rFonts w:hint="eastAsia" w:ascii="宋体" w:hAnsi="宋体" w:eastAsia="宋体"/>
                <w:color w:val="auto"/>
                <w:szCs w:val="21"/>
                <w:highlight w:val="none"/>
              </w:rPr>
              <w:t>职务</w:t>
            </w:r>
          </w:p>
        </w:tc>
        <w:tc>
          <w:tcPr>
            <w:tcW w:w="1493" w:type="pct"/>
            <w:gridSpan w:val="4"/>
            <w:vAlign w:val="center"/>
          </w:tcPr>
          <w:p w14:paraId="10FA0FF9">
            <w:pPr>
              <w:jc w:val="center"/>
              <w:rPr>
                <w:rFonts w:ascii="宋体" w:hAnsi="宋体" w:eastAsia="宋体"/>
                <w:color w:val="auto"/>
                <w:szCs w:val="21"/>
                <w:highlight w:val="none"/>
              </w:rPr>
            </w:pPr>
          </w:p>
        </w:tc>
        <w:tc>
          <w:tcPr>
            <w:tcW w:w="480" w:type="pct"/>
            <w:vAlign w:val="center"/>
          </w:tcPr>
          <w:p w14:paraId="6443894A">
            <w:pPr>
              <w:jc w:val="center"/>
              <w:rPr>
                <w:rFonts w:ascii="宋体" w:hAnsi="宋体" w:eastAsia="宋体"/>
                <w:color w:val="auto"/>
                <w:szCs w:val="21"/>
                <w:highlight w:val="none"/>
              </w:rPr>
            </w:pPr>
            <w:r>
              <w:rPr>
                <w:rFonts w:hint="eastAsia" w:ascii="宋体" w:hAnsi="宋体" w:eastAsia="宋体"/>
                <w:color w:val="auto"/>
                <w:szCs w:val="21"/>
                <w:highlight w:val="none"/>
              </w:rPr>
              <w:t>职称</w:t>
            </w:r>
          </w:p>
        </w:tc>
        <w:tc>
          <w:tcPr>
            <w:tcW w:w="962" w:type="pct"/>
            <w:gridSpan w:val="3"/>
            <w:vAlign w:val="center"/>
          </w:tcPr>
          <w:p w14:paraId="0DF6C0D1">
            <w:pPr>
              <w:jc w:val="center"/>
              <w:rPr>
                <w:rFonts w:ascii="宋体" w:hAnsi="宋体" w:eastAsia="宋体"/>
                <w:color w:val="auto"/>
                <w:szCs w:val="21"/>
                <w:highlight w:val="none"/>
              </w:rPr>
            </w:pPr>
          </w:p>
        </w:tc>
        <w:tc>
          <w:tcPr>
            <w:tcW w:w="617" w:type="pct"/>
            <w:gridSpan w:val="2"/>
            <w:vAlign w:val="center"/>
          </w:tcPr>
          <w:p w14:paraId="4E4FB8BD">
            <w:pPr>
              <w:jc w:val="center"/>
              <w:rPr>
                <w:rFonts w:ascii="宋体" w:hAnsi="宋体" w:eastAsia="宋体"/>
                <w:color w:val="auto"/>
                <w:szCs w:val="21"/>
                <w:highlight w:val="none"/>
              </w:rPr>
            </w:pPr>
            <w:r>
              <w:rPr>
                <w:rFonts w:hint="eastAsia" w:ascii="宋体" w:hAnsi="宋体" w:eastAsia="宋体"/>
                <w:color w:val="auto"/>
                <w:szCs w:val="21"/>
                <w:highlight w:val="none"/>
              </w:rPr>
              <w:t>学历</w:t>
            </w:r>
          </w:p>
        </w:tc>
        <w:tc>
          <w:tcPr>
            <w:tcW w:w="1030" w:type="pct"/>
            <w:gridSpan w:val="2"/>
            <w:vAlign w:val="center"/>
          </w:tcPr>
          <w:p w14:paraId="636F07F2">
            <w:pPr>
              <w:jc w:val="center"/>
              <w:rPr>
                <w:rFonts w:ascii="宋体" w:hAnsi="宋体" w:eastAsia="宋体"/>
                <w:color w:val="auto"/>
                <w:szCs w:val="21"/>
                <w:highlight w:val="none"/>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ascii="宋体" w:hAnsi="宋体" w:eastAsia="宋体"/>
                <w:color w:val="auto"/>
                <w:szCs w:val="21"/>
                <w:highlight w:val="none"/>
              </w:rPr>
            </w:pPr>
            <w:r>
              <w:rPr>
                <w:rFonts w:hint="eastAsia" w:ascii="宋体" w:hAnsi="宋体" w:eastAsia="宋体"/>
                <w:color w:val="auto"/>
                <w:szCs w:val="21"/>
                <w:highlight w:val="none"/>
              </w:rPr>
              <w:t>参加工作时间</w:t>
            </w:r>
          </w:p>
        </w:tc>
        <w:tc>
          <w:tcPr>
            <w:tcW w:w="1081" w:type="pct"/>
            <w:gridSpan w:val="4"/>
            <w:vAlign w:val="center"/>
          </w:tcPr>
          <w:p w14:paraId="5012BB6D">
            <w:pPr>
              <w:jc w:val="center"/>
              <w:rPr>
                <w:rFonts w:ascii="宋体" w:hAnsi="宋体" w:eastAsia="宋体"/>
                <w:color w:val="auto"/>
                <w:szCs w:val="21"/>
                <w:highlight w:val="none"/>
              </w:rPr>
            </w:pPr>
          </w:p>
        </w:tc>
        <w:tc>
          <w:tcPr>
            <w:tcW w:w="1502" w:type="pct"/>
            <w:gridSpan w:val="5"/>
            <w:vAlign w:val="center"/>
          </w:tcPr>
          <w:p w14:paraId="79AD2E2B">
            <w:pPr>
              <w:jc w:val="center"/>
              <w:rPr>
                <w:rFonts w:ascii="宋体" w:hAnsi="宋体" w:eastAsia="宋体"/>
                <w:color w:val="auto"/>
                <w:szCs w:val="21"/>
                <w:highlight w:val="none"/>
              </w:rPr>
            </w:pPr>
            <w:r>
              <w:rPr>
                <w:rFonts w:hint="eastAsia" w:ascii="宋体" w:hAnsi="宋体" w:eastAsia="宋体"/>
                <w:color w:val="auto"/>
                <w:szCs w:val="21"/>
                <w:highlight w:val="none"/>
              </w:rPr>
              <w:t>相关经验年限</w:t>
            </w:r>
          </w:p>
        </w:tc>
        <w:tc>
          <w:tcPr>
            <w:tcW w:w="796" w:type="pct"/>
            <w:vAlign w:val="center"/>
          </w:tcPr>
          <w:p w14:paraId="03D12534">
            <w:pPr>
              <w:jc w:val="center"/>
              <w:rPr>
                <w:rFonts w:ascii="宋体" w:hAnsi="宋体" w:eastAsia="宋体"/>
                <w:color w:val="auto"/>
                <w:szCs w:val="21"/>
                <w:highlight w:val="none"/>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ascii="宋体" w:hAnsi="宋体" w:eastAsia="宋体"/>
                <w:color w:val="auto"/>
                <w:szCs w:val="21"/>
                <w:highlight w:val="none"/>
              </w:rPr>
            </w:pPr>
            <w:r>
              <w:rPr>
                <w:rFonts w:hint="eastAsia" w:ascii="宋体" w:hAnsi="宋体" w:eastAsia="宋体"/>
                <w:color w:val="auto"/>
                <w:szCs w:val="21"/>
                <w:highlight w:val="none"/>
              </w:rPr>
              <w:t>资格证书名称、编号</w:t>
            </w:r>
          </w:p>
        </w:tc>
        <w:tc>
          <w:tcPr>
            <w:tcW w:w="3379" w:type="pct"/>
            <w:gridSpan w:val="10"/>
            <w:vAlign w:val="center"/>
          </w:tcPr>
          <w:p w14:paraId="13D9E3A1">
            <w:pPr>
              <w:jc w:val="center"/>
              <w:rPr>
                <w:rFonts w:ascii="宋体" w:hAnsi="宋体" w:eastAsia="宋体"/>
                <w:color w:val="auto"/>
                <w:szCs w:val="21"/>
                <w:highlight w:val="none"/>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ascii="宋体" w:hAnsi="宋体" w:eastAsia="宋体"/>
                <w:color w:val="auto"/>
                <w:szCs w:val="21"/>
                <w:highlight w:val="none"/>
              </w:rPr>
            </w:pPr>
            <w:r>
              <w:rPr>
                <w:rFonts w:hint="eastAsia" w:ascii="宋体" w:hAnsi="宋体" w:eastAsia="宋体"/>
                <w:color w:val="auto"/>
                <w:szCs w:val="21"/>
                <w:highlight w:val="none"/>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ascii="宋体" w:hAnsi="宋体" w:eastAsia="宋体"/>
                <w:color w:val="auto"/>
                <w:szCs w:val="21"/>
                <w:highlight w:val="none"/>
              </w:rPr>
            </w:pPr>
            <w:r>
              <w:rPr>
                <w:rFonts w:hint="eastAsia" w:ascii="宋体" w:hAnsi="宋体" w:eastAsia="宋体"/>
                <w:color w:val="auto"/>
                <w:szCs w:val="21"/>
                <w:highlight w:val="none"/>
              </w:rPr>
              <w:t>采购人</w:t>
            </w:r>
          </w:p>
        </w:tc>
        <w:tc>
          <w:tcPr>
            <w:tcW w:w="962" w:type="pct"/>
            <w:gridSpan w:val="2"/>
            <w:vAlign w:val="center"/>
          </w:tcPr>
          <w:p w14:paraId="1917148B">
            <w:pPr>
              <w:jc w:val="center"/>
              <w:rPr>
                <w:rFonts w:ascii="宋体" w:hAnsi="宋体" w:eastAsia="宋体"/>
                <w:color w:val="auto"/>
                <w:szCs w:val="21"/>
                <w:highlight w:val="none"/>
              </w:rPr>
            </w:pPr>
            <w:r>
              <w:rPr>
                <w:rFonts w:hint="eastAsia" w:ascii="宋体" w:hAnsi="宋体" w:eastAsia="宋体"/>
                <w:color w:val="auto"/>
                <w:szCs w:val="21"/>
                <w:highlight w:val="none"/>
              </w:rPr>
              <w:t>项目名称</w:t>
            </w:r>
          </w:p>
        </w:tc>
        <w:tc>
          <w:tcPr>
            <w:tcW w:w="903" w:type="pct"/>
            <w:gridSpan w:val="4"/>
            <w:vAlign w:val="center"/>
          </w:tcPr>
          <w:p w14:paraId="257BC801">
            <w:pPr>
              <w:jc w:val="center"/>
              <w:rPr>
                <w:rFonts w:ascii="宋体" w:hAnsi="宋体" w:eastAsia="宋体"/>
                <w:color w:val="auto"/>
                <w:szCs w:val="21"/>
                <w:highlight w:val="none"/>
              </w:rPr>
            </w:pPr>
            <w:r>
              <w:rPr>
                <w:rFonts w:hint="eastAsia" w:ascii="宋体" w:hAnsi="宋体" w:eastAsia="宋体"/>
                <w:color w:val="auto"/>
                <w:szCs w:val="21"/>
                <w:highlight w:val="none"/>
              </w:rPr>
              <w:t>项目规模</w:t>
            </w:r>
          </w:p>
        </w:tc>
        <w:tc>
          <w:tcPr>
            <w:tcW w:w="892" w:type="pct"/>
            <w:gridSpan w:val="2"/>
            <w:vAlign w:val="center"/>
          </w:tcPr>
          <w:p w14:paraId="18B487FC">
            <w:pPr>
              <w:jc w:val="center"/>
              <w:rPr>
                <w:rFonts w:ascii="宋体" w:hAnsi="宋体" w:eastAsia="宋体"/>
                <w:color w:val="auto"/>
                <w:szCs w:val="21"/>
                <w:highlight w:val="none"/>
              </w:rPr>
            </w:pPr>
            <w:r>
              <w:rPr>
                <w:rFonts w:hint="eastAsia" w:ascii="宋体" w:hAnsi="宋体" w:eastAsia="宋体"/>
                <w:color w:val="auto"/>
                <w:szCs w:val="21"/>
                <w:highlight w:val="none"/>
              </w:rPr>
              <w:t>所任职务</w:t>
            </w:r>
          </w:p>
        </w:tc>
        <w:tc>
          <w:tcPr>
            <w:tcW w:w="1399" w:type="pct"/>
            <w:gridSpan w:val="3"/>
            <w:vAlign w:val="center"/>
          </w:tcPr>
          <w:p w14:paraId="60D19C2C">
            <w:pPr>
              <w:jc w:val="center"/>
              <w:rPr>
                <w:rFonts w:ascii="宋体" w:hAnsi="宋体" w:eastAsia="宋体"/>
                <w:color w:val="auto"/>
                <w:szCs w:val="21"/>
                <w:highlight w:val="none"/>
              </w:rPr>
            </w:pPr>
            <w:r>
              <w:rPr>
                <w:rFonts w:hint="eastAsia" w:ascii="宋体" w:hAnsi="宋体" w:eastAsia="宋体"/>
                <w:color w:val="auto"/>
                <w:szCs w:val="21"/>
                <w:highlight w:val="none"/>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ascii="宋体" w:hAnsi="宋体" w:eastAsia="宋体"/>
                <w:color w:val="auto"/>
                <w:szCs w:val="21"/>
                <w:highlight w:val="none"/>
              </w:rPr>
            </w:pPr>
          </w:p>
        </w:tc>
        <w:tc>
          <w:tcPr>
            <w:tcW w:w="962" w:type="pct"/>
            <w:gridSpan w:val="2"/>
            <w:vAlign w:val="center"/>
          </w:tcPr>
          <w:p w14:paraId="59D4CC7B">
            <w:pPr>
              <w:jc w:val="center"/>
              <w:rPr>
                <w:rFonts w:ascii="宋体" w:hAnsi="宋体" w:eastAsia="宋体"/>
                <w:color w:val="auto"/>
                <w:szCs w:val="21"/>
                <w:highlight w:val="none"/>
              </w:rPr>
            </w:pPr>
          </w:p>
        </w:tc>
        <w:tc>
          <w:tcPr>
            <w:tcW w:w="903" w:type="pct"/>
            <w:gridSpan w:val="4"/>
            <w:vAlign w:val="center"/>
          </w:tcPr>
          <w:p w14:paraId="53B57B73">
            <w:pPr>
              <w:jc w:val="center"/>
              <w:rPr>
                <w:rFonts w:ascii="宋体" w:hAnsi="宋体" w:eastAsia="宋体"/>
                <w:color w:val="auto"/>
                <w:szCs w:val="21"/>
                <w:highlight w:val="none"/>
              </w:rPr>
            </w:pPr>
          </w:p>
        </w:tc>
        <w:tc>
          <w:tcPr>
            <w:tcW w:w="892" w:type="pct"/>
            <w:gridSpan w:val="2"/>
            <w:vAlign w:val="center"/>
          </w:tcPr>
          <w:p w14:paraId="744DD2C6">
            <w:pPr>
              <w:jc w:val="center"/>
              <w:rPr>
                <w:rFonts w:ascii="宋体" w:hAnsi="宋体" w:eastAsia="宋体"/>
                <w:color w:val="auto"/>
                <w:szCs w:val="21"/>
                <w:highlight w:val="none"/>
              </w:rPr>
            </w:pPr>
          </w:p>
        </w:tc>
        <w:tc>
          <w:tcPr>
            <w:tcW w:w="1399" w:type="pct"/>
            <w:gridSpan w:val="3"/>
            <w:vAlign w:val="center"/>
          </w:tcPr>
          <w:p w14:paraId="689BFAA0">
            <w:pPr>
              <w:jc w:val="center"/>
              <w:rPr>
                <w:rFonts w:ascii="宋体" w:hAnsi="宋体" w:eastAsia="宋体"/>
                <w:color w:val="auto"/>
                <w:szCs w:val="21"/>
                <w:highlight w:val="none"/>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ascii="宋体" w:hAnsi="宋体" w:eastAsia="宋体"/>
                <w:color w:val="auto"/>
                <w:szCs w:val="21"/>
                <w:highlight w:val="none"/>
              </w:rPr>
            </w:pPr>
          </w:p>
        </w:tc>
        <w:tc>
          <w:tcPr>
            <w:tcW w:w="962" w:type="pct"/>
            <w:gridSpan w:val="2"/>
            <w:vAlign w:val="center"/>
          </w:tcPr>
          <w:p w14:paraId="63B2D052">
            <w:pPr>
              <w:jc w:val="center"/>
              <w:rPr>
                <w:rFonts w:ascii="宋体" w:hAnsi="宋体" w:eastAsia="宋体"/>
                <w:color w:val="auto"/>
                <w:szCs w:val="21"/>
                <w:highlight w:val="none"/>
              </w:rPr>
            </w:pPr>
          </w:p>
        </w:tc>
        <w:tc>
          <w:tcPr>
            <w:tcW w:w="903" w:type="pct"/>
            <w:gridSpan w:val="4"/>
            <w:vAlign w:val="center"/>
          </w:tcPr>
          <w:p w14:paraId="5DEEB8CC">
            <w:pPr>
              <w:jc w:val="center"/>
              <w:rPr>
                <w:rFonts w:ascii="宋体" w:hAnsi="宋体" w:eastAsia="宋体"/>
                <w:color w:val="auto"/>
                <w:szCs w:val="21"/>
                <w:highlight w:val="none"/>
              </w:rPr>
            </w:pPr>
          </w:p>
        </w:tc>
        <w:tc>
          <w:tcPr>
            <w:tcW w:w="892" w:type="pct"/>
            <w:gridSpan w:val="2"/>
            <w:vAlign w:val="center"/>
          </w:tcPr>
          <w:p w14:paraId="2A34503D">
            <w:pPr>
              <w:jc w:val="center"/>
              <w:rPr>
                <w:rFonts w:ascii="宋体" w:hAnsi="宋体" w:eastAsia="宋体"/>
                <w:color w:val="auto"/>
                <w:szCs w:val="21"/>
                <w:highlight w:val="none"/>
              </w:rPr>
            </w:pPr>
          </w:p>
        </w:tc>
        <w:tc>
          <w:tcPr>
            <w:tcW w:w="1399" w:type="pct"/>
            <w:gridSpan w:val="3"/>
            <w:vAlign w:val="center"/>
          </w:tcPr>
          <w:p w14:paraId="33F6FDBE">
            <w:pPr>
              <w:jc w:val="center"/>
              <w:rPr>
                <w:rFonts w:ascii="宋体" w:hAnsi="宋体" w:eastAsia="宋体"/>
                <w:color w:val="auto"/>
                <w:szCs w:val="21"/>
                <w:highlight w:val="none"/>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ascii="宋体" w:hAnsi="宋体" w:eastAsia="宋体"/>
                <w:color w:val="auto"/>
                <w:szCs w:val="21"/>
                <w:highlight w:val="none"/>
              </w:rPr>
            </w:pPr>
          </w:p>
        </w:tc>
        <w:tc>
          <w:tcPr>
            <w:tcW w:w="962" w:type="pct"/>
            <w:gridSpan w:val="2"/>
            <w:vAlign w:val="center"/>
          </w:tcPr>
          <w:p w14:paraId="1B40859A">
            <w:pPr>
              <w:jc w:val="center"/>
              <w:rPr>
                <w:rFonts w:ascii="宋体" w:hAnsi="宋体" w:eastAsia="宋体"/>
                <w:color w:val="auto"/>
                <w:szCs w:val="21"/>
                <w:highlight w:val="none"/>
              </w:rPr>
            </w:pPr>
          </w:p>
        </w:tc>
        <w:tc>
          <w:tcPr>
            <w:tcW w:w="903" w:type="pct"/>
            <w:gridSpan w:val="4"/>
            <w:vAlign w:val="center"/>
          </w:tcPr>
          <w:p w14:paraId="15522DA1">
            <w:pPr>
              <w:jc w:val="center"/>
              <w:rPr>
                <w:rFonts w:ascii="宋体" w:hAnsi="宋体" w:eastAsia="宋体"/>
                <w:color w:val="auto"/>
                <w:szCs w:val="21"/>
                <w:highlight w:val="none"/>
              </w:rPr>
            </w:pPr>
          </w:p>
        </w:tc>
        <w:tc>
          <w:tcPr>
            <w:tcW w:w="892" w:type="pct"/>
            <w:gridSpan w:val="2"/>
            <w:vAlign w:val="center"/>
          </w:tcPr>
          <w:p w14:paraId="0CAD3FD0">
            <w:pPr>
              <w:jc w:val="center"/>
              <w:rPr>
                <w:rFonts w:ascii="宋体" w:hAnsi="宋体" w:eastAsia="宋体"/>
                <w:color w:val="auto"/>
                <w:szCs w:val="21"/>
                <w:highlight w:val="none"/>
              </w:rPr>
            </w:pPr>
          </w:p>
        </w:tc>
        <w:tc>
          <w:tcPr>
            <w:tcW w:w="1399" w:type="pct"/>
            <w:gridSpan w:val="3"/>
            <w:vAlign w:val="center"/>
          </w:tcPr>
          <w:p w14:paraId="6D75C0E0">
            <w:pPr>
              <w:jc w:val="center"/>
              <w:rPr>
                <w:rFonts w:ascii="宋体" w:hAnsi="宋体" w:eastAsia="宋体"/>
                <w:color w:val="auto"/>
                <w:szCs w:val="21"/>
                <w:highlight w:val="none"/>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ascii="宋体" w:hAnsi="宋体" w:eastAsia="宋体"/>
                <w:color w:val="auto"/>
                <w:szCs w:val="21"/>
                <w:highlight w:val="none"/>
              </w:rPr>
            </w:pPr>
          </w:p>
        </w:tc>
        <w:tc>
          <w:tcPr>
            <w:tcW w:w="962" w:type="pct"/>
            <w:gridSpan w:val="2"/>
            <w:vAlign w:val="center"/>
          </w:tcPr>
          <w:p w14:paraId="6C354A75">
            <w:pPr>
              <w:jc w:val="center"/>
              <w:rPr>
                <w:rFonts w:ascii="宋体" w:hAnsi="宋体" w:eastAsia="宋体"/>
                <w:color w:val="auto"/>
                <w:szCs w:val="21"/>
                <w:highlight w:val="none"/>
              </w:rPr>
            </w:pPr>
          </w:p>
        </w:tc>
        <w:tc>
          <w:tcPr>
            <w:tcW w:w="903" w:type="pct"/>
            <w:gridSpan w:val="4"/>
            <w:vAlign w:val="center"/>
          </w:tcPr>
          <w:p w14:paraId="5376537B">
            <w:pPr>
              <w:jc w:val="center"/>
              <w:rPr>
                <w:rFonts w:ascii="宋体" w:hAnsi="宋体" w:eastAsia="宋体"/>
                <w:color w:val="auto"/>
                <w:szCs w:val="21"/>
                <w:highlight w:val="none"/>
              </w:rPr>
            </w:pPr>
          </w:p>
        </w:tc>
        <w:tc>
          <w:tcPr>
            <w:tcW w:w="892" w:type="pct"/>
            <w:gridSpan w:val="2"/>
            <w:vAlign w:val="center"/>
          </w:tcPr>
          <w:p w14:paraId="7D6D7284">
            <w:pPr>
              <w:jc w:val="center"/>
              <w:rPr>
                <w:rFonts w:ascii="宋体" w:hAnsi="宋体" w:eastAsia="宋体"/>
                <w:color w:val="auto"/>
                <w:szCs w:val="21"/>
                <w:highlight w:val="none"/>
              </w:rPr>
            </w:pPr>
          </w:p>
        </w:tc>
        <w:tc>
          <w:tcPr>
            <w:tcW w:w="1399" w:type="pct"/>
            <w:gridSpan w:val="3"/>
            <w:vAlign w:val="center"/>
          </w:tcPr>
          <w:p w14:paraId="6ACF342D">
            <w:pPr>
              <w:jc w:val="center"/>
              <w:rPr>
                <w:rFonts w:ascii="宋体" w:hAnsi="宋体" w:eastAsia="宋体"/>
                <w:color w:val="auto"/>
                <w:szCs w:val="21"/>
                <w:highlight w:val="none"/>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ascii="宋体" w:hAnsi="宋体" w:eastAsia="宋体"/>
                <w:color w:val="auto"/>
                <w:szCs w:val="21"/>
                <w:highlight w:val="none"/>
              </w:rPr>
            </w:pPr>
          </w:p>
        </w:tc>
        <w:tc>
          <w:tcPr>
            <w:tcW w:w="962" w:type="pct"/>
            <w:gridSpan w:val="2"/>
            <w:vAlign w:val="center"/>
          </w:tcPr>
          <w:p w14:paraId="37FC9F82">
            <w:pPr>
              <w:jc w:val="center"/>
              <w:rPr>
                <w:rFonts w:ascii="宋体" w:hAnsi="宋体" w:eastAsia="宋体"/>
                <w:color w:val="auto"/>
                <w:szCs w:val="21"/>
                <w:highlight w:val="none"/>
              </w:rPr>
            </w:pPr>
          </w:p>
        </w:tc>
        <w:tc>
          <w:tcPr>
            <w:tcW w:w="903" w:type="pct"/>
            <w:gridSpan w:val="4"/>
            <w:vAlign w:val="center"/>
          </w:tcPr>
          <w:p w14:paraId="71801AC3">
            <w:pPr>
              <w:jc w:val="center"/>
              <w:rPr>
                <w:rFonts w:ascii="宋体" w:hAnsi="宋体" w:eastAsia="宋体"/>
                <w:color w:val="auto"/>
                <w:szCs w:val="21"/>
                <w:highlight w:val="none"/>
              </w:rPr>
            </w:pPr>
          </w:p>
        </w:tc>
        <w:tc>
          <w:tcPr>
            <w:tcW w:w="892" w:type="pct"/>
            <w:gridSpan w:val="2"/>
            <w:vAlign w:val="center"/>
          </w:tcPr>
          <w:p w14:paraId="5A8F9131">
            <w:pPr>
              <w:jc w:val="center"/>
              <w:rPr>
                <w:rFonts w:ascii="宋体" w:hAnsi="宋体" w:eastAsia="宋体"/>
                <w:color w:val="auto"/>
                <w:szCs w:val="21"/>
                <w:highlight w:val="none"/>
              </w:rPr>
            </w:pPr>
          </w:p>
        </w:tc>
        <w:tc>
          <w:tcPr>
            <w:tcW w:w="1399" w:type="pct"/>
            <w:gridSpan w:val="3"/>
            <w:vAlign w:val="center"/>
          </w:tcPr>
          <w:p w14:paraId="50C1E36F">
            <w:pPr>
              <w:jc w:val="center"/>
              <w:rPr>
                <w:rFonts w:ascii="宋体" w:hAnsi="宋体" w:eastAsia="宋体"/>
                <w:color w:val="auto"/>
                <w:szCs w:val="21"/>
                <w:highlight w:val="none"/>
              </w:rPr>
            </w:pPr>
          </w:p>
        </w:tc>
      </w:tr>
    </w:tbl>
    <w:p w14:paraId="1764458C">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7CCCC1E1">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7780EB6D">
      <w:pPr>
        <w:pageBreakBefore/>
        <w:rPr>
          <w:rFonts w:ascii="Calibri" w:hAnsi="Calibri" w:eastAsia="宋体" w:cs="Times New Roman"/>
          <w:color w:val="auto"/>
          <w:kern w:val="0"/>
          <w:sz w:val="20"/>
          <w:szCs w:val="20"/>
          <w:highlight w:val="none"/>
        </w:rPr>
      </w:pPr>
      <w:bookmarkStart w:id="50" w:name="_Toc169799799"/>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三</w:t>
      </w:r>
      <w:r>
        <w:rPr>
          <w:rFonts w:ascii="宋体" w:hAnsi="宋体" w:eastAsia="宋体"/>
          <w:b/>
          <w:bCs/>
          <w:color w:val="auto"/>
          <w:sz w:val="24"/>
          <w:szCs w:val="28"/>
          <w:highlight w:val="none"/>
        </w:rPr>
        <w:t>：</w:t>
      </w:r>
      <w:bookmarkEnd w:id="50"/>
    </w:p>
    <w:p w14:paraId="27D4AAB0">
      <w:pPr>
        <w:widowControl/>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投标人业绩情况表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644" w:type="pct"/>
            <w:vAlign w:val="center"/>
          </w:tcPr>
          <w:p w14:paraId="64230397">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客户名称</w:t>
            </w:r>
          </w:p>
        </w:tc>
        <w:tc>
          <w:tcPr>
            <w:tcW w:w="1113" w:type="pct"/>
            <w:vAlign w:val="center"/>
          </w:tcPr>
          <w:p w14:paraId="2E4DA03B">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项目名称</w:t>
            </w:r>
          </w:p>
        </w:tc>
        <w:tc>
          <w:tcPr>
            <w:tcW w:w="704" w:type="pct"/>
            <w:vAlign w:val="center"/>
          </w:tcPr>
          <w:p w14:paraId="7308D23E">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及合同金额（万元）</w:t>
            </w:r>
          </w:p>
        </w:tc>
        <w:tc>
          <w:tcPr>
            <w:tcW w:w="627" w:type="pct"/>
          </w:tcPr>
          <w:p w14:paraId="472A2F1D">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签订合同时间</w:t>
            </w:r>
          </w:p>
        </w:tc>
        <w:tc>
          <w:tcPr>
            <w:tcW w:w="705" w:type="pct"/>
            <w:vAlign w:val="center"/>
          </w:tcPr>
          <w:p w14:paraId="34769A6C">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竣工验收报告时间</w:t>
            </w:r>
          </w:p>
        </w:tc>
        <w:tc>
          <w:tcPr>
            <w:tcW w:w="855" w:type="pct"/>
            <w:vAlign w:val="center"/>
          </w:tcPr>
          <w:p w14:paraId="450EEB7D">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644" w:type="pct"/>
          </w:tcPr>
          <w:p w14:paraId="0A46D0CD">
            <w:pPr>
              <w:rPr>
                <w:rFonts w:ascii="宋体" w:hAnsi="宋体" w:eastAsia="宋体" w:cs="Times New Roman"/>
                <w:color w:val="auto"/>
                <w:szCs w:val="21"/>
                <w:highlight w:val="none"/>
              </w:rPr>
            </w:pPr>
          </w:p>
        </w:tc>
        <w:tc>
          <w:tcPr>
            <w:tcW w:w="1113" w:type="pct"/>
          </w:tcPr>
          <w:p w14:paraId="59C4F175">
            <w:pPr>
              <w:rPr>
                <w:rFonts w:ascii="宋体" w:hAnsi="宋体" w:eastAsia="宋体" w:cs="Times New Roman"/>
                <w:color w:val="auto"/>
                <w:szCs w:val="21"/>
                <w:highlight w:val="none"/>
              </w:rPr>
            </w:pPr>
          </w:p>
        </w:tc>
        <w:tc>
          <w:tcPr>
            <w:tcW w:w="704" w:type="pct"/>
          </w:tcPr>
          <w:p w14:paraId="736FFD0D">
            <w:pPr>
              <w:rPr>
                <w:rFonts w:ascii="宋体" w:hAnsi="宋体" w:eastAsia="宋体" w:cs="Times New Roman"/>
                <w:color w:val="auto"/>
                <w:szCs w:val="21"/>
                <w:highlight w:val="none"/>
              </w:rPr>
            </w:pPr>
          </w:p>
        </w:tc>
        <w:tc>
          <w:tcPr>
            <w:tcW w:w="627" w:type="pct"/>
          </w:tcPr>
          <w:p w14:paraId="11C97A5F">
            <w:pPr>
              <w:rPr>
                <w:rFonts w:ascii="宋体" w:hAnsi="宋体" w:eastAsia="宋体" w:cs="Times New Roman"/>
                <w:color w:val="auto"/>
                <w:szCs w:val="21"/>
                <w:highlight w:val="none"/>
              </w:rPr>
            </w:pPr>
          </w:p>
        </w:tc>
        <w:tc>
          <w:tcPr>
            <w:tcW w:w="705" w:type="pct"/>
          </w:tcPr>
          <w:p w14:paraId="2A4BDCFA">
            <w:pPr>
              <w:rPr>
                <w:rFonts w:ascii="宋体" w:hAnsi="宋体" w:eastAsia="宋体" w:cs="Times New Roman"/>
                <w:color w:val="auto"/>
                <w:szCs w:val="21"/>
                <w:highlight w:val="none"/>
              </w:rPr>
            </w:pPr>
          </w:p>
        </w:tc>
        <w:tc>
          <w:tcPr>
            <w:tcW w:w="855" w:type="pct"/>
          </w:tcPr>
          <w:p w14:paraId="3B692309">
            <w:pPr>
              <w:rPr>
                <w:rFonts w:ascii="宋体" w:hAnsi="宋体" w:eastAsia="宋体" w:cs="Times New Roman"/>
                <w:color w:val="auto"/>
                <w:szCs w:val="21"/>
                <w:highlight w:val="none"/>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644" w:type="pct"/>
          </w:tcPr>
          <w:p w14:paraId="39F74D8E">
            <w:pPr>
              <w:rPr>
                <w:rFonts w:ascii="宋体" w:hAnsi="宋体" w:eastAsia="宋体" w:cs="Times New Roman"/>
                <w:color w:val="auto"/>
                <w:szCs w:val="21"/>
                <w:highlight w:val="none"/>
              </w:rPr>
            </w:pPr>
          </w:p>
        </w:tc>
        <w:tc>
          <w:tcPr>
            <w:tcW w:w="1113" w:type="pct"/>
          </w:tcPr>
          <w:p w14:paraId="5F671B79">
            <w:pPr>
              <w:rPr>
                <w:rFonts w:ascii="宋体" w:hAnsi="宋体" w:eastAsia="宋体" w:cs="Times New Roman"/>
                <w:color w:val="auto"/>
                <w:szCs w:val="21"/>
                <w:highlight w:val="none"/>
              </w:rPr>
            </w:pPr>
          </w:p>
        </w:tc>
        <w:tc>
          <w:tcPr>
            <w:tcW w:w="704" w:type="pct"/>
          </w:tcPr>
          <w:p w14:paraId="1195D776">
            <w:pPr>
              <w:rPr>
                <w:rFonts w:ascii="宋体" w:hAnsi="宋体" w:eastAsia="宋体" w:cs="Times New Roman"/>
                <w:color w:val="auto"/>
                <w:szCs w:val="21"/>
                <w:highlight w:val="none"/>
              </w:rPr>
            </w:pPr>
          </w:p>
        </w:tc>
        <w:tc>
          <w:tcPr>
            <w:tcW w:w="627" w:type="pct"/>
          </w:tcPr>
          <w:p w14:paraId="315925D5">
            <w:pPr>
              <w:rPr>
                <w:rFonts w:ascii="宋体" w:hAnsi="宋体" w:eastAsia="宋体" w:cs="Times New Roman"/>
                <w:color w:val="auto"/>
                <w:szCs w:val="21"/>
                <w:highlight w:val="none"/>
              </w:rPr>
            </w:pPr>
          </w:p>
        </w:tc>
        <w:tc>
          <w:tcPr>
            <w:tcW w:w="705" w:type="pct"/>
          </w:tcPr>
          <w:p w14:paraId="3C778FED">
            <w:pPr>
              <w:rPr>
                <w:rFonts w:ascii="宋体" w:hAnsi="宋体" w:eastAsia="宋体" w:cs="Times New Roman"/>
                <w:color w:val="auto"/>
                <w:szCs w:val="21"/>
                <w:highlight w:val="none"/>
              </w:rPr>
            </w:pPr>
          </w:p>
        </w:tc>
        <w:tc>
          <w:tcPr>
            <w:tcW w:w="855" w:type="pct"/>
          </w:tcPr>
          <w:p w14:paraId="51D94A91">
            <w:pPr>
              <w:rPr>
                <w:rFonts w:ascii="宋体" w:hAnsi="宋体" w:eastAsia="宋体" w:cs="Times New Roman"/>
                <w:color w:val="auto"/>
                <w:szCs w:val="21"/>
                <w:highlight w:val="none"/>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644" w:type="pct"/>
          </w:tcPr>
          <w:p w14:paraId="1420AF0E">
            <w:pPr>
              <w:rPr>
                <w:rFonts w:ascii="宋体" w:hAnsi="宋体" w:eastAsia="宋体" w:cs="Times New Roman"/>
                <w:color w:val="auto"/>
                <w:szCs w:val="21"/>
                <w:highlight w:val="none"/>
              </w:rPr>
            </w:pPr>
          </w:p>
        </w:tc>
        <w:tc>
          <w:tcPr>
            <w:tcW w:w="1113" w:type="pct"/>
          </w:tcPr>
          <w:p w14:paraId="44E87058">
            <w:pPr>
              <w:rPr>
                <w:rFonts w:ascii="宋体" w:hAnsi="宋体" w:eastAsia="宋体" w:cs="Times New Roman"/>
                <w:color w:val="auto"/>
                <w:szCs w:val="21"/>
                <w:highlight w:val="none"/>
              </w:rPr>
            </w:pPr>
          </w:p>
        </w:tc>
        <w:tc>
          <w:tcPr>
            <w:tcW w:w="704" w:type="pct"/>
          </w:tcPr>
          <w:p w14:paraId="242ACC04">
            <w:pPr>
              <w:rPr>
                <w:rFonts w:ascii="宋体" w:hAnsi="宋体" w:eastAsia="宋体" w:cs="Times New Roman"/>
                <w:color w:val="auto"/>
                <w:szCs w:val="21"/>
                <w:highlight w:val="none"/>
              </w:rPr>
            </w:pPr>
          </w:p>
        </w:tc>
        <w:tc>
          <w:tcPr>
            <w:tcW w:w="627" w:type="pct"/>
          </w:tcPr>
          <w:p w14:paraId="46877AD0">
            <w:pPr>
              <w:rPr>
                <w:rFonts w:ascii="宋体" w:hAnsi="宋体" w:eastAsia="宋体" w:cs="Times New Roman"/>
                <w:color w:val="auto"/>
                <w:szCs w:val="21"/>
                <w:highlight w:val="none"/>
              </w:rPr>
            </w:pPr>
          </w:p>
        </w:tc>
        <w:tc>
          <w:tcPr>
            <w:tcW w:w="705" w:type="pct"/>
          </w:tcPr>
          <w:p w14:paraId="18E18C73">
            <w:pPr>
              <w:rPr>
                <w:rFonts w:ascii="宋体" w:hAnsi="宋体" w:eastAsia="宋体" w:cs="Times New Roman"/>
                <w:color w:val="auto"/>
                <w:szCs w:val="21"/>
                <w:highlight w:val="none"/>
              </w:rPr>
            </w:pPr>
          </w:p>
        </w:tc>
        <w:tc>
          <w:tcPr>
            <w:tcW w:w="855" w:type="pct"/>
          </w:tcPr>
          <w:p w14:paraId="1FD5C6D6">
            <w:pPr>
              <w:rPr>
                <w:rFonts w:ascii="宋体" w:hAnsi="宋体" w:eastAsia="宋体" w:cs="Times New Roman"/>
                <w:color w:val="auto"/>
                <w:szCs w:val="21"/>
                <w:highlight w:val="none"/>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644" w:type="pct"/>
          </w:tcPr>
          <w:p w14:paraId="4C217FE8">
            <w:pPr>
              <w:rPr>
                <w:rFonts w:ascii="宋体" w:hAnsi="宋体" w:eastAsia="宋体" w:cs="Times New Roman"/>
                <w:color w:val="auto"/>
                <w:szCs w:val="21"/>
                <w:highlight w:val="none"/>
              </w:rPr>
            </w:pPr>
          </w:p>
        </w:tc>
        <w:tc>
          <w:tcPr>
            <w:tcW w:w="1113" w:type="pct"/>
          </w:tcPr>
          <w:p w14:paraId="3C34C2FE">
            <w:pPr>
              <w:rPr>
                <w:rFonts w:ascii="宋体" w:hAnsi="宋体" w:eastAsia="宋体" w:cs="Times New Roman"/>
                <w:color w:val="auto"/>
                <w:szCs w:val="21"/>
                <w:highlight w:val="none"/>
              </w:rPr>
            </w:pPr>
          </w:p>
        </w:tc>
        <w:tc>
          <w:tcPr>
            <w:tcW w:w="704" w:type="pct"/>
          </w:tcPr>
          <w:p w14:paraId="4F2970B3">
            <w:pPr>
              <w:rPr>
                <w:rFonts w:ascii="宋体" w:hAnsi="宋体" w:eastAsia="宋体" w:cs="Times New Roman"/>
                <w:color w:val="auto"/>
                <w:szCs w:val="21"/>
                <w:highlight w:val="none"/>
              </w:rPr>
            </w:pPr>
          </w:p>
        </w:tc>
        <w:tc>
          <w:tcPr>
            <w:tcW w:w="627" w:type="pct"/>
          </w:tcPr>
          <w:p w14:paraId="6F850DDD">
            <w:pPr>
              <w:rPr>
                <w:rFonts w:ascii="宋体" w:hAnsi="宋体" w:eastAsia="宋体" w:cs="Times New Roman"/>
                <w:color w:val="auto"/>
                <w:szCs w:val="21"/>
                <w:highlight w:val="none"/>
              </w:rPr>
            </w:pPr>
          </w:p>
        </w:tc>
        <w:tc>
          <w:tcPr>
            <w:tcW w:w="705" w:type="pct"/>
          </w:tcPr>
          <w:p w14:paraId="03D5687C">
            <w:pPr>
              <w:rPr>
                <w:rFonts w:ascii="宋体" w:hAnsi="宋体" w:eastAsia="宋体" w:cs="Times New Roman"/>
                <w:color w:val="auto"/>
                <w:szCs w:val="21"/>
                <w:highlight w:val="none"/>
              </w:rPr>
            </w:pPr>
          </w:p>
        </w:tc>
        <w:tc>
          <w:tcPr>
            <w:tcW w:w="855" w:type="pct"/>
          </w:tcPr>
          <w:p w14:paraId="2D160E47">
            <w:pPr>
              <w:rPr>
                <w:rFonts w:ascii="宋体" w:hAnsi="宋体" w:eastAsia="宋体" w:cs="Times New Roman"/>
                <w:color w:val="auto"/>
                <w:szCs w:val="21"/>
                <w:highlight w:val="none"/>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644" w:type="pct"/>
          </w:tcPr>
          <w:p w14:paraId="7804D822">
            <w:pPr>
              <w:rPr>
                <w:rFonts w:ascii="宋体" w:hAnsi="宋体" w:eastAsia="宋体" w:cs="Times New Roman"/>
                <w:color w:val="auto"/>
                <w:szCs w:val="21"/>
                <w:highlight w:val="none"/>
              </w:rPr>
            </w:pPr>
          </w:p>
        </w:tc>
        <w:tc>
          <w:tcPr>
            <w:tcW w:w="1113" w:type="pct"/>
          </w:tcPr>
          <w:p w14:paraId="6CE47906">
            <w:pPr>
              <w:rPr>
                <w:rFonts w:ascii="宋体" w:hAnsi="宋体" w:eastAsia="宋体" w:cs="Times New Roman"/>
                <w:color w:val="auto"/>
                <w:szCs w:val="21"/>
                <w:highlight w:val="none"/>
              </w:rPr>
            </w:pPr>
          </w:p>
        </w:tc>
        <w:tc>
          <w:tcPr>
            <w:tcW w:w="704" w:type="pct"/>
          </w:tcPr>
          <w:p w14:paraId="1403D1F2">
            <w:pPr>
              <w:rPr>
                <w:rFonts w:ascii="宋体" w:hAnsi="宋体" w:eastAsia="宋体" w:cs="Times New Roman"/>
                <w:color w:val="auto"/>
                <w:szCs w:val="21"/>
                <w:highlight w:val="none"/>
              </w:rPr>
            </w:pPr>
          </w:p>
        </w:tc>
        <w:tc>
          <w:tcPr>
            <w:tcW w:w="627" w:type="pct"/>
          </w:tcPr>
          <w:p w14:paraId="4BA1DEFE">
            <w:pPr>
              <w:rPr>
                <w:rFonts w:ascii="宋体" w:hAnsi="宋体" w:eastAsia="宋体" w:cs="Times New Roman"/>
                <w:color w:val="auto"/>
                <w:szCs w:val="21"/>
                <w:highlight w:val="none"/>
              </w:rPr>
            </w:pPr>
          </w:p>
        </w:tc>
        <w:tc>
          <w:tcPr>
            <w:tcW w:w="705" w:type="pct"/>
          </w:tcPr>
          <w:p w14:paraId="7199E0A4">
            <w:pPr>
              <w:rPr>
                <w:rFonts w:ascii="宋体" w:hAnsi="宋体" w:eastAsia="宋体" w:cs="Times New Roman"/>
                <w:color w:val="auto"/>
                <w:szCs w:val="21"/>
                <w:highlight w:val="none"/>
              </w:rPr>
            </w:pPr>
          </w:p>
        </w:tc>
        <w:tc>
          <w:tcPr>
            <w:tcW w:w="855" w:type="pct"/>
          </w:tcPr>
          <w:p w14:paraId="374BE878">
            <w:pPr>
              <w:rPr>
                <w:rFonts w:ascii="宋体" w:hAnsi="宋体" w:eastAsia="宋体" w:cs="Times New Roman"/>
                <w:color w:val="auto"/>
                <w:szCs w:val="21"/>
                <w:highlight w:val="none"/>
              </w:rPr>
            </w:pPr>
          </w:p>
        </w:tc>
      </w:tr>
    </w:tbl>
    <w:p w14:paraId="1221276B">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根据上述业绩情况，按招标文件要求附销售或服务合同复印件及评审标准要求的证明材料。</w:t>
      </w:r>
    </w:p>
    <w:p w14:paraId="1CF1F00A">
      <w:pPr>
        <w:widowControl/>
        <w:jc w:val="left"/>
        <w:rPr>
          <w:rFonts w:ascii="Calibri" w:hAnsi="Calibri" w:eastAsia="宋体" w:cs="Times New Roman"/>
          <w:color w:val="auto"/>
          <w:kern w:val="0"/>
          <w:sz w:val="20"/>
          <w:szCs w:val="20"/>
          <w:highlight w:val="none"/>
          <w:lang w:eastAsia="zh-Hans"/>
        </w:rPr>
      </w:pPr>
    </w:p>
    <w:p w14:paraId="7E992DC3">
      <w:pPr>
        <w:widowControl/>
        <w:jc w:val="left"/>
        <w:rPr>
          <w:rFonts w:ascii="Calibri" w:hAnsi="Calibri" w:eastAsia="宋体" w:cs="Times New Roman"/>
          <w:color w:val="auto"/>
          <w:kern w:val="0"/>
          <w:sz w:val="20"/>
          <w:szCs w:val="20"/>
          <w:highlight w:val="none"/>
        </w:rPr>
      </w:pPr>
    </w:p>
    <w:p w14:paraId="5B3403C4">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4D0530F5">
      <w:pPr>
        <w:widowControl/>
        <w:jc w:val="left"/>
        <w:rPr>
          <w:rFonts w:ascii="Calibri" w:hAnsi="Calibri" w:eastAsia="宋体" w:cs="Times New Roman"/>
          <w:color w:val="auto"/>
          <w:kern w:val="0"/>
          <w:sz w:val="20"/>
          <w:szCs w:val="20"/>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08928401">
      <w:pPr>
        <w:pageBreakBefore/>
        <w:rPr>
          <w:rFonts w:ascii="Calibri" w:hAnsi="Calibri" w:eastAsia="宋体" w:cs="Times New Roman"/>
          <w:color w:val="auto"/>
          <w:kern w:val="0"/>
          <w:sz w:val="20"/>
          <w:szCs w:val="20"/>
          <w:highlight w:val="none"/>
          <w:lang w:eastAsia="zh-Hans"/>
        </w:rPr>
      </w:pPr>
      <w:bookmarkStart w:id="51" w:name="_Toc169799800"/>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rPr>
        <w:t>八</w:t>
      </w:r>
      <w:r>
        <w:rPr>
          <w:rFonts w:ascii="宋体" w:hAnsi="宋体" w:eastAsia="宋体"/>
          <w:b/>
          <w:bCs/>
          <w:color w:val="auto"/>
          <w:sz w:val="24"/>
          <w:szCs w:val="28"/>
          <w:highlight w:val="none"/>
        </w:rPr>
        <w:t>：</w:t>
      </w:r>
      <w:bookmarkEnd w:id="51"/>
    </w:p>
    <w:p w14:paraId="77DEE211">
      <w:pPr>
        <w:widowControl/>
        <w:spacing w:after="435" w:afterLines="10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32"/>
          <w:highlight w:val="none"/>
          <w:lang w:eastAsia="zh-Hans"/>
        </w:rPr>
        <w:t>技术和服务要求响应表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序号</w:t>
            </w:r>
          </w:p>
        </w:tc>
        <w:tc>
          <w:tcPr>
            <w:tcW w:w="421" w:type="pct"/>
            <w:vAlign w:val="center"/>
          </w:tcPr>
          <w:p w14:paraId="7508CF8B">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参数性质</w:t>
            </w:r>
          </w:p>
        </w:tc>
        <w:tc>
          <w:tcPr>
            <w:tcW w:w="842" w:type="pct"/>
            <w:vAlign w:val="center"/>
          </w:tcPr>
          <w:p w14:paraId="6E0F01DA">
            <w:pPr>
              <w:widowControl/>
              <w:jc w:val="center"/>
              <w:rPr>
                <w:rFonts w:ascii="Calibri" w:hAnsi="Calibri" w:eastAsia="宋体" w:cs="Times New Roman"/>
                <w:b/>
                <w:bCs/>
                <w:color w:val="auto"/>
                <w:kern w:val="0"/>
                <w:szCs w:val="21"/>
                <w:highlight w:val="none"/>
                <w:lang w:eastAsia="zh-Hans"/>
              </w:rPr>
            </w:pPr>
            <w:r>
              <w:rPr>
                <w:rFonts w:hint="eastAsia" w:ascii="Calibri" w:hAnsi="Calibri" w:eastAsia="宋体" w:cs="Times New Roman"/>
                <w:b/>
                <w:bCs/>
                <w:color w:val="auto"/>
                <w:kern w:val="0"/>
                <w:szCs w:val="21"/>
                <w:highlight w:val="none"/>
                <w:lang w:eastAsia="zh-Hans"/>
              </w:rPr>
              <w:t>招标文件</w:t>
            </w:r>
            <w:r>
              <w:rPr>
                <w:rFonts w:ascii="Calibri" w:hAnsi="Calibri" w:eastAsia="宋体" w:cs="Times New Roman"/>
                <w:b/>
                <w:bCs/>
                <w:color w:val="auto"/>
                <w:kern w:val="0"/>
                <w:szCs w:val="21"/>
                <w:highlight w:val="none"/>
                <w:lang w:eastAsia="zh-Hans"/>
              </w:rPr>
              <w:t>规定的技术和服务要求</w:t>
            </w:r>
          </w:p>
        </w:tc>
        <w:tc>
          <w:tcPr>
            <w:tcW w:w="673" w:type="pct"/>
            <w:vAlign w:val="center"/>
          </w:tcPr>
          <w:p w14:paraId="50C6F9DC">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投标文件响应的具体内容</w:t>
            </w:r>
          </w:p>
        </w:tc>
        <w:tc>
          <w:tcPr>
            <w:tcW w:w="673" w:type="pct"/>
            <w:vAlign w:val="center"/>
          </w:tcPr>
          <w:p w14:paraId="7C6C5BE3">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型号</w:t>
            </w:r>
          </w:p>
        </w:tc>
        <w:tc>
          <w:tcPr>
            <w:tcW w:w="757" w:type="pct"/>
            <w:vAlign w:val="center"/>
          </w:tcPr>
          <w:p w14:paraId="640E140A">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是否偏离</w:t>
            </w:r>
          </w:p>
        </w:tc>
        <w:tc>
          <w:tcPr>
            <w:tcW w:w="674" w:type="pct"/>
            <w:vAlign w:val="center"/>
          </w:tcPr>
          <w:p w14:paraId="0B23B826">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证明文件所在位置</w:t>
            </w:r>
          </w:p>
        </w:tc>
        <w:tc>
          <w:tcPr>
            <w:tcW w:w="455" w:type="pct"/>
            <w:vAlign w:val="center"/>
          </w:tcPr>
          <w:p w14:paraId="745C4E96">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421" w:type="pct"/>
          </w:tcPr>
          <w:p w14:paraId="32B30E9C">
            <w:pPr>
              <w:jc w:val="center"/>
              <w:rPr>
                <w:rFonts w:ascii="Calibri" w:hAnsi="Calibri" w:eastAsia="宋体" w:cs="Times New Roman"/>
                <w:color w:val="auto"/>
                <w:szCs w:val="24"/>
                <w:highlight w:val="none"/>
              </w:rPr>
            </w:pPr>
          </w:p>
        </w:tc>
        <w:tc>
          <w:tcPr>
            <w:tcW w:w="842" w:type="pct"/>
          </w:tcPr>
          <w:p w14:paraId="1A444041">
            <w:pPr>
              <w:jc w:val="center"/>
              <w:rPr>
                <w:rFonts w:ascii="Calibri" w:hAnsi="Calibri" w:eastAsia="宋体" w:cs="Times New Roman"/>
                <w:color w:val="auto"/>
                <w:szCs w:val="24"/>
                <w:highlight w:val="none"/>
              </w:rPr>
            </w:pPr>
          </w:p>
        </w:tc>
        <w:tc>
          <w:tcPr>
            <w:tcW w:w="673" w:type="pct"/>
          </w:tcPr>
          <w:p w14:paraId="4761BF53">
            <w:pPr>
              <w:jc w:val="center"/>
              <w:rPr>
                <w:rFonts w:ascii="Calibri" w:hAnsi="Calibri" w:eastAsia="宋体" w:cs="Times New Roman"/>
                <w:color w:val="auto"/>
                <w:szCs w:val="24"/>
                <w:highlight w:val="none"/>
              </w:rPr>
            </w:pPr>
          </w:p>
        </w:tc>
        <w:tc>
          <w:tcPr>
            <w:tcW w:w="673" w:type="pct"/>
          </w:tcPr>
          <w:p w14:paraId="0BF5B875">
            <w:pPr>
              <w:jc w:val="center"/>
              <w:rPr>
                <w:rFonts w:ascii="Calibri" w:hAnsi="Calibri" w:eastAsia="宋体" w:cs="Times New Roman"/>
                <w:color w:val="auto"/>
                <w:szCs w:val="24"/>
                <w:highlight w:val="none"/>
              </w:rPr>
            </w:pPr>
          </w:p>
        </w:tc>
        <w:tc>
          <w:tcPr>
            <w:tcW w:w="757" w:type="pct"/>
          </w:tcPr>
          <w:p w14:paraId="6CB22A28">
            <w:pPr>
              <w:jc w:val="center"/>
              <w:rPr>
                <w:rFonts w:ascii="Calibri" w:hAnsi="Calibri" w:eastAsia="宋体" w:cs="Times New Roman"/>
                <w:color w:val="auto"/>
                <w:szCs w:val="24"/>
                <w:highlight w:val="none"/>
              </w:rPr>
            </w:pPr>
          </w:p>
        </w:tc>
        <w:tc>
          <w:tcPr>
            <w:tcW w:w="674" w:type="pct"/>
          </w:tcPr>
          <w:p w14:paraId="0A082F94">
            <w:pPr>
              <w:jc w:val="center"/>
              <w:rPr>
                <w:rFonts w:ascii="Calibri" w:hAnsi="Calibri" w:eastAsia="宋体" w:cs="Times New Roman"/>
                <w:color w:val="auto"/>
                <w:szCs w:val="24"/>
                <w:highlight w:val="none"/>
              </w:rPr>
            </w:pPr>
          </w:p>
        </w:tc>
        <w:tc>
          <w:tcPr>
            <w:tcW w:w="455" w:type="pct"/>
          </w:tcPr>
          <w:p w14:paraId="7715FBBB">
            <w:pPr>
              <w:jc w:val="center"/>
              <w:rPr>
                <w:rFonts w:ascii="Calibri" w:hAnsi="Calibri" w:eastAsia="宋体" w:cs="Times New Roman"/>
                <w:color w:val="auto"/>
                <w:szCs w:val="24"/>
                <w:highlight w:val="none"/>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421" w:type="pct"/>
          </w:tcPr>
          <w:p w14:paraId="18A69C00">
            <w:pPr>
              <w:jc w:val="center"/>
              <w:rPr>
                <w:rFonts w:ascii="Calibri" w:hAnsi="Calibri" w:eastAsia="宋体" w:cs="Times New Roman"/>
                <w:color w:val="auto"/>
                <w:szCs w:val="24"/>
                <w:highlight w:val="none"/>
              </w:rPr>
            </w:pPr>
          </w:p>
        </w:tc>
        <w:tc>
          <w:tcPr>
            <w:tcW w:w="842" w:type="pct"/>
          </w:tcPr>
          <w:p w14:paraId="4ABB5D74">
            <w:pPr>
              <w:jc w:val="center"/>
              <w:rPr>
                <w:rFonts w:ascii="Calibri" w:hAnsi="Calibri" w:eastAsia="宋体" w:cs="Times New Roman"/>
                <w:color w:val="auto"/>
                <w:szCs w:val="24"/>
                <w:highlight w:val="none"/>
              </w:rPr>
            </w:pPr>
          </w:p>
        </w:tc>
        <w:tc>
          <w:tcPr>
            <w:tcW w:w="673" w:type="pct"/>
          </w:tcPr>
          <w:p w14:paraId="10FD007D">
            <w:pPr>
              <w:jc w:val="center"/>
              <w:rPr>
                <w:rFonts w:ascii="Calibri" w:hAnsi="Calibri" w:eastAsia="宋体" w:cs="Times New Roman"/>
                <w:color w:val="auto"/>
                <w:szCs w:val="24"/>
                <w:highlight w:val="none"/>
              </w:rPr>
            </w:pPr>
          </w:p>
        </w:tc>
        <w:tc>
          <w:tcPr>
            <w:tcW w:w="673" w:type="pct"/>
          </w:tcPr>
          <w:p w14:paraId="55086A9D">
            <w:pPr>
              <w:jc w:val="center"/>
              <w:rPr>
                <w:rFonts w:ascii="Calibri" w:hAnsi="Calibri" w:eastAsia="宋体" w:cs="Times New Roman"/>
                <w:color w:val="auto"/>
                <w:szCs w:val="24"/>
                <w:highlight w:val="none"/>
              </w:rPr>
            </w:pPr>
          </w:p>
        </w:tc>
        <w:tc>
          <w:tcPr>
            <w:tcW w:w="757" w:type="pct"/>
          </w:tcPr>
          <w:p w14:paraId="3EEEF382">
            <w:pPr>
              <w:jc w:val="center"/>
              <w:rPr>
                <w:rFonts w:ascii="Calibri" w:hAnsi="Calibri" w:eastAsia="宋体" w:cs="Times New Roman"/>
                <w:color w:val="auto"/>
                <w:szCs w:val="24"/>
                <w:highlight w:val="none"/>
              </w:rPr>
            </w:pPr>
          </w:p>
        </w:tc>
        <w:tc>
          <w:tcPr>
            <w:tcW w:w="674" w:type="pct"/>
          </w:tcPr>
          <w:p w14:paraId="7000A055">
            <w:pPr>
              <w:jc w:val="center"/>
              <w:rPr>
                <w:rFonts w:ascii="Calibri" w:hAnsi="Calibri" w:eastAsia="宋体" w:cs="Times New Roman"/>
                <w:color w:val="auto"/>
                <w:szCs w:val="24"/>
                <w:highlight w:val="none"/>
              </w:rPr>
            </w:pPr>
          </w:p>
        </w:tc>
        <w:tc>
          <w:tcPr>
            <w:tcW w:w="455" w:type="pct"/>
          </w:tcPr>
          <w:p w14:paraId="6313E279">
            <w:pPr>
              <w:jc w:val="center"/>
              <w:rPr>
                <w:rFonts w:ascii="Calibri" w:hAnsi="Calibri" w:eastAsia="宋体" w:cs="Times New Roman"/>
                <w:color w:val="auto"/>
                <w:szCs w:val="24"/>
                <w:highlight w:val="none"/>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421" w:type="pct"/>
          </w:tcPr>
          <w:p w14:paraId="0728229E">
            <w:pPr>
              <w:jc w:val="center"/>
              <w:rPr>
                <w:rFonts w:ascii="Calibri" w:hAnsi="Calibri" w:eastAsia="宋体" w:cs="Times New Roman"/>
                <w:color w:val="auto"/>
                <w:szCs w:val="24"/>
                <w:highlight w:val="none"/>
              </w:rPr>
            </w:pPr>
          </w:p>
        </w:tc>
        <w:tc>
          <w:tcPr>
            <w:tcW w:w="842" w:type="pct"/>
          </w:tcPr>
          <w:p w14:paraId="29C4B615">
            <w:pPr>
              <w:jc w:val="center"/>
              <w:rPr>
                <w:rFonts w:ascii="Calibri" w:hAnsi="Calibri" w:eastAsia="宋体" w:cs="Times New Roman"/>
                <w:color w:val="auto"/>
                <w:szCs w:val="24"/>
                <w:highlight w:val="none"/>
              </w:rPr>
            </w:pPr>
          </w:p>
        </w:tc>
        <w:tc>
          <w:tcPr>
            <w:tcW w:w="673" w:type="pct"/>
          </w:tcPr>
          <w:p w14:paraId="7A89FD52">
            <w:pPr>
              <w:jc w:val="center"/>
              <w:rPr>
                <w:rFonts w:ascii="Calibri" w:hAnsi="Calibri" w:eastAsia="宋体" w:cs="Times New Roman"/>
                <w:color w:val="auto"/>
                <w:szCs w:val="24"/>
                <w:highlight w:val="none"/>
              </w:rPr>
            </w:pPr>
          </w:p>
        </w:tc>
        <w:tc>
          <w:tcPr>
            <w:tcW w:w="673" w:type="pct"/>
          </w:tcPr>
          <w:p w14:paraId="1AC82DC0">
            <w:pPr>
              <w:jc w:val="center"/>
              <w:rPr>
                <w:rFonts w:ascii="Calibri" w:hAnsi="Calibri" w:eastAsia="宋体" w:cs="Times New Roman"/>
                <w:color w:val="auto"/>
                <w:szCs w:val="24"/>
                <w:highlight w:val="none"/>
              </w:rPr>
            </w:pPr>
          </w:p>
        </w:tc>
        <w:tc>
          <w:tcPr>
            <w:tcW w:w="757" w:type="pct"/>
          </w:tcPr>
          <w:p w14:paraId="0C8FD514">
            <w:pPr>
              <w:jc w:val="center"/>
              <w:rPr>
                <w:rFonts w:ascii="Calibri" w:hAnsi="Calibri" w:eastAsia="宋体" w:cs="Times New Roman"/>
                <w:color w:val="auto"/>
                <w:szCs w:val="24"/>
                <w:highlight w:val="none"/>
              </w:rPr>
            </w:pPr>
          </w:p>
        </w:tc>
        <w:tc>
          <w:tcPr>
            <w:tcW w:w="674" w:type="pct"/>
          </w:tcPr>
          <w:p w14:paraId="04EE07D5">
            <w:pPr>
              <w:jc w:val="center"/>
              <w:rPr>
                <w:rFonts w:ascii="Calibri" w:hAnsi="Calibri" w:eastAsia="宋体" w:cs="Times New Roman"/>
                <w:color w:val="auto"/>
                <w:szCs w:val="24"/>
                <w:highlight w:val="none"/>
              </w:rPr>
            </w:pPr>
          </w:p>
        </w:tc>
        <w:tc>
          <w:tcPr>
            <w:tcW w:w="455" w:type="pct"/>
          </w:tcPr>
          <w:p w14:paraId="3AAF2642">
            <w:pPr>
              <w:jc w:val="center"/>
              <w:rPr>
                <w:rFonts w:ascii="Calibri" w:hAnsi="Calibri" w:eastAsia="宋体" w:cs="Times New Roman"/>
                <w:color w:val="auto"/>
                <w:szCs w:val="24"/>
                <w:highlight w:val="none"/>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421" w:type="pct"/>
          </w:tcPr>
          <w:p w14:paraId="75E715A6">
            <w:pPr>
              <w:jc w:val="center"/>
              <w:rPr>
                <w:rFonts w:ascii="Calibri" w:hAnsi="Calibri" w:eastAsia="宋体" w:cs="Times New Roman"/>
                <w:color w:val="auto"/>
                <w:szCs w:val="24"/>
                <w:highlight w:val="none"/>
              </w:rPr>
            </w:pPr>
          </w:p>
        </w:tc>
        <w:tc>
          <w:tcPr>
            <w:tcW w:w="842" w:type="pct"/>
          </w:tcPr>
          <w:p w14:paraId="3D366722">
            <w:pPr>
              <w:jc w:val="center"/>
              <w:rPr>
                <w:rFonts w:ascii="Calibri" w:hAnsi="Calibri" w:eastAsia="宋体" w:cs="Times New Roman"/>
                <w:color w:val="auto"/>
                <w:szCs w:val="24"/>
                <w:highlight w:val="none"/>
              </w:rPr>
            </w:pPr>
          </w:p>
        </w:tc>
        <w:tc>
          <w:tcPr>
            <w:tcW w:w="673" w:type="pct"/>
          </w:tcPr>
          <w:p w14:paraId="6B1F577E">
            <w:pPr>
              <w:jc w:val="center"/>
              <w:rPr>
                <w:rFonts w:ascii="Calibri" w:hAnsi="Calibri" w:eastAsia="宋体" w:cs="Times New Roman"/>
                <w:color w:val="auto"/>
                <w:szCs w:val="24"/>
                <w:highlight w:val="none"/>
              </w:rPr>
            </w:pPr>
          </w:p>
        </w:tc>
        <w:tc>
          <w:tcPr>
            <w:tcW w:w="673" w:type="pct"/>
          </w:tcPr>
          <w:p w14:paraId="2C6C7C4E">
            <w:pPr>
              <w:jc w:val="center"/>
              <w:rPr>
                <w:rFonts w:ascii="Calibri" w:hAnsi="Calibri" w:eastAsia="宋体" w:cs="Times New Roman"/>
                <w:color w:val="auto"/>
                <w:szCs w:val="24"/>
                <w:highlight w:val="none"/>
              </w:rPr>
            </w:pPr>
          </w:p>
        </w:tc>
        <w:tc>
          <w:tcPr>
            <w:tcW w:w="757" w:type="pct"/>
          </w:tcPr>
          <w:p w14:paraId="58E975CE">
            <w:pPr>
              <w:jc w:val="center"/>
              <w:rPr>
                <w:rFonts w:ascii="Calibri" w:hAnsi="Calibri" w:eastAsia="宋体" w:cs="Times New Roman"/>
                <w:color w:val="auto"/>
                <w:szCs w:val="24"/>
                <w:highlight w:val="none"/>
              </w:rPr>
            </w:pPr>
          </w:p>
        </w:tc>
        <w:tc>
          <w:tcPr>
            <w:tcW w:w="674" w:type="pct"/>
          </w:tcPr>
          <w:p w14:paraId="0F5945E4">
            <w:pPr>
              <w:jc w:val="center"/>
              <w:rPr>
                <w:rFonts w:ascii="Calibri" w:hAnsi="Calibri" w:eastAsia="宋体" w:cs="Times New Roman"/>
                <w:color w:val="auto"/>
                <w:szCs w:val="24"/>
                <w:highlight w:val="none"/>
              </w:rPr>
            </w:pPr>
          </w:p>
        </w:tc>
        <w:tc>
          <w:tcPr>
            <w:tcW w:w="455" w:type="pct"/>
          </w:tcPr>
          <w:p w14:paraId="6EDAFE70">
            <w:pPr>
              <w:jc w:val="center"/>
              <w:rPr>
                <w:rFonts w:ascii="Calibri" w:hAnsi="Calibri" w:eastAsia="宋体" w:cs="Times New Roman"/>
                <w:color w:val="auto"/>
                <w:szCs w:val="24"/>
                <w:highlight w:val="none"/>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421" w:type="pct"/>
          </w:tcPr>
          <w:p w14:paraId="5303FFEA">
            <w:pPr>
              <w:jc w:val="center"/>
              <w:rPr>
                <w:rFonts w:ascii="Calibri" w:hAnsi="Calibri" w:eastAsia="宋体" w:cs="Times New Roman"/>
                <w:color w:val="auto"/>
                <w:szCs w:val="24"/>
                <w:highlight w:val="none"/>
              </w:rPr>
            </w:pPr>
          </w:p>
        </w:tc>
        <w:tc>
          <w:tcPr>
            <w:tcW w:w="842" w:type="pct"/>
          </w:tcPr>
          <w:p w14:paraId="5B7D9351">
            <w:pPr>
              <w:jc w:val="center"/>
              <w:rPr>
                <w:rFonts w:ascii="Calibri" w:hAnsi="Calibri" w:eastAsia="宋体" w:cs="Times New Roman"/>
                <w:color w:val="auto"/>
                <w:szCs w:val="24"/>
                <w:highlight w:val="none"/>
              </w:rPr>
            </w:pPr>
          </w:p>
        </w:tc>
        <w:tc>
          <w:tcPr>
            <w:tcW w:w="673" w:type="pct"/>
          </w:tcPr>
          <w:p w14:paraId="7B89660F">
            <w:pPr>
              <w:jc w:val="center"/>
              <w:rPr>
                <w:rFonts w:ascii="Calibri" w:hAnsi="Calibri" w:eastAsia="宋体" w:cs="Times New Roman"/>
                <w:color w:val="auto"/>
                <w:szCs w:val="24"/>
                <w:highlight w:val="none"/>
              </w:rPr>
            </w:pPr>
          </w:p>
        </w:tc>
        <w:tc>
          <w:tcPr>
            <w:tcW w:w="673" w:type="pct"/>
          </w:tcPr>
          <w:p w14:paraId="611D5345">
            <w:pPr>
              <w:jc w:val="center"/>
              <w:rPr>
                <w:rFonts w:ascii="Calibri" w:hAnsi="Calibri" w:eastAsia="宋体" w:cs="Times New Roman"/>
                <w:color w:val="auto"/>
                <w:szCs w:val="24"/>
                <w:highlight w:val="none"/>
              </w:rPr>
            </w:pPr>
          </w:p>
        </w:tc>
        <w:tc>
          <w:tcPr>
            <w:tcW w:w="757" w:type="pct"/>
          </w:tcPr>
          <w:p w14:paraId="3D1067CA">
            <w:pPr>
              <w:jc w:val="center"/>
              <w:rPr>
                <w:rFonts w:ascii="Calibri" w:hAnsi="Calibri" w:eastAsia="宋体" w:cs="Times New Roman"/>
                <w:color w:val="auto"/>
                <w:szCs w:val="24"/>
                <w:highlight w:val="none"/>
              </w:rPr>
            </w:pPr>
          </w:p>
        </w:tc>
        <w:tc>
          <w:tcPr>
            <w:tcW w:w="674" w:type="pct"/>
          </w:tcPr>
          <w:p w14:paraId="396A9589">
            <w:pPr>
              <w:jc w:val="center"/>
              <w:rPr>
                <w:rFonts w:ascii="Calibri" w:hAnsi="Calibri" w:eastAsia="宋体" w:cs="Times New Roman"/>
                <w:color w:val="auto"/>
                <w:szCs w:val="24"/>
                <w:highlight w:val="none"/>
              </w:rPr>
            </w:pPr>
          </w:p>
        </w:tc>
        <w:tc>
          <w:tcPr>
            <w:tcW w:w="455" w:type="pct"/>
          </w:tcPr>
          <w:p w14:paraId="48F78ADA">
            <w:pPr>
              <w:jc w:val="center"/>
              <w:rPr>
                <w:rFonts w:ascii="Calibri" w:hAnsi="Calibri" w:eastAsia="宋体" w:cs="Times New Roman"/>
                <w:color w:val="auto"/>
                <w:szCs w:val="24"/>
                <w:highlight w:val="none"/>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421" w:type="pct"/>
          </w:tcPr>
          <w:p w14:paraId="628F3EA5">
            <w:pPr>
              <w:jc w:val="center"/>
              <w:rPr>
                <w:rFonts w:ascii="Calibri" w:hAnsi="Calibri" w:eastAsia="宋体" w:cs="Times New Roman"/>
                <w:color w:val="auto"/>
                <w:szCs w:val="24"/>
                <w:highlight w:val="none"/>
              </w:rPr>
            </w:pPr>
          </w:p>
        </w:tc>
        <w:tc>
          <w:tcPr>
            <w:tcW w:w="842" w:type="pct"/>
          </w:tcPr>
          <w:p w14:paraId="2C632F24">
            <w:pPr>
              <w:jc w:val="center"/>
              <w:rPr>
                <w:rFonts w:ascii="Calibri" w:hAnsi="Calibri" w:eastAsia="宋体" w:cs="Times New Roman"/>
                <w:color w:val="auto"/>
                <w:szCs w:val="24"/>
                <w:highlight w:val="none"/>
              </w:rPr>
            </w:pPr>
          </w:p>
        </w:tc>
        <w:tc>
          <w:tcPr>
            <w:tcW w:w="673" w:type="pct"/>
          </w:tcPr>
          <w:p w14:paraId="74143178">
            <w:pPr>
              <w:jc w:val="center"/>
              <w:rPr>
                <w:rFonts w:ascii="Calibri" w:hAnsi="Calibri" w:eastAsia="宋体" w:cs="Times New Roman"/>
                <w:color w:val="auto"/>
                <w:szCs w:val="24"/>
                <w:highlight w:val="none"/>
              </w:rPr>
            </w:pPr>
          </w:p>
        </w:tc>
        <w:tc>
          <w:tcPr>
            <w:tcW w:w="673" w:type="pct"/>
          </w:tcPr>
          <w:p w14:paraId="45BACE0B">
            <w:pPr>
              <w:jc w:val="center"/>
              <w:rPr>
                <w:rFonts w:ascii="Calibri" w:hAnsi="Calibri" w:eastAsia="宋体" w:cs="Times New Roman"/>
                <w:color w:val="auto"/>
                <w:szCs w:val="24"/>
                <w:highlight w:val="none"/>
              </w:rPr>
            </w:pPr>
          </w:p>
        </w:tc>
        <w:tc>
          <w:tcPr>
            <w:tcW w:w="757" w:type="pct"/>
          </w:tcPr>
          <w:p w14:paraId="2A7F42CE">
            <w:pPr>
              <w:jc w:val="center"/>
              <w:rPr>
                <w:rFonts w:ascii="Calibri" w:hAnsi="Calibri" w:eastAsia="宋体" w:cs="Times New Roman"/>
                <w:color w:val="auto"/>
                <w:szCs w:val="24"/>
                <w:highlight w:val="none"/>
              </w:rPr>
            </w:pPr>
          </w:p>
        </w:tc>
        <w:tc>
          <w:tcPr>
            <w:tcW w:w="674" w:type="pct"/>
          </w:tcPr>
          <w:p w14:paraId="6F32A543">
            <w:pPr>
              <w:jc w:val="center"/>
              <w:rPr>
                <w:rFonts w:ascii="Calibri" w:hAnsi="Calibri" w:eastAsia="宋体" w:cs="Times New Roman"/>
                <w:color w:val="auto"/>
                <w:szCs w:val="24"/>
                <w:highlight w:val="none"/>
              </w:rPr>
            </w:pPr>
          </w:p>
        </w:tc>
        <w:tc>
          <w:tcPr>
            <w:tcW w:w="455" w:type="pct"/>
          </w:tcPr>
          <w:p w14:paraId="04FADFAC">
            <w:pPr>
              <w:jc w:val="center"/>
              <w:rPr>
                <w:rFonts w:ascii="Calibri" w:hAnsi="Calibri" w:eastAsia="宋体" w:cs="Times New Roman"/>
                <w:color w:val="auto"/>
                <w:szCs w:val="24"/>
                <w:highlight w:val="none"/>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w:t>
            </w:r>
          </w:p>
        </w:tc>
        <w:tc>
          <w:tcPr>
            <w:tcW w:w="421" w:type="pct"/>
          </w:tcPr>
          <w:p w14:paraId="4CE3F31D">
            <w:pPr>
              <w:jc w:val="center"/>
              <w:rPr>
                <w:rFonts w:ascii="Calibri" w:hAnsi="Calibri" w:eastAsia="宋体" w:cs="Times New Roman"/>
                <w:color w:val="auto"/>
                <w:szCs w:val="24"/>
                <w:highlight w:val="none"/>
              </w:rPr>
            </w:pPr>
          </w:p>
        </w:tc>
        <w:tc>
          <w:tcPr>
            <w:tcW w:w="842" w:type="pct"/>
          </w:tcPr>
          <w:p w14:paraId="5FF286DC">
            <w:pPr>
              <w:jc w:val="center"/>
              <w:rPr>
                <w:rFonts w:ascii="Calibri" w:hAnsi="Calibri" w:eastAsia="宋体" w:cs="Times New Roman"/>
                <w:color w:val="auto"/>
                <w:szCs w:val="24"/>
                <w:highlight w:val="none"/>
              </w:rPr>
            </w:pPr>
          </w:p>
        </w:tc>
        <w:tc>
          <w:tcPr>
            <w:tcW w:w="673" w:type="pct"/>
          </w:tcPr>
          <w:p w14:paraId="762C9244">
            <w:pPr>
              <w:jc w:val="center"/>
              <w:rPr>
                <w:rFonts w:ascii="Calibri" w:hAnsi="Calibri" w:eastAsia="宋体" w:cs="Times New Roman"/>
                <w:color w:val="auto"/>
                <w:szCs w:val="24"/>
                <w:highlight w:val="none"/>
              </w:rPr>
            </w:pPr>
          </w:p>
        </w:tc>
        <w:tc>
          <w:tcPr>
            <w:tcW w:w="673" w:type="pct"/>
          </w:tcPr>
          <w:p w14:paraId="26F42D92">
            <w:pPr>
              <w:jc w:val="center"/>
              <w:rPr>
                <w:rFonts w:ascii="Calibri" w:hAnsi="Calibri" w:eastAsia="宋体" w:cs="Times New Roman"/>
                <w:color w:val="auto"/>
                <w:szCs w:val="24"/>
                <w:highlight w:val="none"/>
              </w:rPr>
            </w:pPr>
          </w:p>
        </w:tc>
        <w:tc>
          <w:tcPr>
            <w:tcW w:w="757" w:type="pct"/>
          </w:tcPr>
          <w:p w14:paraId="0084FF0D">
            <w:pPr>
              <w:jc w:val="center"/>
              <w:rPr>
                <w:rFonts w:ascii="Calibri" w:hAnsi="Calibri" w:eastAsia="宋体" w:cs="Times New Roman"/>
                <w:color w:val="auto"/>
                <w:szCs w:val="24"/>
                <w:highlight w:val="none"/>
              </w:rPr>
            </w:pPr>
          </w:p>
        </w:tc>
        <w:tc>
          <w:tcPr>
            <w:tcW w:w="674" w:type="pct"/>
          </w:tcPr>
          <w:p w14:paraId="0939545E">
            <w:pPr>
              <w:jc w:val="center"/>
              <w:rPr>
                <w:rFonts w:ascii="Calibri" w:hAnsi="Calibri" w:eastAsia="宋体" w:cs="Times New Roman"/>
                <w:color w:val="auto"/>
                <w:szCs w:val="24"/>
                <w:highlight w:val="none"/>
              </w:rPr>
            </w:pPr>
          </w:p>
        </w:tc>
        <w:tc>
          <w:tcPr>
            <w:tcW w:w="455" w:type="pct"/>
          </w:tcPr>
          <w:p w14:paraId="776647EE">
            <w:pPr>
              <w:jc w:val="center"/>
              <w:rPr>
                <w:rFonts w:ascii="Calibri" w:hAnsi="Calibri" w:eastAsia="宋体" w:cs="Times New Roman"/>
                <w:color w:val="auto"/>
                <w:szCs w:val="24"/>
                <w:highlight w:val="none"/>
              </w:rPr>
            </w:pPr>
          </w:p>
        </w:tc>
      </w:tr>
    </w:tbl>
    <w:p w14:paraId="6BA86BFE">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w:t>
      </w:r>
    </w:p>
    <w:p w14:paraId="4BB1D7AB">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lang w:eastAsia="zh-Hans"/>
        </w:rPr>
        <w:t>招标文</w:t>
      </w:r>
      <w:r>
        <w:rPr>
          <w:rFonts w:ascii="宋体" w:hAnsi="宋体" w:eastAsia="宋体" w:cs="Times New Roman"/>
          <w:color w:val="auto"/>
          <w:kern w:val="0"/>
          <w:szCs w:val="21"/>
          <w:highlight w:val="none"/>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2.参数性质栏目按招标文件有标注的“</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号条款进行填写，打“</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号条款为实质性条款，若有任何一条负偏离或不满足则导致投标无效。打“▲</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号条款为重要技术参数（如有），若有部分“▲</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条款未响应或不满足，将根据评审要求影响其得分，但不作为无效投标条款。</w:t>
      </w:r>
    </w:p>
    <w:p w14:paraId="0AA621EE">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r>
        <w:rPr>
          <w:rFonts w:ascii="宋体" w:hAnsi="宋体" w:eastAsia="宋体" w:cs="Times New Roman"/>
          <w:color w:val="auto"/>
          <w:kern w:val="0"/>
          <w:szCs w:val="21"/>
          <w:highlight w:val="none"/>
          <w:lang w:eastAsia="zh-Hans"/>
        </w:rPr>
        <w:t>“型号</w:t>
      </w:r>
      <w:r>
        <w:rPr>
          <w:rFonts w:ascii="宋体" w:hAnsi="宋体" w:eastAsia="宋体" w:cs="Calibri"/>
          <w:color w:val="auto"/>
          <w:kern w:val="0"/>
          <w:szCs w:val="21"/>
          <w:highlight w:val="none"/>
          <w:lang w:eastAsia="zh-Hans"/>
        </w:rPr>
        <w:t>”</w:t>
      </w:r>
      <w:r>
        <w:rPr>
          <w:rFonts w:hint="eastAsia" w:ascii="宋体" w:hAnsi="宋体" w:eastAsia="宋体" w:cs="Calibri"/>
          <w:color w:val="auto"/>
          <w:kern w:val="0"/>
          <w:szCs w:val="21"/>
          <w:highlight w:val="none"/>
          <w:lang w:eastAsia="zh-Hans"/>
        </w:rPr>
        <w:t>项，若无，填写：</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rPr>
        <w:t xml:space="preserve"> </w:t>
      </w:r>
      <w:r>
        <w:rPr>
          <w:rStyle w:val="15"/>
          <w:rFonts w:ascii="宋体" w:hAnsi="宋体" w:eastAsia="宋体" w:cs="Arial"/>
          <w:i w:val="0"/>
          <w:iCs w:val="0"/>
          <w:color w:val="auto"/>
          <w:szCs w:val="21"/>
          <w:highlight w:val="none"/>
          <w:shd w:val="clear" w:color="auto" w:fill="FFFFFF"/>
        </w:rPr>
        <w:t>/</w:t>
      </w:r>
      <w:r>
        <w:rPr>
          <w:rStyle w:val="15"/>
          <w:rFonts w:hint="eastAsia" w:ascii="宋体" w:hAnsi="宋体" w:eastAsia="宋体" w:cs="Arial"/>
          <w:i w:val="0"/>
          <w:iCs w:val="0"/>
          <w:color w:val="auto"/>
          <w:szCs w:val="21"/>
          <w:highlight w:val="none"/>
          <w:shd w:val="clear" w:color="auto" w:fill="FFFFFF"/>
        </w:rPr>
        <w:t xml:space="preserve"> </w:t>
      </w:r>
      <w:r>
        <w:rPr>
          <w:rFonts w:ascii="宋体" w:hAnsi="宋体" w:eastAsia="宋体" w:cs="Calibri"/>
          <w:color w:val="auto"/>
          <w:kern w:val="0"/>
          <w:szCs w:val="21"/>
          <w:highlight w:val="none"/>
          <w:lang w:eastAsia="zh-Hans"/>
        </w:rPr>
        <w:t>”</w:t>
      </w:r>
      <w:r>
        <w:rPr>
          <w:rStyle w:val="15"/>
          <w:rFonts w:ascii="宋体" w:hAnsi="宋体" w:eastAsia="宋体" w:cs="Arial"/>
          <w:i w:val="0"/>
          <w:iCs w:val="0"/>
          <w:color w:val="auto"/>
          <w:szCs w:val="21"/>
          <w:highlight w:val="none"/>
          <w:shd w:val="clear" w:color="auto" w:fill="FFFFFF"/>
        </w:rPr>
        <w:t>。</w:t>
      </w:r>
    </w:p>
    <w:p w14:paraId="278EC07C">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rPr>
        <w:t>4</w:t>
      </w:r>
      <w:r>
        <w:rPr>
          <w:rFonts w:ascii="宋体" w:hAnsi="宋体" w:eastAsia="宋体" w:cs="Times New Roman"/>
          <w:color w:val="auto"/>
          <w:kern w:val="0"/>
          <w:szCs w:val="21"/>
          <w:highlight w:val="none"/>
          <w:lang w:eastAsia="zh-Hans"/>
        </w:rPr>
        <w:t>.“是否偏离”项下应按下列规定填写：优于的，填写“正偏离”；符合的，填写“无偏离”；低于的，填写“负偏离”。</w:t>
      </w:r>
    </w:p>
    <w:p w14:paraId="2A7B1AF5">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rPr>
        <w:t>5</w:t>
      </w:r>
      <w:r>
        <w:rPr>
          <w:rFonts w:ascii="宋体" w:hAnsi="宋体" w:eastAsia="宋体" w:cs="Times New Roman"/>
          <w:color w:val="auto"/>
          <w:kern w:val="0"/>
          <w:szCs w:val="21"/>
          <w:highlight w:val="none"/>
          <w:lang w:eastAsia="zh-Hans"/>
        </w:rPr>
        <w:t>.</w:t>
      </w:r>
      <w:bookmarkStart w:id="52" w:name="_Hlk169717981"/>
      <w:r>
        <w:rPr>
          <w:rFonts w:ascii="宋体" w:hAnsi="宋体" w:eastAsia="宋体" w:cs="Times New Roman"/>
          <w:color w:val="auto"/>
          <w:kern w:val="0"/>
          <w:szCs w:val="21"/>
          <w:highlight w:val="none"/>
          <w:lang w:eastAsia="zh-Hans"/>
        </w:rPr>
        <w:t>“备注”</w:t>
      </w:r>
      <w:bookmarkEnd w:id="52"/>
      <w:r>
        <w:rPr>
          <w:rFonts w:ascii="宋体" w:hAnsi="宋体" w:eastAsia="宋体" w:cs="Times New Roman"/>
          <w:color w:val="auto"/>
          <w:kern w:val="0"/>
          <w:szCs w:val="21"/>
          <w:highlight w:val="none"/>
          <w:lang w:eastAsia="zh-Hans"/>
        </w:rPr>
        <w:t>处可填写偏离情况的说明。</w:t>
      </w:r>
    </w:p>
    <w:p w14:paraId="4BA0B682">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4FC5EE89">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775CED2F">
      <w:pPr>
        <w:pageBreakBefore/>
        <w:rPr>
          <w:rFonts w:ascii="Calibri" w:hAnsi="Calibri" w:eastAsia="宋体" w:cs="Times New Roman"/>
          <w:color w:val="auto"/>
          <w:kern w:val="0"/>
          <w:sz w:val="20"/>
          <w:szCs w:val="20"/>
          <w:highlight w:val="none"/>
          <w:lang w:eastAsia="zh-Hans"/>
        </w:rPr>
      </w:pPr>
      <w:bookmarkStart w:id="53" w:name="_Toc169799801"/>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五</w:t>
      </w:r>
      <w:r>
        <w:rPr>
          <w:rFonts w:ascii="宋体" w:hAnsi="宋体" w:eastAsia="宋体"/>
          <w:b/>
          <w:bCs/>
          <w:color w:val="auto"/>
          <w:sz w:val="24"/>
          <w:szCs w:val="28"/>
          <w:highlight w:val="none"/>
        </w:rPr>
        <w:t>：</w:t>
      </w:r>
      <w:bookmarkEnd w:id="53"/>
    </w:p>
    <w:p w14:paraId="43042819">
      <w:pPr>
        <w:widowControl/>
        <w:spacing w:after="435" w:afterLines="10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32"/>
          <w:highlight w:val="none"/>
          <w:lang w:eastAsia="zh-Hans"/>
        </w:rPr>
        <w:t>商务条件响应表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1832306">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676" w:type="pct"/>
            <w:vAlign w:val="center"/>
          </w:tcPr>
          <w:p w14:paraId="6EE34BC8">
            <w:pPr>
              <w:widowControl/>
              <w:jc w:val="center"/>
              <w:rPr>
                <w:rFonts w:ascii="宋体" w:hAnsi="宋体" w:eastAsia="宋体" w:cs="Times New Roman"/>
                <w:b/>
                <w:bCs/>
                <w:color w:val="auto"/>
                <w:kern w:val="0"/>
                <w:szCs w:val="21"/>
                <w:highlight w:val="none"/>
              </w:rPr>
            </w:pPr>
            <w:r>
              <w:rPr>
                <w:rFonts w:ascii="宋体" w:hAnsi="宋体" w:eastAsia="宋体" w:cs="Times New Roman"/>
                <w:b/>
                <w:bCs/>
                <w:color w:val="auto"/>
                <w:kern w:val="0"/>
                <w:szCs w:val="21"/>
                <w:highlight w:val="none"/>
                <w:lang w:eastAsia="zh-Hans"/>
              </w:rPr>
              <w:t>参数性质</w:t>
            </w:r>
          </w:p>
        </w:tc>
        <w:tc>
          <w:tcPr>
            <w:tcW w:w="850" w:type="pct"/>
            <w:vAlign w:val="center"/>
          </w:tcPr>
          <w:p w14:paraId="20DF371D">
            <w:pPr>
              <w:widowControl/>
              <w:jc w:val="center"/>
              <w:rPr>
                <w:rFonts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招标</w:t>
            </w:r>
            <w:r>
              <w:rPr>
                <w:rFonts w:ascii="宋体" w:hAnsi="宋体" w:eastAsia="宋体" w:cs="Times New Roman"/>
                <w:b/>
                <w:bCs/>
                <w:color w:val="auto"/>
                <w:kern w:val="0"/>
                <w:szCs w:val="21"/>
                <w:highlight w:val="none"/>
                <w:lang w:eastAsia="zh-Hans"/>
              </w:rPr>
              <w:t>文件规定的商务条件</w:t>
            </w:r>
          </w:p>
        </w:tc>
        <w:tc>
          <w:tcPr>
            <w:tcW w:w="896" w:type="pct"/>
            <w:vAlign w:val="center"/>
          </w:tcPr>
          <w:p w14:paraId="2E5205F7">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投标文件响应的具体内容</w:t>
            </w:r>
          </w:p>
        </w:tc>
        <w:tc>
          <w:tcPr>
            <w:tcW w:w="712" w:type="pct"/>
            <w:vAlign w:val="center"/>
          </w:tcPr>
          <w:p w14:paraId="1BBB9193">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是否偏离</w:t>
            </w:r>
          </w:p>
        </w:tc>
        <w:tc>
          <w:tcPr>
            <w:tcW w:w="712" w:type="pct"/>
            <w:vAlign w:val="center"/>
          </w:tcPr>
          <w:p w14:paraId="05CC7AC4">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证明文件所在位置</w:t>
            </w:r>
          </w:p>
        </w:tc>
        <w:tc>
          <w:tcPr>
            <w:tcW w:w="712" w:type="pct"/>
            <w:vAlign w:val="center"/>
          </w:tcPr>
          <w:p w14:paraId="108E53D3">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676" w:type="pct"/>
          </w:tcPr>
          <w:p w14:paraId="24F4A561">
            <w:pPr>
              <w:rPr>
                <w:rFonts w:ascii="宋体" w:hAnsi="宋体" w:eastAsia="宋体" w:cs="Times New Roman"/>
                <w:color w:val="auto"/>
                <w:szCs w:val="21"/>
                <w:highlight w:val="none"/>
              </w:rPr>
            </w:pPr>
          </w:p>
        </w:tc>
        <w:tc>
          <w:tcPr>
            <w:tcW w:w="850" w:type="pct"/>
          </w:tcPr>
          <w:p w14:paraId="587938BA">
            <w:pPr>
              <w:rPr>
                <w:rFonts w:ascii="宋体" w:hAnsi="宋体" w:eastAsia="宋体" w:cs="Times New Roman"/>
                <w:color w:val="auto"/>
                <w:szCs w:val="21"/>
                <w:highlight w:val="none"/>
              </w:rPr>
            </w:pPr>
          </w:p>
        </w:tc>
        <w:tc>
          <w:tcPr>
            <w:tcW w:w="896" w:type="pct"/>
          </w:tcPr>
          <w:p w14:paraId="3D822424">
            <w:pPr>
              <w:rPr>
                <w:rFonts w:ascii="宋体" w:hAnsi="宋体" w:eastAsia="宋体" w:cs="Times New Roman"/>
                <w:color w:val="auto"/>
                <w:szCs w:val="21"/>
                <w:highlight w:val="none"/>
              </w:rPr>
            </w:pPr>
          </w:p>
        </w:tc>
        <w:tc>
          <w:tcPr>
            <w:tcW w:w="712" w:type="pct"/>
          </w:tcPr>
          <w:p w14:paraId="44B15A7C">
            <w:pPr>
              <w:rPr>
                <w:rFonts w:ascii="宋体" w:hAnsi="宋体" w:eastAsia="宋体" w:cs="Times New Roman"/>
                <w:color w:val="auto"/>
                <w:szCs w:val="21"/>
                <w:highlight w:val="none"/>
              </w:rPr>
            </w:pPr>
          </w:p>
        </w:tc>
        <w:tc>
          <w:tcPr>
            <w:tcW w:w="712" w:type="pct"/>
          </w:tcPr>
          <w:p w14:paraId="62E925FB">
            <w:pPr>
              <w:rPr>
                <w:rFonts w:ascii="宋体" w:hAnsi="宋体" w:eastAsia="宋体" w:cs="Times New Roman"/>
                <w:color w:val="auto"/>
                <w:szCs w:val="21"/>
                <w:highlight w:val="none"/>
              </w:rPr>
            </w:pPr>
          </w:p>
        </w:tc>
        <w:tc>
          <w:tcPr>
            <w:tcW w:w="712" w:type="pct"/>
          </w:tcPr>
          <w:p w14:paraId="2562ED58">
            <w:pPr>
              <w:rPr>
                <w:rFonts w:ascii="宋体" w:hAnsi="宋体" w:eastAsia="宋体" w:cs="Times New Roman"/>
                <w:color w:val="auto"/>
                <w:szCs w:val="21"/>
                <w:highlight w:val="none"/>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676" w:type="pct"/>
          </w:tcPr>
          <w:p w14:paraId="457CB21D">
            <w:pPr>
              <w:rPr>
                <w:rFonts w:ascii="宋体" w:hAnsi="宋体" w:eastAsia="宋体" w:cs="Times New Roman"/>
                <w:color w:val="auto"/>
                <w:szCs w:val="21"/>
                <w:highlight w:val="none"/>
              </w:rPr>
            </w:pPr>
          </w:p>
        </w:tc>
        <w:tc>
          <w:tcPr>
            <w:tcW w:w="850" w:type="pct"/>
          </w:tcPr>
          <w:p w14:paraId="5BC9E0CB">
            <w:pPr>
              <w:rPr>
                <w:rFonts w:ascii="宋体" w:hAnsi="宋体" w:eastAsia="宋体" w:cs="Times New Roman"/>
                <w:color w:val="auto"/>
                <w:szCs w:val="21"/>
                <w:highlight w:val="none"/>
              </w:rPr>
            </w:pPr>
          </w:p>
        </w:tc>
        <w:tc>
          <w:tcPr>
            <w:tcW w:w="896" w:type="pct"/>
          </w:tcPr>
          <w:p w14:paraId="6AC1B8EA">
            <w:pPr>
              <w:rPr>
                <w:rFonts w:ascii="宋体" w:hAnsi="宋体" w:eastAsia="宋体" w:cs="Times New Roman"/>
                <w:color w:val="auto"/>
                <w:szCs w:val="21"/>
                <w:highlight w:val="none"/>
              </w:rPr>
            </w:pPr>
          </w:p>
        </w:tc>
        <w:tc>
          <w:tcPr>
            <w:tcW w:w="712" w:type="pct"/>
          </w:tcPr>
          <w:p w14:paraId="24DFDBCD">
            <w:pPr>
              <w:rPr>
                <w:rFonts w:ascii="宋体" w:hAnsi="宋体" w:eastAsia="宋体" w:cs="Times New Roman"/>
                <w:color w:val="auto"/>
                <w:szCs w:val="21"/>
                <w:highlight w:val="none"/>
              </w:rPr>
            </w:pPr>
          </w:p>
        </w:tc>
        <w:tc>
          <w:tcPr>
            <w:tcW w:w="712" w:type="pct"/>
          </w:tcPr>
          <w:p w14:paraId="3B000570">
            <w:pPr>
              <w:rPr>
                <w:rFonts w:ascii="宋体" w:hAnsi="宋体" w:eastAsia="宋体" w:cs="Times New Roman"/>
                <w:color w:val="auto"/>
                <w:szCs w:val="21"/>
                <w:highlight w:val="none"/>
              </w:rPr>
            </w:pPr>
          </w:p>
        </w:tc>
        <w:tc>
          <w:tcPr>
            <w:tcW w:w="712" w:type="pct"/>
          </w:tcPr>
          <w:p w14:paraId="0ADD7BD9">
            <w:pPr>
              <w:rPr>
                <w:rFonts w:ascii="宋体" w:hAnsi="宋体" w:eastAsia="宋体" w:cs="Times New Roman"/>
                <w:color w:val="auto"/>
                <w:szCs w:val="21"/>
                <w:highlight w:val="none"/>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676" w:type="pct"/>
          </w:tcPr>
          <w:p w14:paraId="091DBBBF">
            <w:pPr>
              <w:rPr>
                <w:rFonts w:ascii="宋体" w:hAnsi="宋体" w:eastAsia="宋体" w:cs="Times New Roman"/>
                <w:color w:val="auto"/>
                <w:szCs w:val="21"/>
                <w:highlight w:val="none"/>
              </w:rPr>
            </w:pPr>
          </w:p>
        </w:tc>
        <w:tc>
          <w:tcPr>
            <w:tcW w:w="850" w:type="pct"/>
          </w:tcPr>
          <w:p w14:paraId="54B852DF">
            <w:pPr>
              <w:rPr>
                <w:rFonts w:ascii="宋体" w:hAnsi="宋体" w:eastAsia="宋体" w:cs="Times New Roman"/>
                <w:color w:val="auto"/>
                <w:szCs w:val="21"/>
                <w:highlight w:val="none"/>
              </w:rPr>
            </w:pPr>
          </w:p>
        </w:tc>
        <w:tc>
          <w:tcPr>
            <w:tcW w:w="896" w:type="pct"/>
          </w:tcPr>
          <w:p w14:paraId="3E501B1A">
            <w:pPr>
              <w:rPr>
                <w:rFonts w:ascii="宋体" w:hAnsi="宋体" w:eastAsia="宋体" w:cs="Times New Roman"/>
                <w:color w:val="auto"/>
                <w:szCs w:val="21"/>
                <w:highlight w:val="none"/>
              </w:rPr>
            </w:pPr>
          </w:p>
        </w:tc>
        <w:tc>
          <w:tcPr>
            <w:tcW w:w="712" w:type="pct"/>
          </w:tcPr>
          <w:p w14:paraId="222C8DC3">
            <w:pPr>
              <w:rPr>
                <w:rFonts w:ascii="宋体" w:hAnsi="宋体" w:eastAsia="宋体" w:cs="Times New Roman"/>
                <w:color w:val="auto"/>
                <w:szCs w:val="21"/>
                <w:highlight w:val="none"/>
              </w:rPr>
            </w:pPr>
          </w:p>
        </w:tc>
        <w:tc>
          <w:tcPr>
            <w:tcW w:w="712" w:type="pct"/>
          </w:tcPr>
          <w:p w14:paraId="22473919">
            <w:pPr>
              <w:rPr>
                <w:rFonts w:ascii="宋体" w:hAnsi="宋体" w:eastAsia="宋体" w:cs="Times New Roman"/>
                <w:color w:val="auto"/>
                <w:szCs w:val="21"/>
                <w:highlight w:val="none"/>
              </w:rPr>
            </w:pPr>
          </w:p>
        </w:tc>
        <w:tc>
          <w:tcPr>
            <w:tcW w:w="712" w:type="pct"/>
          </w:tcPr>
          <w:p w14:paraId="216643F5">
            <w:pPr>
              <w:rPr>
                <w:rFonts w:ascii="宋体" w:hAnsi="宋体" w:eastAsia="宋体" w:cs="Times New Roman"/>
                <w:color w:val="auto"/>
                <w:szCs w:val="21"/>
                <w:highlight w:val="none"/>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676" w:type="pct"/>
          </w:tcPr>
          <w:p w14:paraId="7CEB763D">
            <w:pPr>
              <w:rPr>
                <w:rFonts w:ascii="宋体" w:hAnsi="宋体" w:eastAsia="宋体" w:cs="Times New Roman"/>
                <w:color w:val="auto"/>
                <w:szCs w:val="21"/>
                <w:highlight w:val="none"/>
              </w:rPr>
            </w:pPr>
          </w:p>
        </w:tc>
        <w:tc>
          <w:tcPr>
            <w:tcW w:w="850" w:type="pct"/>
          </w:tcPr>
          <w:p w14:paraId="7023FC4A">
            <w:pPr>
              <w:rPr>
                <w:rFonts w:ascii="宋体" w:hAnsi="宋体" w:eastAsia="宋体" w:cs="Times New Roman"/>
                <w:color w:val="auto"/>
                <w:szCs w:val="21"/>
                <w:highlight w:val="none"/>
              </w:rPr>
            </w:pPr>
          </w:p>
        </w:tc>
        <w:tc>
          <w:tcPr>
            <w:tcW w:w="896" w:type="pct"/>
          </w:tcPr>
          <w:p w14:paraId="2F92A615">
            <w:pPr>
              <w:rPr>
                <w:rFonts w:ascii="宋体" w:hAnsi="宋体" w:eastAsia="宋体" w:cs="Times New Roman"/>
                <w:color w:val="auto"/>
                <w:szCs w:val="21"/>
                <w:highlight w:val="none"/>
              </w:rPr>
            </w:pPr>
          </w:p>
        </w:tc>
        <w:tc>
          <w:tcPr>
            <w:tcW w:w="712" w:type="pct"/>
          </w:tcPr>
          <w:p w14:paraId="27FA4F91">
            <w:pPr>
              <w:rPr>
                <w:rFonts w:ascii="宋体" w:hAnsi="宋体" w:eastAsia="宋体" w:cs="Times New Roman"/>
                <w:color w:val="auto"/>
                <w:szCs w:val="21"/>
                <w:highlight w:val="none"/>
              </w:rPr>
            </w:pPr>
          </w:p>
        </w:tc>
        <w:tc>
          <w:tcPr>
            <w:tcW w:w="712" w:type="pct"/>
          </w:tcPr>
          <w:p w14:paraId="48CB42A5">
            <w:pPr>
              <w:rPr>
                <w:rFonts w:ascii="宋体" w:hAnsi="宋体" w:eastAsia="宋体" w:cs="Times New Roman"/>
                <w:color w:val="auto"/>
                <w:szCs w:val="21"/>
                <w:highlight w:val="none"/>
              </w:rPr>
            </w:pPr>
          </w:p>
        </w:tc>
        <w:tc>
          <w:tcPr>
            <w:tcW w:w="712" w:type="pct"/>
          </w:tcPr>
          <w:p w14:paraId="38C88D08">
            <w:pPr>
              <w:rPr>
                <w:rFonts w:ascii="宋体" w:hAnsi="宋体" w:eastAsia="宋体" w:cs="Times New Roman"/>
                <w:color w:val="auto"/>
                <w:szCs w:val="21"/>
                <w:highlight w:val="none"/>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676" w:type="pct"/>
          </w:tcPr>
          <w:p w14:paraId="3BB91E7B">
            <w:pPr>
              <w:rPr>
                <w:rFonts w:ascii="宋体" w:hAnsi="宋体" w:eastAsia="宋体" w:cs="Times New Roman"/>
                <w:color w:val="auto"/>
                <w:szCs w:val="21"/>
                <w:highlight w:val="none"/>
              </w:rPr>
            </w:pPr>
          </w:p>
        </w:tc>
        <w:tc>
          <w:tcPr>
            <w:tcW w:w="850" w:type="pct"/>
          </w:tcPr>
          <w:p w14:paraId="47D328C1">
            <w:pPr>
              <w:rPr>
                <w:rFonts w:ascii="宋体" w:hAnsi="宋体" w:eastAsia="宋体" w:cs="Times New Roman"/>
                <w:color w:val="auto"/>
                <w:szCs w:val="21"/>
                <w:highlight w:val="none"/>
              </w:rPr>
            </w:pPr>
          </w:p>
        </w:tc>
        <w:tc>
          <w:tcPr>
            <w:tcW w:w="896" w:type="pct"/>
          </w:tcPr>
          <w:p w14:paraId="0ACF4650">
            <w:pPr>
              <w:rPr>
                <w:rFonts w:ascii="宋体" w:hAnsi="宋体" w:eastAsia="宋体" w:cs="Times New Roman"/>
                <w:color w:val="auto"/>
                <w:szCs w:val="21"/>
                <w:highlight w:val="none"/>
              </w:rPr>
            </w:pPr>
          </w:p>
        </w:tc>
        <w:tc>
          <w:tcPr>
            <w:tcW w:w="712" w:type="pct"/>
          </w:tcPr>
          <w:p w14:paraId="4CC92881">
            <w:pPr>
              <w:rPr>
                <w:rFonts w:ascii="宋体" w:hAnsi="宋体" w:eastAsia="宋体" w:cs="Times New Roman"/>
                <w:color w:val="auto"/>
                <w:szCs w:val="21"/>
                <w:highlight w:val="none"/>
              </w:rPr>
            </w:pPr>
          </w:p>
        </w:tc>
        <w:tc>
          <w:tcPr>
            <w:tcW w:w="712" w:type="pct"/>
          </w:tcPr>
          <w:p w14:paraId="5C23B49A">
            <w:pPr>
              <w:rPr>
                <w:rFonts w:ascii="宋体" w:hAnsi="宋体" w:eastAsia="宋体" w:cs="Times New Roman"/>
                <w:color w:val="auto"/>
                <w:szCs w:val="21"/>
                <w:highlight w:val="none"/>
              </w:rPr>
            </w:pPr>
          </w:p>
        </w:tc>
        <w:tc>
          <w:tcPr>
            <w:tcW w:w="712" w:type="pct"/>
          </w:tcPr>
          <w:p w14:paraId="60D46CAF">
            <w:pPr>
              <w:rPr>
                <w:rFonts w:ascii="宋体" w:hAnsi="宋体" w:eastAsia="宋体" w:cs="Times New Roman"/>
                <w:color w:val="auto"/>
                <w:szCs w:val="21"/>
                <w:highlight w:val="none"/>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676" w:type="pct"/>
          </w:tcPr>
          <w:p w14:paraId="0EE75553">
            <w:pPr>
              <w:rPr>
                <w:rFonts w:ascii="宋体" w:hAnsi="宋体" w:eastAsia="宋体" w:cs="Times New Roman"/>
                <w:color w:val="auto"/>
                <w:szCs w:val="21"/>
                <w:highlight w:val="none"/>
              </w:rPr>
            </w:pPr>
          </w:p>
        </w:tc>
        <w:tc>
          <w:tcPr>
            <w:tcW w:w="850" w:type="pct"/>
          </w:tcPr>
          <w:p w14:paraId="5BC0F843">
            <w:pPr>
              <w:rPr>
                <w:rFonts w:ascii="宋体" w:hAnsi="宋体" w:eastAsia="宋体" w:cs="Times New Roman"/>
                <w:color w:val="auto"/>
                <w:szCs w:val="21"/>
                <w:highlight w:val="none"/>
              </w:rPr>
            </w:pPr>
          </w:p>
        </w:tc>
        <w:tc>
          <w:tcPr>
            <w:tcW w:w="896" w:type="pct"/>
          </w:tcPr>
          <w:p w14:paraId="15011B80">
            <w:pPr>
              <w:rPr>
                <w:rFonts w:ascii="宋体" w:hAnsi="宋体" w:eastAsia="宋体" w:cs="Times New Roman"/>
                <w:color w:val="auto"/>
                <w:szCs w:val="21"/>
                <w:highlight w:val="none"/>
              </w:rPr>
            </w:pPr>
          </w:p>
        </w:tc>
        <w:tc>
          <w:tcPr>
            <w:tcW w:w="712" w:type="pct"/>
          </w:tcPr>
          <w:p w14:paraId="6688CC53">
            <w:pPr>
              <w:rPr>
                <w:rFonts w:ascii="宋体" w:hAnsi="宋体" w:eastAsia="宋体" w:cs="Times New Roman"/>
                <w:color w:val="auto"/>
                <w:szCs w:val="21"/>
                <w:highlight w:val="none"/>
              </w:rPr>
            </w:pPr>
          </w:p>
        </w:tc>
        <w:tc>
          <w:tcPr>
            <w:tcW w:w="712" w:type="pct"/>
          </w:tcPr>
          <w:p w14:paraId="2913694A">
            <w:pPr>
              <w:rPr>
                <w:rFonts w:ascii="宋体" w:hAnsi="宋体" w:eastAsia="宋体" w:cs="Times New Roman"/>
                <w:color w:val="auto"/>
                <w:szCs w:val="21"/>
                <w:highlight w:val="none"/>
              </w:rPr>
            </w:pPr>
          </w:p>
        </w:tc>
        <w:tc>
          <w:tcPr>
            <w:tcW w:w="712" w:type="pct"/>
          </w:tcPr>
          <w:p w14:paraId="68BB0D41">
            <w:pPr>
              <w:rPr>
                <w:rFonts w:ascii="宋体" w:hAnsi="宋体" w:eastAsia="宋体" w:cs="Times New Roman"/>
                <w:color w:val="auto"/>
                <w:szCs w:val="21"/>
                <w:highlight w:val="none"/>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7</w:t>
            </w:r>
          </w:p>
        </w:tc>
        <w:tc>
          <w:tcPr>
            <w:tcW w:w="676" w:type="pct"/>
          </w:tcPr>
          <w:p w14:paraId="2998C94D">
            <w:pPr>
              <w:rPr>
                <w:rFonts w:ascii="宋体" w:hAnsi="宋体" w:eastAsia="宋体" w:cs="Times New Roman"/>
                <w:color w:val="auto"/>
                <w:szCs w:val="21"/>
                <w:highlight w:val="none"/>
              </w:rPr>
            </w:pPr>
          </w:p>
        </w:tc>
        <w:tc>
          <w:tcPr>
            <w:tcW w:w="850" w:type="pct"/>
          </w:tcPr>
          <w:p w14:paraId="656F6909">
            <w:pPr>
              <w:rPr>
                <w:rFonts w:ascii="宋体" w:hAnsi="宋体" w:eastAsia="宋体" w:cs="Times New Roman"/>
                <w:color w:val="auto"/>
                <w:szCs w:val="21"/>
                <w:highlight w:val="none"/>
              </w:rPr>
            </w:pPr>
          </w:p>
        </w:tc>
        <w:tc>
          <w:tcPr>
            <w:tcW w:w="896" w:type="pct"/>
          </w:tcPr>
          <w:p w14:paraId="7E1D64D8">
            <w:pPr>
              <w:rPr>
                <w:rFonts w:ascii="宋体" w:hAnsi="宋体" w:eastAsia="宋体" w:cs="Times New Roman"/>
                <w:color w:val="auto"/>
                <w:szCs w:val="21"/>
                <w:highlight w:val="none"/>
              </w:rPr>
            </w:pPr>
          </w:p>
        </w:tc>
        <w:tc>
          <w:tcPr>
            <w:tcW w:w="712" w:type="pct"/>
          </w:tcPr>
          <w:p w14:paraId="48B2A5DC">
            <w:pPr>
              <w:rPr>
                <w:rFonts w:ascii="宋体" w:hAnsi="宋体" w:eastAsia="宋体" w:cs="Times New Roman"/>
                <w:color w:val="auto"/>
                <w:szCs w:val="21"/>
                <w:highlight w:val="none"/>
              </w:rPr>
            </w:pPr>
          </w:p>
        </w:tc>
        <w:tc>
          <w:tcPr>
            <w:tcW w:w="712" w:type="pct"/>
          </w:tcPr>
          <w:p w14:paraId="0891B846">
            <w:pPr>
              <w:rPr>
                <w:rFonts w:ascii="宋体" w:hAnsi="宋体" w:eastAsia="宋体" w:cs="Times New Roman"/>
                <w:color w:val="auto"/>
                <w:szCs w:val="21"/>
                <w:highlight w:val="none"/>
              </w:rPr>
            </w:pPr>
          </w:p>
        </w:tc>
        <w:tc>
          <w:tcPr>
            <w:tcW w:w="712" w:type="pct"/>
          </w:tcPr>
          <w:p w14:paraId="5957169E">
            <w:pPr>
              <w:rPr>
                <w:rFonts w:ascii="宋体" w:hAnsi="宋体" w:eastAsia="宋体" w:cs="Times New Roman"/>
                <w:color w:val="auto"/>
                <w:szCs w:val="21"/>
                <w:highlight w:val="none"/>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8</w:t>
            </w:r>
          </w:p>
        </w:tc>
        <w:tc>
          <w:tcPr>
            <w:tcW w:w="676" w:type="pct"/>
          </w:tcPr>
          <w:p w14:paraId="269AFD3D">
            <w:pPr>
              <w:rPr>
                <w:rFonts w:ascii="宋体" w:hAnsi="宋体" w:eastAsia="宋体" w:cs="Times New Roman"/>
                <w:color w:val="auto"/>
                <w:szCs w:val="21"/>
                <w:highlight w:val="none"/>
              </w:rPr>
            </w:pPr>
          </w:p>
        </w:tc>
        <w:tc>
          <w:tcPr>
            <w:tcW w:w="850" w:type="pct"/>
          </w:tcPr>
          <w:p w14:paraId="22F1E0A2">
            <w:pPr>
              <w:rPr>
                <w:rFonts w:ascii="宋体" w:hAnsi="宋体" w:eastAsia="宋体" w:cs="Times New Roman"/>
                <w:color w:val="auto"/>
                <w:szCs w:val="21"/>
                <w:highlight w:val="none"/>
              </w:rPr>
            </w:pPr>
          </w:p>
        </w:tc>
        <w:tc>
          <w:tcPr>
            <w:tcW w:w="896" w:type="pct"/>
          </w:tcPr>
          <w:p w14:paraId="344367AA">
            <w:pPr>
              <w:rPr>
                <w:rFonts w:ascii="宋体" w:hAnsi="宋体" w:eastAsia="宋体" w:cs="Times New Roman"/>
                <w:color w:val="auto"/>
                <w:szCs w:val="21"/>
                <w:highlight w:val="none"/>
              </w:rPr>
            </w:pPr>
          </w:p>
        </w:tc>
        <w:tc>
          <w:tcPr>
            <w:tcW w:w="712" w:type="pct"/>
          </w:tcPr>
          <w:p w14:paraId="18ECC32C">
            <w:pPr>
              <w:rPr>
                <w:rFonts w:ascii="宋体" w:hAnsi="宋体" w:eastAsia="宋体" w:cs="Times New Roman"/>
                <w:color w:val="auto"/>
                <w:szCs w:val="21"/>
                <w:highlight w:val="none"/>
              </w:rPr>
            </w:pPr>
          </w:p>
        </w:tc>
        <w:tc>
          <w:tcPr>
            <w:tcW w:w="712" w:type="pct"/>
          </w:tcPr>
          <w:p w14:paraId="4E081D5D">
            <w:pPr>
              <w:rPr>
                <w:rFonts w:ascii="宋体" w:hAnsi="宋体" w:eastAsia="宋体" w:cs="Times New Roman"/>
                <w:color w:val="auto"/>
                <w:szCs w:val="21"/>
                <w:highlight w:val="none"/>
              </w:rPr>
            </w:pPr>
          </w:p>
        </w:tc>
        <w:tc>
          <w:tcPr>
            <w:tcW w:w="712" w:type="pct"/>
          </w:tcPr>
          <w:p w14:paraId="285B6356">
            <w:pPr>
              <w:rPr>
                <w:rFonts w:ascii="宋体" w:hAnsi="宋体" w:eastAsia="宋体" w:cs="Times New Roman"/>
                <w:color w:val="auto"/>
                <w:szCs w:val="21"/>
                <w:highlight w:val="none"/>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9</w:t>
            </w:r>
          </w:p>
        </w:tc>
        <w:tc>
          <w:tcPr>
            <w:tcW w:w="676" w:type="pct"/>
          </w:tcPr>
          <w:p w14:paraId="71DCB5F0">
            <w:pPr>
              <w:rPr>
                <w:rFonts w:ascii="宋体" w:hAnsi="宋体" w:eastAsia="宋体" w:cs="Times New Roman"/>
                <w:color w:val="auto"/>
                <w:szCs w:val="21"/>
                <w:highlight w:val="none"/>
              </w:rPr>
            </w:pPr>
          </w:p>
        </w:tc>
        <w:tc>
          <w:tcPr>
            <w:tcW w:w="850" w:type="pct"/>
          </w:tcPr>
          <w:p w14:paraId="3B3CBE9C">
            <w:pPr>
              <w:rPr>
                <w:rFonts w:ascii="宋体" w:hAnsi="宋体" w:eastAsia="宋体" w:cs="Times New Roman"/>
                <w:color w:val="auto"/>
                <w:szCs w:val="21"/>
                <w:highlight w:val="none"/>
              </w:rPr>
            </w:pPr>
          </w:p>
        </w:tc>
        <w:tc>
          <w:tcPr>
            <w:tcW w:w="896" w:type="pct"/>
          </w:tcPr>
          <w:p w14:paraId="24693B6B">
            <w:pPr>
              <w:rPr>
                <w:rFonts w:ascii="宋体" w:hAnsi="宋体" w:eastAsia="宋体" w:cs="Times New Roman"/>
                <w:color w:val="auto"/>
                <w:szCs w:val="21"/>
                <w:highlight w:val="none"/>
              </w:rPr>
            </w:pPr>
          </w:p>
        </w:tc>
        <w:tc>
          <w:tcPr>
            <w:tcW w:w="712" w:type="pct"/>
          </w:tcPr>
          <w:p w14:paraId="74193C0E">
            <w:pPr>
              <w:rPr>
                <w:rFonts w:ascii="宋体" w:hAnsi="宋体" w:eastAsia="宋体" w:cs="Times New Roman"/>
                <w:color w:val="auto"/>
                <w:szCs w:val="21"/>
                <w:highlight w:val="none"/>
              </w:rPr>
            </w:pPr>
          </w:p>
        </w:tc>
        <w:tc>
          <w:tcPr>
            <w:tcW w:w="712" w:type="pct"/>
          </w:tcPr>
          <w:p w14:paraId="0721CA2B">
            <w:pPr>
              <w:rPr>
                <w:rFonts w:ascii="宋体" w:hAnsi="宋体" w:eastAsia="宋体" w:cs="Times New Roman"/>
                <w:color w:val="auto"/>
                <w:szCs w:val="21"/>
                <w:highlight w:val="none"/>
              </w:rPr>
            </w:pPr>
          </w:p>
        </w:tc>
        <w:tc>
          <w:tcPr>
            <w:tcW w:w="712" w:type="pct"/>
          </w:tcPr>
          <w:p w14:paraId="36558872">
            <w:pPr>
              <w:rPr>
                <w:rFonts w:ascii="宋体" w:hAnsi="宋体" w:eastAsia="宋体" w:cs="Times New Roman"/>
                <w:color w:val="auto"/>
                <w:szCs w:val="21"/>
                <w:highlight w:val="none"/>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676" w:type="pct"/>
          </w:tcPr>
          <w:p w14:paraId="785D0ABC">
            <w:pPr>
              <w:rPr>
                <w:rFonts w:ascii="宋体" w:hAnsi="宋体" w:eastAsia="宋体" w:cs="Times New Roman"/>
                <w:color w:val="auto"/>
                <w:szCs w:val="21"/>
                <w:highlight w:val="none"/>
              </w:rPr>
            </w:pPr>
          </w:p>
        </w:tc>
        <w:tc>
          <w:tcPr>
            <w:tcW w:w="850" w:type="pct"/>
          </w:tcPr>
          <w:p w14:paraId="2471CDC0">
            <w:pPr>
              <w:rPr>
                <w:rFonts w:ascii="宋体" w:hAnsi="宋体" w:eastAsia="宋体" w:cs="Times New Roman"/>
                <w:color w:val="auto"/>
                <w:szCs w:val="21"/>
                <w:highlight w:val="none"/>
              </w:rPr>
            </w:pPr>
          </w:p>
        </w:tc>
        <w:tc>
          <w:tcPr>
            <w:tcW w:w="896" w:type="pct"/>
          </w:tcPr>
          <w:p w14:paraId="3CEF178A">
            <w:pPr>
              <w:rPr>
                <w:rFonts w:ascii="宋体" w:hAnsi="宋体" w:eastAsia="宋体" w:cs="Times New Roman"/>
                <w:color w:val="auto"/>
                <w:szCs w:val="21"/>
                <w:highlight w:val="none"/>
              </w:rPr>
            </w:pPr>
          </w:p>
        </w:tc>
        <w:tc>
          <w:tcPr>
            <w:tcW w:w="712" w:type="pct"/>
          </w:tcPr>
          <w:p w14:paraId="3B66EC57">
            <w:pPr>
              <w:rPr>
                <w:rFonts w:ascii="宋体" w:hAnsi="宋体" w:eastAsia="宋体" w:cs="Times New Roman"/>
                <w:color w:val="auto"/>
                <w:szCs w:val="21"/>
                <w:highlight w:val="none"/>
              </w:rPr>
            </w:pPr>
          </w:p>
        </w:tc>
        <w:tc>
          <w:tcPr>
            <w:tcW w:w="712" w:type="pct"/>
          </w:tcPr>
          <w:p w14:paraId="76858BF6">
            <w:pPr>
              <w:rPr>
                <w:rFonts w:ascii="宋体" w:hAnsi="宋体" w:eastAsia="宋体" w:cs="Times New Roman"/>
                <w:color w:val="auto"/>
                <w:szCs w:val="21"/>
                <w:highlight w:val="none"/>
              </w:rPr>
            </w:pPr>
          </w:p>
        </w:tc>
        <w:tc>
          <w:tcPr>
            <w:tcW w:w="712" w:type="pct"/>
          </w:tcPr>
          <w:p w14:paraId="7C574BB5">
            <w:pPr>
              <w:rPr>
                <w:rFonts w:ascii="宋体" w:hAnsi="宋体" w:eastAsia="宋体" w:cs="Times New Roman"/>
                <w:color w:val="auto"/>
                <w:szCs w:val="21"/>
                <w:highlight w:val="none"/>
              </w:rPr>
            </w:pPr>
          </w:p>
        </w:tc>
      </w:tr>
    </w:tbl>
    <w:p w14:paraId="74D4B3EC">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w:t>
      </w:r>
    </w:p>
    <w:p w14:paraId="1F07507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lang w:eastAsia="zh-Hans"/>
        </w:rPr>
        <w:t>招标</w:t>
      </w:r>
      <w:r>
        <w:rPr>
          <w:rFonts w:ascii="宋体" w:hAnsi="宋体" w:eastAsia="宋体" w:cs="Times New Roman"/>
          <w:color w:val="auto"/>
          <w:kern w:val="0"/>
          <w:szCs w:val="21"/>
          <w:highlight w:val="none"/>
          <w:lang w:eastAsia="zh-Hans"/>
        </w:rPr>
        <w:t>文件规定的商务条件”项下填写的内容应与招标文件中采购需求的“商务要求”的内容保持一致。</w:t>
      </w:r>
    </w:p>
    <w:p w14:paraId="76A7605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3.参数性质栏目按招标文件有标注的“</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号条款进行填写，打“</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号条款为实质性条款，若有任何一条负偏离或不满足则导致投标无效。打“▲</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号条款为重要技术参数（如有），若有部分“▲</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条款未响应或不满足，将根据评审要求影响其得分，但不作为无效投标条款。</w:t>
      </w:r>
    </w:p>
    <w:p w14:paraId="022900D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4.“是否偏离”项下应按下列规定填写：优于的，填写“正偏离”；符合的，填写“无偏离”；低于的，填写“负偏离”。</w:t>
      </w:r>
    </w:p>
    <w:p w14:paraId="7A12FB0B">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5.“备注”处可填写偏离情况的说明。</w:t>
      </w:r>
    </w:p>
    <w:p w14:paraId="7C2AD033">
      <w:pPr>
        <w:widowControl/>
        <w:spacing w:before="435" w:beforeLines="1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29B70F4B">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6ED281EA">
      <w:pPr>
        <w:pageBreakBefore/>
        <w:rPr>
          <w:rFonts w:ascii="Calibri" w:hAnsi="Calibri" w:eastAsia="宋体" w:cs="Times New Roman"/>
          <w:color w:val="auto"/>
          <w:kern w:val="0"/>
          <w:sz w:val="20"/>
          <w:szCs w:val="20"/>
          <w:highlight w:val="none"/>
          <w:lang w:eastAsia="zh-Hans"/>
        </w:rPr>
      </w:pPr>
      <w:bookmarkStart w:id="54" w:name="_Toc169799802"/>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十六</w:t>
      </w:r>
      <w:r>
        <w:rPr>
          <w:rFonts w:ascii="宋体" w:hAnsi="宋体" w:eastAsia="宋体"/>
          <w:b/>
          <w:bCs/>
          <w:color w:val="auto"/>
          <w:sz w:val="24"/>
          <w:szCs w:val="28"/>
          <w:highlight w:val="none"/>
        </w:rPr>
        <w:t>：</w:t>
      </w:r>
      <w:bookmarkEnd w:id="54"/>
    </w:p>
    <w:p w14:paraId="1CCEEDC3">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（以下格式文件由供应商根据需要选用）</w:t>
      </w:r>
    </w:p>
    <w:p w14:paraId="49842024">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各类证明材料</w:t>
      </w:r>
    </w:p>
    <w:p w14:paraId="6CD1D7C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1.招标文件要求提供的其他资料。</w:t>
      </w:r>
    </w:p>
    <w:p w14:paraId="49509B5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2.投标人认为需提供的其他资料。</w:t>
      </w:r>
    </w:p>
    <w:p w14:paraId="3463C6D9">
      <w:pPr>
        <w:widowControl/>
        <w:jc w:val="left"/>
        <w:rPr>
          <w:rFonts w:ascii="Calibri" w:hAnsi="Calibri" w:eastAsia="宋体" w:cs="Times New Roman"/>
          <w:color w:val="auto"/>
          <w:kern w:val="0"/>
          <w:sz w:val="20"/>
          <w:szCs w:val="20"/>
          <w:highlight w:val="none"/>
          <w:lang w:eastAsia="zh-Hans"/>
        </w:rPr>
      </w:pPr>
    </w:p>
    <w:p w14:paraId="72D04ACC">
      <w:pPr>
        <w:pageBreakBefore/>
        <w:rPr>
          <w:rFonts w:ascii="Calibri" w:hAnsi="Calibri" w:eastAsia="宋体" w:cs="Times New Roman"/>
          <w:color w:val="auto"/>
          <w:kern w:val="0"/>
          <w:sz w:val="20"/>
          <w:szCs w:val="20"/>
          <w:highlight w:val="none"/>
          <w:lang w:eastAsia="zh-Hans"/>
        </w:rPr>
      </w:pPr>
      <w:bookmarkStart w:id="55" w:name="_Toc169799803"/>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十七</w:t>
      </w:r>
      <w:r>
        <w:rPr>
          <w:rFonts w:ascii="宋体" w:hAnsi="宋体" w:eastAsia="宋体"/>
          <w:b/>
          <w:bCs/>
          <w:color w:val="auto"/>
          <w:sz w:val="24"/>
          <w:szCs w:val="28"/>
          <w:highlight w:val="none"/>
        </w:rPr>
        <w:t>：</w:t>
      </w:r>
      <w:bookmarkEnd w:id="55"/>
    </w:p>
    <w:p w14:paraId="3BD25764">
      <w:pPr>
        <w:widowControl/>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采购代理服务费支付承诺书</w:t>
      </w:r>
    </w:p>
    <w:p w14:paraId="0F6F64BB">
      <w:pPr>
        <w:widowControl/>
        <w:spacing w:before="217" w:beforeLines="50" w:after="217" w:afterLines="50"/>
        <w:jc w:val="left"/>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广东智汇城市招标采购有限公司</w:t>
      </w:r>
    </w:p>
    <w:p w14:paraId="3F7825C3">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如果我方在贵采购代理机构组织的</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u w:val="single"/>
          <w:lang w:eastAsia="zh-Hans"/>
        </w:rPr>
        <w:t>（采购项目名称）</w:t>
      </w:r>
      <w:r>
        <w:rPr>
          <w:rFonts w:hint="eastAsia" w:ascii="宋体" w:hAnsi="宋体" w:eastAsia="宋体" w:cs="Times New Roman"/>
          <w:color w:val="auto"/>
          <w:kern w:val="0"/>
          <w:szCs w:val="21"/>
          <w:highlight w:val="none"/>
          <w:u w:val="single"/>
        </w:rPr>
        <w:t>、（项目编号：   ）</w:t>
      </w:r>
      <w:r>
        <w:rPr>
          <w:rFonts w:ascii="宋体" w:hAnsi="宋体" w:eastAsia="宋体" w:cs="Times New Roman"/>
          <w:color w:val="auto"/>
          <w:kern w:val="0"/>
          <w:szCs w:val="21"/>
          <w:highlight w:val="none"/>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特此承诺！</w:t>
      </w:r>
    </w:p>
    <w:p w14:paraId="076C58B4">
      <w:pPr>
        <w:widowControl/>
        <w:spacing w:before="1087" w:beforeLines="250"/>
        <w:ind w:firstLine="3542" w:firstLineChars="1687"/>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投标人名称（公章）</w:t>
      </w:r>
      <w:r>
        <w:rPr>
          <w:rFonts w:hint="eastAsia" w:ascii="宋体" w:hAnsi="宋体" w:eastAsia="宋体" w:cs="Times New Roman"/>
          <w:color w:val="auto"/>
          <w:kern w:val="0"/>
          <w:szCs w:val="21"/>
          <w:highlight w:val="none"/>
          <w:lang w:eastAsia="zh-Hans"/>
        </w:rPr>
        <w:t>：</w:t>
      </w:r>
    </w:p>
    <w:p w14:paraId="6293AB15">
      <w:pPr>
        <w:widowControl/>
        <w:ind w:firstLine="3542" w:firstLineChars="1687"/>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投标人地址：</w:t>
      </w:r>
    </w:p>
    <w:p w14:paraId="56173F96">
      <w:pPr>
        <w:widowControl/>
        <w:ind w:firstLine="3542" w:firstLineChars="1687"/>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投标人授权代表（签字或盖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p>
    <w:p w14:paraId="54EF3A1A">
      <w:pPr>
        <w:widowControl/>
        <w:ind w:firstLine="3542" w:firstLineChars="1687"/>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 话：</w:t>
      </w:r>
    </w:p>
    <w:p w14:paraId="03190D92">
      <w:pPr>
        <w:widowControl/>
        <w:ind w:firstLine="3542" w:firstLineChars="1687"/>
        <w:jc w:val="left"/>
        <w:rPr>
          <w:rFonts w:ascii="Calibri" w:hAnsi="Calibri" w:eastAsia="宋体" w:cs="Times New Roman"/>
          <w:color w:val="auto"/>
          <w:kern w:val="0"/>
          <w:sz w:val="20"/>
          <w:szCs w:val="20"/>
          <w:highlight w:val="none"/>
        </w:rPr>
      </w:pPr>
      <w:r>
        <w:rPr>
          <w:rFonts w:ascii="宋体" w:hAnsi="宋体" w:eastAsia="宋体" w:cs="Times New Roman"/>
          <w:color w:val="auto"/>
          <w:kern w:val="0"/>
          <w:szCs w:val="21"/>
          <w:highlight w:val="none"/>
          <w:lang w:eastAsia="zh-Hans"/>
        </w:rPr>
        <w:t>承诺日期：</w:t>
      </w:r>
    </w:p>
    <w:p w14:paraId="7A1D1B5B">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 xml:space="preserve"> </w:t>
      </w:r>
    </w:p>
    <w:p w14:paraId="49AF5F61">
      <w:pPr>
        <w:pageBreakBefore/>
        <w:rPr>
          <w:rFonts w:ascii="Calibri" w:hAnsi="Calibri" w:eastAsia="宋体" w:cs="Times New Roman"/>
          <w:color w:val="auto"/>
          <w:kern w:val="0"/>
          <w:sz w:val="20"/>
          <w:szCs w:val="20"/>
          <w:highlight w:val="none"/>
          <w:lang w:eastAsia="zh-Hans"/>
        </w:rPr>
      </w:pPr>
      <w:bookmarkStart w:id="56" w:name="_Toc169799804"/>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十八</w:t>
      </w:r>
      <w:r>
        <w:rPr>
          <w:rFonts w:ascii="宋体" w:hAnsi="宋体" w:eastAsia="宋体"/>
          <w:b/>
          <w:bCs/>
          <w:color w:val="auto"/>
          <w:sz w:val="24"/>
          <w:szCs w:val="28"/>
          <w:highlight w:val="none"/>
        </w:rPr>
        <w:t>：</w:t>
      </w:r>
      <w:bookmarkEnd w:id="56"/>
    </w:p>
    <w:p w14:paraId="67EAE6AD">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（以下格式文件由供应商根据需要选用）</w:t>
      </w:r>
    </w:p>
    <w:p w14:paraId="39A05DE7">
      <w:pPr>
        <w:widowControl/>
        <w:spacing w:before="435" w:beforeLines="100"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询问函、质疑函、投诉书格式</w:t>
      </w:r>
    </w:p>
    <w:p w14:paraId="583F45B3">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询问函</w:t>
      </w:r>
    </w:p>
    <w:p w14:paraId="5B32EBFA">
      <w:pPr>
        <w:widowControl/>
        <w:spacing w:after="217" w:afterLines="50"/>
        <w:jc w:val="left"/>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广东智汇城市招标采购有限公司</w:t>
      </w:r>
    </w:p>
    <w:p w14:paraId="5BAB6C7E">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我单位已获取招标文件并准备参与</w:t>
      </w:r>
      <w:r>
        <w:rPr>
          <w:rFonts w:ascii="宋体" w:hAnsi="宋体" w:eastAsia="宋体"/>
          <w:i/>
          <w:color w:val="auto"/>
          <w:szCs w:val="21"/>
          <w:highlight w:val="none"/>
          <w:u w:val="single"/>
        </w:rPr>
        <w:t xml:space="preserve">           </w:t>
      </w:r>
      <w:r>
        <w:rPr>
          <w:rFonts w:hint="eastAsia" w:ascii="宋体" w:hAnsi="宋体" w:eastAsia="宋体"/>
          <w:color w:val="auto"/>
          <w:szCs w:val="21"/>
          <w:highlight w:val="none"/>
        </w:rPr>
        <w:t>项目（项目编号</w:t>
      </w:r>
      <w:r>
        <w:rPr>
          <w:rFonts w:hint="eastAsia" w:ascii="宋体" w:hAnsi="宋体" w:eastAsia="宋体"/>
          <w:color w:val="auto"/>
          <w:szCs w:val="21"/>
          <w:highlight w:val="none"/>
          <w:u w:val="single"/>
        </w:rPr>
        <w:t>：</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一、</w:t>
      </w:r>
      <w:r>
        <w:rPr>
          <w:rFonts w:ascii="宋体" w:hAnsi="宋体" w:eastAsia="宋体"/>
          <w:color w:val="auto"/>
          <w:szCs w:val="21"/>
          <w:highlight w:val="none"/>
          <w:u w:val="single"/>
        </w:rPr>
        <w:t xml:space="preserve">                        </w:t>
      </w:r>
      <w:r>
        <w:rPr>
          <w:rFonts w:ascii="宋体" w:hAnsi="宋体" w:eastAsia="宋体"/>
          <w:color w:val="auto"/>
          <w:szCs w:val="21"/>
          <w:highlight w:val="none"/>
        </w:rPr>
        <w:t>（事项一）</w:t>
      </w:r>
      <w:r>
        <w:rPr>
          <w:rFonts w:ascii="宋体" w:hAnsi="宋体" w:eastAsia="宋体"/>
          <w:color w:val="auto"/>
          <w:szCs w:val="21"/>
          <w:highlight w:val="none"/>
        </w:rPr>
        <w:tab/>
      </w:r>
    </w:p>
    <w:p w14:paraId="48D7E72A">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1）</w:t>
      </w:r>
      <w:r>
        <w:rPr>
          <w:rFonts w:ascii="宋体" w:hAnsi="宋体" w:eastAsia="宋体"/>
          <w:color w:val="auto"/>
          <w:szCs w:val="21"/>
          <w:highlight w:val="none"/>
          <w:u w:val="single"/>
        </w:rPr>
        <w:t xml:space="preserve">                       </w:t>
      </w:r>
      <w:r>
        <w:rPr>
          <w:rFonts w:ascii="宋体" w:hAnsi="宋体" w:eastAsia="宋体"/>
          <w:color w:val="auto"/>
          <w:szCs w:val="21"/>
          <w:highlight w:val="none"/>
        </w:rPr>
        <w:t>（问题或条款内容）</w:t>
      </w:r>
    </w:p>
    <w:p w14:paraId="1DCBFF8A">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2）</w:t>
      </w:r>
      <w:r>
        <w:rPr>
          <w:rFonts w:ascii="宋体" w:hAnsi="宋体" w:eastAsia="宋体"/>
          <w:color w:val="auto"/>
          <w:szCs w:val="21"/>
          <w:highlight w:val="none"/>
          <w:u w:val="single"/>
        </w:rPr>
        <w:t xml:space="preserve">                       </w:t>
      </w:r>
      <w:r>
        <w:rPr>
          <w:rFonts w:ascii="宋体" w:hAnsi="宋体" w:eastAsia="宋体"/>
          <w:color w:val="auto"/>
          <w:szCs w:val="21"/>
          <w:highlight w:val="none"/>
        </w:rPr>
        <w:t>（说明疑问或无法理解原因）</w:t>
      </w:r>
    </w:p>
    <w:p w14:paraId="36171D56">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3）</w:t>
      </w:r>
      <w:r>
        <w:rPr>
          <w:rFonts w:ascii="宋体" w:hAnsi="宋体" w:eastAsia="宋体"/>
          <w:color w:val="auto"/>
          <w:szCs w:val="21"/>
          <w:highlight w:val="none"/>
          <w:u w:val="single"/>
        </w:rPr>
        <w:t xml:space="preserve">                       </w:t>
      </w:r>
      <w:r>
        <w:rPr>
          <w:rFonts w:ascii="宋体" w:hAnsi="宋体" w:eastAsia="宋体"/>
          <w:color w:val="auto"/>
          <w:szCs w:val="21"/>
          <w:highlight w:val="none"/>
        </w:rPr>
        <w:t>（建议）</w:t>
      </w:r>
    </w:p>
    <w:p w14:paraId="2FCD3BAB">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二、</w:t>
      </w:r>
      <w:r>
        <w:rPr>
          <w:rFonts w:ascii="宋体" w:hAnsi="宋体" w:eastAsia="宋体"/>
          <w:color w:val="auto"/>
          <w:szCs w:val="21"/>
          <w:highlight w:val="none"/>
          <w:u w:val="single"/>
        </w:rPr>
        <w:t xml:space="preserve">                       </w:t>
      </w:r>
      <w:r>
        <w:rPr>
          <w:rFonts w:ascii="宋体" w:hAnsi="宋体" w:eastAsia="宋体"/>
          <w:color w:val="auto"/>
          <w:szCs w:val="21"/>
          <w:highlight w:val="none"/>
        </w:rPr>
        <w:t xml:space="preserve"> （事项二）</w:t>
      </w:r>
    </w:p>
    <w:p w14:paraId="6F76D746">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p>
    <w:p w14:paraId="3D2D958F">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随附相关证明材料如下：（目录）。</w:t>
      </w:r>
    </w:p>
    <w:p w14:paraId="18CF75FA">
      <w:pPr>
        <w:widowControl/>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询问人：（公章）</w:t>
      </w:r>
    </w:p>
    <w:p w14:paraId="69EDC84B">
      <w:pPr>
        <w:widowControl/>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法定代表人（授权代表）：</w:t>
      </w:r>
    </w:p>
    <w:p w14:paraId="6229C23B">
      <w:pPr>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地址</w:t>
      </w:r>
      <w:r>
        <w:rPr>
          <w:rFonts w:ascii="宋体" w:hAnsi="宋体" w:eastAsia="宋体"/>
          <w:color w:val="auto"/>
          <w:szCs w:val="21"/>
          <w:highlight w:val="none"/>
        </w:rPr>
        <w:t>/邮编：</w:t>
      </w:r>
    </w:p>
    <w:p w14:paraId="770D3B3B">
      <w:pPr>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电话</w:t>
      </w:r>
      <w:r>
        <w:rPr>
          <w:rFonts w:ascii="宋体" w:hAnsi="宋体" w:eastAsia="宋体"/>
          <w:color w:val="auto"/>
          <w:szCs w:val="21"/>
          <w:highlight w:val="none"/>
        </w:rPr>
        <w:t>/传真：</w:t>
      </w:r>
    </w:p>
    <w:p w14:paraId="51A6328E">
      <w:pPr>
        <w:adjustRightInd w:val="0"/>
        <w:spacing w:before="435" w:beforeLines="100" w:line="360" w:lineRule="auto"/>
        <w:jc w:val="right"/>
        <w:rPr>
          <w:rFonts w:ascii="宋体" w:hAnsi="宋体" w:eastAsia="宋体"/>
          <w:color w:val="auto"/>
          <w:szCs w:val="21"/>
          <w:highlight w:val="none"/>
        </w:rPr>
      </w:pPr>
      <w:r>
        <w:rPr>
          <w:rFonts w:hint="eastAsia" w:ascii="宋体" w:hAnsi="宋体" w:eastAsia="宋体"/>
          <w:color w:val="auto"/>
          <w:szCs w:val="21"/>
          <w:highlight w:val="none"/>
        </w:rPr>
        <w:t>年</w:t>
      </w:r>
      <w:r>
        <w:rPr>
          <w:rFonts w:ascii="宋体" w:hAnsi="宋体" w:eastAsia="宋体"/>
          <w:color w:val="auto"/>
          <w:szCs w:val="21"/>
          <w:highlight w:val="none"/>
        </w:rPr>
        <w:t xml:space="preserve">     </w:t>
      </w:r>
      <w:r>
        <w:rPr>
          <w:rFonts w:hint="eastAsia" w:ascii="宋体" w:hAnsi="宋体" w:eastAsia="宋体"/>
          <w:color w:val="auto"/>
          <w:szCs w:val="21"/>
          <w:highlight w:val="none"/>
        </w:rPr>
        <w:t>月</w:t>
      </w:r>
      <w:r>
        <w:rPr>
          <w:rFonts w:ascii="宋体" w:hAnsi="宋体" w:eastAsia="宋体"/>
          <w:color w:val="auto"/>
          <w:szCs w:val="21"/>
          <w:highlight w:val="none"/>
        </w:rPr>
        <w:t xml:space="preserve">     </w:t>
      </w:r>
      <w:r>
        <w:rPr>
          <w:rFonts w:hint="eastAsia" w:ascii="宋体" w:hAnsi="宋体" w:eastAsia="宋体"/>
          <w:color w:val="auto"/>
          <w:szCs w:val="21"/>
          <w:highlight w:val="none"/>
        </w:rPr>
        <w:t>日</w:t>
      </w:r>
    </w:p>
    <w:p w14:paraId="01286613">
      <w:pPr>
        <w:pageBreakBefore/>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质疑函</w:t>
      </w:r>
    </w:p>
    <w:p w14:paraId="05E0A0E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一、质疑供应商基本信息</w:t>
      </w:r>
    </w:p>
    <w:p w14:paraId="158961A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质疑供应商：</w:t>
      </w:r>
    </w:p>
    <w:p w14:paraId="5274680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56C7574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11ADF3E7">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授权代表：</w:t>
      </w:r>
      <w:r>
        <w:rPr>
          <w:rFonts w:hint="eastAsia" w:ascii="宋体" w:hAnsi="宋体" w:eastAsia="宋体" w:cs="Times New Roman"/>
          <w:color w:val="auto"/>
          <w:kern w:val="0"/>
          <w:szCs w:val="21"/>
          <w:highlight w:val="none"/>
          <w:u w:val="single"/>
        </w:rPr>
        <w:t xml:space="preserve">                        </w:t>
      </w:r>
    </w:p>
    <w:p w14:paraId="424B4A5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5D70AE5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46DC662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二、质疑项目基本情况</w:t>
      </w:r>
    </w:p>
    <w:p w14:paraId="1047519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质疑项目的名称：</w:t>
      </w:r>
      <w:r>
        <w:rPr>
          <w:rFonts w:hint="eastAsia" w:ascii="宋体" w:hAnsi="宋体" w:eastAsia="宋体" w:cs="Times New Roman"/>
          <w:color w:val="auto"/>
          <w:kern w:val="0"/>
          <w:szCs w:val="21"/>
          <w:highlight w:val="none"/>
          <w:u w:val="single"/>
        </w:rPr>
        <w:t xml:space="preserve">                                                        </w:t>
      </w:r>
    </w:p>
    <w:p w14:paraId="1B10DD0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质疑项目的编号：</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包号：</w:t>
      </w:r>
      <w:r>
        <w:rPr>
          <w:rFonts w:hint="eastAsia" w:ascii="宋体" w:hAnsi="宋体" w:eastAsia="宋体" w:cs="Times New Roman"/>
          <w:color w:val="auto"/>
          <w:kern w:val="0"/>
          <w:szCs w:val="21"/>
          <w:highlight w:val="none"/>
          <w:u w:val="single"/>
        </w:rPr>
        <w:t xml:space="preserve">                       </w:t>
      </w:r>
    </w:p>
    <w:p w14:paraId="70FC159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采购人名称：</w:t>
      </w:r>
      <w:r>
        <w:rPr>
          <w:rFonts w:hint="eastAsia" w:ascii="宋体" w:hAnsi="宋体" w:eastAsia="宋体" w:cs="Times New Roman"/>
          <w:color w:val="auto"/>
          <w:kern w:val="0"/>
          <w:szCs w:val="21"/>
          <w:highlight w:val="none"/>
          <w:u w:val="single"/>
        </w:rPr>
        <w:t xml:space="preserve">                                                            </w:t>
      </w:r>
    </w:p>
    <w:p w14:paraId="11D5C0C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采购文件获取日期：</w:t>
      </w:r>
      <w:r>
        <w:rPr>
          <w:rFonts w:hint="eastAsia" w:ascii="宋体" w:hAnsi="宋体" w:eastAsia="宋体" w:cs="Times New Roman"/>
          <w:color w:val="auto"/>
          <w:kern w:val="0"/>
          <w:szCs w:val="21"/>
          <w:highlight w:val="none"/>
          <w:u w:val="single"/>
        </w:rPr>
        <w:t xml:space="preserve">                                                      </w:t>
      </w:r>
    </w:p>
    <w:p w14:paraId="5050D09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三、质疑事项具体内容</w:t>
      </w:r>
    </w:p>
    <w:p w14:paraId="475EB28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质疑事项1：</w:t>
      </w:r>
      <w:r>
        <w:rPr>
          <w:rFonts w:hint="eastAsia" w:ascii="宋体" w:hAnsi="宋体" w:eastAsia="宋体" w:cs="Times New Roman"/>
          <w:color w:val="auto"/>
          <w:kern w:val="0"/>
          <w:szCs w:val="21"/>
          <w:highlight w:val="none"/>
          <w:u w:val="single"/>
        </w:rPr>
        <w:t xml:space="preserve">                                                             </w:t>
      </w:r>
    </w:p>
    <w:p w14:paraId="16F2D88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事实依据：</w:t>
      </w:r>
      <w:r>
        <w:rPr>
          <w:rFonts w:hint="eastAsia" w:ascii="宋体" w:hAnsi="宋体" w:eastAsia="宋体" w:cs="Times New Roman"/>
          <w:color w:val="auto"/>
          <w:kern w:val="0"/>
          <w:szCs w:val="21"/>
          <w:highlight w:val="none"/>
          <w:u w:val="single"/>
        </w:rPr>
        <w:t xml:space="preserve">                                                               </w:t>
      </w:r>
    </w:p>
    <w:p w14:paraId="7D6A835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法律依据：</w:t>
      </w:r>
      <w:r>
        <w:rPr>
          <w:rFonts w:hint="eastAsia" w:ascii="宋体" w:hAnsi="宋体" w:eastAsia="宋体" w:cs="Times New Roman"/>
          <w:color w:val="auto"/>
          <w:kern w:val="0"/>
          <w:szCs w:val="21"/>
          <w:highlight w:val="none"/>
          <w:u w:val="single"/>
        </w:rPr>
        <w:t xml:space="preserve">                                                               </w:t>
      </w:r>
    </w:p>
    <w:p w14:paraId="7A3CC26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质疑事项2：</w:t>
      </w:r>
      <w:r>
        <w:rPr>
          <w:rFonts w:hint="eastAsia" w:ascii="宋体" w:hAnsi="宋体" w:eastAsia="宋体" w:cs="Times New Roman"/>
          <w:color w:val="auto"/>
          <w:kern w:val="0"/>
          <w:szCs w:val="21"/>
          <w:highlight w:val="none"/>
          <w:u w:val="single"/>
        </w:rPr>
        <w:t xml:space="preserve">                                                              </w:t>
      </w:r>
    </w:p>
    <w:p w14:paraId="07FB76C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5508D6D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四、与质疑事项相关的质疑请求</w:t>
      </w:r>
    </w:p>
    <w:p w14:paraId="4F27879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请求：</w:t>
      </w:r>
      <w:r>
        <w:rPr>
          <w:rFonts w:hint="eastAsia" w:ascii="宋体" w:hAnsi="宋体" w:eastAsia="宋体" w:cs="Times New Roman"/>
          <w:color w:val="auto"/>
          <w:kern w:val="0"/>
          <w:szCs w:val="21"/>
          <w:highlight w:val="none"/>
          <w:u w:val="single"/>
        </w:rPr>
        <w:t xml:space="preserve">                                                                   </w:t>
      </w:r>
    </w:p>
    <w:p w14:paraId="3A89AB9C">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签字(签章)：</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 xml:space="preserve"> 公章：</w:t>
      </w:r>
      <w:r>
        <w:rPr>
          <w:rFonts w:hint="eastAsia" w:ascii="宋体" w:hAnsi="宋体" w:eastAsia="宋体" w:cs="Times New Roman"/>
          <w:color w:val="auto"/>
          <w:kern w:val="0"/>
          <w:szCs w:val="21"/>
          <w:highlight w:val="none"/>
          <w:u w:val="single"/>
        </w:rPr>
        <w:t xml:space="preserve">                           </w:t>
      </w:r>
    </w:p>
    <w:p w14:paraId="4E894DE5">
      <w:pPr>
        <w:widowControl/>
        <w:spacing w:before="217" w:beforeLines="50"/>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日期： 年 月 日</w:t>
      </w:r>
    </w:p>
    <w:p w14:paraId="047E3C50">
      <w:pPr>
        <w:widowControl/>
        <w:spacing w:before="217" w:beforeLines="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质疑函制作说明：</w:t>
      </w:r>
    </w:p>
    <w:p w14:paraId="79DC6EA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1.供应商提出质疑时，应提交质疑函和必要的证明材料。</w:t>
      </w:r>
    </w:p>
    <w:p w14:paraId="188EC3B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3.质疑供应商若对项目的某一分包进行质疑，质疑函中应列明具体采购包号。</w:t>
      </w:r>
    </w:p>
    <w:p w14:paraId="346264A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4.质疑函的质疑事项应具体、明确，并有必要的事实依据和法律依据。</w:t>
      </w:r>
    </w:p>
    <w:p w14:paraId="3DBC47F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5.质疑函的质疑请求应与质疑事项相关。</w:t>
      </w:r>
    </w:p>
    <w:p w14:paraId="7B228F45">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6.质疑供应商为自然人的，质疑函应由本人签字；质疑供应商为法人或者其他组织的，质疑函应由法定代表人、主要负责人，或者其授权代表签字或者盖章，并加盖公章。</w:t>
      </w:r>
    </w:p>
    <w:p w14:paraId="4C8746EF">
      <w:pPr>
        <w:widowControl/>
        <w:spacing w:before="1087" w:beforeLines="250" w:after="435" w:afterLines="100"/>
        <w:jc w:val="center"/>
        <w:outlineLvl w:val="3"/>
        <w:rPr>
          <w:rFonts w:ascii="Calibri" w:hAnsi="Calibri" w:eastAsia="宋体" w:cs="Times New Roman"/>
          <w:color w:val="auto"/>
          <w:kern w:val="0"/>
          <w:szCs w:val="21"/>
          <w:highlight w:val="none"/>
          <w:lang w:eastAsia="zh-Hans"/>
        </w:rPr>
      </w:pPr>
      <w:r>
        <w:rPr>
          <w:rFonts w:ascii="Calibri" w:hAnsi="Calibri" w:eastAsia="宋体" w:cs="Times New Roman"/>
          <w:b/>
          <w:color w:val="auto"/>
          <w:kern w:val="0"/>
          <w:sz w:val="32"/>
          <w:highlight w:val="none"/>
          <w:lang w:eastAsia="zh-Hans"/>
        </w:rPr>
        <w:t>投诉书</w:t>
      </w:r>
    </w:p>
    <w:p w14:paraId="7CB916B6">
      <w:pPr>
        <w:widowControl/>
        <w:jc w:val="left"/>
        <w:rPr>
          <w:rFonts w:ascii="宋体" w:hAnsi="宋体" w:eastAsia="宋体" w:cs="Times New Roman"/>
          <w:color w:val="auto"/>
          <w:kern w:val="0"/>
          <w:szCs w:val="21"/>
          <w:highlight w:val="none"/>
          <w:lang w:eastAsia="zh-Hans"/>
        </w:rPr>
      </w:pPr>
      <w:bookmarkStart w:id="57" w:name="_Hlk170136144"/>
      <w:r>
        <w:rPr>
          <w:rFonts w:ascii="宋体" w:hAnsi="宋体" w:eastAsia="宋体" w:cs="Times New Roman"/>
          <w:color w:val="auto"/>
          <w:kern w:val="0"/>
          <w:szCs w:val="21"/>
          <w:highlight w:val="none"/>
          <w:lang w:eastAsia="zh-Hans"/>
        </w:rPr>
        <w:t>一、投诉相关主体基本情况</w:t>
      </w:r>
    </w:p>
    <w:p w14:paraId="63A946CA">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投诉人：</w:t>
      </w:r>
      <w:r>
        <w:rPr>
          <w:rFonts w:hint="eastAsia" w:ascii="宋体" w:hAnsi="宋体" w:eastAsia="宋体" w:cs="Times New Roman"/>
          <w:color w:val="auto"/>
          <w:kern w:val="0"/>
          <w:szCs w:val="21"/>
          <w:highlight w:val="none"/>
          <w:u w:val="single"/>
        </w:rPr>
        <w:t xml:space="preserve">                                                                      </w:t>
      </w:r>
    </w:p>
    <w:p w14:paraId="700DAB31">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576D61A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法定代表人/主要负责人：</w:t>
      </w:r>
      <w:r>
        <w:rPr>
          <w:rFonts w:hint="eastAsia" w:ascii="宋体" w:hAnsi="宋体" w:eastAsia="宋体" w:cs="Times New Roman"/>
          <w:color w:val="auto"/>
          <w:kern w:val="0"/>
          <w:szCs w:val="21"/>
          <w:highlight w:val="none"/>
          <w:u w:val="single"/>
        </w:rPr>
        <w:t xml:space="preserve">                                                       </w:t>
      </w:r>
    </w:p>
    <w:p w14:paraId="1A47F80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5603968F">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授权代表：</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62B3E09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29BCB9C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被投诉人1：</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lang w:eastAsia="zh-Hans"/>
        </w:rPr>
        <w:t xml:space="preserve">     </w:t>
      </w:r>
    </w:p>
    <w:p w14:paraId="482F0F5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_</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506C112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联系人：</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5CDA3CB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被投诉人2：</w:t>
      </w:r>
      <w:r>
        <w:rPr>
          <w:rFonts w:hint="eastAsia" w:ascii="宋体" w:hAnsi="宋体" w:eastAsia="宋体" w:cs="Times New Roman"/>
          <w:color w:val="auto"/>
          <w:kern w:val="0"/>
          <w:szCs w:val="21"/>
          <w:highlight w:val="none"/>
          <w:u w:val="single"/>
        </w:rPr>
        <w:t xml:space="preserve">                                                                   </w:t>
      </w:r>
    </w:p>
    <w:p w14:paraId="3B57F98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390C304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相关供应商：</w:t>
      </w:r>
      <w:r>
        <w:rPr>
          <w:rFonts w:hint="eastAsia" w:ascii="宋体" w:hAnsi="宋体" w:eastAsia="宋体" w:cs="Times New Roman"/>
          <w:color w:val="auto"/>
          <w:kern w:val="0"/>
          <w:szCs w:val="21"/>
          <w:highlight w:val="none"/>
          <w:u w:val="single"/>
        </w:rPr>
        <w:t xml:space="preserve">                                                                   </w:t>
      </w:r>
    </w:p>
    <w:p w14:paraId="23A48F7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7B1FF41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联系人：</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13E3CA8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二、投诉项目基本情况</w:t>
      </w:r>
    </w:p>
    <w:p w14:paraId="24DCA0E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采购项目名称：</w:t>
      </w:r>
      <w:r>
        <w:rPr>
          <w:rFonts w:hint="eastAsia" w:ascii="宋体" w:hAnsi="宋体" w:eastAsia="宋体" w:cs="Times New Roman"/>
          <w:color w:val="auto"/>
          <w:kern w:val="0"/>
          <w:szCs w:val="21"/>
          <w:highlight w:val="none"/>
          <w:u w:val="single"/>
        </w:rPr>
        <w:t xml:space="preserve">                                                                 </w:t>
      </w:r>
    </w:p>
    <w:p w14:paraId="3F14FF2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采购项目编号：</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包号：</w:t>
      </w:r>
      <w:r>
        <w:rPr>
          <w:rFonts w:hint="eastAsia" w:ascii="宋体" w:hAnsi="宋体" w:eastAsia="宋体" w:cs="Times New Roman"/>
          <w:color w:val="auto"/>
          <w:kern w:val="0"/>
          <w:szCs w:val="21"/>
          <w:highlight w:val="none"/>
          <w:u w:val="single"/>
        </w:rPr>
        <w:t xml:space="preserve">                          </w:t>
      </w:r>
    </w:p>
    <w:p w14:paraId="238C669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采购人名称：</w:t>
      </w:r>
      <w:r>
        <w:rPr>
          <w:rFonts w:hint="eastAsia" w:ascii="宋体" w:hAnsi="宋体" w:eastAsia="宋体" w:cs="Times New Roman"/>
          <w:color w:val="auto"/>
          <w:kern w:val="0"/>
          <w:szCs w:val="21"/>
          <w:highlight w:val="none"/>
          <w:u w:val="single"/>
        </w:rPr>
        <w:t xml:space="preserve">                                                                   </w:t>
      </w:r>
    </w:p>
    <w:p w14:paraId="25840424">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代理机构名称：</w:t>
      </w:r>
      <w:r>
        <w:rPr>
          <w:rFonts w:hint="eastAsia" w:ascii="宋体" w:hAnsi="宋体" w:eastAsia="宋体" w:cs="Times New Roman"/>
          <w:color w:val="auto"/>
          <w:kern w:val="0"/>
          <w:szCs w:val="21"/>
          <w:highlight w:val="none"/>
          <w:u w:val="single"/>
        </w:rPr>
        <w:t xml:space="preserve">                                                                 </w:t>
      </w:r>
    </w:p>
    <w:p w14:paraId="5ED4955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采购文件公告:</w:t>
      </w:r>
      <w:r>
        <w:rPr>
          <w:rFonts w:ascii="宋体" w:hAnsi="宋体" w:eastAsia="宋体" w:cs="Times New Roman"/>
          <w:color w:val="auto"/>
          <w:kern w:val="0"/>
          <w:szCs w:val="21"/>
          <w:highlight w:val="none"/>
          <w:u w:val="single"/>
          <w:lang w:eastAsia="zh-Hans"/>
        </w:rPr>
        <w:t>是/否</w:t>
      </w:r>
      <w:r>
        <w:rPr>
          <w:rFonts w:ascii="宋体" w:hAnsi="宋体" w:eastAsia="宋体" w:cs="Times New Roman"/>
          <w:color w:val="auto"/>
          <w:kern w:val="0"/>
          <w:szCs w:val="21"/>
          <w:highlight w:val="none"/>
          <w:lang w:eastAsia="zh-Hans"/>
        </w:rPr>
        <w:t xml:space="preserve"> 公告期限：</w:t>
      </w:r>
      <w:r>
        <w:rPr>
          <w:rFonts w:hint="eastAsia" w:ascii="宋体" w:hAnsi="宋体" w:eastAsia="宋体" w:cs="Times New Roman"/>
          <w:color w:val="auto"/>
          <w:kern w:val="0"/>
          <w:szCs w:val="21"/>
          <w:highlight w:val="none"/>
          <w:u w:val="single"/>
        </w:rPr>
        <w:t xml:space="preserve">                                                   </w:t>
      </w:r>
    </w:p>
    <w:p w14:paraId="56E61E86">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采购结果公告:</w:t>
      </w:r>
      <w:r>
        <w:rPr>
          <w:rFonts w:ascii="宋体" w:hAnsi="宋体" w:eastAsia="宋体" w:cs="Times New Roman"/>
          <w:color w:val="auto"/>
          <w:kern w:val="0"/>
          <w:szCs w:val="21"/>
          <w:highlight w:val="none"/>
          <w:u w:val="single"/>
          <w:lang w:eastAsia="zh-Hans"/>
        </w:rPr>
        <w:t>是/否</w:t>
      </w:r>
      <w:r>
        <w:rPr>
          <w:rFonts w:ascii="宋体" w:hAnsi="宋体" w:eastAsia="宋体" w:cs="Times New Roman"/>
          <w:color w:val="auto"/>
          <w:kern w:val="0"/>
          <w:szCs w:val="21"/>
          <w:highlight w:val="none"/>
          <w:lang w:eastAsia="zh-Hans"/>
        </w:rPr>
        <w:t xml:space="preserve"> 公告期限：</w:t>
      </w:r>
      <w:r>
        <w:rPr>
          <w:rFonts w:hint="eastAsia" w:ascii="宋体" w:hAnsi="宋体" w:eastAsia="宋体" w:cs="Times New Roman"/>
          <w:color w:val="auto"/>
          <w:kern w:val="0"/>
          <w:szCs w:val="21"/>
          <w:highlight w:val="none"/>
          <w:u w:val="single"/>
        </w:rPr>
        <w:t xml:space="preserve">                                                   </w:t>
      </w:r>
    </w:p>
    <w:p w14:paraId="71F58B2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三、质疑基本情况</w:t>
      </w:r>
    </w:p>
    <w:p w14:paraId="73E97F8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投诉人于 ____年____月____日,向提出质疑，质疑事项为：</w:t>
      </w:r>
      <w:r>
        <w:rPr>
          <w:rFonts w:hint="eastAsia" w:ascii="宋体" w:hAnsi="宋体" w:eastAsia="宋体" w:cs="Times New Roman"/>
          <w:color w:val="auto"/>
          <w:kern w:val="0"/>
          <w:szCs w:val="21"/>
          <w:highlight w:val="none"/>
          <w:u w:val="single"/>
        </w:rPr>
        <w:t xml:space="preserve">                            </w:t>
      </w:r>
    </w:p>
    <w:p w14:paraId="5FCF89F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u w:val="single"/>
          <w:lang w:eastAsia="zh-Hans"/>
        </w:rPr>
        <w:t>采购人/代理机构</w:t>
      </w:r>
      <w:r>
        <w:rPr>
          <w:rFonts w:ascii="宋体" w:hAnsi="宋体" w:eastAsia="宋体" w:cs="Times New Roman"/>
          <w:color w:val="auto"/>
          <w:kern w:val="0"/>
          <w:szCs w:val="21"/>
          <w:highlight w:val="none"/>
          <w:lang w:eastAsia="zh-Hans"/>
        </w:rPr>
        <w:t>于____年____月____日,就质疑事项作出了答复/没有在法定期限内作出答复。</w:t>
      </w:r>
    </w:p>
    <w:p w14:paraId="37EC635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四、投诉事项具体内容</w:t>
      </w:r>
    </w:p>
    <w:p w14:paraId="02AB79D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投诉事项1：</w:t>
      </w:r>
      <w:r>
        <w:rPr>
          <w:rFonts w:hint="eastAsia" w:ascii="宋体" w:hAnsi="宋体" w:eastAsia="宋体" w:cs="Times New Roman"/>
          <w:color w:val="auto"/>
          <w:kern w:val="0"/>
          <w:szCs w:val="21"/>
          <w:highlight w:val="none"/>
          <w:u w:val="single"/>
        </w:rPr>
        <w:t xml:space="preserve">                                                                    </w:t>
      </w:r>
    </w:p>
    <w:p w14:paraId="076EDFC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事实依据：</w:t>
      </w:r>
      <w:r>
        <w:rPr>
          <w:rFonts w:hint="eastAsia" w:ascii="宋体" w:hAnsi="宋体" w:eastAsia="宋体" w:cs="Times New Roman"/>
          <w:color w:val="auto"/>
          <w:kern w:val="0"/>
          <w:szCs w:val="21"/>
          <w:highlight w:val="none"/>
          <w:u w:val="single"/>
        </w:rPr>
        <w:t xml:space="preserve">                                                                     </w:t>
      </w:r>
    </w:p>
    <w:p w14:paraId="438C0D5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法律依据：</w:t>
      </w:r>
      <w:r>
        <w:rPr>
          <w:rFonts w:hint="eastAsia" w:ascii="宋体" w:hAnsi="宋体" w:eastAsia="宋体" w:cs="Times New Roman"/>
          <w:color w:val="auto"/>
          <w:kern w:val="0"/>
          <w:szCs w:val="21"/>
          <w:highlight w:val="none"/>
          <w:u w:val="single"/>
        </w:rPr>
        <w:t xml:space="preserve">                                                                     </w:t>
      </w:r>
    </w:p>
    <w:p w14:paraId="6EE7D17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投诉事项2：</w:t>
      </w:r>
      <w:r>
        <w:rPr>
          <w:rFonts w:hint="eastAsia" w:ascii="宋体" w:hAnsi="宋体" w:eastAsia="宋体" w:cs="Times New Roman"/>
          <w:color w:val="auto"/>
          <w:kern w:val="0"/>
          <w:szCs w:val="21"/>
          <w:highlight w:val="none"/>
          <w:u w:val="single"/>
        </w:rPr>
        <w:t xml:space="preserve">                                                                    </w:t>
      </w:r>
    </w:p>
    <w:p w14:paraId="4E5B356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1C1D217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五、与投诉事项相关的投诉请求</w:t>
      </w:r>
    </w:p>
    <w:p w14:paraId="249992A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请求：</w:t>
      </w:r>
      <w:r>
        <w:rPr>
          <w:rFonts w:hint="eastAsia" w:ascii="宋体" w:hAnsi="宋体" w:eastAsia="宋体" w:cs="Times New Roman"/>
          <w:color w:val="auto"/>
          <w:kern w:val="0"/>
          <w:szCs w:val="21"/>
          <w:highlight w:val="none"/>
          <w:u w:val="single"/>
        </w:rPr>
        <w:t xml:space="preserve">                                                                          </w:t>
      </w:r>
    </w:p>
    <w:p w14:paraId="329C8C0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签字(签章)： </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公章</w:t>
      </w:r>
      <w:r>
        <w:rPr>
          <w:rFonts w:hint="eastAsia" w:ascii="宋体" w:hAnsi="宋体" w:eastAsia="宋体" w:cs="Times New Roman"/>
          <w:color w:val="auto"/>
          <w:kern w:val="0"/>
          <w:szCs w:val="21"/>
          <w:highlight w:val="none"/>
          <w:u w:val="single"/>
        </w:rPr>
        <w:t xml:space="preserve">                                      </w:t>
      </w:r>
    </w:p>
    <w:p w14:paraId="3AB5B81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日期：____年____月____日</w:t>
      </w:r>
    </w:p>
    <w:p w14:paraId="6863733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投诉书制作说明：</w:t>
      </w:r>
    </w:p>
    <w:p w14:paraId="4A47D54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1.投诉人提起投诉时，应当提交投诉书和必要的证明材料，并按照被投诉人和与投诉事项有关的供应商数量提供投诉书副本。</w:t>
      </w:r>
    </w:p>
    <w:p w14:paraId="40CEE06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3.投诉人若对项目的某一分包进行投诉，投诉书应列明具体分包号。</w:t>
      </w:r>
    </w:p>
    <w:p w14:paraId="4BE2DBF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4.投诉书应简要列明质疑事项，质疑函、质疑答复等作为附件材料提供。</w:t>
      </w:r>
    </w:p>
    <w:p w14:paraId="591CDE4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5.投诉书的投诉事项应具体、明确，并有必要的事实依据和法律依据。</w:t>
      </w:r>
    </w:p>
    <w:p w14:paraId="4388444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6.投诉书的投诉请求应与投诉事项相关。</w:t>
      </w:r>
    </w:p>
    <w:p w14:paraId="5DB11723">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7.投诉人为自然人的，投诉书应当由本人签字；投诉人为法人或者其他组织的，投诉书应当由法定代表人、主要负责人，或者其授权代表签字或者盖章，并加盖公章。</w:t>
      </w:r>
    </w:p>
    <w:bookmarkEnd w:id="57"/>
    <w:p w14:paraId="6DD17965">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 xml:space="preserve">  </w:t>
      </w:r>
    </w:p>
    <w:p w14:paraId="04D5DD31">
      <w:pPr>
        <w:widowControl/>
        <w:jc w:val="left"/>
        <w:rPr>
          <w:rFonts w:ascii="Calibri" w:hAnsi="Calibri" w:eastAsia="宋体" w:cs="Times New Roman"/>
          <w:color w:val="auto"/>
          <w:kern w:val="0"/>
          <w:sz w:val="20"/>
          <w:szCs w:val="20"/>
          <w:highlight w:val="none"/>
          <w:lang w:eastAsia="zh-Hans"/>
        </w:rPr>
      </w:pPr>
    </w:p>
    <w:p w14:paraId="1B936669">
      <w:pPr>
        <w:widowControl/>
        <w:jc w:val="left"/>
        <w:rPr>
          <w:rFonts w:ascii="Calibri" w:hAnsi="Calibri" w:eastAsia="宋体" w:cs="Times New Roman"/>
          <w:color w:val="auto"/>
          <w:kern w:val="0"/>
          <w:sz w:val="20"/>
          <w:szCs w:val="20"/>
          <w:highlight w:val="none"/>
          <w:lang w:eastAsia="zh-Hans"/>
        </w:rPr>
      </w:pPr>
    </w:p>
    <w:p w14:paraId="10008520">
      <w:pPr>
        <w:pageBreakBefore/>
        <w:rPr>
          <w:rFonts w:ascii="Calibri" w:hAnsi="Calibri" w:eastAsia="宋体" w:cs="Times New Roman"/>
          <w:color w:val="auto"/>
          <w:kern w:val="0"/>
          <w:sz w:val="20"/>
          <w:szCs w:val="20"/>
          <w:highlight w:val="none"/>
          <w:lang w:eastAsia="zh-Hans"/>
        </w:rPr>
      </w:pPr>
      <w:bookmarkStart w:id="58" w:name="_Toc169799806"/>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十九</w:t>
      </w:r>
      <w:r>
        <w:rPr>
          <w:rFonts w:ascii="宋体" w:hAnsi="宋体" w:eastAsia="宋体"/>
          <w:b/>
          <w:bCs/>
          <w:color w:val="auto"/>
          <w:sz w:val="24"/>
          <w:szCs w:val="28"/>
          <w:highlight w:val="none"/>
        </w:rPr>
        <w:t>：</w:t>
      </w:r>
      <w:bookmarkEnd w:id="58"/>
    </w:p>
    <w:p w14:paraId="7EFFC828">
      <w:pPr>
        <w:widowControl/>
        <w:jc w:val="left"/>
        <w:rPr>
          <w:rFonts w:ascii="Calibri" w:hAnsi="Calibri" w:eastAsia="宋体" w:cs="Times New Roman"/>
          <w:color w:val="auto"/>
          <w:kern w:val="0"/>
          <w:sz w:val="21"/>
          <w:szCs w:val="21"/>
          <w:highlight w:val="none"/>
          <w:lang w:eastAsia="zh-Hans"/>
        </w:rPr>
      </w:pPr>
      <w:r>
        <w:rPr>
          <w:rFonts w:ascii="Calibri" w:hAnsi="Calibri" w:eastAsia="宋体" w:cs="Times New Roman"/>
          <w:color w:val="auto"/>
          <w:kern w:val="0"/>
          <w:sz w:val="21"/>
          <w:szCs w:val="21"/>
          <w:highlight w:val="none"/>
          <w:lang w:eastAsia="zh-Hans"/>
        </w:rPr>
        <w:t>（以下格式文件由供应商根据需要选用）</w:t>
      </w:r>
    </w:p>
    <w:p w14:paraId="55BBCC38">
      <w:pPr>
        <w:pStyle w:val="18"/>
        <w:rPr>
          <w:rFonts w:hint="default" w:ascii="Calibri" w:hAnsi="Calibri" w:eastAsia="宋体" w:cs="Times New Roman"/>
          <w:color w:val="auto"/>
          <w:sz w:val="21"/>
          <w:szCs w:val="21"/>
          <w:highlight w:val="none"/>
        </w:rPr>
      </w:pPr>
      <w:r>
        <w:rPr>
          <w:rFonts w:ascii="Calibri" w:hAnsi="Calibri" w:eastAsia="宋体" w:cs="Times New Roman"/>
          <w:color w:val="auto"/>
          <w:sz w:val="21"/>
          <w:szCs w:val="21"/>
          <w:highlight w:val="none"/>
        </w:rPr>
        <w:t>项目实施方案、质量保证及售后服务承诺等内容和格式自拟。</w:t>
      </w:r>
    </w:p>
    <w:p w14:paraId="718F3F21">
      <w:pPr>
        <w:rPr>
          <w:color w:val="auto"/>
          <w:highlight w:val="none"/>
        </w:rPr>
      </w:pPr>
    </w:p>
    <w:p w14:paraId="0524BA46">
      <w:pPr>
        <w:rPr>
          <w:rFonts w:ascii="Calibri" w:hAnsi="Calibri" w:eastAsia="宋体" w:cs="Times New Roman"/>
          <w:color w:val="auto"/>
          <w:kern w:val="0"/>
          <w:sz w:val="20"/>
          <w:szCs w:val="20"/>
          <w:highlight w:val="none"/>
          <w:lang w:eastAsia="zh-Hans"/>
        </w:rPr>
      </w:pPr>
    </w:p>
    <w:p w14:paraId="7380E788">
      <w:pPr>
        <w:pageBreakBefore/>
        <w:rPr>
          <w:bCs/>
          <w:color w:val="auto"/>
          <w:highlight w:val="none"/>
        </w:rPr>
      </w:pPr>
      <w:r>
        <w:rPr>
          <w:rFonts w:hint="eastAsia" w:ascii="宋体" w:hAnsi="宋体" w:eastAsia="宋体"/>
          <w:b/>
          <w:bCs/>
          <w:color w:val="auto"/>
          <w:sz w:val="24"/>
          <w:szCs w:val="28"/>
          <w:highlight w:val="none"/>
        </w:rPr>
        <w:t>唱标信封格式</w:t>
      </w:r>
    </w:p>
    <w:p w14:paraId="333F3E4C">
      <w:pPr>
        <w:spacing w:before="652" w:beforeLines="150"/>
        <w:jc w:val="center"/>
        <w:rPr>
          <w:rFonts w:ascii="宋体" w:hAnsi="宋体" w:eastAsia="宋体"/>
          <w:b/>
          <w:bCs/>
          <w:color w:val="auto"/>
          <w:sz w:val="80"/>
          <w:szCs w:val="80"/>
          <w:highlight w:val="none"/>
        </w:rPr>
      </w:pPr>
      <w:r>
        <w:rPr>
          <w:rFonts w:hint="eastAsia" w:ascii="宋体" w:hAnsi="宋体" w:eastAsia="宋体"/>
          <w:b/>
          <w:bCs/>
          <w:color w:val="auto"/>
          <w:sz w:val="80"/>
          <w:szCs w:val="80"/>
          <w:highlight w:val="none"/>
        </w:rPr>
        <w:t>东莞市第六高级中学空调拆装服务项目</w:t>
      </w:r>
    </w:p>
    <w:p w14:paraId="1C45C70C">
      <w:pPr>
        <w:spacing w:before="652" w:beforeLines="150"/>
        <w:jc w:val="center"/>
        <w:rPr>
          <w:rFonts w:ascii="宋体" w:hAnsi="宋体" w:eastAsia="宋体"/>
          <w:b/>
          <w:bCs/>
          <w:color w:val="auto"/>
          <w:sz w:val="80"/>
          <w:szCs w:val="80"/>
          <w:highlight w:val="none"/>
        </w:rPr>
      </w:pPr>
      <w:r>
        <w:rPr>
          <w:rFonts w:hint="eastAsia" w:ascii="宋体" w:hAnsi="宋体" w:eastAsia="宋体"/>
          <w:b/>
          <w:bCs/>
          <w:color w:val="auto"/>
          <w:sz w:val="80"/>
          <w:szCs w:val="80"/>
          <w:highlight w:val="none"/>
        </w:rPr>
        <w:t>唱标信封</w:t>
      </w:r>
    </w:p>
    <w:p w14:paraId="3BF1DE3E">
      <w:pPr>
        <w:jc w:val="center"/>
        <w:rPr>
          <w:rFonts w:ascii="宋体" w:hAnsi="宋体" w:eastAsia="宋体"/>
          <w:b/>
          <w:bCs/>
          <w:color w:val="auto"/>
          <w:highlight w:val="none"/>
        </w:rPr>
      </w:pPr>
      <w:r>
        <w:rPr>
          <w:rFonts w:ascii="宋体" w:hAnsi="宋体" w:eastAsia="宋体"/>
          <w:b/>
          <w:bCs/>
          <w:color w:val="auto"/>
          <w:highlight w:val="none"/>
        </w:rPr>
        <w:br w:type="textWrapping"/>
      </w:r>
    </w:p>
    <w:p w14:paraId="48E7C3EB">
      <w:pPr>
        <w:widowControl/>
        <w:spacing w:before="4567" w:beforeLines="1050" w:line="360" w:lineRule="auto"/>
        <w:ind w:firstLine="1558" w:firstLineChars="485"/>
        <w:jc w:val="left"/>
        <w:outlineLvl w:val="3"/>
        <w:rPr>
          <w:rFonts w:ascii="宋体" w:hAnsi="宋体" w:eastAsia="宋体" w:cs="Times New Roman"/>
          <w:color w:val="auto"/>
          <w:kern w:val="0"/>
          <w:sz w:val="32"/>
          <w:szCs w:val="32"/>
          <w:highlight w:val="none"/>
        </w:rPr>
      </w:pPr>
      <w:r>
        <w:rPr>
          <w:rFonts w:ascii="宋体" w:hAnsi="宋体" w:eastAsia="宋体" w:cs="Times New Roman"/>
          <w:b/>
          <w:color w:val="auto"/>
          <w:kern w:val="0"/>
          <w:sz w:val="32"/>
          <w:szCs w:val="32"/>
          <w:highlight w:val="none"/>
          <w:lang w:eastAsia="zh-Hans"/>
        </w:rPr>
        <w:t>项目编号：</w:t>
      </w:r>
    </w:p>
    <w:p w14:paraId="7E53EE93">
      <w:pPr>
        <w:widowControl/>
        <w:spacing w:line="360" w:lineRule="auto"/>
        <w:ind w:firstLine="1558" w:firstLineChars="485"/>
        <w:jc w:val="left"/>
        <w:outlineLvl w:val="3"/>
        <w:rPr>
          <w:rFonts w:ascii="宋体" w:hAnsi="宋体" w:eastAsia="宋体" w:cs="Times New Roman"/>
          <w:color w:val="auto"/>
          <w:kern w:val="0"/>
          <w:sz w:val="24"/>
          <w:szCs w:val="24"/>
          <w:highlight w:val="none"/>
        </w:rPr>
      </w:pPr>
      <w:r>
        <w:rPr>
          <w:rFonts w:ascii="宋体" w:hAnsi="宋体" w:eastAsia="宋体" w:cs="Times New Roman"/>
          <w:b/>
          <w:color w:val="auto"/>
          <w:kern w:val="0"/>
          <w:sz w:val="32"/>
          <w:szCs w:val="32"/>
          <w:highlight w:val="none"/>
          <w:lang w:eastAsia="zh-Hans"/>
        </w:rPr>
        <w:t>投标人名称</w:t>
      </w:r>
      <w:r>
        <w:rPr>
          <w:rFonts w:hint="eastAsia" w:ascii="宋体" w:hAnsi="宋体" w:eastAsia="宋体" w:cs="Times New Roman"/>
          <w:b/>
          <w:color w:val="auto"/>
          <w:kern w:val="0"/>
          <w:sz w:val="32"/>
          <w:szCs w:val="32"/>
          <w:highlight w:val="none"/>
          <w:lang w:eastAsia="zh-Hans"/>
        </w:rPr>
        <w:t>：</w:t>
      </w:r>
    </w:p>
    <w:p w14:paraId="74F4864B">
      <w:pPr>
        <w:widowControl/>
        <w:spacing w:before="1305" w:beforeLines="300"/>
        <w:jc w:val="center"/>
        <w:outlineLvl w:val="3"/>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32"/>
          <w:szCs w:val="32"/>
          <w:highlight w:val="none"/>
          <w:lang w:eastAsia="zh-Hans"/>
        </w:rPr>
        <w:t xml:space="preserve"> 年 月 日</w:t>
      </w:r>
    </w:p>
    <w:p w14:paraId="63D0E60D">
      <w:pPr>
        <w:spacing w:line="360" w:lineRule="auto"/>
        <w:jc w:val="center"/>
        <w:rPr>
          <w:rFonts w:ascii="黑体" w:hAnsi="黑体" w:eastAsia="黑体"/>
          <w:bCs/>
          <w:color w:val="auto"/>
          <w:sz w:val="50"/>
          <w:szCs w:val="50"/>
          <w:highlight w:val="none"/>
        </w:rPr>
      </w:pPr>
    </w:p>
    <w:p w14:paraId="601675D5">
      <w:pPr>
        <w:pStyle w:val="24"/>
        <w:numPr>
          <w:ilvl w:val="0"/>
          <w:numId w:val="101"/>
        </w:numPr>
        <w:spacing w:line="360" w:lineRule="auto"/>
        <w:ind w:firstLineChars="0"/>
        <w:rPr>
          <w:rFonts w:ascii="宋体" w:hAnsi="宋体" w:eastAsia="宋体"/>
          <w:color w:val="auto"/>
          <w:szCs w:val="21"/>
          <w:highlight w:val="none"/>
        </w:rPr>
      </w:pPr>
      <w:r>
        <w:rPr>
          <w:rFonts w:hint="eastAsia" w:ascii="宋体" w:hAnsi="宋体" w:eastAsia="宋体"/>
          <w:color w:val="auto"/>
          <w:szCs w:val="21"/>
          <w:highlight w:val="none"/>
        </w:rPr>
        <w:t>开标一览表加盖投标人公章；</w:t>
      </w:r>
    </w:p>
    <w:p w14:paraId="58B368E9">
      <w:pPr>
        <w:pStyle w:val="24"/>
        <w:numPr>
          <w:ilvl w:val="0"/>
          <w:numId w:val="101"/>
        </w:numPr>
        <w:spacing w:line="360" w:lineRule="auto"/>
        <w:ind w:firstLineChars="0"/>
        <w:rPr>
          <w:rFonts w:ascii="宋体" w:hAnsi="宋体" w:eastAsia="宋体"/>
          <w:color w:val="auto"/>
          <w:szCs w:val="21"/>
          <w:highlight w:val="none"/>
        </w:rPr>
      </w:pPr>
      <w:r>
        <w:rPr>
          <w:rFonts w:hint="eastAsia" w:ascii="宋体" w:hAnsi="宋体" w:eastAsia="宋体"/>
          <w:color w:val="auto"/>
          <w:szCs w:val="21"/>
          <w:highlight w:val="none"/>
        </w:rPr>
        <w:t>分项报价表加盖投标人公章</w:t>
      </w:r>
      <w:r>
        <w:rPr>
          <w:rFonts w:hint="eastAsia" w:ascii="宋体" w:hAnsi="宋体" w:eastAsia="宋体"/>
          <w:bCs/>
          <w:color w:val="auto"/>
          <w:szCs w:val="21"/>
          <w:highlight w:val="none"/>
        </w:rPr>
        <w:t>（如适用）</w:t>
      </w:r>
      <w:r>
        <w:rPr>
          <w:rFonts w:hint="eastAsia" w:ascii="宋体" w:hAnsi="宋体" w:eastAsia="宋体"/>
          <w:color w:val="auto"/>
          <w:szCs w:val="21"/>
          <w:highlight w:val="none"/>
        </w:rPr>
        <w:t>；</w:t>
      </w:r>
    </w:p>
    <w:p w14:paraId="75CC8822">
      <w:pPr>
        <w:pStyle w:val="24"/>
        <w:numPr>
          <w:ilvl w:val="0"/>
          <w:numId w:val="101"/>
        </w:numPr>
        <w:spacing w:line="360" w:lineRule="auto"/>
        <w:ind w:firstLineChars="0"/>
        <w:rPr>
          <w:rFonts w:ascii="宋体" w:hAnsi="宋体" w:eastAsia="宋体"/>
          <w:color w:val="auto"/>
          <w:szCs w:val="21"/>
          <w:highlight w:val="none"/>
        </w:rPr>
      </w:pPr>
      <w:r>
        <w:rPr>
          <w:rFonts w:hint="eastAsia" w:ascii="宋体" w:hAnsi="宋体" w:eastAsia="宋体"/>
          <w:color w:val="auto"/>
          <w:szCs w:val="21"/>
          <w:highlight w:val="none"/>
        </w:rPr>
        <w:t>法定代表人证明书或法定代表人授权委托书加盖投标人公章；</w:t>
      </w:r>
    </w:p>
    <w:p w14:paraId="52E698CE">
      <w:pPr>
        <w:rPr>
          <w:color w:val="auto"/>
          <w:highlight w:val="none"/>
        </w:rPr>
      </w:pPr>
    </w:p>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758C969D">
        <w:pPr>
          <w:pStyle w:val="7"/>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8"/>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2215D0"/>
    <w:multiLevelType w:val="multilevel"/>
    <w:tmpl w:val="B32215D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EA2329C0"/>
    <w:multiLevelType w:val="multilevel"/>
    <w:tmpl w:val="EA2329C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21"/>
    <w:multiLevelType w:val="multilevel"/>
    <w:tmpl w:val="0000002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0000065"/>
    <w:multiLevelType w:val="multilevel"/>
    <w:tmpl w:val="0000006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6F"/>
    <w:multiLevelType w:val="multilevel"/>
    <w:tmpl w:val="0000006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3">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09D97AA6"/>
    <w:multiLevelType w:val="multilevel"/>
    <w:tmpl w:val="09D97AA6"/>
    <w:lvl w:ilvl="0" w:tentative="0">
      <w:start w:val="1"/>
      <w:numFmt w:val="decimal"/>
      <w:lvlText w:val="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12DE2DBA"/>
    <w:multiLevelType w:val="multilevel"/>
    <w:tmpl w:val="12DE2DB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1DACFDD4"/>
    <w:multiLevelType w:val="singleLevel"/>
    <w:tmpl w:val="1DACFDD4"/>
    <w:lvl w:ilvl="0" w:tentative="0">
      <w:start w:val="1"/>
      <w:numFmt w:val="decimal"/>
      <w:lvlText w:val="(%1)"/>
      <w:lvlJc w:val="left"/>
      <w:pPr>
        <w:ind w:left="425" w:hanging="425"/>
      </w:pPr>
      <w:rPr>
        <w:rFonts w:hint="default"/>
      </w:rPr>
    </w:lvl>
  </w:abstractNum>
  <w:abstractNum w:abstractNumId="22">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7">
    <w:nsid w:val="24242624"/>
    <w:multiLevelType w:val="multilevel"/>
    <w:tmpl w:val="2424262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250E211C"/>
    <w:multiLevelType w:val="singleLevel"/>
    <w:tmpl w:val="250E211C"/>
    <w:lvl w:ilvl="0" w:tentative="0">
      <w:start w:val="1"/>
      <w:numFmt w:val="decimal"/>
      <w:lvlText w:val="%1."/>
      <w:lvlJc w:val="left"/>
      <w:pPr>
        <w:ind w:left="425" w:hanging="425"/>
      </w:pPr>
      <w:rPr>
        <w:rFonts w:hint="default"/>
      </w:rPr>
    </w:lvl>
  </w:abstractNum>
  <w:abstractNum w:abstractNumId="29">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26A5379A"/>
    <w:multiLevelType w:val="multilevel"/>
    <w:tmpl w:val="26A5379A"/>
    <w:lvl w:ilvl="0" w:tentative="0">
      <w:start w:val="1"/>
      <w:numFmt w:val="decimal"/>
      <w:lvlText w:val="6.%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28AB8A89"/>
    <w:multiLevelType w:val="singleLevel"/>
    <w:tmpl w:val="28AB8A89"/>
    <w:lvl w:ilvl="0" w:tentative="0">
      <w:start w:val="1"/>
      <w:numFmt w:val="decimal"/>
      <w:lvlText w:val="(%1)"/>
      <w:lvlJc w:val="left"/>
      <w:pPr>
        <w:ind w:left="425" w:hanging="425"/>
      </w:pPr>
      <w:rPr>
        <w:rFonts w:hint="default"/>
      </w:rPr>
    </w:lvl>
  </w:abstractNum>
  <w:abstractNum w:abstractNumId="34">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3087E57F"/>
    <w:multiLevelType w:val="singleLevel"/>
    <w:tmpl w:val="3087E57F"/>
    <w:lvl w:ilvl="0" w:tentative="0">
      <w:start w:val="1"/>
      <w:numFmt w:val="chineseCounting"/>
      <w:suff w:val="nothing"/>
      <w:lvlText w:val="%1、"/>
      <w:lvlJc w:val="left"/>
      <w:pPr>
        <w:ind w:left="0" w:firstLine="420"/>
      </w:pPr>
      <w:rPr>
        <w:rFonts w:hint="eastAsia"/>
      </w:rPr>
    </w:lvl>
  </w:abstractNum>
  <w:abstractNum w:abstractNumId="37">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36DE2F95"/>
    <w:multiLevelType w:val="multilevel"/>
    <w:tmpl w:val="36DE2F9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2">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2">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6">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60BF2CAD"/>
    <w:multiLevelType w:val="singleLevel"/>
    <w:tmpl w:val="60BF2CAD"/>
    <w:lvl w:ilvl="0" w:tentative="0">
      <w:start w:val="1"/>
      <w:numFmt w:val="decimal"/>
      <w:lvlText w:val="(%1)"/>
      <w:lvlJc w:val="left"/>
      <w:pPr>
        <w:ind w:left="425" w:hanging="425"/>
      </w:pPr>
      <w:rPr>
        <w:rFonts w:hint="default"/>
      </w:rPr>
    </w:lvl>
  </w:abstractNum>
  <w:abstractNum w:abstractNumId="76">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611139EB"/>
    <w:multiLevelType w:val="singleLevel"/>
    <w:tmpl w:val="611139EB"/>
    <w:lvl w:ilvl="0" w:tentative="0">
      <w:start w:val="1"/>
      <w:numFmt w:val="decimal"/>
      <w:lvlText w:val="%1."/>
      <w:lvlJc w:val="left"/>
      <w:pPr>
        <w:ind w:left="425" w:hanging="425"/>
      </w:pPr>
      <w:rPr>
        <w:rFonts w:hint="default"/>
      </w:rPr>
    </w:lvl>
  </w:abstractNum>
  <w:abstractNum w:abstractNumId="78">
    <w:nsid w:val="62C3592C"/>
    <w:multiLevelType w:val="singleLevel"/>
    <w:tmpl w:val="62C3592C"/>
    <w:lvl w:ilvl="0" w:tentative="0">
      <w:start w:val="1"/>
      <w:numFmt w:val="decimal"/>
      <w:lvlText w:val="(%1)"/>
      <w:lvlJc w:val="left"/>
      <w:pPr>
        <w:ind w:left="425" w:hanging="425"/>
      </w:pPr>
      <w:rPr>
        <w:rFonts w:hint="default"/>
      </w:rPr>
    </w:lvl>
  </w:abstractNum>
  <w:abstractNum w:abstractNumId="79">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3">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7080F49A"/>
    <w:multiLevelType w:val="singleLevel"/>
    <w:tmpl w:val="7080F49A"/>
    <w:lvl w:ilvl="0" w:tentative="0">
      <w:start w:val="1"/>
      <w:numFmt w:val="decimal"/>
      <w:lvlText w:val="%1."/>
      <w:lvlJc w:val="left"/>
      <w:pPr>
        <w:ind w:left="425" w:hanging="425"/>
      </w:pPr>
      <w:rPr>
        <w:rFonts w:hint="default"/>
      </w:rPr>
    </w:lvl>
  </w:abstractNum>
  <w:abstractNum w:abstractNumId="90">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6">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7">
    <w:nsid w:val="7D6E1EBD"/>
    <w:multiLevelType w:val="singleLevel"/>
    <w:tmpl w:val="7D6E1EBD"/>
    <w:lvl w:ilvl="0" w:tentative="0">
      <w:start w:val="1"/>
      <w:numFmt w:val="decimal"/>
      <w:lvlText w:val="(%1)"/>
      <w:lvlJc w:val="left"/>
      <w:pPr>
        <w:ind w:left="425" w:hanging="425"/>
      </w:pPr>
      <w:rPr>
        <w:rFonts w:hint="default"/>
      </w:rPr>
    </w:lvl>
  </w:abstractNum>
  <w:abstractNum w:abstractNumId="98">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9">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8"/>
  </w:num>
  <w:num w:numId="2">
    <w:abstractNumId w:val="31"/>
  </w:num>
  <w:num w:numId="3">
    <w:abstractNumId w:val="50"/>
  </w:num>
  <w:num w:numId="4">
    <w:abstractNumId w:val="37"/>
  </w:num>
  <w:num w:numId="5">
    <w:abstractNumId w:val="58"/>
  </w:num>
  <w:num w:numId="6">
    <w:abstractNumId w:val="91"/>
  </w:num>
  <w:num w:numId="7">
    <w:abstractNumId w:val="92"/>
  </w:num>
  <w:num w:numId="8">
    <w:abstractNumId w:val="66"/>
  </w:num>
  <w:num w:numId="9">
    <w:abstractNumId w:val="96"/>
  </w:num>
  <w:num w:numId="10">
    <w:abstractNumId w:val="13"/>
  </w:num>
  <w:num w:numId="11">
    <w:abstractNumId w:val="77"/>
  </w:num>
  <w:num w:numId="12">
    <w:abstractNumId w:val="89"/>
  </w:num>
  <w:num w:numId="13">
    <w:abstractNumId w:val="25"/>
  </w:num>
  <w:num w:numId="14">
    <w:abstractNumId w:val="27"/>
  </w:num>
  <w:num w:numId="15">
    <w:abstractNumId w:val="0"/>
  </w:num>
  <w:num w:numId="16">
    <w:abstractNumId w:val="16"/>
  </w:num>
  <w:num w:numId="17">
    <w:abstractNumId w:val="39"/>
  </w:num>
  <w:num w:numId="18">
    <w:abstractNumId w:val="1"/>
  </w:num>
  <w:num w:numId="19">
    <w:abstractNumId w:val="48"/>
  </w:num>
  <w:num w:numId="20">
    <w:abstractNumId w:val="90"/>
  </w:num>
  <w:num w:numId="21">
    <w:abstractNumId w:val="73"/>
  </w:num>
  <w:num w:numId="22">
    <w:abstractNumId w:val="46"/>
  </w:num>
  <w:num w:numId="23">
    <w:abstractNumId w:val="23"/>
  </w:num>
  <w:num w:numId="24">
    <w:abstractNumId w:val="98"/>
  </w:num>
  <w:num w:numId="25">
    <w:abstractNumId w:val="69"/>
  </w:num>
  <w:num w:numId="26">
    <w:abstractNumId w:val="35"/>
  </w:num>
  <w:num w:numId="27">
    <w:abstractNumId w:val="79"/>
  </w:num>
  <w:num w:numId="28">
    <w:abstractNumId w:val="40"/>
  </w:num>
  <w:num w:numId="29">
    <w:abstractNumId w:val="80"/>
  </w:num>
  <w:num w:numId="30">
    <w:abstractNumId w:val="74"/>
  </w:num>
  <w:num w:numId="31">
    <w:abstractNumId w:val="88"/>
  </w:num>
  <w:num w:numId="32">
    <w:abstractNumId w:val="86"/>
  </w:num>
  <w:num w:numId="33">
    <w:abstractNumId w:val="24"/>
  </w:num>
  <w:num w:numId="34">
    <w:abstractNumId w:val="17"/>
  </w:num>
  <w:num w:numId="35">
    <w:abstractNumId w:val="15"/>
  </w:num>
  <w:num w:numId="36">
    <w:abstractNumId w:val="57"/>
  </w:num>
  <w:num w:numId="37">
    <w:abstractNumId w:val="49"/>
  </w:num>
  <w:num w:numId="38">
    <w:abstractNumId w:val="72"/>
  </w:num>
  <w:num w:numId="39">
    <w:abstractNumId w:val="93"/>
  </w:num>
  <w:num w:numId="40">
    <w:abstractNumId w:val="54"/>
  </w:num>
  <w:num w:numId="41">
    <w:abstractNumId w:val="44"/>
  </w:num>
  <w:num w:numId="42">
    <w:abstractNumId w:val="42"/>
  </w:num>
  <w:num w:numId="43">
    <w:abstractNumId w:val="56"/>
  </w:num>
  <w:num w:numId="44">
    <w:abstractNumId w:val="11"/>
  </w:num>
  <w:num w:numId="45">
    <w:abstractNumId w:val="70"/>
  </w:num>
  <w:num w:numId="46">
    <w:abstractNumId w:val="85"/>
  </w:num>
  <w:num w:numId="47">
    <w:abstractNumId w:val="87"/>
  </w:num>
  <w:num w:numId="48">
    <w:abstractNumId w:val="20"/>
  </w:num>
  <w:num w:numId="49">
    <w:abstractNumId w:val="32"/>
  </w:num>
  <w:num w:numId="50">
    <w:abstractNumId w:val="71"/>
  </w:num>
  <w:num w:numId="51">
    <w:abstractNumId w:val="19"/>
  </w:num>
  <w:num w:numId="52">
    <w:abstractNumId w:val="22"/>
  </w:num>
  <w:num w:numId="53">
    <w:abstractNumId w:val="14"/>
  </w:num>
  <w:num w:numId="54">
    <w:abstractNumId w:val="52"/>
  </w:num>
  <w:num w:numId="55">
    <w:abstractNumId w:val="64"/>
  </w:num>
  <w:num w:numId="56">
    <w:abstractNumId w:val="76"/>
  </w:num>
  <w:num w:numId="57">
    <w:abstractNumId w:val="45"/>
  </w:num>
  <w:num w:numId="58">
    <w:abstractNumId w:val="47"/>
  </w:num>
  <w:num w:numId="59">
    <w:abstractNumId w:val="67"/>
  </w:num>
  <w:num w:numId="60">
    <w:abstractNumId w:val="81"/>
  </w:num>
  <w:num w:numId="61">
    <w:abstractNumId w:val="84"/>
  </w:num>
  <w:num w:numId="62">
    <w:abstractNumId w:val="59"/>
  </w:num>
  <w:num w:numId="63">
    <w:abstractNumId w:val="60"/>
  </w:num>
  <w:num w:numId="64">
    <w:abstractNumId w:val="100"/>
  </w:num>
  <w:num w:numId="65">
    <w:abstractNumId w:val="29"/>
  </w:num>
  <w:num w:numId="66">
    <w:abstractNumId w:val="62"/>
  </w:num>
  <w:num w:numId="67">
    <w:abstractNumId w:val="55"/>
  </w:num>
  <w:num w:numId="68">
    <w:abstractNumId w:val="99"/>
  </w:num>
  <w:num w:numId="69">
    <w:abstractNumId w:val="26"/>
  </w:num>
  <w:num w:numId="70">
    <w:abstractNumId w:val="51"/>
  </w:num>
  <w:num w:numId="71">
    <w:abstractNumId w:val="95"/>
  </w:num>
  <w:num w:numId="72">
    <w:abstractNumId w:val="12"/>
  </w:num>
  <w:num w:numId="73">
    <w:abstractNumId w:val="30"/>
  </w:num>
  <w:num w:numId="74">
    <w:abstractNumId w:val="65"/>
  </w:num>
  <w:num w:numId="75">
    <w:abstractNumId w:val="63"/>
  </w:num>
  <w:num w:numId="76">
    <w:abstractNumId w:val="18"/>
  </w:num>
  <w:num w:numId="77">
    <w:abstractNumId w:val="10"/>
  </w:num>
  <w:num w:numId="78">
    <w:abstractNumId w:val="94"/>
  </w:num>
  <w:num w:numId="79">
    <w:abstractNumId w:val="5"/>
  </w:num>
  <w:num w:numId="80">
    <w:abstractNumId w:val="3"/>
  </w:num>
  <w:num w:numId="81">
    <w:abstractNumId w:val="9"/>
  </w:num>
  <w:num w:numId="82">
    <w:abstractNumId w:val="97"/>
  </w:num>
  <w:num w:numId="83">
    <w:abstractNumId w:val="78"/>
  </w:num>
  <w:num w:numId="84">
    <w:abstractNumId w:val="33"/>
  </w:num>
  <w:num w:numId="85">
    <w:abstractNumId w:val="75"/>
  </w:num>
  <w:num w:numId="86">
    <w:abstractNumId w:val="21"/>
  </w:num>
  <w:num w:numId="87">
    <w:abstractNumId w:val="53"/>
  </w:num>
  <w:num w:numId="88">
    <w:abstractNumId w:val="83"/>
  </w:num>
  <w:num w:numId="89">
    <w:abstractNumId w:val="61"/>
  </w:num>
  <w:num w:numId="90">
    <w:abstractNumId w:val="2"/>
  </w:num>
  <w:num w:numId="91">
    <w:abstractNumId w:val="28"/>
  </w:num>
  <w:num w:numId="92">
    <w:abstractNumId w:val="4"/>
  </w:num>
  <w:num w:numId="93">
    <w:abstractNumId w:val="8"/>
  </w:num>
  <w:num w:numId="94">
    <w:abstractNumId w:val="34"/>
  </w:num>
  <w:num w:numId="95">
    <w:abstractNumId w:val="43"/>
  </w:num>
  <w:num w:numId="96">
    <w:abstractNumId w:val="82"/>
  </w:num>
  <w:num w:numId="97">
    <w:abstractNumId w:val="6"/>
  </w:num>
  <w:num w:numId="98">
    <w:abstractNumId w:val="7"/>
  </w:num>
  <w:num w:numId="99">
    <w:abstractNumId w:val="36"/>
  </w:num>
  <w:num w:numId="100">
    <w:abstractNumId w:val="41"/>
  </w:num>
  <w:num w:numId="101">
    <w:abstractNumId w:val="6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g5NGRlNzFiZDk1NWNlMDA3NzU3M2IyYWIyMGZiY2Q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7957"/>
    <w:rsid w:val="00FE239F"/>
    <w:rsid w:val="00FE277A"/>
    <w:rsid w:val="02423274"/>
    <w:rsid w:val="05513DBA"/>
    <w:rsid w:val="084D29EA"/>
    <w:rsid w:val="0E0F3394"/>
    <w:rsid w:val="12FE7B7F"/>
    <w:rsid w:val="142C60CB"/>
    <w:rsid w:val="180A06A0"/>
    <w:rsid w:val="1CF00811"/>
    <w:rsid w:val="1DB22F98"/>
    <w:rsid w:val="1EC16CBD"/>
    <w:rsid w:val="20686359"/>
    <w:rsid w:val="20D01727"/>
    <w:rsid w:val="275E3052"/>
    <w:rsid w:val="2FAC4ADB"/>
    <w:rsid w:val="2FE37DD1"/>
    <w:rsid w:val="313639B1"/>
    <w:rsid w:val="39461C33"/>
    <w:rsid w:val="3CD157EA"/>
    <w:rsid w:val="404F090E"/>
    <w:rsid w:val="41A60B62"/>
    <w:rsid w:val="4E2D698F"/>
    <w:rsid w:val="507E77F7"/>
    <w:rsid w:val="58B336A3"/>
    <w:rsid w:val="5A656CEF"/>
    <w:rsid w:val="5C610B61"/>
    <w:rsid w:val="65362175"/>
    <w:rsid w:val="69763D68"/>
    <w:rsid w:val="6D2B60B7"/>
    <w:rsid w:val="716F1963"/>
    <w:rsid w:val="723809D5"/>
    <w:rsid w:val="7A4508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unhideWhenUsed/>
    <w:qFormat/>
    <w:uiPriority w:val="99"/>
    <w:pPr>
      <w:jc w:val="left"/>
    </w:pPr>
  </w:style>
  <w:style w:type="paragraph" w:styleId="5">
    <w:name w:val="Body Text"/>
    <w:basedOn w:val="1"/>
    <w:link w:val="30"/>
    <w:qFormat/>
    <w:uiPriority w:val="0"/>
    <w:pPr>
      <w:spacing w:after="120"/>
    </w:pPr>
    <w:rPr>
      <w:rFonts w:ascii="Times New Roman" w:hAnsi="Times New Roman" w:eastAsia="宋体" w:cs="Times New Roman"/>
      <w:szCs w:val="24"/>
    </w:rPr>
  </w:style>
  <w:style w:type="paragraph" w:styleId="6">
    <w:name w:val="toc 3"/>
    <w:basedOn w:val="1"/>
    <w:next w:val="1"/>
    <w:autoRedefine/>
    <w:unhideWhenUsed/>
    <w:qFormat/>
    <w:uiPriority w:val="39"/>
    <w:pPr>
      <w:ind w:left="840" w:leftChars="400"/>
    </w:p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0"/>
    <w:pP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paragraph" w:styleId="11">
    <w:name w:val="annotation subject"/>
    <w:basedOn w:val="4"/>
    <w:next w:val="4"/>
    <w:link w:val="22"/>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qFormat/>
    <w:uiPriority w:val="20"/>
    <w:rPr>
      <w:i/>
      <w:iCs/>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21"/>
      <w:szCs w:val="21"/>
    </w:rPr>
  </w:style>
  <w:style w:type="paragraph" w:customStyle="1" w:styleId="18">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19">
    <w:name w:val="页眉 字符"/>
    <w:basedOn w:val="14"/>
    <w:link w:val="8"/>
    <w:qFormat/>
    <w:uiPriority w:val="0"/>
    <w:rPr>
      <w:sz w:val="18"/>
      <w:szCs w:val="18"/>
    </w:rPr>
  </w:style>
  <w:style w:type="character" w:customStyle="1" w:styleId="20">
    <w:name w:val="页脚 字符"/>
    <w:basedOn w:val="14"/>
    <w:link w:val="7"/>
    <w:qFormat/>
    <w:uiPriority w:val="99"/>
    <w:rPr>
      <w:sz w:val="18"/>
      <w:szCs w:val="18"/>
    </w:rPr>
  </w:style>
  <w:style w:type="character" w:customStyle="1" w:styleId="21">
    <w:name w:val="批注文字 字符"/>
    <w:basedOn w:val="14"/>
    <w:link w:val="4"/>
    <w:qFormat/>
    <w:uiPriority w:val="99"/>
  </w:style>
  <w:style w:type="character" w:customStyle="1" w:styleId="22">
    <w:name w:val="批注主题 字符"/>
    <w:basedOn w:val="21"/>
    <w:link w:val="11"/>
    <w:semiHidden/>
    <w:qFormat/>
    <w:uiPriority w:val="99"/>
    <w:rPr>
      <w:b/>
      <w:bCs/>
    </w:rPr>
  </w:style>
  <w:style w:type="character" w:customStyle="1" w:styleId="23">
    <w:name w:val="Unresolved Mention"/>
    <w:basedOn w:val="14"/>
    <w:semiHidden/>
    <w:unhideWhenUsed/>
    <w:qFormat/>
    <w:uiPriority w:val="99"/>
    <w:rPr>
      <w:color w:val="605E5C"/>
      <w:shd w:val="clear" w:color="auto" w:fill="E1DFDD"/>
    </w:rPr>
  </w:style>
  <w:style w:type="paragraph" w:styleId="24">
    <w:name w:val="List Paragraph"/>
    <w:basedOn w:val="1"/>
    <w:link w:val="25"/>
    <w:qFormat/>
    <w:uiPriority w:val="34"/>
    <w:pPr>
      <w:ind w:firstLine="420" w:firstLineChars="200"/>
    </w:pPr>
  </w:style>
  <w:style w:type="character" w:customStyle="1" w:styleId="25">
    <w:name w:val="列表段落 字符"/>
    <w:link w:val="24"/>
    <w:qFormat/>
    <w:uiPriority w:val="34"/>
  </w:style>
  <w:style w:type="character" w:customStyle="1" w:styleId="26">
    <w:name w:val="标题 2 字符"/>
    <w:basedOn w:val="14"/>
    <w:link w:val="3"/>
    <w:qFormat/>
    <w:uiPriority w:val="9"/>
    <w:rPr>
      <w:rFonts w:asciiTheme="majorHAnsi" w:hAnsiTheme="majorHAnsi" w:eastAsiaTheme="majorEastAsia" w:cstheme="majorBidi"/>
      <w:b/>
      <w:bCs/>
      <w:sz w:val="32"/>
      <w:szCs w:val="32"/>
    </w:rPr>
  </w:style>
  <w:style w:type="paragraph" w:customStyle="1" w:styleId="27">
    <w:name w:val="正文缩进2格"/>
    <w:basedOn w:val="1"/>
    <w:link w:val="28"/>
    <w:qFormat/>
    <w:uiPriority w:val="0"/>
    <w:pPr>
      <w:spacing w:line="600" w:lineRule="exact"/>
      <w:ind w:firstLine="639" w:firstLineChars="206"/>
    </w:pPr>
    <w:rPr>
      <w:rFonts w:ascii="仿宋_GB2312" w:hAnsi="宋体" w:eastAsia="仿宋_GB2312" w:cs="Times New Roman"/>
      <w:sz w:val="31"/>
      <w:szCs w:val="28"/>
    </w:rPr>
  </w:style>
  <w:style w:type="character" w:customStyle="1" w:styleId="28">
    <w:name w:val="正文缩进2格 Char"/>
    <w:link w:val="27"/>
    <w:qFormat/>
    <w:uiPriority w:val="0"/>
    <w:rPr>
      <w:rFonts w:ascii="仿宋_GB2312" w:hAnsi="宋体" w:eastAsia="仿宋_GB2312" w:cs="Times New Roman"/>
      <w:sz w:val="31"/>
      <w:szCs w:val="28"/>
    </w:rPr>
  </w:style>
  <w:style w:type="paragraph" w:customStyle="1" w:styleId="29">
    <w:name w:val="列出段落1"/>
    <w:basedOn w:val="1"/>
    <w:qFormat/>
    <w:uiPriority w:val="34"/>
    <w:pPr>
      <w:ind w:firstLine="420" w:firstLineChars="200"/>
    </w:pPr>
    <w:rPr>
      <w:rFonts w:ascii="Calibri" w:hAnsi="Calibri" w:eastAsia="宋体" w:cs="黑体"/>
    </w:rPr>
  </w:style>
  <w:style w:type="character" w:customStyle="1" w:styleId="30">
    <w:name w:val="正文文本 字符"/>
    <w:basedOn w:val="14"/>
    <w:link w:val="5"/>
    <w:qFormat/>
    <w:uiPriority w:val="0"/>
    <w:rPr>
      <w:rFonts w:ascii="Times New Roman" w:hAnsi="Times New Roman" w:eastAsia="宋体" w:cs="Times New Roman"/>
      <w:szCs w:val="24"/>
    </w:rPr>
  </w:style>
  <w:style w:type="character" w:customStyle="1" w:styleId="31">
    <w:name w:val="标题 1 字符"/>
    <w:basedOn w:val="14"/>
    <w:link w:val="2"/>
    <w:qFormat/>
    <w:uiPriority w:val="9"/>
    <w:rPr>
      <w:b/>
      <w:bCs/>
      <w:kern w:val="44"/>
      <w:sz w:val="44"/>
      <w:szCs w:val="44"/>
    </w:rPr>
  </w:style>
  <w:style w:type="paragraph" w:customStyle="1" w:styleId="32">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66</Pages>
  <Words>5823</Words>
  <Characters>6185</Characters>
  <Lines>304</Lines>
  <Paragraphs>85</Paragraphs>
  <TotalTime>182</TotalTime>
  <ScaleCrop>false</ScaleCrop>
  <LinksUpToDate>false</LinksUpToDate>
  <CharactersWithSpaces>6302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代理机构</cp:lastModifiedBy>
  <cp:lastPrinted>2025-06-19T09:50:00Z</cp:lastPrinted>
  <dcterms:modified xsi:type="dcterms:W3CDTF">2025-06-20T09:08:11Z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0B4C7F3B6D5C4FDAB3D8CEB8865E732D_13</vt:lpwstr>
  </property>
  <property fmtid="{D5CDD505-2E9C-101B-9397-08002B2CF9AE}" pid="4" name="KSOTemplateDocerSaveRecord">
    <vt:lpwstr>eyJoZGlkIjoiYTg5NGRlNzFiZDk1NWNlMDA3NzU3M2IyYWIyMGZiY2QiLCJ1c2VySWQiOiI1MTY5MTQyOTMifQ==</vt:lpwstr>
  </property>
</Properties>
</file>